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Default Extension="png" ContentType="image/png"/>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580" w:lineRule="exact" w:before="0"/>
        <w:ind w:left="1" w:right="0" w:firstLine="0"/>
        <w:jc w:val="center"/>
        <w:rPr>
          <w:rFonts w:ascii="宋体" w:hAnsi="宋体" w:cs="宋体" w:eastAsia="宋体" w:hint="default"/>
          <w:sz w:val="48"/>
          <w:szCs w:val="48"/>
        </w:rPr>
      </w:pPr>
      <w:r>
        <w:rPr>
          <w:rFonts w:ascii="宋体" w:hAnsi="宋体" w:cs="宋体" w:eastAsia="宋体" w:hint="default"/>
          <w:b/>
          <w:bCs/>
          <w:color w:val="FF0000"/>
          <w:sz w:val="48"/>
          <w:szCs w:val="48"/>
        </w:rPr>
        <w:t>青海明胶股份有限公司</w:t>
      </w:r>
      <w:r>
        <w:rPr>
          <w:rFonts w:ascii="宋体" w:hAnsi="宋体" w:cs="宋体" w:eastAsia="宋体" w:hint="default"/>
          <w:sz w:val="48"/>
          <w:szCs w:val="48"/>
        </w:rPr>
      </w:r>
    </w:p>
    <w:p>
      <w:pPr>
        <w:spacing w:before="150"/>
        <w:ind w:left="4" w:right="0" w:firstLine="0"/>
        <w:jc w:val="center"/>
        <w:rPr>
          <w:rFonts w:ascii="宋体" w:hAnsi="宋体" w:cs="宋体" w:eastAsia="宋体" w:hint="default"/>
          <w:sz w:val="48"/>
          <w:szCs w:val="48"/>
        </w:rPr>
      </w:pPr>
      <w:r>
        <w:rPr>
          <w:rFonts w:ascii="宋体" w:hAnsi="宋体" w:cs="宋体" w:eastAsia="宋体" w:hint="default"/>
          <w:b/>
          <w:bCs/>
          <w:color w:val="FF0000"/>
          <w:sz w:val="48"/>
          <w:szCs w:val="48"/>
        </w:rPr>
        <w:t>2007</w:t>
      </w:r>
      <w:r>
        <w:rPr>
          <w:rFonts w:ascii="宋体" w:hAnsi="宋体" w:cs="宋体" w:eastAsia="宋体" w:hint="default"/>
          <w:b/>
          <w:bCs/>
          <w:color w:val="FF0000"/>
          <w:spacing w:val="-131"/>
          <w:sz w:val="48"/>
          <w:szCs w:val="48"/>
        </w:rPr>
        <w:t> </w:t>
      </w:r>
      <w:r>
        <w:rPr>
          <w:rFonts w:ascii="宋体" w:hAnsi="宋体" w:cs="宋体" w:eastAsia="宋体" w:hint="default"/>
          <w:b/>
          <w:bCs/>
          <w:color w:val="FF0000"/>
          <w:sz w:val="48"/>
          <w:szCs w:val="48"/>
        </w:rPr>
        <w:t>年年度报告正文</w:t>
      </w:r>
      <w:r>
        <w:rPr>
          <w:rFonts w:ascii="宋体" w:hAnsi="宋体" w:cs="宋体" w:eastAsia="宋体" w:hint="default"/>
          <w:sz w:val="48"/>
          <w:szCs w:val="48"/>
        </w:rPr>
      </w:r>
    </w:p>
    <w:p>
      <w:pPr>
        <w:spacing w:line="240" w:lineRule="auto" w:before="0"/>
        <w:rPr>
          <w:rFonts w:ascii="宋体" w:hAnsi="宋体" w:cs="宋体" w:eastAsia="宋体" w:hint="default"/>
          <w:b/>
          <w:bCs/>
          <w:sz w:val="48"/>
          <w:szCs w:val="48"/>
        </w:rPr>
      </w:pPr>
    </w:p>
    <w:p>
      <w:pPr>
        <w:spacing w:line="240" w:lineRule="auto" w:before="0"/>
        <w:rPr>
          <w:rFonts w:ascii="宋体" w:hAnsi="宋体" w:cs="宋体" w:eastAsia="宋体" w:hint="default"/>
          <w:b/>
          <w:bCs/>
          <w:sz w:val="48"/>
          <w:szCs w:val="48"/>
        </w:rPr>
      </w:pPr>
    </w:p>
    <w:p>
      <w:pPr>
        <w:spacing w:line="240" w:lineRule="auto" w:before="0"/>
        <w:rPr>
          <w:rFonts w:ascii="宋体" w:hAnsi="宋体" w:cs="宋体" w:eastAsia="宋体" w:hint="default"/>
          <w:b/>
          <w:bCs/>
          <w:sz w:val="48"/>
          <w:szCs w:val="48"/>
        </w:rPr>
      </w:pPr>
    </w:p>
    <w:p>
      <w:pPr>
        <w:spacing w:line="240" w:lineRule="auto" w:before="0"/>
        <w:rPr>
          <w:rFonts w:ascii="宋体" w:hAnsi="宋体" w:cs="宋体" w:eastAsia="宋体" w:hint="default"/>
          <w:b/>
          <w:bCs/>
          <w:sz w:val="48"/>
          <w:szCs w:val="48"/>
        </w:rPr>
      </w:pPr>
    </w:p>
    <w:p>
      <w:pPr>
        <w:spacing w:line="240" w:lineRule="auto" w:before="0"/>
        <w:rPr>
          <w:rFonts w:ascii="宋体" w:hAnsi="宋体" w:cs="宋体" w:eastAsia="宋体" w:hint="default"/>
          <w:b/>
          <w:bCs/>
          <w:sz w:val="48"/>
          <w:szCs w:val="48"/>
        </w:rPr>
      </w:pPr>
    </w:p>
    <w:p>
      <w:pPr>
        <w:spacing w:line="240" w:lineRule="auto" w:before="0"/>
        <w:rPr>
          <w:rFonts w:ascii="宋体" w:hAnsi="宋体" w:cs="宋体" w:eastAsia="宋体" w:hint="default"/>
          <w:b/>
          <w:bCs/>
          <w:sz w:val="48"/>
          <w:szCs w:val="48"/>
        </w:rPr>
      </w:pPr>
    </w:p>
    <w:p>
      <w:pPr>
        <w:spacing w:line="240" w:lineRule="auto" w:before="0"/>
        <w:rPr>
          <w:rFonts w:ascii="宋体" w:hAnsi="宋体" w:cs="宋体" w:eastAsia="宋体" w:hint="default"/>
          <w:b/>
          <w:bCs/>
          <w:sz w:val="48"/>
          <w:szCs w:val="48"/>
        </w:rPr>
      </w:pPr>
    </w:p>
    <w:p>
      <w:pPr>
        <w:spacing w:line="240" w:lineRule="auto" w:before="0"/>
        <w:rPr>
          <w:rFonts w:ascii="宋体" w:hAnsi="宋体" w:cs="宋体" w:eastAsia="宋体" w:hint="default"/>
          <w:b/>
          <w:bCs/>
          <w:sz w:val="48"/>
          <w:szCs w:val="48"/>
        </w:rPr>
      </w:pPr>
    </w:p>
    <w:p>
      <w:pPr>
        <w:spacing w:line="240" w:lineRule="auto" w:before="0"/>
        <w:rPr>
          <w:rFonts w:ascii="宋体" w:hAnsi="宋体" w:cs="宋体" w:eastAsia="宋体" w:hint="default"/>
          <w:b/>
          <w:bCs/>
          <w:sz w:val="48"/>
          <w:szCs w:val="48"/>
        </w:rPr>
      </w:pPr>
    </w:p>
    <w:p>
      <w:pPr>
        <w:spacing w:line="240" w:lineRule="auto" w:before="0"/>
        <w:rPr>
          <w:rFonts w:ascii="宋体" w:hAnsi="宋体" w:cs="宋体" w:eastAsia="宋体" w:hint="default"/>
          <w:b/>
          <w:bCs/>
          <w:sz w:val="48"/>
          <w:szCs w:val="48"/>
        </w:rPr>
      </w:pPr>
    </w:p>
    <w:p>
      <w:pPr>
        <w:spacing w:line="240" w:lineRule="auto" w:before="0"/>
        <w:rPr>
          <w:rFonts w:ascii="宋体" w:hAnsi="宋体" w:cs="宋体" w:eastAsia="宋体" w:hint="default"/>
          <w:b/>
          <w:bCs/>
          <w:sz w:val="48"/>
          <w:szCs w:val="48"/>
        </w:rPr>
      </w:pPr>
    </w:p>
    <w:p>
      <w:pPr>
        <w:spacing w:line="240" w:lineRule="auto" w:before="0"/>
        <w:rPr>
          <w:rFonts w:ascii="宋体" w:hAnsi="宋体" w:cs="宋体" w:eastAsia="宋体" w:hint="default"/>
          <w:b/>
          <w:bCs/>
          <w:sz w:val="48"/>
          <w:szCs w:val="48"/>
        </w:rPr>
      </w:pPr>
    </w:p>
    <w:p>
      <w:pPr>
        <w:spacing w:line="408" w:lineRule="auto" w:before="420"/>
        <w:ind w:left="2919" w:right="2915" w:firstLine="0"/>
        <w:jc w:val="center"/>
        <w:rPr>
          <w:rFonts w:ascii="宋体" w:hAnsi="宋体" w:cs="宋体" w:eastAsia="宋体" w:hint="default"/>
          <w:sz w:val="28"/>
          <w:szCs w:val="28"/>
        </w:rPr>
      </w:pPr>
      <w:r>
        <w:rPr>
          <w:rFonts w:ascii="宋体" w:hAnsi="宋体" w:cs="宋体" w:eastAsia="宋体" w:hint="default"/>
          <w:b/>
          <w:bCs/>
          <w:color w:val="FF0000"/>
          <w:w w:val="95"/>
          <w:sz w:val="28"/>
          <w:szCs w:val="28"/>
        </w:rPr>
        <w:t>青海明胶股份有限公司</w:t>
      </w:r>
      <w:r>
        <w:rPr>
          <w:rFonts w:ascii="宋体" w:hAnsi="宋体" w:cs="宋体" w:eastAsia="宋体" w:hint="default"/>
          <w:b/>
          <w:bCs/>
          <w:color w:val="FF0000"/>
          <w:spacing w:val="-5"/>
          <w:w w:val="95"/>
          <w:sz w:val="28"/>
          <w:szCs w:val="28"/>
        </w:rPr>
        <w:t> </w:t>
      </w:r>
      <w:r>
        <w:rPr>
          <w:rFonts w:ascii="宋体" w:hAnsi="宋体" w:cs="宋体" w:eastAsia="宋体" w:hint="default"/>
          <w:b/>
          <w:bCs/>
          <w:color w:val="FF0000"/>
          <w:sz w:val="28"/>
          <w:szCs w:val="28"/>
        </w:rPr>
        <w:t>2008</w:t>
      </w:r>
      <w:r>
        <w:rPr>
          <w:rFonts w:ascii="宋体" w:hAnsi="宋体" w:cs="宋体" w:eastAsia="宋体" w:hint="default"/>
          <w:b/>
          <w:bCs/>
          <w:color w:val="FF0000"/>
          <w:spacing w:val="-72"/>
          <w:sz w:val="28"/>
          <w:szCs w:val="28"/>
        </w:rPr>
        <w:t> </w:t>
      </w:r>
      <w:r>
        <w:rPr>
          <w:rFonts w:ascii="宋体" w:hAnsi="宋体" w:cs="宋体" w:eastAsia="宋体" w:hint="default"/>
          <w:b/>
          <w:bCs/>
          <w:color w:val="FF0000"/>
          <w:sz w:val="28"/>
          <w:szCs w:val="28"/>
        </w:rPr>
        <w:t>年</w:t>
      </w:r>
      <w:r>
        <w:rPr>
          <w:rFonts w:ascii="宋体" w:hAnsi="宋体" w:cs="宋体" w:eastAsia="宋体" w:hint="default"/>
          <w:b/>
          <w:bCs/>
          <w:color w:val="FF0000"/>
          <w:spacing w:val="-74"/>
          <w:sz w:val="28"/>
          <w:szCs w:val="28"/>
        </w:rPr>
        <w:t> </w:t>
      </w:r>
      <w:r>
        <w:rPr>
          <w:rFonts w:ascii="宋体" w:hAnsi="宋体" w:cs="宋体" w:eastAsia="宋体" w:hint="default"/>
          <w:b/>
          <w:bCs/>
          <w:color w:val="FF0000"/>
          <w:sz w:val="28"/>
          <w:szCs w:val="28"/>
        </w:rPr>
        <w:t>3</w:t>
      </w:r>
      <w:r>
        <w:rPr>
          <w:rFonts w:ascii="宋体" w:hAnsi="宋体" w:cs="宋体" w:eastAsia="宋体" w:hint="default"/>
          <w:b/>
          <w:bCs/>
          <w:color w:val="FF0000"/>
          <w:spacing w:val="-73"/>
          <w:sz w:val="28"/>
          <w:szCs w:val="28"/>
        </w:rPr>
        <w:t> </w:t>
      </w:r>
      <w:r>
        <w:rPr>
          <w:rFonts w:ascii="宋体" w:hAnsi="宋体" w:cs="宋体" w:eastAsia="宋体" w:hint="default"/>
          <w:b/>
          <w:bCs/>
          <w:color w:val="FF0000"/>
          <w:sz w:val="28"/>
          <w:szCs w:val="28"/>
        </w:rPr>
        <w:t>月</w:t>
      </w:r>
      <w:r>
        <w:rPr>
          <w:rFonts w:ascii="宋体" w:hAnsi="宋体" w:cs="宋体" w:eastAsia="宋体" w:hint="default"/>
          <w:sz w:val="28"/>
          <w:szCs w:val="28"/>
        </w:rPr>
      </w:r>
    </w:p>
    <w:p>
      <w:pPr>
        <w:spacing w:after="0" w:line="408" w:lineRule="auto"/>
        <w:jc w:val="center"/>
        <w:rPr>
          <w:rFonts w:ascii="宋体" w:hAnsi="宋体" w:cs="宋体" w:eastAsia="宋体" w:hint="default"/>
          <w:sz w:val="28"/>
          <w:szCs w:val="28"/>
        </w:rPr>
        <w:sectPr>
          <w:type w:val="continuous"/>
          <w:pgSz w:w="11910" w:h="16840"/>
          <w:pgMar w:top="1600" w:bottom="280" w:left="1680" w:right="1680"/>
        </w:sectPr>
      </w:pPr>
    </w:p>
    <w:p>
      <w:pPr>
        <w:pStyle w:val="Heading1"/>
        <w:tabs>
          <w:tab w:pos="4152" w:val="left" w:leader="none"/>
        </w:tabs>
        <w:spacing w:line="240" w:lineRule="auto" w:before="11"/>
        <w:ind w:left="3188" w:right="103"/>
        <w:jc w:val="left"/>
        <w:rPr>
          <w:b w:val="0"/>
          <w:bCs w:val="0"/>
        </w:rPr>
      </w:pPr>
      <w:r>
        <w:rPr>
          <w:w w:val="95"/>
        </w:rPr>
        <w:t>第一节</w:t>
        <w:tab/>
      </w:r>
      <w:r>
        <w:rPr/>
        <w:t>重要提示及目录</w:t>
      </w:r>
      <w:r>
        <w:rPr>
          <w:b w:val="0"/>
          <w:bCs w:val="0"/>
        </w:rPr>
      </w:r>
    </w:p>
    <w:p>
      <w:pPr>
        <w:pStyle w:val="BodyText"/>
        <w:spacing w:line="240" w:lineRule="auto" w:before="126"/>
        <w:ind w:left="597" w:right="103"/>
        <w:jc w:val="left"/>
      </w:pPr>
      <w:r>
        <w:rPr/>
        <w:t>重要提示：</w:t>
      </w:r>
    </w:p>
    <w:p>
      <w:pPr>
        <w:pStyle w:val="BodyText"/>
        <w:spacing w:line="336" w:lineRule="auto" w:before="125"/>
        <w:ind w:right="231" w:firstLine="480"/>
        <w:jc w:val="both"/>
      </w:pPr>
      <w:r>
        <w:rPr>
          <w:spacing w:val="-3"/>
        </w:rPr>
        <w:t>本公司董事会、监事会及董事、监事、高级管理人员保证本报告所载资料不</w:t>
      </w:r>
      <w:r>
        <w:rPr/>
        <w:t> </w:t>
      </w:r>
      <w:r>
        <w:rPr>
          <w:spacing w:val="-3"/>
        </w:rPr>
        <w:t>存在任何虚假记载、误导性陈述或者重大遗漏，并对其内容的真实性、准确性和</w:t>
      </w:r>
      <w:r>
        <w:rPr>
          <w:spacing w:val="-102"/>
        </w:rPr>
        <w:t> </w:t>
      </w:r>
      <w:r>
        <w:rPr>
          <w:spacing w:val="-102"/>
        </w:rPr>
      </w:r>
      <w:r>
        <w:rPr/>
        <w:t>完整性承担个别及连带责任。</w:t>
      </w:r>
    </w:p>
    <w:p>
      <w:pPr>
        <w:pStyle w:val="BodyText"/>
        <w:spacing w:line="336" w:lineRule="auto" w:before="29"/>
        <w:ind w:right="231" w:firstLine="480"/>
        <w:jc w:val="both"/>
      </w:pPr>
      <w:r>
        <w:rPr>
          <w:spacing w:val="-3"/>
        </w:rPr>
        <w:t>没有董事、监事、高级管理人员声明无法保证本报告内容的真实性、准确性</w:t>
      </w:r>
      <w:r>
        <w:rPr/>
        <w:t> 和完整性。</w:t>
      </w:r>
    </w:p>
    <w:p>
      <w:pPr>
        <w:pStyle w:val="BodyText"/>
        <w:spacing w:line="336" w:lineRule="auto" w:before="30"/>
        <w:ind w:right="103" w:firstLine="480"/>
        <w:jc w:val="left"/>
      </w:pPr>
      <w:r>
        <w:rPr>
          <w:spacing w:val="-3"/>
        </w:rPr>
        <w:t>公司独立董事李建保先生因参加全国“两会”原因，董事李茜女士、范振丽</w:t>
      </w:r>
      <w:r>
        <w:rPr/>
        <w:t> </w:t>
      </w:r>
      <w:r>
        <w:rPr>
          <w:spacing w:val="-6"/>
        </w:rPr>
        <w:t>女士因出差原因，未出席第四届七次董事会会议，分别委托独立董事张延强先生、</w:t>
      </w:r>
      <w:r>
        <w:rPr>
          <w:spacing w:val="-114"/>
        </w:rPr>
        <w:t> </w:t>
      </w:r>
      <w:r>
        <w:rPr>
          <w:spacing w:val="-114"/>
        </w:rPr>
      </w:r>
      <w:r>
        <w:rPr/>
        <w:t>董事赵华先生、李天华先生出席会议，并代为行使表决权。</w:t>
      </w:r>
    </w:p>
    <w:p>
      <w:pPr>
        <w:pStyle w:val="BodyText"/>
        <w:spacing w:line="336" w:lineRule="auto" w:before="30"/>
        <w:ind w:right="232" w:firstLine="480"/>
        <w:jc w:val="both"/>
      </w:pPr>
      <w:r>
        <w:rPr>
          <w:spacing w:val="-3"/>
        </w:rPr>
        <w:t>北京五联方圆会计师事务所为公司出具了标准无保留意见的审计报告，敬请</w:t>
      </w:r>
      <w:r>
        <w:rPr/>
        <w:t> 投资者阅读。</w:t>
      </w:r>
    </w:p>
    <w:p>
      <w:pPr>
        <w:pStyle w:val="BodyText"/>
        <w:spacing w:line="336" w:lineRule="auto" w:before="30"/>
        <w:ind w:right="232" w:firstLine="480"/>
        <w:jc w:val="both"/>
      </w:pPr>
      <w:r>
        <w:rPr>
          <w:spacing w:val="-3"/>
        </w:rPr>
        <w:t>公司负责人董事长赵华先生、总裁杨公先生，主管会计工作负责人副总裁刘</w:t>
      </w:r>
      <w:r>
        <w:rPr/>
        <w:t> </w:t>
      </w:r>
      <w:r>
        <w:rPr>
          <w:spacing w:val="-3"/>
        </w:rPr>
        <w:t>桂英女士及会计机构负责人黄海勇先生公司郑重声明：保证年度报告中财务报告</w:t>
      </w:r>
      <w:r>
        <w:rPr>
          <w:spacing w:val="-103"/>
        </w:rPr>
        <w:t> </w:t>
      </w:r>
      <w:r>
        <w:rPr>
          <w:spacing w:val="-103"/>
        </w:rPr>
      </w:r>
      <w:r>
        <w:rPr/>
        <w:t>的真实、完整。</w:t>
      </w:r>
    </w:p>
    <w:p>
      <w:pPr>
        <w:spacing w:line="240" w:lineRule="auto" w:before="8"/>
        <w:rPr>
          <w:rFonts w:ascii="宋体" w:hAnsi="宋体" w:cs="宋体" w:eastAsia="宋体" w:hint="default"/>
          <w:sz w:val="30"/>
          <w:szCs w:val="30"/>
        </w:rPr>
      </w:pPr>
    </w:p>
    <w:p>
      <w:pPr>
        <w:tabs>
          <w:tab w:pos="903" w:val="left" w:leader="none"/>
        </w:tabs>
        <w:spacing w:before="0"/>
        <w:ind w:left="0" w:right="116" w:firstLine="0"/>
        <w:jc w:val="center"/>
        <w:rPr>
          <w:rFonts w:ascii="宋体" w:hAnsi="宋体" w:cs="宋体" w:eastAsia="宋体" w:hint="default"/>
          <w:sz w:val="30"/>
          <w:szCs w:val="30"/>
        </w:rPr>
      </w:pPr>
      <w:r>
        <w:rPr>
          <w:rFonts w:ascii="宋体" w:hAnsi="宋体" w:cs="宋体" w:eastAsia="宋体" w:hint="default"/>
          <w:b/>
          <w:bCs/>
          <w:w w:val="95"/>
          <w:sz w:val="30"/>
          <w:szCs w:val="30"/>
        </w:rPr>
        <w:t>目</w:t>
        <w:tab/>
      </w:r>
      <w:r>
        <w:rPr>
          <w:rFonts w:ascii="宋体" w:hAnsi="宋体" w:cs="宋体" w:eastAsia="宋体" w:hint="default"/>
          <w:b/>
          <w:bCs/>
          <w:sz w:val="30"/>
          <w:szCs w:val="30"/>
        </w:rPr>
        <w:t>录</w:t>
      </w:r>
      <w:r>
        <w:rPr>
          <w:rFonts w:ascii="宋体" w:hAnsi="宋体" w:cs="宋体" w:eastAsia="宋体" w:hint="default"/>
          <w:sz w:val="30"/>
          <w:szCs w:val="30"/>
        </w:rPr>
      </w:r>
    </w:p>
    <w:sdt>
      <w:sdtPr>
        <w:docPartObj>
          <w:docPartGallery w:val="Table of Contents"/>
          <w:docPartUnique/>
        </w:docPartObj>
      </w:sdtPr>
      <w:sdtEndPr/>
      <w:sdtContent>
        <w:p>
          <w:pPr>
            <w:pStyle w:val="TOC1"/>
            <w:tabs>
              <w:tab w:pos="1317" w:val="left" w:leader="none"/>
              <w:tab w:pos="8397" w:val="right" w:leader="dot"/>
            </w:tabs>
            <w:spacing w:line="240" w:lineRule="auto" w:before="116"/>
            <w:ind w:right="0"/>
            <w:jc w:val="left"/>
          </w:pPr>
          <w:r>
            <w:rPr/>
            <w:t>第一节</w:t>
            <w:tab/>
            <w:t>重要提示…</w:t>
          </w:r>
          <w:r>
            <w:rPr>
              <w:rFonts w:ascii="Times New Roman" w:hAnsi="Times New Roman" w:cs="Times New Roman" w:eastAsia="Times New Roman" w:hint="default"/>
            </w:rPr>
            <w:tab/>
          </w:r>
          <w:r>
            <w:rPr/>
            <w:t>2</w:t>
          </w:r>
        </w:p>
        <w:p>
          <w:pPr>
            <w:pStyle w:val="TOC1"/>
            <w:tabs>
              <w:tab w:pos="1317" w:val="left" w:leader="none"/>
              <w:tab w:pos="8397" w:val="right" w:leader="dot"/>
            </w:tabs>
            <w:spacing w:line="240" w:lineRule="auto"/>
            <w:ind w:right="0"/>
            <w:jc w:val="left"/>
          </w:pPr>
          <w:r>
            <w:rPr/>
            <w:t>第二节</w:t>
            <w:tab/>
            <w:t>公司基本情况简介…</w:t>
          </w:r>
          <w:r>
            <w:rPr>
              <w:rFonts w:ascii="Times New Roman" w:hAnsi="Times New Roman" w:cs="Times New Roman" w:eastAsia="Times New Roman" w:hint="default"/>
            </w:rPr>
            <w:tab/>
          </w:r>
          <w:r>
            <w:rPr/>
            <w:t>3</w:t>
          </w:r>
        </w:p>
        <w:p>
          <w:pPr>
            <w:pStyle w:val="TOC1"/>
            <w:tabs>
              <w:tab w:pos="1317" w:val="left" w:leader="none"/>
              <w:tab w:pos="8397" w:val="right" w:leader="dot"/>
            </w:tabs>
            <w:spacing w:line="240" w:lineRule="auto"/>
            <w:ind w:right="0"/>
            <w:jc w:val="left"/>
          </w:pPr>
          <w:r>
            <w:rPr/>
            <w:t>第三节</w:t>
            <w:tab/>
            <w:t>会计数据和业务数据摘要…</w:t>
          </w:r>
          <w:r>
            <w:rPr>
              <w:rFonts w:ascii="Times New Roman" w:hAnsi="Times New Roman" w:cs="Times New Roman" w:eastAsia="Times New Roman" w:hint="default"/>
            </w:rPr>
            <w:tab/>
          </w:r>
          <w:r>
            <w:rPr/>
            <w:t>4</w:t>
          </w:r>
        </w:p>
        <w:p>
          <w:pPr>
            <w:pStyle w:val="TOC1"/>
            <w:tabs>
              <w:tab w:pos="1317" w:val="left" w:leader="none"/>
              <w:tab w:pos="8397" w:val="right" w:leader="dot"/>
            </w:tabs>
            <w:spacing w:line="240" w:lineRule="auto" w:before="125"/>
            <w:ind w:right="0"/>
            <w:jc w:val="left"/>
          </w:pPr>
          <w:r>
            <w:rPr/>
            <w:t>第四节</w:t>
            <w:tab/>
            <w:t>股本变动及股东情况…</w:t>
          </w:r>
          <w:r>
            <w:rPr>
              <w:rFonts w:ascii="Times New Roman" w:hAnsi="Times New Roman" w:cs="Times New Roman" w:eastAsia="Times New Roman" w:hint="default"/>
            </w:rPr>
            <w:tab/>
          </w:r>
          <w:r>
            <w:rPr/>
            <w:t>6</w:t>
          </w:r>
        </w:p>
        <w:p>
          <w:pPr>
            <w:pStyle w:val="TOC1"/>
            <w:tabs>
              <w:tab w:pos="1317" w:val="left" w:leader="none"/>
              <w:tab w:pos="8397" w:val="right" w:leader="dot"/>
            </w:tabs>
            <w:spacing w:line="240" w:lineRule="auto"/>
            <w:ind w:right="0"/>
            <w:jc w:val="left"/>
          </w:pPr>
          <w:r>
            <w:rPr/>
            <w:t>第五节</w:t>
            <w:tab/>
            <w:t>董事、监事、高级管理人员和员工情况</w:t>
          </w:r>
          <w:r>
            <w:rPr>
              <w:rFonts w:ascii="Times New Roman" w:hAnsi="Times New Roman" w:cs="Times New Roman" w:eastAsia="Times New Roman" w:hint="default"/>
            </w:rPr>
            <w:tab/>
          </w:r>
          <w:r>
            <w:rPr/>
            <w:t>11</w:t>
          </w:r>
        </w:p>
        <w:p>
          <w:pPr>
            <w:pStyle w:val="TOC1"/>
            <w:tabs>
              <w:tab w:pos="1317" w:val="left" w:leader="none"/>
              <w:tab w:pos="8397" w:val="right" w:leader="dot"/>
            </w:tabs>
            <w:spacing w:line="240" w:lineRule="auto"/>
            <w:ind w:right="0"/>
            <w:jc w:val="left"/>
          </w:pPr>
          <w:hyperlink w:history="true" w:anchor="_TOC_250001">
            <w:r>
              <w:rPr/>
              <w:t>第六节</w:t>
              <w:tab/>
              <w:t>公司治理结构</w:t>
            </w:r>
            <w:r>
              <w:rPr>
                <w:rFonts w:ascii="Times New Roman" w:hAnsi="Times New Roman" w:cs="Times New Roman" w:eastAsia="Times New Roman" w:hint="default"/>
              </w:rPr>
              <w:tab/>
            </w:r>
            <w:r>
              <w:rPr/>
              <w:t>18</w:t>
            </w:r>
          </w:hyperlink>
        </w:p>
        <w:p>
          <w:pPr>
            <w:pStyle w:val="TOC1"/>
            <w:tabs>
              <w:tab w:pos="1317" w:val="left" w:leader="none"/>
              <w:tab w:pos="8397" w:val="right" w:leader="dot"/>
            </w:tabs>
            <w:spacing w:line="240" w:lineRule="auto" w:before="125"/>
            <w:ind w:right="0"/>
            <w:jc w:val="left"/>
          </w:pPr>
          <w:r>
            <w:rPr/>
            <w:t>第七节</w:t>
            <w:tab/>
            <w:t>股东大会情况简介</w:t>
          </w:r>
          <w:r>
            <w:rPr>
              <w:rFonts w:ascii="Times New Roman" w:hAnsi="Times New Roman" w:cs="Times New Roman" w:eastAsia="Times New Roman" w:hint="default"/>
            </w:rPr>
            <w:tab/>
          </w:r>
          <w:r>
            <w:rPr/>
            <w:t>26</w:t>
          </w:r>
        </w:p>
        <w:p>
          <w:pPr>
            <w:pStyle w:val="TOC1"/>
            <w:tabs>
              <w:tab w:pos="1317" w:val="left" w:leader="none"/>
              <w:tab w:pos="8397" w:val="right" w:leader="dot"/>
            </w:tabs>
            <w:spacing w:line="240" w:lineRule="auto"/>
            <w:ind w:right="0"/>
            <w:jc w:val="left"/>
          </w:pPr>
          <w:r>
            <w:rPr/>
            <w:t>第八节</w:t>
            <w:tab/>
            <w:t>董事会报告</w:t>
          </w:r>
          <w:r>
            <w:rPr>
              <w:rFonts w:ascii="Times New Roman" w:hAnsi="Times New Roman" w:cs="Times New Roman" w:eastAsia="Times New Roman" w:hint="default"/>
            </w:rPr>
            <w:tab/>
          </w:r>
          <w:r>
            <w:rPr/>
            <w:t>26</w:t>
          </w:r>
        </w:p>
        <w:p>
          <w:pPr>
            <w:pStyle w:val="TOC1"/>
            <w:tabs>
              <w:tab w:pos="1317" w:val="left" w:leader="none"/>
              <w:tab w:pos="8397" w:val="right" w:leader="dot"/>
            </w:tabs>
            <w:spacing w:line="240" w:lineRule="auto"/>
            <w:ind w:right="0"/>
            <w:jc w:val="left"/>
          </w:pPr>
          <w:r>
            <w:rPr/>
            <w:t>第九节</w:t>
            <w:tab/>
            <w:t>监事会报告</w:t>
          </w:r>
          <w:r>
            <w:rPr>
              <w:rFonts w:ascii="Times New Roman" w:hAnsi="Times New Roman" w:cs="Times New Roman" w:eastAsia="Times New Roman" w:hint="default"/>
            </w:rPr>
            <w:tab/>
          </w:r>
          <w:r>
            <w:rPr/>
            <w:t>42</w:t>
          </w:r>
        </w:p>
        <w:p>
          <w:pPr>
            <w:pStyle w:val="TOC1"/>
            <w:tabs>
              <w:tab w:pos="1317" w:val="left" w:leader="none"/>
              <w:tab w:pos="8397" w:val="right" w:leader="dot"/>
            </w:tabs>
            <w:spacing w:line="240" w:lineRule="auto" w:before="125"/>
            <w:ind w:right="0"/>
            <w:jc w:val="left"/>
          </w:pPr>
          <w:r>
            <w:rPr/>
            <w:t>第十节</w:t>
            <w:tab/>
            <w:t>重要事项</w:t>
          </w:r>
          <w:r>
            <w:rPr>
              <w:rFonts w:ascii="Times New Roman" w:hAnsi="Times New Roman" w:cs="Times New Roman" w:eastAsia="Times New Roman" w:hint="default"/>
            </w:rPr>
            <w:tab/>
          </w:r>
          <w:r>
            <w:rPr/>
            <w:t>43</w:t>
          </w:r>
        </w:p>
        <w:p>
          <w:pPr>
            <w:pStyle w:val="TOC1"/>
            <w:tabs>
              <w:tab w:pos="1317" w:val="left" w:leader="none"/>
              <w:tab w:pos="8397" w:val="right" w:leader="dot"/>
            </w:tabs>
            <w:spacing w:line="240" w:lineRule="auto"/>
            <w:ind w:right="0"/>
            <w:jc w:val="left"/>
          </w:pPr>
          <w:hyperlink w:history="true" w:anchor="_TOC_250000">
            <w:r>
              <w:rPr/>
              <w:t>第十一节</w:t>
              <w:tab/>
              <w:t>财务报告</w:t>
            </w:r>
            <w:r>
              <w:rPr>
                <w:rFonts w:ascii="Times New Roman" w:hAnsi="Times New Roman" w:cs="Times New Roman" w:eastAsia="Times New Roman" w:hint="default"/>
              </w:rPr>
              <w:tab/>
            </w:r>
            <w:r>
              <w:rPr/>
              <w:t>47</w:t>
            </w:r>
          </w:hyperlink>
        </w:p>
        <w:p>
          <w:pPr>
            <w:pStyle w:val="TOC1"/>
            <w:tabs>
              <w:tab w:pos="1317" w:val="left" w:leader="none"/>
              <w:tab w:pos="8397" w:val="right" w:leader="dot"/>
            </w:tabs>
            <w:spacing w:line="240" w:lineRule="auto"/>
            <w:ind w:right="0"/>
            <w:jc w:val="left"/>
          </w:pPr>
          <w:r>
            <w:rPr/>
            <w:t>第十二节</w:t>
            <w:tab/>
            <w:t>备查文件目录</w:t>
          </w:r>
          <w:r>
            <w:rPr>
              <w:rFonts w:ascii="Times New Roman" w:hAnsi="Times New Roman" w:cs="Times New Roman" w:eastAsia="Times New Roman" w:hint="default"/>
            </w:rPr>
            <w:tab/>
          </w:r>
          <w:r>
            <w:rPr/>
            <w:t>134</w:t>
          </w:r>
        </w:p>
      </w:sdtContent>
    </w:sdt>
    <w:p>
      <w:pPr>
        <w:spacing w:after="0" w:line="240" w:lineRule="auto"/>
        <w:jc w:val="left"/>
        <w:sectPr>
          <w:footerReference w:type="default" r:id="rId5"/>
          <w:pgSz w:w="11910" w:h="16840"/>
          <w:pgMar w:footer="982" w:header="0" w:top="1500" w:bottom="1180" w:left="1680" w:right="1560"/>
          <w:pgNumType w:start="2"/>
        </w:sectPr>
      </w:pPr>
    </w:p>
    <w:p>
      <w:pPr>
        <w:tabs>
          <w:tab w:pos="3791" w:val="left" w:leader="none"/>
        </w:tabs>
        <w:spacing w:line="336" w:lineRule="auto" w:before="11"/>
        <w:ind w:left="597" w:right="2823" w:firstLine="2229"/>
        <w:jc w:val="left"/>
        <w:rPr>
          <w:rFonts w:ascii="宋体" w:hAnsi="宋体" w:cs="宋体" w:eastAsia="宋体" w:hint="default"/>
          <w:sz w:val="24"/>
          <w:szCs w:val="24"/>
        </w:rPr>
      </w:pPr>
      <w:r>
        <w:rPr>
          <w:rFonts w:ascii="宋体" w:hAnsi="宋体" w:cs="宋体" w:eastAsia="宋体" w:hint="default"/>
          <w:b/>
          <w:bCs/>
          <w:w w:val="95"/>
          <w:sz w:val="24"/>
          <w:szCs w:val="24"/>
        </w:rPr>
        <w:t>第二节</w:t>
        <w:tab/>
      </w:r>
      <w:r>
        <w:rPr>
          <w:rFonts w:ascii="宋体" w:hAnsi="宋体" w:cs="宋体" w:eastAsia="宋体" w:hint="default"/>
          <w:b/>
          <w:bCs/>
          <w:sz w:val="24"/>
          <w:szCs w:val="24"/>
        </w:rPr>
        <w:t>公司基本情况简介</w:t>
      </w:r>
      <w:r>
        <w:rPr>
          <w:rFonts w:ascii="宋体" w:hAnsi="宋体" w:cs="宋体" w:eastAsia="宋体" w:hint="default"/>
          <w:b/>
          <w:bCs/>
          <w:w w:val="99"/>
          <w:sz w:val="24"/>
          <w:szCs w:val="24"/>
        </w:rPr>
        <w:t> </w:t>
      </w:r>
      <w:r>
        <w:rPr>
          <w:rFonts w:ascii="宋体" w:hAnsi="宋体" w:cs="宋体" w:eastAsia="宋体" w:hint="default"/>
          <w:b/>
          <w:bCs/>
          <w:sz w:val="24"/>
          <w:szCs w:val="24"/>
        </w:rPr>
        <w:t>一、</w:t>
      </w:r>
      <w:r>
        <w:rPr>
          <w:rFonts w:ascii="宋体" w:hAnsi="宋体" w:cs="宋体" w:eastAsia="宋体" w:hint="default"/>
          <w:sz w:val="24"/>
          <w:szCs w:val="24"/>
        </w:rPr>
        <w:t>公司的法定中、英文名称及缩写</w:t>
      </w:r>
    </w:p>
    <w:p>
      <w:pPr>
        <w:pStyle w:val="BodyText"/>
        <w:tabs>
          <w:tab w:pos="3837" w:val="left" w:leader="none"/>
          <w:tab w:pos="4917" w:val="left" w:leader="none"/>
          <w:tab w:pos="5997" w:val="left" w:leader="none"/>
        </w:tabs>
        <w:spacing w:line="336" w:lineRule="auto" w:before="29"/>
        <w:ind w:left="1077" w:right="1704"/>
        <w:jc w:val="left"/>
      </w:pPr>
      <w:r>
        <w:rPr/>
        <w:t>公司法定中文名称：青海明胶股份有限公司 公司英文名称：QingHai</w:t>
        <w:tab/>
        <w:t>Gelatin</w:t>
        <w:tab/>
        <w:t>Company</w:t>
        <w:tab/>
        <w:t>Limited</w:t>
      </w:r>
    </w:p>
    <w:p>
      <w:pPr>
        <w:pStyle w:val="BodyText"/>
        <w:spacing w:line="336" w:lineRule="auto" w:before="30"/>
        <w:ind w:left="597" w:right="113"/>
        <w:jc w:val="left"/>
      </w:pPr>
      <w:r>
        <w:rPr>
          <w:rFonts w:ascii="宋体" w:hAnsi="宋体" w:cs="宋体" w:eastAsia="宋体" w:hint="default"/>
          <w:b/>
          <w:bCs/>
        </w:rPr>
        <w:t>二</w:t>
      </w:r>
      <w:r>
        <w:rPr/>
        <w:t>、公司法定代表人：赵华 </w:t>
      </w:r>
      <w:r>
        <w:rPr>
          <w:rFonts w:ascii="宋体" w:hAnsi="宋体" w:cs="宋体" w:eastAsia="宋体" w:hint="default"/>
          <w:b/>
          <w:bCs/>
          <w:spacing w:val="-4"/>
        </w:rPr>
        <w:t>三、</w:t>
      </w:r>
      <w:r>
        <w:rPr>
          <w:spacing w:val="-4"/>
        </w:rPr>
        <w:t>公司董事会秘书及其证券事务代表的姓名、联系地址、电话、传真、电</w:t>
      </w:r>
    </w:p>
    <w:p>
      <w:pPr>
        <w:pStyle w:val="BodyText"/>
        <w:spacing w:line="240" w:lineRule="auto" w:before="30"/>
        <w:ind w:right="2823"/>
        <w:jc w:val="left"/>
      </w:pPr>
      <w:r>
        <w:rPr/>
        <w:t>子信箱</w:t>
      </w:r>
    </w:p>
    <w:p>
      <w:pPr>
        <w:pStyle w:val="BodyText"/>
        <w:spacing w:line="336" w:lineRule="auto" w:before="126"/>
        <w:ind w:left="597" w:right="3967"/>
        <w:jc w:val="left"/>
      </w:pPr>
      <w:r>
        <w:rPr/>
        <w:t>公司董事会秘书：张海仓 公司证券事务代表：唐玉成 联系地址：西宁市城北区纬一路</w:t>
      </w:r>
      <w:r>
        <w:rPr>
          <w:spacing w:val="-60"/>
        </w:rPr>
        <w:t> </w:t>
      </w:r>
      <w:r>
        <w:rPr/>
        <w:t>18</w:t>
      </w:r>
      <w:r>
        <w:rPr>
          <w:spacing w:val="-60"/>
        </w:rPr>
        <w:t> </w:t>
      </w:r>
      <w:r>
        <w:rPr/>
        <w:t>号</w:t>
      </w:r>
      <w:r>
        <w:rPr/>
        <w:t> 联系电话：0971—8013495 联系传真：0971—5226338</w:t>
      </w:r>
    </w:p>
    <w:p>
      <w:pPr>
        <w:pStyle w:val="BodyText"/>
        <w:tabs>
          <w:tab w:pos="4797" w:val="left" w:leader="none"/>
        </w:tabs>
        <w:spacing w:line="336" w:lineRule="auto" w:before="30"/>
        <w:ind w:left="597" w:right="113"/>
        <w:jc w:val="left"/>
      </w:pPr>
      <w:r>
        <w:rPr/>
        <w:t>电子信箱：</w:t>
      </w:r>
      <w:hyperlink r:id="rId6">
        <w:r>
          <w:rPr>
            <w:u w:val="single" w:color="000000"/>
          </w:rPr>
          <w:t>zhanghc@my0606.com.cn</w:t>
        </w:r>
        <w:r>
          <w:rPr/>
        </w:r>
      </w:hyperlink>
      <w:r>
        <w:rPr/>
        <w:tab/>
      </w:r>
      <w:hyperlink r:id="rId7">
        <w:r>
          <w:rPr/>
        </w:r>
        <w:r>
          <w:rPr>
            <w:u w:val="single" w:color="000000"/>
          </w:rPr>
          <w:t>tangyc@my0606.com.cn</w:t>
        </w:r>
        <w:r>
          <w:rPr/>
        </w:r>
      </w:hyperlink>
      <w:r>
        <w:rPr/>
        <w:t> </w:t>
      </w:r>
      <w:r>
        <w:rPr>
          <w:rFonts w:ascii="宋体" w:hAnsi="宋体" w:cs="宋体" w:eastAsia="宋体" w:hint="default"/>
          <w:b/>
          <w:bCs/>
          <w:spacing w:val="-3"/>
        </w:rPr>
        <w:t>四</w:t>
      </w:r>
      <w:r>
        <w:rPr>
          <w:spacing w:val="-3"/>
        </w:rPr>
        <w:t>、公司注册地址，公司办公地址及其邮政编码，公司国际互联网网址、电</w:t>
      </w:r>
    </w:p>
    <w:p>
      <w:pPr>
        <w:pStyle w:val="BodyText"/>
        <w:spacing w:line="240" w:lineRule="auto" w:before="29"/>
        <w:ind w:right="2823"/>
        <w:jc w:val="left"/>
      </w:pPr>
      <w:r>
        <w:rPr/>
        <w:t>子信箱</w:t>
      </w:r>
    </w:p>
    <w:p>
      <w:pPr>
        <w:pStyle w:val="BodyText"/>
        <w:spacing w:line="240" w:lineRule="auto" w:before="126"/>
        <w:ind w:left="597" w:right="2823"/>
        <w:jc w:val="left"/>
      </w:pPr>
      <w:r>
        <w:rPr/>
        <w:t>注册地址：西宁市东兴路</w:t>
      </w:r>
      <w:r>
        <w:rPr>
          <w:spacing w:val="-60"/>
        </w:rPr>
        <w:t> </w:t>
      </w:r>
      <w:r>
        <w:rPr/>
        <w:t>19</w:t>
      </w:r>
      <w:r>
        <w:rPr>
          <w:spacing w:val="-60"/>
        </w:rPr>
        <w:t> </w:t>
      </w:r>
      <w:r>
        <w:rPr/>
        <w:t>号</w:t>
      </w:r>
    </w:p>
    <w:p>
      <w:pPr>
        <w:pStyle w:val="BodyText"/>
        <w:spacing w:line="336" w:lineRule="auto" w:before="126"/>
        <w:ind w:left="597" w:right="3127"/>
        <w:jc w:val="left"/>
      </w:pPr>
      <w:r>
        <w:rPr/>
        <w:t>办公地址：西宁市城北区纬一路</w:t>
      </w:r>
      <w:r>
        <w:rPr>
          <w:spacing w:val="-60"/>
        </w:rPr>
        <w:t> </w:t>
      </w:r>
      <w:r>
        <w:rPr/>
        <w:t>18</w:t>
      </w:r>
      <w:r>
        <w:rPr>
          <w:spacing w:val="-60"/>
        </w:rPr>
        <w:t> </w:t>
      </w:r>
      <w:r>
        <w:rPr/>
        <w:t>号</w:t>
      </w:r>
      <w:r>
        <w:rPr/>
        <w:t> 邮政编码：810003</w:t>
      </w:r>
      <w:hyperlink r:id="rId8">
        <w:r>
          <w:rPr/>
          <w:t> 国际互联网网址：http://www.my0606.com.cn</w:t>
        </w:r>
      </w:hyperlink>
      <w:r>
        <w:rPr/>
        <w:t> </w:t>
      </w:r>
      <w:hyperlink r:id="rId9">
        <w:r>
          <w:rPr/>
          <w:t>电子信箱：zongcb@my0606.com.cn</w:t>
        </w:r>
      </w:hyperlink>
    </w:p>
    <w:p>
      <w:pPr>
        <w:pStyle w:val="BodyText"/>
        <w:spacing w:line="336" w:lineRule="auto" w:before="29"/>
        <w:ind w:right="105" w:firstLine="480"/>
        <w:jc w:val="left"/>
      </w:pPr>
      <w:r>
        <w:rPr>
          <w:rFonts w:ascii="宋体" w:hAnsi="宋体" w:cs="宋体" w:eastAsia="宋体" w:hint="default"/>
          <w:b/>
          <w:bCs/>
          <w:spacing w:val="-3"/>
        </w:rPr>
        <w:t>五</w:t>
      </w:r>
      <w:r>
        <w:rPr>
          <w:spacing w:val="-3"/>
        </w:rPr>
        <w:t>、公司选定的信息披露报纸名称，登载年度报告的中国证监会指定网站的</w:t>
      </w:r>
      <w:r>
        <w:rPr/>
        <w:t> 网址，公司年度报告置备地点</w:t>
      </w:r>
    </w:p>
    <w:p>
      <w:pPr>
        <w:pStyle w:val="BodyText"/>
        <w:spacing w:line="240" w:lineRule="auto" w:before="30"/>
        <w:ind w:left="597" w:right="2823"/>
        <w:jc w:val="left"/>
      </w:pPr>
      <w:r>
        <w:rPr/>
        <w:t>公司选定的信息披露报纸:《证券时报》</w:t>
      </w:r>
    </w:p>
    <w:p>
      <w:pPr>
        <w:pStyle w:val="BodyText"/>
        <w:spacing w:line="240" w:lineRule="auto" w:before="125"/>
        <w:ind w:left="597" w:right="113"/>
        <w:jc w:val="left"/>
      </w:pPr>
      <w:r>
        <w:rPr/>
        <w:t>登载</w:t>
      </w:r>
      <w:r>
        <w:rPr>
          <w:spacing w:val="-60"/>
        </w:rPr>
        <w:t> </w:t>
      </w:r>
      <w:r>
        <w:rPr/>
        <w:t>2007</w:t>
      </w:r>
      <w:r>
        <w:rPr>
          <w:spacing w:val="-60"/>
        </w:rPr>
        <w:t> </w:t>
      </w:r>
      <w:hyperlink r:id="rId10">
        <w:r>
          <w:rPr/>
          <w:t>年年度报告的中国证监会指定网址:http://www.cninfo.com.cn</w:t>
        </w:r>
      </w:hyperlink>
    </w:p>
    <w:p>
      <w:pPr>
        <w:pStyle w:val="BodyText"/>
        <w:spacing w:line="336" w:lineRule="auto" w:before="126"/>
        <w:ind w:left="597" w:right="967"/>
        <w:jc w:val="left"/>
      </w:pPr>
      <w:r>
        <w:rPr/>
        <w:t>公司</w:t>
      </w:r>
      <w:r>
        <w:rPr>
          <w:spacing w:val="-60"/>
        </w:rPr>
        <w:t> </w:t>
      </w:r>
      <w:r>
        <w:rPr/>
        <w:t>2007</w:t>
      </w:r>
      <w:r>
        <w:rPr>
          <w:spacing w:val="-60"/>
        </w:rPr>
        <w:t> </w:t>
      </w:r>
      <w:r>
        <w:rPr/>
        <w:t>年年度报告备置地点:深圳证券交易所、公司总裁办公室</w:t>
      </w:r>
      <w:r>
        <w:rPr/>
        <w:t> </w:t>
      </w:r>
      <w:r>
        <w:rPr>
          <w:rFonts w:ascii="宋体" w:hAnsi="宋体" w:cs="宋体" w:eastAsia="宋体" w:hint="default"/>
          <w:b/>
          <w:bCs/>
        </w:rPr>
        <w:t>六</w:t>
      </w:r>
      <w:r>
        <w:rPr/>
        <w:t>、公司股票上市交易所、股票简称和股票代码 股票上市交易所：深圳证券交易所</w:t>
      </w:r>
    </w:p>
    <w:p>
      <w:pPr>
        <w:pStyle w:val="BodyText"/>
        <w:spacing w:line="336" w:lineRule="auto" w:before="30"/>
        <w:ind w:left="597" w:right="5767"/>
        <w:jc w:val="left"/>
      </w:pPr>
      <w:r>
        <w:rPr/>
        <w:t>股票简称：青海明胶 股票代码：000606 </w:t>
      </w:r>
      <w:r>
        <w:rPr>
          <w:rFonts w:ascii="宋体" w:hAnsi="宋体" w:cs="宋体" w:eastAsia="宋体" w:hint="default"/>
          <w:b/>
          <w:bCs/>
        </w:rPr>
        <w:t>七</w:t>
      </w:r>
      <w:r>
        <w:rPr/>
        <w:t>、其他有关资料</w:t>
      </w:r>
    </w:p>
    <w:p>
      <w:pPr>
        <w:pStyle w:val="BodyText"/>
        <w:spacing w:line="240" w:lineRule="auto" w:before="30"/>
        <w:ind w:left="573" w:right="0"/>
        <w:jc w:val="left"/>
      </w:pPr>
      <w:r>
        <w:rPr>
          <w:spacing w:val="-15"/>
        </w:rPr>
        <w:t>首次注册登记日期、地点：1996</w:t>
      </w:r>
      <w:r>
        <w:rPr>
          <w:spacing w:val="-68"/>
        </w:rPr>
        <w:t> </w:t>
      </w:r>
      <w:r>
        <w:rPr/>
        <w:t>年</w:t>
      </w:r>
      <w:r>
        <w:rPr>
          <w:spacing w:val="-73"/>
        </w:rPr>
        <w:t> </w:t>
      </w:r>
      <w:r>
        <w:rPr/>
        <w:t>9</w:t>
      </w:r>
      <w:r>
        <w:rPr>
          <w:spacing w:val="-68"/>
        </w:rPr>
        <w:t> </w:t>
      </w:r>
      <w:r>
        <w:rPr/>
        <w:t>月</w:t>
      </w:r>
      <w:r>
        <w:rPr>
          <w:spacing w:val="-74"/>
        </w:rPr>
        <w:t> </w:t>
      </w:r>
      <w:r>
        <w:rPr>
          <w:spacing w:val="-3"/>
        </w:rPr>
        <w:t>24</w:t>
      </w:r>
      <w:r>
        <w:rPr>
          <w:spacing w:val="-68"/>
        </w:rPr>
        <w:t> </w:t>
      </w:r>
      <w:r>
        <w:rPr>
          <w:spacing w:val="-12"/>
        </w:rPr>
        <w:t>日在青海省工商行政管理局登记注册</w:t>
      </w:r>
      <w:r>
        <w:rPr/>
      </w:r>
    </w:p>
    <w:p>
      <w:pPr>
        <w:spacing w:after="0" w:line="240" w:lineRule="auto"/>
        <w:jc w:val="left"/>
        <w:sectPr>
          <w:pgSz w:w="11910" w:h="16840"/>
          <w:pgMar w:header="0" w:footer="982" w:top="1500" w:bottom="1180" w:left="1680" w:right="1680"/>
        </w:sectPr>
      </w:pPr>
    </w:p>
    <w:p>
      <w:pPr>
        <w:pStyle w:val="BodyText"/>
        <w:spacing w:line="336" w:lineRule="auto" w:before="11"/>
        <w:ind w:left="837" w:right="1323" w:firstLine="480"/>
        <w:jc w:val="left"/>
      </w:pPr>
      <w:r>
        <w:rPr/>
        <w:t>最近一次变更登记日期</w:t>
      </w:r>
      <w:r>
        <w:rPr>
          <w:spacing w:val="-56"/>
        </w:rPr>
        <w:t> </w:t>
      </w:r>
      <w:r>
        <w:rPr/>
        <w:t>2007</w:t>
      </w:r>
      <w:r>
        <w:rPr>
          <w:spacing w:val="-56"/>
        </w:rPr>
        <w:t> </w:t>
      </w:r>
      <w:r>
        <w:rPr/>
        <w:t>年</w:t>
      </w:r>
      <w:r>
        <w:rPr>
          <w:spacing w:val="-54"/>
        </w:rPr>
        <w:t> </w:t>
      </w:r>
      <w:r>
        <w:rPr>
          <w:spacing w:val="42"/>
        </w:rPr>
        <w:t>6月3</w:t>
      </w:r>
      <w:r>
        <w:rPr>
          <w:spacing w:val="-56"/>
        </w:rPr>
        <w:t> </w:t>
      </w:r>
      <w:r>
        <w:rPr/>
        <w:t>日在青海省工商行政管理局登记变更</w:t>
      </w:r>
      <w:r>
        <w:rPr/>
        <w:t> 事项</w:t>
      </w:r>
    </w:p>
    <w:p>
      <w:pPr>
        <w:pStyle w:val="BodyText"/>
        <w:spacing w:line="336" w:lineRule="auto" w:before="29"/>
        <w:ind w:left="1317" w:right="1947"/>
        <w:jc w:val="left"/>
      </w:pPr>
      <w:r>
        <w:rPr/>
        <w:t>企业法人营业执照注册号：6300001200698 税务登记号码：630102226592459 公司聘请的会计师事务所名称：北京五联方圆会计师事务所有限公司 公司聘请的会计师事务所办公地址：北京市崇文区崇文门外大街</w:t>
      </w:r>
      <w:r>
        <w:rPr>
          <w:spacing w:val="-74"/>
        </w:rPr>
        <w:t> </w:t>
      </w:r>
      <w:r>
        <w:rPr/>
        <w:t>9</w:t>
      </w:r>
      <w:r>
        <w:rPr>
          <w:spacing w:val="-74"/>
        </w:rPr>
        <w:t> </w:t>
      </w:r>
      <w:r>
        <w:rPr/>
        <w:t>号</w:t>
      </w:r>
    </w:p>
    <w:p>
      <w:pPr>
        <w:tabs>
          <w:tab w:pos="4390" w:val="left" w:leader="none"/>
        </w:tabs>
        <w:spacing w:line="336" w:lineRule="auto" w:before="30"/>
        <w:ind w:left="1317" w:right="3441" w:firstLine="2108"/>
        <w:jc w:val="left"/>
        <w:rPr>
          <w:rFonts w:ascii="宋体" w:hAnsi="宋体" w:cs="宋体" w:eastAsia="宋体" w:hint="default"/>
          <w:sz w:val="24"/>
          <w:szCs w:val="24"/>
        </w:rPr>
      </w:pPr>
      <w:r>
        <w:rPr/>
        <w:pict>
          <v:shape style="position:absolute;margin-left:53.639999pt;margin-top:41.915932pt;width:513.25pt;height:333.6pt;mso-position-horizontal-relative:page;mso-position-vertical-relative:paragraph;z-index: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20"/>
                    <w:gridCol w:w="1560"/>
                    <w:gridCol w:w="1560"/>
                    <w:gridCol w:w="1560"/>
                    <w:gridCol w:w="976"/>
                    <w:gridCol w:w="1544"/>
                    <w:gridCol w:w="1430"/>
                  </w:tblGrid>
                  <w:tr>
                    <w:trPr>
                      <w:trHeight w:val="947" w:hRule="exact"/>
                    </w:trPr>
                    <w:tc>
                      <w:tcPr>
                        <w:tcW w:w="162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43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31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2"/>
                          <w:jc w:val="center"/>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本年比上</w:t>
                        </w:r>
                      </w:p>
                      <w:p>
                        <w:pPr>
                          <w:pStyle w:val="TableParagraph"/>
                          <w:spacing w:line="240" w:lineRule="auto" w:before="37"/>
                          <w:ind w:right="2"/>
                          <w:jc w:val="center"/>
                          <w:rPr>
                            <w:rFonts w:ascii="宋体" w:hAnsi="宋体" w:cs="宋体" w:eastAsia="宋体" w:hint="default"/>
                            <w:sz w:val="21"/>
                            <w:szCs w:val="21"/>
                          </w:rPr>
                        </w:pPr>
                        <w:r>
                          <w:rPr>
                            <w:rFonts w:ascii="宋体" w:hAnsi="宋体" w:cs="宋体" w:eastAsia="宋体" w:hint="default"/>
                            <w:sz w:val="21"/>
                            <w:szCs w:val="21"/>
                          </w:rPr>
                          <w:t>年增减</w:t>
                        </w:r>
                      </w:p>
                      <w:p>
                        <w:pPr>
                          <w:pStyle w:val="TableParagraph"/>
                          <w:spacing w:line="240" w:lineRule="auto" w:before="37"/>
                          <w:ind w:right="2"/>
                          <w:jc w:val="center"/>
                          <w:rPr>
                            <w:rFonts w:ascii="宋体" w:hAnsi="宋体" w:cs="宋体" w:eastAsia="宋体" w:hint="default"/>
                            <w:sz w:val="21"/>
                            <w:szCs w:val="21"/>
                          </w:rPr>
                        </w:pPr>
                        <w:r>
                          <w:rPr>
                            <w:rFonts w:ascii="宋体" w:hAnsi="宋体" w:cs="宋体" w:eastAsia="宋体" w:hint="default"/>
                            <w:sz w:val="21"/>
                            <w:szCs w:val="21"/>
                          </w:rPr>
                          <w:t>（％）</w:t>
                        </w:r>
                      </w:p>
                    </w:tc>
                    <w:tc>
                      <w:tcPr>
                        <w:tcW w:w="29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r>
                  <w:tr>
                    <w:trPr>
                      <w:trHeight w:val="322" w:hRule="exact"/>
                    </w:trPr>
                    <w:tc>
                      <w:tcPr>
                        <w:tcW w:w="162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58" w:right="0"/>
                          <w:jc w:val="left"/>
                          <w:rPr>
                            <w:rFonts w:ascii="宋体" w:hAnsi="宋体" w:cs="宋体" w:eastAsia="宋体" w:hint="default"/>
                            <w:sz w:val="21"/>
                            <w:szCs w:val="21"/>
                          </w:rPr>
                        </w:pPr>
                        <w:r>
                          <w:rPr>
                            <w:rFonts w:ascii="宋体" w:hAnsi="宋体" w:cs="宋体" w:eastAsia="宋体" w:hint="default"/>
                            <w:sz w:val="21"/>
                            <w:szCs w:val="21"/>
                          </w:rPr>
                          <w:t>调整前</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58" w:right="0"/>
                          <w:jc w:val="left"/>
                          <w:rPr>
                            <w:rFonts w:ascii="宋体" w:hAnsi="宋体" w:cs="宋体" w:eastAsia="宋体" w:hint="default"/>
                            <w:sz w:val="21"/>
                            <w:szCs w:val="21"/>
                          </w:rPr>
                        </w:pPr>
                        <w:r>
                          <w:rPr>
                            <w:rFonts w:ascii="宋体" w:hAnsi="宋体" w:cs="宋体" w:eastAsia="宋体" w:hint="default"/>
                            <w:sz w:val="21"/>
                            <w:szCs w:val="21"/>
                          </w:rPr>
                          <w:t>调整后</w:t>
                        </w:r>
                      </w:p>
                    </w:tc>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65" w:right="0"/>
                          <w:jc w:val="left"/>
                          <w:rPr>
                            <w:rFonts w:ascii="宋体" w:hAnsi="宋体" w:cs="宋体" w:eastAsia="宋体" w:hint="default"/>
                            <w:sz w:val="21"/>
                            <w:szCs w:val="21"/>
                          </w:rPr>
                        </w:pPr>
                        <w:r>
                          <w:rPr>
                            <w:rFonts w:ascii="宋体" w:hAnsi="宋体" w:cs="宋体" w:eastAsia="宋体" w:hint="default"/>
                            <w:sz w:val="21"/>
                            <w:szCs w:val="21"/>
                          </w:rPr>
                          <w:t>调整后</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52" w:right="0"/>
                          <w:jc w:val="left"/>
                          <w:rPr>
                            <w:rFonts w:ascii="宋体" w:hAnsi="宋体" w:cs="宋体" w:eastAsia="宋体" w:hint="default"/>
                            <w:sz w:val="21"/>
                            <w:szCs w:val="21"/>
                          </w:rPr>
                        </w:pPr>
                        <w:r>
                          <w:rPr>
                            <w:rFonts w:ascii="宋体" w:hAnsi="宋体" w:cs="宋体" w:eastAsia="宋体" w:hint="default"/>
                            <w:sz w:val="21"/>
                            <w:szCs w:val="21"/>
                          </w:rPr>
                          <w:t>调整前</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93" w:right="0"/>
                          <w:jc w:val="left"/>
                          <w:rPr>
                            <w:rFonts w:ascii="宋体" w:hAnsi="宋体" w:cs="宋体" w:eastAsia="宋体" w:hint="default"/>
                            <w:sz w:val="21"/>
                            <w:szCs w:val="21"/>
                          </w:rPr>
                        </w:pPr>
                        <w:r>
                          <w:rPr>
                            <w:rFonts w:ascii="宋体" w:hAnsi="宋体" w:cs="宋体" w:eastAsia="宋体" w:hint="default"/>
                            <w:sz w:val="21"/>
                            <w:szCs w:val="21"/>
                          </w:rPr>
                          <w:t>调整后</w:t>
                        </w:r>
                      </w:p>
                    </w:tc>
                  </w:tr>
                  <w:tr>
                    <w:trPr>
                      <w:trHeight w:val="322"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营业收入</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pacing w:val="-1"/>
                            <w:sz w:val="21"/>
                          </w:rPr>
                          <w:t>289,241,477.59</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pacing w:val="-1"/>
                            <w:sz w:val="21"/>
                          </w:rPr>
                          <w:t>180,495,300.64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pacing w:val="-1"/>
                            <w:sz w:val="21"/>
                          </w:rPr>
                          <w:t>180,495,300.64</w:t>
                        </w:r>
                      </w:p>
                    </w:tc>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60.25%</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168,548,813.95</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pacing w:val="-1"/>
                            <w:sz w:val="21"/>
                          </w:rPr>
                          <w:t>168,548,813.95</w:t>
                        </w:r>
                      </w:p>
                    </w:tc>
                  </w:tr>
                  <w:tr>
                    <w:trPr>
                      <w:trHeight w:val="323"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利润总额</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26,657,523.74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18,366,480.06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19,042,765.30</w:t>
                        </w:r>
                      </w:p>
                    </w:tc>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39.99%</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0"/>
                          <w:jc w:val="right"/>
                          <w:rPr>
                            <w:rFonts w:ascii="Times New Roman" w:hAnsi="Times New Roman" w:cs="Times New Roman" w:eastAsia="Times New Roman" w:hint="default"/>
                            <w:sz w:val="21"/>
                            <w:szCs w:val="21"/>
                          </w:rPr>
                        </w:pPr>
                        <w:r>
                          <w:rPr>
                            <w:rFonts w:ascii="Times New Roman"/>
                            <w:spacing w:val="-1"/>
                            <w:sz w:val="21"/>
                          </w:rPr>
                          <w:t>12,361,893.29</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12,532,132.22</w:t>
                        </w:r>
                      </w:p>
                    </w:tc>
                  </w:tr>
                  <w:tr>
                    <w:trPr>
                      <w:trHeight w:val="634"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归属于上市公司</w:t>
                        </w:r>
                      </w:p>
                      <w:p>
                        <w:pPr>
                          <w:pStyle w:val="TableParagraph"/>
                          <w:spacing w:line="240" w:lineRule="auto" w:before="37"/>
                          <w:ind w:right="2"/>
                          <w:jc w:val="center"/>
                          <w:rPr>
                            <w:rFonts w:ascii="宋体" w:hAnsi="宋体" w:cs="宋体" w:eastAsia="宋体" w:hint="default"/>
                            <w:sz w:val="21"/>
                            <w:szCs w:val="21"/>
                          </w:rPr>
                        </w:pPr>
                        <w:r>
                          <w:rPr>
                            <w:rFonts w:ascii="宋体" w:hAnsi="宋体" w:cs="宋体" w:eastAsia="宋体" w:hint="default"/>
                            <w:sz w:val="21"/>
                            <w:szCs w:val="21"/>
                          </w:rPr>
                          <w:t>股东的净利润</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23,852,821.11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16,004,105.18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18,062,212.58</w:t>
                        </w:r>
                      </w:p>
                    </w:tc>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32.06%</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10,700,790.95</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11,030,459.53</w:t>
                        </w:r>
                      </w:p>
                    </w:tc>
                  </w:tr>
                  <w:tr>
                    <w:trPr>
                      <w:trHeight w:val="1258"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归属于上市公司</w:t>
                        </w:r>
                      </w:p>
                      <w:p>
                        <w:pPr>
                          <w:pStyle w:val="TableParagraph"/>
                          <w:spacing w:line="273" w:lineRule="auto" w:before="37"/>
                          <w:ind w:left="68" w:right="71"/>
                          <w:jc w:val="center"/>
                          <w:rPr>
                            <w:rFonts w:ascii="宋体" w:hAnsi="宋体" w:cs="宋体" w:eastAsia="宋体" w:hint="default"/>
                            <w:sz w:val="21"/>
                            <w:szCs w:val="21"/>
                          </w:rPr>
                        </w:pPr>
                        <w:r>
                          <w:rPr>
                            <w:rFonts w:ascii="宋体" w:hAnsi="宋体" w:cs="宋体" w:eastAsia="宋体" w:hint="default"/>
                            <w:sz w:val="21"/>
                            <w:szCs w:val="21"/>
                          </w:rPr>
                          <w:t>股东的扣除非经 常性损益的净利 润</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19,851,083.86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14,593,542.53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16,651,649.93</w:t>
                        </w:r>
                      </w:p>
                    </w:tc>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19.21%</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8,998,899.60</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9,328,568.18</w:t>
                        </w:r>
                      </w:p>
                    </w:tc>
                  </w:tr>
                  <w:tr>
                    <w:trPr>
                      <w:trHeight w:val="635"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经营活动产生的</w:t>
                        </w:r>
                      </w:p>
                      <w:p>
                        <w:pPr>
                          <w:pStyle w:val="TableParagraph"/>
                          <w:spacing w:line="240" w:lineRule="auto" w:before="37"/>
                          <w:ind w:right="2"/>
                          <w:jc w:val="center"/>
                          <w:rPr>
                            <w:rFonts w:ascii="宋体" w:hAnsi="宋体" w:cs="宋体" w:eastAsia="宋体" w:hint="default"/>
                            <w:sz w:val="21"/>
                            <w:szCs w:val="21"/>
                          </w:rPr>
                        </w:pPr>
                        <w:r>
                          <w:rPr>
                            <w:rFonts w:ascii="宋体" w:hAnsi="宋体" w:cs="宋体" w:eastAsia="宋体" w:hint="default"/>
                            <w:sz w:val="21"/>
                            <w:szCs w:val="21"/>
                          </w:rPr>
                          <w:t>现金流量净额</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18,243,717.04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24,634,306.60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24,634,306.60</w:t>
                        </w:r>
                      </w:p>
                    </w:tc>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-25.94%</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21"/>
                            <w:szCs w:val="21"/>
                          </w:rPr>
                        </w:pPr>
                        <w:r>
                          <w:rPr>
                            <w:rFonts w:ascii="Times New Roman"/>
                            <w:spacing w:val="-1"/>
                            <w:sz w:val="21"/>
                          </w:rPr>
                          <w:t>27,866,040.05</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27,866,040.05</w:t>
                        </w:r>
                      </w:p>
                    </w:tc>
                  </w:tr>
                  <w:tr>
                    <w:trPr>
                      <w:trHeight w:val="946" w:hRule="exact"/>
                    </w:trPr>
                    <w:tc>
                      <w:tcPr>
                        <w:tcW w:w="162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32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31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61" w:right="0"/>
                          <w:jc w:val="left"/>
                          <w:rPr>
                            <w:rFonts w:ascii="宋体" w:hAnsi="宋体" w:cs="宋体" w:eastAsia="宋体" w:hint="default"/>
                            <w:sz w:val="21"/>
                            <w:szCs w:val="21"/>
                          </w:rPr>
                        </w:pPr>
                        <w:r>
                          <w:rPr>
                            <w:rFonts w:ascii="宋体" w:hAnsi="宋体" w:cs="宋体" w:eastAsia="宋体" w:hint="default"/>
                            <w:sz w:val="21"/>
                            <w:szCs w:val="21"/>
                          </w:rPr>
                          <w:t>本年末比</w:t>
                        </w:r>
                      </w:p>
                      <w:p>
                        <w:pPr>
                          <w:pStyle w:val="TableParagraph"/>
                          <w:spacing w:line="273" w:lineRule="auto" w:before="37"/>
                          <w:ind w:left="61" w:right="62"/>
                          <w:jc w:val="left"/>
                          <w:rPr>
                            <w:rFonts w:ascii="宋体" w:hAnsi="宋体" w:cs="宋体" w:eastAsia="宋体" w:hint="default"/>
                            <w:sz w:val="21"/>
                            <w:szCs w:val="21"/>
                          </w:rPr>
                        </w:pPr>
                        <w:r>
                          <w:rPr>
                            <w:rFonts w:ascii="宋体" w:hAnsi="宋体" w:cs="宋体" w:eastAsia="宋体" w:hint="default"/>
                            <w:sz w:val="21"/>
                            <w:szCs w:val="21"/>
                          </w:rPr>
                          <w:t>上年末增 减（％）</w:t>
                        </w:r>
                      </w:p>
                    </w:tc>
                    <w:tc>
                      <w:tcPr>
                        <w:tcW w:w="29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r>
                  <w:tr>
                    <w:trPr>
                      <w:trHeight w:val="322" w:hRule="exact"/>
                    </w:trPr>
                    <w:tc>
                      <w:tcPr>
                        <w:tcW w:w="162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58" w:right="0"/>
                          <w:jc w:val="left"/>
                          <w:rPr>
                            <w:rFonts w:ascii="宋体" w:hAnsi="宋体" w:cs="宋体" w:eastAsia="宋体" w:hint="default"/>
                            <w:sz w:val="21"/>
                            <w:szCs w:val="21"/>
                          </w:rPr>
                        </w:pPr>
                        <w:r>
                          <w:rPr>
                            <w:rFonts w:ascii="宋体" w:hAnsi="宋体" w:cs="宋体" w:eastAsia="宋体" w:hint="default"/>
                            <w:sz w:val="21"/>
                            <w:szCs w:val="21"/>
                          </w:rPr>
                          <w:t>调整前</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58" w:right="0"/>
                          <w:jc w:val="left"/>
                          <w:rPr>
                            <w:rFonts w:ascii="宋体" w:hAnsi="宋体" w:cs="宋体" w:eastAsia="宋体" w:hint="default"/>
                            <w:sz w:val="21"/>
                            <w:szCs w:val="21"/>
                          </w:rPr>
                        </w:pPr>
                        <w:r>
                          <w:rPr>
                            <w:rFonts w:ascii="宋体" w:hAnsi="宋体" w:cs="宋体" w:eastAsia="宋体" w:hint="default"/>
                            <w:sz w:val="21"/>
                            <w:szCs w:val="21"/>
                          </w:rPr>
                          <w:t>调整后</w:t>
                        </w:r>
                      </w:p>
                    </w:tc>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65" w:right="0"/>
                          <w:jc w:val="left"/>
                          <w:rPr>
                            <w:rFonts w:ascii="宋体" w:hAnsi="宋体" w:cs="宋体" w:eastAsia="宋体" w:hint="default"/>
                            <w:sz w:val="21"/>
                            <w:szCs w:val="21"/>
                          </w:rPr>
                        </w:pPr>
                        <w:r>
                          <w:rPr>
                            <w:rFonts w:ascii="宋体" w:hAnsi="宋体" w:cs="宋体" w:eastAsia="宋体" w:hint="default"/>
                            <w:sz w:val="21"/>
                            <w:szCs w:val="21"/>
                          </w:rPr>
                          <w:t>调整后</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52" w:right="0"/>
                          <w:jc w:val="left"/>
                          <w:rPr>
                            <w:rFonts w:ascii="宋体" w:hAnsi="宋体" w:cs="宋体" w:eastAsia="宋体" w:hint="default"/>
                            <w:sz w:val="21"/>
                            <w:szCs w:val="21"/>
                          </w:rPr>
                        </w:pPr>
                        <w:r>
                          <w:rPr>
                            <w:rFonts w:ascii="宋体" w:hAnsi="宋体" w:cs="宋体" w:eastAsia="宋体" w:hint="default"/>
                            <w:sz w:val="21"/>
                            <w:szCs w:val="21"/>
                          </w:rPr>
                          <w:t>调整前</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93" w:right="0"/>
                          <w:jc w:val="left"/>
                          <w:rPr>
                            <w:rFonts w:ascii="宋体" w:hAnsi="宋体" w:cs="宋体" w:eastAsia="宋体" w:hint="default"/>
                            <w:sz w:val="21"/>
                            <w:szCs w:val="21"/>
                          </w:rPr>
                        </w:pPr>
                        <w:r>
                          <w:rPr>
                            <w:rFonts w:ascii="宋体" w:hAnsi="宋体" w:cs="宋体" w:eastAsia="宋体" w:hint="default"/>
                            <w:sz w:val="21"/>
                            <w:szCs w:val="21"/>
                          </w:rPr>
                          <w:t>调整后</w:t>
                        </w:r>
                      </w:p>
                    </w:tc>
                  </w:tr>
                  <w:tr>
                    <w:trPr>
                      <w:trHeight w:val="323"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总资产</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pacing w:val="-1"/>
                            <w:sz w:val="21"/>
                          </w:rPr>
                          <w:t>830,551,751.47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pacing w:val="-1"/>
                            <w:sz w:val="21"/>
                          </w:rPr>
                          <w:t>643,930,147.11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pacing w:val="-1"/>
                            <w:sz w:val="21"/>
                          </w:rPr>
                          <w:t>641,844,773.03</w:t>
                        </w:r>
                      </w:p>
                    </w:tc>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29.40%</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570,779,536.05</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pacing w:val="-1"/>
                            <w:sz w:val="21"/>
                          </w:rPr>
                          <w:t>571,529,900.72</w:t>
                        </w:r>
                      </w:p>
                    </w:tc>
                  </w:tr>
                  <w:tr>
                    <w:trPr>
                      <w:trHeight w:val="634" w:hRule="exact"/>
                    </w:trPr>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所有者权益（或</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股东权益）</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456,403,627.42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311,100,483.11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308,219,670.38</w:t>
                        </w:r>
                      </w:p>
                    </w:tc>
                    <w:tc>
                      <w:tcPr>
                        <w:tcW w:w="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48.08%</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299,335,005.13</w:t>
                        </w:r>
                      </w:p>
                    </w:tc>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298,537,471.60</w:t>
                        </w:r>
                      </w:p>
                    </w:tc>
                  </w:tr>
                </w:tbl>
                <w:p>
                  <w:pPr/>
                </w:p>
              </w:txbxContent>
            </v:textbox>
            <w10:wrap type="none"/>
          </v:shape>
        </w:pict>
      </w:r>
      <w:r>
        <w:rPr>
          <w:rFonts w:ascii="宋体" w:hAnsi="宋体" w:cs="宋体" w:eastAsia="宋体" w:hint="default"/>
          <w:b/>
          <w:bCs/>
          <w:w w:val="95"/>
          <w:sz w:val="24"/>
          <w:szCs w:val="24"/>
        </w:rPr>
        <w:t>第三节</w:t>
        <w:tab/>
      </w:r>
      <w:r>
        <w:rPr>
          <w:rFonts w:ascii="宋体" w:hAnsi="宋体" w:cs="宋体" w:eastAsia="宋体" w:hint="default"/>
          <w:b/>
          <w:bCs/>
          <w:sz w:val="24"/>
          <w:szCs w:val="24"/>
        </w:rPr>
        <w:t>会计数据和业务数据摘要</w:t>
      </w:r>
      <w:r>
        <w:rPr>
          <w:rFonts w:ascii="宋体" w:hAnsi="宋体" w:cs="宋体" w:eastAsia="宋体" w:hint="default"/>
          <w:b/>
          <w:bCs/>
          <w:w w:val="99"/>
          <w:sz w:val="24"/>
          <w:szCs w:val="24"/>
        </w:rPr>
        <w:t> </w:t>
      </w:r>
      <w:r>
        <w:rPr>
          <w:rFonts w:ascii="宋体" w:hAnsi="宋体" w:cs="宋体" w:eastAsia="宋体" w:hint="default"/>
          <w:sz w:val="24"/>
          <w:szCs w:val="24"/>
        </w:rPr>
        <w:t>一、主要财务数据（单位：人民币元）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58"/>
        <w:ind w:left="1317" w:right="1323"/>
        <w:jc w:val="left"/>
      </w:pPr>
      <w:r>
        <w:rPr/>
        <w:t>二、主要财务指标（单位：人民币元）</w:t>
      </w:r>
    </w:p>
    <w:p>
      <w:pPr>
        <w:spacing w:line="240" w:lineRule="auto" w:before="3"/>
        <w:rPr>
          <w:rFonts w:ascii="宋体" w:hAnsi="宋体" w:cs="宋体" w:eastAsia="宋体" w:hint="default"/>
          <w:sz w:val="4"/>
          <w:szCs w:val="4"/>
        </w:rPr>
      </w:pPr>
    </w:p>
    <w:tbl>
      <w:tblPr>
        <w:tblW w:w="0" w:type="auto"/>
        <w:jc w:val="left"/>
        <w:tblInd w:w="112" w:type="dxa"/>
        <w:tblLayout w:type="fixed"/>
        <w:tblCellMar>
          <w:top w:w="0" w:type="dxa"/>
          <w:left w:w="0" w:type="dxa"/>
          <w:bottom w:w="0" w:type="dxa"/>
          <w:right w:w="0" w:type="dxa"/>
        </w:tblCellMar>
        <w:tblLook w:val="01E0"/>
      </w:tblPr>
      <w:tblGrid>
        <w:gridCol w:w="1430"/>
        <w:gridCol w:w="1810"/>
        <w:gridCol w:w="1560"/>
        <w:gridCol w:w="1573"/>
        <w:gridCol w:w="974"/>
        <w:gridCol w:w="1301"/>
        <w:gridCol w:w="1429"/>
      </w:tblGrid>
      <w:tr>
        <w:trPr>
          <w:trHeight w:val="316" w:hRule="exact"/>
        </w:trPr>
        <w:tc>
          <w:tcPr>
            <w:tcW w:w="1430" w:type="dxa"/>
            <w:vMerge w:val="restart"/>
            <w:tcBorders>
              <w:top w:val="single" w:sz="4" w:space="0" w:color="000000"/>
              <w:left w:val="single" w:sz="4" w:space="0" w:color="000000"/>
              <w:right w:val="single" w:sz="4" w:space="0" w:color="000000"/>
            </w:tcBorders>
          </w:tcPr>
          <w:p>
            <w:pPr/>
          </w:p>
        </w:tc>
        <w:tc>
          <w:tcPr>
            <w:tcW w:w="1810" w:type="dxa"/>
            <w:tcBorders>
              <w:top w:val="single" w:sz="4" w:space="0" w:color="000000"/>
              <w:left w:val="single" w:sz="4" w:space="0" w:color="000000"/>
              <w:bottom w:val="nil" w:sz="6" w:space="0" w:color="auto"/>
              <w:right w:val="single" w:sz="4" w:space="0" w:color="000000"/>
            </w:tcBorders>
          </w:tcPr>
          <w:p>
            <w:pPr/>
          </w:p>
        </w:tc>
        <w:tc>
          <w:tcPr>
            <w:tcW w:w="3133" w:type="dxa"/>
            <w:gridSpan w:val="2"/>
            <w:tcBorders>
              <w:top w:val="single" w:sz="4" w:space="0" w:color="000000"/>
              <w:left w:val="single" w:sz="4" w:space="0" w:color="000000"/>
              <w:bottom w:val="nil" w:sz="6" w:space="0" w:color="auto"/>
              <w:right w:val="single" w:sz="4" w:space="0" w:color="000000"/>
            </w:tcBorders>
          </w:tcPr>
          <w:p>
            <w:pPr/>
          </w:p>
        </w:tc>
        <w:tc>
          <w:tcPr>
            <w:tcW w:w="974"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right="60"/>
              <w:jc w:val="right"/>
              <w:rPr>
                <w:rFonts w:ascii="宋体" w:hAnsi="宋体" w:cs="宋体" w:eastAsia="宋体" w:hint="default"/>
                <w:sz w:val="21"/>
                <w:szCs w:val="21"/>
              </w:rPr>
            </w:pPr>
            <w:r>
              <w:rPr>
                <w:rFonts w:ascii="宋体" w:hAnsi="宋体" w:cs="宋体" w:eastAsia="宋体" w:hint="default"/>
                <w:sz w:val="21"/>
                <w:szCs w:val="21"/>
              </w:rPr>
              <w:t>本年比上</w:t>
            </w:r>
          </w:p>
        </w:tc>
        <w:tc>
          <w:tcPr>
            <w:tcW w:w="2730" w:type="dxa"/>
            <w:gridSpan w:val="2"/>
            <w:tcBorders>
              <w:top w:val="single" w:sz="4" w:space="0" w:color="000000"/>
              <w:left w:val="single" w:sz="4" w:space="0" w:color="000000"/>
              <w:bottom w:val="nil" w:sz="6" w:space="0" w:color="auto"/>
              <w:right w:val="single" w:sz="4" w:space="0" w:color="000000"/>
            </w:tcBorders>
          </w:tcPr>
          <w:p>
            <w:pPr/>
          </w:p>
        </w:tc>
      </w:tr>
      <w:tr>
        <w:trPr>
          <w:trHeight w:val="318" w:hRule="exact"/>
        </w:trPr>
        <w:tc>
          <w:tcPr>
            <w:tcW w:w="1430" w:type="dxa"/>
            <w:vMerge/>
            <w:tcBorders>
              <w:left w:val="single" w:sz="4" w:space="0" w:color="000000"/>
              <w:right w:val="single" w:sz="4" w:space="0" w:color="000000"/>
            </w:tcBorders>
          </w:tcPr>
          <w:p>
            <w:pP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277" w:lineRule="exact"/>
              <w:ind w:left="55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3133" w:type="dxa"/>
            <w:gridSpan w:val="2"/>
            <w:tcBorders>
              <w:top w:val="nil" w:sz="6" w:space="0" w:color="auto"/>
              <w:left w:val="single" w:sz="4" w:space="0" w:color="000000"/>
              <w:bottom w:val="nil" w:sz="6" w:space="0" w:color="auto"/>
              <w:right w:val="single" w:sz="4" w:space="0" w:color="000000"/>
            </w:tcBorders>
          </w:tcPr>
          <w:p>
            <w:pPr>
              <w:pStyle w:val="TableParagraph"/>
              <w:spacing w:line="277" w:lineRule="exact"/>
              <w:ind w:right="1"/>
              <w:jc w:val="center"/>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974"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166" w:right="0"/>
              <w:jc w:val="left"/>
              <w:rPr>
                <w:rFonts w:ascii="宋体" w:hAnsi="宋体" w:cs="宋体" w:eastAsia="宋体" w:hint="default"/>
                <w:sz w:val="21"/>
                <w:szCs w:val="21"/>
              </w:rPr>
            </w:pPr>
            <w:r>
              <w:rPr>
                <w:rFonts w:ascii="宋体" w:hAnsi="宋体" w:cs="宋体" w:eastAsia="宋体" w:hint="default"/>
                <w:sz w:val="21"/>
                <w:szCs w:val="21"/>
              </w:rPr>
              <w:t>年增减</w:t>
            </w:r>
          </w:p>
        </w:tc>
        <w:tc>
          <w:tcPr>
            <w:tcW w:w="2730" w:type="dxa"/>
            <w:gridSpan w:val="2"/>
            <w:tcBorders>
              <w:top w:val="nil" w:sz="6" w:space="0" w:color="auto"/>
              <w:left w:val="single" w:sz="4" w:space="0" w:color="000000"/>
              <w:bottom w:val="nil" w:sz="6" w:space="0" w:color="auto"/>
              <w:right w:val="single" w:sz="4" w:space="0" w:color="000000"/>
            </w:tcBorders>
          </w:tcPr>
          <w:p>
            <w:pPr>
              <w:pStyle w:val="TableParagraph"/>
              <w:spacing w:line="277" w:lineRule="exact"/>
              <w:ind w:left="1"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r>
      <w:tr>
        <w:trPr>
          <w:trHeight w:val="312" w:hRule="exact"/>
        </w:trPr>
        <w:tc>
          <w:tcPr>
            <w:tcW w:w="1430" w:type="dxa"/>
            <w:vMerge/>
            <w:tcBorders>
              <w:left w:val="single" w:sz="4" w:space="0" w:color="000000"/>
              <w:bottom w:val="single" w:sz="4" w:space="0" w:color="000000"/>
              <w:right w:val="single" w:sz="4" w:space="0" w:color="000000"/>
            </w:tcBorders>
          </w:tcPr>
          <w:p>
            <w:pPr/>
          </w:p>
        </w:tc>
        <w:tc>
          <w:tcPr>
            <w:tcW w:w="1810" w:type="dxa"/>
            <w:tcBorders>
              <w:top w:val="nil" w:sz="6" w:space="0" w:color="auto"/>
              <w:left w:val="single" w:sz="4" w:space="0" w:color="000000"/>
              <w:bottom w:val="single" w:sz="4" w:space="0" w:color="000000"/>
              <w:right w:val="single" w:sz="4" w:space="0" w:color="000000"/>
            </w:tcBorders>
          </w:tcPr>
          <w:p>
            <w:pPr/>
          </w:p>
        </w:tc>
        <w:tc>
          <w:tcPr>
            <w:tcW w:w="3133" w:type="dxa"/>
            <w:gridSpan w:val="2"/>
            <w:tcBorders>
              <w:top w:val="nil" w:sz="6" w:space="0" w:color="auto"/>
              <w:left w:val="single" w:sz="4" w:space="0" w:color="000000"/>
              <w:bottom w:val="single" w:sz="4" w:space="0" w:color="000000"/>
              <w:right w:val="single" w:sz="4" w:space="0" w:color="000000"/>
            </w:tcBorders>
          </w:tcPr>
          <w:p>
            <w:pPr/>
          </w:p>
        </w:tc>
        <w:tc>
          <w:tcPr>
            <w:tcW w:w="974"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left="166" w:right="0"/>
              <w:jc w:val="left"/>
              <w:rPr>
                <w:rFonts w:ascii="宋体" w:hAnsi="宋体" w:cs="宋体" w:eastAsia="宋体" w:hint="default"/>
                <w:sz w:val="21"/>
                <w:szCs w:val="21"/>
              </w:rPr>
            </w:pPr>
            <w:r>
              <w:rPr>
                <w:rFonts w:ascii="宋体" w:hAnsi="宋体" w:cs="宋体" w:eastAsia="宋体" w:hint="default"/>
                <w:sz w:val="21"/>
                <w:szCs w:val="21"/>
              </w:rPr>
              <w:t>（％）</w:t>
            </w:r>
          </w:p>
        </w:tc>
        <w:tc>
          <w:tcPr>
            <w:tcW w:w="2730" w:type="dxa"/>
            <w:gridSpan w:val="2"/>
            <w:tcBorders>
              <w:top w:val="nil" w:sz="6" w:space="0" w:color="auto"/>
              <w:left w:val="single" w:sz="4" w:space="0" w:color="000000"/>
              <w:bottom w:val="single" w:sz="4" w:space="0" w:color="000000"/>
              <w:right w:val="single" w:sz="4" w:space="0" w:color="000000"/>
            </w:tcBorders>
          </w:tcPr>
          <w:p>
            <w:pPr/>
          </w:p>
        </w:tc>
      </w:tr>
      <w:tr>
        <w:trPr>
          <w:trHeight w:val="323" w:hRule="exact"/>
        </w:trPr>
        <w:tc>
          <w:tcPr>
            <w:tcW w:w="1430" w:type="dxa"/>
            <w:tcBorders>
              <w:top w:val="single" w:sz="4" w:space="0" w:color="000000"/>
              <w:left w:val="single" w:sz="4" w:space="0" w:color="000000"/>
              <w:bottom w:val="single" w:sz="4" w:space="0" w:color="000000"/>
              <w:right w:val="single" w:sz="4" w:space="0" w:color="000000"/>
            </w:tcBorders>
          </w:tcPr>
          <w:p>
            <w:pPr/>
          </w:p>
        </w:tc>
        <w:tc>
          <w:tcPr>
            <w:tcW w:w="181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58" w:right="0"/>
              <w:jc w:val="left"/>
              <w:rPr>
                <w:rFonts w:ascii="宋体" w:hAnsi="宋体" w:cs="宋体" w:eastAsia="宋体" w:hint="default"/>
                <w:sz w:val="21"/>
                <w:szCs w:val="21"/>
              </w:rPr>
            </w:pPr>
            <w:r>
              <w:rPr>
                <w:rFonts w:ascii="宋体" w:hAnsi="宋体" w:cs="宋体" w:eastAsia="宋体" w:hint="default"/>
                <w:sz w:val="21"/>
                <w:szCs w:val="21"/>
              </w:rPr>
              <w:t>调整前</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64" w:right="0"/>
              <w:jc w:val="left"/>
              <w:rPr>
                <w:rFonts w:ascii="宋体" w:hAnsi="宋体" w:cs="宋体" w:eastAsia="宋体" w:hint="default"/>
                <w:sz w:val="21"/>
                <w:szCs w:val="21"/>
              </w:rPr>
            </w:pPr>
            <w:r>
              <w:rPr>
                <w:rFonts w:ascii="宋体" w:hAnsi="宋体" w:cs="宋体" w:eastAsia="宋体" w:hint="default"/>
                <w:sz w:val="21"/>
                <w:szCs w:val="21"/>
              </w:rPr>
              <w:t>调整后</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66" w:right="0"/>
              <w:jc w:val="left"/>
              <w:rPr>
                <w:rFonts w:ascii="宋体" w:hAnsi="宋体" w:cs="宋体" w:eastAsia="宋体" w:hint="default"/>
                <w:sz w:val="21"/>
                <w:szCs w:val="21"/>
              </w:rPr>
            </w:pPr>
            <w:r>
              <w:rPr>
                <w:rFonts w:ascii="宋体" w:hAnsi="宋体" w:cs="宋体" w:eastAsia="宋体" w:hint="default"/>
                <w:sz w:val="21"/>
                <w:szCs w:val="21"/>
              </w:rPr>
              <w:t>调整后</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31" w:right="0"/>
              <w:jc w:val="left"/>
              <w:rPr>
                <w:rFonts w:ascii="宋体" w:hAnsi="宋体" w:cs="宋体" w:eastAsia="宋体" w:hint="default"/>
                <w:sz w:val="21"/>
                <w:szCs w:val="21"/>
              </w:rPr>
            </w:pPr>
            <w:r>
              <w:rPr>
                <w:rFonts w:ascii="宋体" w:hAnsi="宋体" w:cs="宋体" w:eastAsia="宋体" w:hint="default"/>
                <w:sz w:val="21"/>
                <w:szCs w:val="21"/>
              </w:rPr>
              <w:t>调整前</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94" w:right="0"/>
              <w:jc w:val="left"/>
              <w:rPr>
                <w:rFonts w:ascii="宋体" w:hAnsi="宋体" w:cs="宋体" w:eastAsia="宋体" w:hint="default"/>
                <w:sz w:val="21"/>
                <w:szCs w:val="21"/>
              </w:rPr>
            </w:pPr>
            <w:r>
              <w:rPr>
                <w:rFonts w:ascii="宋体" w:hAnsi="宋体" w:cs="宋体" w:eastAsia="宋体" w:hint="default"/>
                <w:sz w:val="21"/>
                <w:szCs w:val="21"/>
              </w:rPr>
              <w:t>调整后</w:t>
            </w:r>
          </w:p>
        </w:tc>
      </w:tr>
      <w:tr>
        <w:trPr>
          <w:trHeight w:val="322" w:hRule="exact"/>
        </w:trPr>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基本每股收益</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0.12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pacing w:val="-1"/>
                <w:sz w:val="21"/>
              </w:rPr>
              <w:t>0.11</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pacing w:val="-1"/>
                <w:sz w:val="21"/>
              </w:rPr>
              <w:t>0.12</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z w:val="21"/>
              </w:rPr>
              <w:t>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0.0705</w:t>
            </w:r>
            <w:r>
              <w:rPr>
                <w:rFonts w:ascii="Times New Roman"/>
                <w:sz w:val="21"/>
              </w:rPr>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0.0727</w:t>
            </w:r>
            <w:r>
              <w:rPr>
                <w:rFonts w:ascii="Times New Roman"/>
                <w:sz w:val="21"/>
              </w:rPr>
            </w:r>
          </w:p>
        </w:tc>
      </w:tr>
      <w:tr>
        <w:trPr>
          <w:trHeight w:val="322" w:hRule="exact"/>
        </w:trPr>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稀释每股收益</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0.12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pacing w:val="-1"/>
                <w:sz w:val="21"/>
              </w:rPr>
              <w:t>0.11</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pacing w:val="-1"/>
                <w:sz w:val="21"/>
              </w:rPr>
              <w:t>0.12</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z w:val="21"/>
              </w:rPr>
              <w:t>0</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0.0705</w:t>
            </w:r>
            <w:r>
              <w:rPr>
                <w:rFonts w:ascii="Times New Roman"/>
                <w:sz w:val="21"/>
              </w:rPr>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2"/>
              <w:jc w:val="right"/>
              <w:rPr>
                <w:rFonts w:ascii="Times New Roman" w:hAnsi="Times New Roman" w:cs="Times New Roman" w:eastAsia="Times New Roman" w:hint="default"/>
                <w:sz w:val="21"/>
                <w:szCs w:val="21"/>
              </w:rPr>
            </w:pPr>
            <w:r>
              <w:rPr>
                <w:rFonts w:ascii="Times New Roman"/>
                <w:spacing w:val="-1"/>
                <w:sz w:val="21"/>
              </w:rPr>
              <w:t>0.0727</w:t>
            </w:r>
            <w:r>
              <w:rPr>
                <w:rFonts w:ascii="Times New Roman"/>
                <w:sz w:val="21"/>
              </w:rPr>
            </w:r>
          </w:p>
        </w:tc>
      </w:tr>
      <w:tr>
        <w:trPr>
          <w:trHeight w:val="316" w:hRule="exact"/>
        </w:trPr>
        <w:tc>
          <w:tcPr>
            <w:tcW w:w="1430"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扣除非经常性</w:t>
            </w:r>
          </w:p>
        </w:tc>
        <w:tc>
          <w:tcPr>
            <w:tcW w:w="1810" w:type="dxa"/>
            <w:tcBorders>
              <w:top w:val="single" w:sz="4" w:space="0" w:color="000000"/>
              <w:left w:val="single" w:sz="4" w:space="0" w:color="000000"/>
              <w:bottom w:val="nil" w:sz="6" w:space="0" w:color="auto"/>
              <w:right w:val="single" w:sz="4" w:space="0" w:color="000000"/>
            </w:tcBorders>
          </w:tcPr>
          <w:p>
            <w:pPr/>
          </w:p>
        </w:tc>
        <w:tc>
          <w:tcPr>
            <w:tcW w:w="1560" w:type="dxa"/>
            <w:tcBorders>
              <w:top w:val="single" w:sz="4" w:space="0" w:color="000000"/>
              <w:left w:val="single" w:sz="4" w:space="0" w:color="000000"/>
              <w:bottom w:val="nil" w:sz="6" w:space="0" w:color="auto"/>
              <w:right w:val="single" w:sz="4" w:space="0" w:color="000000"/>
            </w:tcBorders>
          </w:tcPr>
          <w:p>
            <w:pPr/>
          </w:p>
        </w:tc>
        <w:tc>
          <w:tcPr>
            <w:tcW w:w="1573" w:type="dxa"/>
            <w:tcBorders>
              <w:top w:val="single" w:sz="4" w:space="0" w:color="000000"/>
              <w:left w:val="single" w:sz="4" w:space="0" w:color="000000"/>
              <w:bottom w:val="nil" w:sz="6" w:space="0" w:color="auto"/>
              <w:right w:val="single" w:sz="4" w:space="0" w:color="000000"/>
            </w:tcBorders>
          </w:tcPr>
          <w:p>
            <w:pPr/>
          </w:p>
        </w:tc>
        <w:tc>
          <w:tcPr>
            <w:tcW w:w="974" w:type="dxa"/>
            <w:tcBorders>
              <w:top w:val="single" w:sz="4" w:space="0" w:color="000000"/>
              <w:left w:val="single" w:sz="4" w:space="0" w:color="000000"/>
              <w:bottom w:val="nil" w:sz="6" w:space="0" w:color="auto"/>
              <w:right w:val="single" w:sz="4" w:space="0" w:color="000000"/>
            </w:tcBorders>
          </w:tcPr>
          <w:p>
            <w:pPr/>
          </w:p>
        </w:tc>
        <w:tc>
          <w:tcPr>
            <w:tcW w:w="1301" w:type="dxa"/>
            <w:tcBorders>
              <w:top w:val="single" w:sz="4" w:space="0" w:color="000000"/>
              <w:left w:val="single" w:sz="4" w:space="0" w:color="000000"/>
              <w:bottom w:val="nil" w:sz="6" w:space="0" w:color="auto"/>
              <w:right w:val="single" w:sz="4" w:space="0" w:color="000000"/>
            </w:tcBorders>
          </w:tcPr>
          <w:p>
            <w:pPr/>
          </w:p>
        </w:tc>
        <w:tc>
          <w:tcPr>
            <w:tcW w:w="1429" w:type="dxa"/>
            <w:tcBorders>
              <w:top w:val="single" w:sz="4" w:space="0" w:color="000000"/>
              <w:left w:val="single" w:sz="4" w:space="0" w:color="000000"/>
              <w:bottom w:val="nil" w:sz="6" w:space="0" w:color="auto"/>
              <w:right w:val="single" w:sz="4" w:space="0" w:color="000000"/>
            </w:tcBorders>
          </w:tcPr>
          <w:p>
            <w:pPr/>
          </w:p>
        </w:tc>
      </w:tr>
      <w:tr>
        <w:trPr>
          <w:trHeight w:val="318" w:hRule="exact"/>
        </w:trPr>
        <w:tc>
          <w:tcPr>
            <w:tcW w:w="1430"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2"/>
              <w:jc w:val="center"/>
              <w:rPr>
                <w:rFonts w:ascii="宋体" w:hAnsi="宋体" w:cs="宋体" w:eastAsia="宋体" w:hint="default"/>
                <w:sz w:val="21"/>
                <w:szCs w:val="21"/>
              </w:rPr>
            </w:pPr>
            <w:r>
              <w:rPr>
                <w:rFonts w:ascii="宋体" w:hAnsi="宋体" w:cs="宋体" w:eastAsia="宋体" w:hint="default"/>
                <w:sz w:val="21"/>
                <w:szCs w:val="21"/>
              </w:rPr>
              <w:t>损益后的基本</w:t>
            </w: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21"/>
              <w:jc w:val="right"/>
              <w:rPr>
                <w:rFonts w:ascii="Times New Roman" w:hAnsi="Times New Roman" w:cs="Times New Roman" w:eastAsia="Times New Roman" w:hint="default"/>
                <w:sz w:val="21"/>
                <w:szCs w:val="21"/>
              </w:rPr>
            </w:pPr>
            <w:r>
              <w:rPr>
                <w:rFonts w:ascii="Times New Roman"/>
                <w:spacing w:val="-1"/>
                <w:sz w:val="21"/>
              </w:rPr>
              <w:t>0.10</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23"/>
              <w:jc w:val="right"/>
              <w:rPr>
                <w:rFonts w:ascii="Times New Roman" w:hAnsi="Times New Roman" w:cs="Times New Roman" w:eastAsia="Times New Roman" w:hint="default"/>
                <w:sz w:val="21"/>
                <w:szCs w:val="21"/>
              </w:rPr>
            </w:pPr>
            <w:r>
              <w:rPr>
                <w:rFonts w:ascii="Times New Roman"/>
                <w:spacing w:val="-1"/>
                <w:sz w:val="21"/>
              </w:rPr>
              <w:t>0.10</w:t>
            </w:r>
          </w:p>
        </w:tc>
        <w:tc>
          <w:tcPr>
            <w:tcW w:w="1573"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23"/>
              <w:jc w:val="right"/>
              <w:rPr>
                <w:rFonts w:ascii="Times New Roman" w:hAnsi="Times New Roman" w:cs="Times New Roman" w:eastAsia="Times New Roman" w:hint="default"/>
                <w:sz w:val="21"/>
                <w:szCs w:val="21"/>
              </w:rPr>
            </w:pPr>
            <w:r>
              <w:rPr>
                <w:rFonts w:ascii="Times New Roman"/>
                <w:spacing w:val="-1"/>
                <w:sz w:val="21"/>
              </w:rPr>
              <w:t>0.11</w:t>
            </w:r>
          </w:p>
        </w:tc>
        <w:tc>
          <w:tcPr>
            <w:tcW w:w="974"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21"/>
              <w:jc w:val="right"/>
              <w:rPr>
                <w:rFonts w:ascii="Times New Roman" w:hAnsi="Times New Roman" w:cs="Times New Roman" w:eastAsia="Times New Roman" w:hint="default"/>
                <w:sz w:val="21"/>
                <w:szCs w:val="21"/>
              </w:rPr>
            </w:pPr>
            <w:r>
              <w:rPr>
                <w:rFonts w:ascii="Times New Roman"/>
                <w:w w:val="95"/>
                <w:sz w:val="21"/>
              </w:rPr>
              <w:t>-9.09%</w:t>
            </w:r>
            <w:r>
              <w:rPr>
                <w:rFonts w:ascii="Times New Roman"/>
                <w:sz w:val="21"/>
              </w:rPr>
            </w:r>
          </w:p>
        </w:tc>
        <w:tc>
          <w:tcPr>
            <w:tcW w:w="1301"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22"/>
              <w:jc w:val="right"/>
              <w:rPr>
                <w:rFonts w:ascii="Times New Roman" w:hAnsi="Times New Roman" w:cs="Times New Roman" w:eastAsia="Times New Roman" w:hint="default"/>
                <w:sz w:val="21"/>
                <w:szCs w:val="21"/>
              </w:rPr>
            </w:pPr>
            <w:r>
              <w:rPr>
                <w:rFonts w:ascii="Times New Roman"/>
                <w:spacing w:val="-1"/>
                <w:sz w:val="21"/>
              </w:rPr>
              <w:t>0.0593</w:t>
            </w:r>
            <w:r>
              <w:rPr>
                <w:rFonts w:ascii="Times New Roman"/>
                <w:sz w:val="21"/>
              </w:rPr>
            </w:r>
          </w:p>
        </w:tc>
        <w:tc>
          <w:tcPr>
            <w:tcW w:w="1429"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22"/>
              <w:jc w:val="right"/>
              <w:rPr>
                <w:rFonts w:ascii="Times New Roman" w:hAnsi="Times New Roman" w:cs="Times New Roman" w:eastAsia="Times New Roman" w:hint="default"/>
                <w:sz w:val="21"/>
                <w:szCs w:val="21"/>
              </w:rPr>
            </w:pPr>
            <w:r>
              <w:rPr>
                <w:rFonts w:ascii="Times New Roman"/>
                <w:spacing w:val="-1"/>
                <w:sz w:val="21"/>
              </w:rPr>
              <w:t>0.0542</w:t>
            </w:r>
            <w:r>
              <w:rPr>
                <w:rFonts w:ascii="Times New Roman"/>
                <w:sz w:val="21"/>
              </w:rPr>
            </w:r>
          </w:p>
        </w:tc>
      </w:tr>
      <w:tr>
        <w:trPr>
          <w:trHeight w:val="313" w:hRule="exact"/>
        </w:trPr>
        <w:tc>
          <w:tcPr>
            <w:tcW w:w="1430"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2"/>
              <w:jc w:val="center"/>
              <w:rPr>
                <w:rFonts w:ascii="宋体" w:hAnsi="宋体" w:cs="宋体" w:eastAsia="宋体" w:hint="default"/>
                <w:sz w:val="21"/>
                <w:szCs w:val="21"/>
              </w:rPr>
            </w:pPr>
            <w:r>
              <w:rPr>
                <w:rFonts w:ascii="宋体" w:hAnsi="宋体" w:cs="宋体" w:eastAsia="宋体" w:hint="default"/>
                <w:sz w:val="21"/>
                <w:szCs w:val="21"/>
              </w:rPr>
              <w:t>每股收益</w:t>
            </w:r>
          </w:p>
        </w:tc>
        <w:tc>
          <w:tcPr>
            <w:tcW w:w="1810" w:type="dxa"/>
            <w:tcBorders>
              <w:top w:val="nil" w:sz="6" w:space="0" w:color="auto"/>
              <w:left w:val="single" w:sz="4" w:space="0" w:color="000000"/>
              <w:bottom w:val="single" w:sz="4" w:space="0" w:color="000000"/>
              <w:right w:val="single" w:sz="4" w:space="0" w:color="000000"/>
            </w:tcBorders>
          </w:tcPr>
          <w:p>
            <w:pPr/>
          </w:p>
        </w:tc>
        <w:tc>
          <w:tcPr>
            <w:tcW w:w="1560" w:type="dxa"/>
            <w:tcBorders>
              <w:top w:val="nil" w:sz="6" w:space="0" w:color="auto"/>
              <w:left w:val="single" w:sz="4" w:space="0" w:color="000000"/>
              <w:bottom w:val="single" w:sz="4" w:space="0" w:color="000000"/>
              <w:right w:val="single" w:sz="4" w:space="0" w:color="000000"/>
            </w:tcBorders>
          </w:tcPr>
          <w:p>
            <w:pPr/>
          </w:p>
        </w:tc>
        <w:tc>
          <w:tcPr>
            <w:tcW w:w="1573" w:type="dxa"/>
            <w:tcBorders>
              <w:top w:val="nil" w:sz="6" w:space="0" w:color="auto"/>
              <w:left w:val="single" w:sz="4" w:space="0" w:color="000000"/>
              <w:bottom w:val="single" w:sz="4" w:space="0" w:color="000000"/>
              <w:right w:val="single" w:sz="4" w:space="0" w:color="000000"/>
            </w:tcBorders>
          </w:tcPr>
          <w:p>
            <w:pPr/>
          </w:p>
        </w:tc>
        <w:tc>
          <w:tcPr>
            <w:tcW w:w="974" w:type="dxa"/>
            <w:tcBorders>
              <w:top w:val="nil" w:sz="6" w:space="0" w:color="auto"/>
              <w:left w:val="single" w:sz="4" w:space="0" w:color="000000"/>
              <w:bottom w:val="single" w:sz="4" w:space="0" w:color="000000"/>
              <w:right w:val="single" w:sz="4" w:space="0" w:color="000000"/>
            </w:tcBorders>
          </w:tcPr>
          <w:p>
            <w:pPr/>
          </w:p>
        </w:tc>
        <w:tc>
          <w:tcPr>
            <w:tcW w:w="1301" w:type="dxa"/>
            <w:tcBorders>
              <w:top w:val="nil" w:sz="6" w:space="0" w:color="auto"/>
              <w:left w:val="single" w:sz="4" w:space="0" w:color="000000"/>
              <w:bottom w:val="single" w:sz="4" w:space="0" w:color="000000"/>
              <w:right w:val="single" w:sz="4" w:space="0" w:color="000000"/>
            </w:tcBorders>
          </w:tcPr>
          <w:p>
            <w:pPr/>
          </w:p>
        </w:tc>
        <w:tc>
          <w:tcPr>
            <w:tcW w:w="1429" w:type="dxa"/>
            <w:tcBorders>
              <w:top w:val="nil" w:sz="6" w:space="0" w:color="auto"/>
              <w:left w:val="single" w:sz="4" w:space="0" w:color="000000"/>
              <w:bottom w:val="single" w:sz="4" w:space="0" w:color="000000"/>
              <w:right w:val="single" w:sz="4" w:space="0" w:color="000000"/>
            </w:tcBorders>
          </w:tcPr>
          <w:p>
            <w:pPr/>
          </w:p>
        </w:tc>
      </w:tr>
      <w:tr>
        <w:trPr>
          <w:trHeight w:val="322" w:hRule="exact"/>
        </w:trPr>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全面摊薄净资</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5.23%</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pacing w:val="-1"/>
                <w:sz w:val="21"/>
              </w:rPr>
              <w:t>5.14%</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pacing w:val="-1"/>
                <w:sz w:val="21"/>
              </w:rPr>
              <w:t>5.86%</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w w:val="95"/>
                <w:sz w:val="21"/>
              </w:rPr>
              <w:t>-0.63%</w:t>
            </w:r>
            <w:r>
              <w:rPr>
                <w:rFonts w:ascii="Times New Roman"/>
                <w:sz w:val="21"/>
              </w:rPr>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3.57%</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right="21"/>
              <w:jc w:val="right"/>
              <w:rPr>
                <w:rFonts w:ascii="Times New Roman" w:hAnsi="Times New Roman" w:cs="Times New Roman" w:eastAsia="Times New Roman" w:hint="default"/>
                <w:sz w:val="21"/>
                <w:szCs w:val="21"/>
              </w:rPr>
            </w:pPr>
            <w:r>
              <w:rPr>
                <w:rFonts w:ascii="Times New Roman"/>
                <w:spacing w:val="-1"/>
                <w:sz w:val="21"/>
              </w:rPr>
              <w:t>3.69%</w:t>
            </w:r>
          </w:p>
        </w:tc>
      </w:tr>
    </w:tbl>
    <w:p>
      <w:pPr>
        <w:spacing w:after="0" w:line="240" w:lineRule="auto"/>
        <w:jc w:val="right"/>
        <w:rPr>
          <w:rFonts w:ascii="Times New Roman" w:hAnsi="Times New Roman" w:cs="Times New Roman" w:eastAsia="Times New Roman" w:hint="default"/>
          <w:sz w:val="21"/>
          <w:szCs w:val="21"/>
        </w:rPr>
        <w:sectPr>
          <w:pgSz w:w="11910" w:h="16840"/>
          <w:pgMar w:header="0" w:footer="982" w:top="1500" w:bottom="1180" w:left="960" w:right="460"/>
        </w:sectPr>
      </w:pPr>
    </w:p>
    <w:p>
      <w:pPr>
        <w:spacing w:line="240" w:lineRule="auto" w:before="1"/>
        <w:rPr>
          <w:rFonts w:ascii="宋体" w:hAnsi="宋体" w:cs="宋体" w:eastAsia="宋体" w:hint="default"/>
          <w:sz w:val="6"/>
          <w:szCs w:val="6"/>
        </w:rPr>
      </w:pPr>
    </w:p>
    <w:tbl>
      <w:tblPr>
        <w:tblW w:w="0" w:type="auto"/>
        <w:jc w:val="left"/>
        <w:tblInd w:w="112" w:type="dxa"/>
        <w:tblLayout w:type="fixed"/>
        <w:tblCellMar>
          <w:top w:w="0" w:type="dxa"/>
          <w:left w:w="0" w:type="dxa"/>
          <w:bottom w:w="0" w:type="dxa"/>
          <w:right w:w="0" w:type="dxa"/>
        </w:tblCellMar>
        <w:tblLook w:val="01E0"/>
      </w:tblPr>
      <w:tblGrid>
        <w:gridCol w:w="1430"/>
        <w:gridCol w:w="1810"/>
        <w:gridCol w:w="1560"/>
        <w:gridCol w:w="1573"/>
        <w:gridCol w:w="974"/>
        <w:gridCol w:w="1301"/>
        <w:gridCol w:w="1429"/>
      </w:tblGrid>
      <w:tr>
        <w:trPr>
          <w:trHeight w:val="322" w:hRule="exact"/>
        </w:trPr>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产收益率</w:t>
            </w:r>
          </w:p>
        </w:tc>
        <w:tc>
          <w:tcPr>
            <w:tcW w:w="181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573" w:type="dxa"/>
            <w:tcBorders>
              <w:top w:val="single" w:sz="4" w:space="0" w:color="000000"/>
              <w:left w:val="single" w:sz="4" w:space="0" w:color="000000"/>
              <w:bottom w:val="single" w:sz="4" w:space="0" w:color="000000"/>
              <w:right w:val="single" w:sz="4" w:space="0" w:color="000000"/>
            </w:tcBorders>
          </w:tcPr>
          <w:p>
            <w:pPr/>
          </w:p>
        </w:tc>
        <w:tc>
          <w:tcPr>
            <w:tcW w:w="974" w:type="dxa"/>
            <w:tcBorders>
              <w:top w:val="single" w:sz="4" w:space="0" w:color="000000"/>
              <w:left w:val="single" w:sz="4" w:space="0" w:color="000000"/>
              <w:bottom w:val="single" w:sz="4" w:space="0" w:color="000000"/>
              <w:right w:val="single" w:sz="4" w:space="0" w:color="000000"/>
            </w:tcBorders>
          </w:tcPr>
          <w:p>
            <w:pPr/>
          </w:p>
        </w:tc>
        <w:tc>
          <w:tcPr>
            <w:tcW w:w="1301" w:type="dxa"/>
            <w:tcBorders>
              <w:top w:val="single" w:sz="4" w:space="0" w:color="000000"/>
              <w:left w:val="single" w:sz="4" w:space="0" w:color="000000"/>
              <w:bottom w:val="single" w:sz="4" w:space="0" w:color="000000"/>
              <w:right w:val="single" w:sz="4" w:space="0" w:color="000000"/>
            </w:tcBorders>
          </w:tcPr>
          <w:p>
            <w:pPr/>
          </w:p>
        </w:tc>
        <w:tc>
          <w:tcPr>
            <w:tcW w:w="1429" w:type="dxa"/>
            <w:tcBorders>
              <w:top w:val="single" w:sz="4" w:space="0" w:color="000000"/>
              <w:left w:val="single" w:sz="4" w:space="0" w:color="000000"/>
              <w:bottom w:val="single" w:sz="4" w:space="0" w:color="000000"/>
              <w:right w:val="single" w:sz="4" w:space="0" w:color="000000"/>
            </w:tcBorders>
          </w:tcPr>
          <w:p>
            <w:pPr/>
          </w:p>
        </w:tc>
      </w:tr>
      <w:tr>
        <w:trPr>
          <w:trHeight w:val="635" w:hRule="exact"/>
        </w:trPr>
        <w:tc>
          <w:tcPr>
            <w:tcW w:w="143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加权平均净资</w:t>
            </w:r>
          </w:p>
          <w:p>
            <w:pPr>
              <w:pStyle w:val="TableParagraph"/>
              <w:spacing w:line="240" w:lineRule="auto" w:before="37"/>
              <w:ind w:right="2"/>
              <w:jc w:val="center"/>
              <w:rPr>
                <w:rFonts w:ascii="宋体" w:hAnsi="宋体" w:cs="宋体" w:eastAsia="宋体" w:hint="default"/>
                <w:sz w:val="21"/>
                <w:szCs w:val="21"/>
              </w:rPr>
            </w:pPr>
            <w:r>
              <w:rPr>
                <w:rFonts w:ascii="宋体" w:hAnsi="宋体" w:cs="宋体" w:eastAsia="宋体" w:hint="default"/>
                <w:sz w:val="21"/>
                <w:szCs w:val="21"/>
              </w:rPr>
              <w:t>产收益率</w:t>
            </w:r>
          </w:p>
        </w:tc>
        <w:tc>
          <w:tcPr>
            <w:tcW w:w="18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6.24%</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5.14%</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5.95%</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0.29%</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3.65%</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3.39%</w:t>
            </w:r>
          </w:p>
        </w:tc>
      </w:tr>
      <w:tr>
        <w:trPr>
          <w:trHeight w:val="316" w:hRule="exact"/>
        </w:trPr>
        <w:tc>
          <w:tcPr>
            <w:tcW w:w="1430"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扣除非经常性</w:t>
            </w:r>
          </w:p>
        </w:tc>
        <w:tc>
          <w:tcPr>
            <w:tcW w:w="1810" w:type="dxa"/>
            <w:tcBorders>
              <w:top w:val="single" w:sz="4" w:space="0" w:color="000000"/>
              <w:left w:val="single" w:sz="4" w:space="0" w:color="000000"/>
              <w:bottom w:val="nil" w:sz="6" w:space="0" w:color="auto"/>
              <w:right w:val="single" w:sz="4" w:space="0" w:color="000000"/>
            </w:tcBorders>
          </w:tcPr>
          <w:p>
            <w:pPr/>
          </w:p>
        </w:tc>
        <w:tc>
          <w:tcPr>
            <w:tcW w:w="1560" w:type="dxa"/>
            <w:tcBorders>
              <w:top w:val="single" w:sz="4" w:space="0" w:color="000000"/>
              <w:left w:val="single" w:sz="4" w:space="0" w:color="000000"/>
              <w:bottom w:val="nil" w:sz="6" w:space="0" w:color="auto"/>
              <w:right w:val="single" w:sz="4" w:space="0" w:color="000000"/>
            </w:tcBorders>
          </w:tcPr>
          <w:p>
            <w:pPr/>
          </w:p>
        </w:tc>
        <w:tc>
          <w:tcPr>
            <w:tcW w:w="1573" w:type="dxa"/>
            <w:tcBorders>
              <w:top w:val="single" w:sz="4" w:space="0" w:color="000000"/>
              <w:left w:val="single" w:sz="4" w:space="0" w:color="000000"/>
              <w:bottom w:val="nil" w:sz="6" w:space="0" w:color="auto"/>
              <w:right w:val="single" w:sz="4" w:space="0" w:color="000000"/>
            </w:tcBorders>
          </w:tcPr>
          <w:p>
            <w:pPr/>
          </w:p>
        </w:tc>
        <w:tc>
          <w:tcPr>
            <w:tcW w:w="974" w:type="dxa"/>
            <w:tcBorders>
              <w:top w:val="single" w:sz="4" w:space="0" w:color="000000"/>
              <w:left w:val="single" w:sz="4" w:space="0" w:color="000000"/>
              <w:bottom w:val="nil" w:sz="6" w:space="0" w:color="auto"/>
              <w:right w:val="single" w:sz="4" w:space="0" w:color="000000"/>
            </w:tcBorders>
          </w:tcPr>
          <w:p>
            <w:pPr/>
          </w:p>
        </w:tc>
        <w:tc>
          <w:tcPr>
            <w:tcW w:w="1301" w:type="dxa"/>
            <w:tcBorders>
              <w:top w:val="single" w:sz="4" w:space="0" w:color="000000"/>
              <w:left w:val="single" w:sz="4" w:space="0" w:color="000000"/>
              <w:bottom w:val="nil" w:sz="6" w:space="0" w:color="auto"/>
              <w:right w:val="single" w:sz="4" w:space="0" w:color="000000"/>
            </w:tcBorders>
          </w:tcPr>
          <w:p>
            <w:pPr/>
          </w:p>
        </w:tc>
        <w:tc>
          <w:tcPr>
            <w:tcW w:w="1429" w:type="dxa"/>
            <w:tcBorders>
              <w:top w:val="single" w:sz="4" w:space="0" w:color="000000"/>
              <w:left w:val="single" w:sz="4" w:space="0" w:color="000000"/>
              <w:bottom w:val="nil" w:sz="6" w:space="0" w:color="auto"/>
              <w:right w:val="single" w:sz="4" w:space="0" w:color="000000"/>
            </w:tcBorders>
          </w:tcPr>
          <w:p>
            <w:pPr/>
          </w:p>
        </w:tc>
      </w:tr>
      <w:tr>
        <w:trPr>
          <w:trHeight w:val="624" w:hRule="exact"/>
        </w:trPr>
        <w:tc>
          <w:tcPr>
            <w:tcW w:w="1430"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78" w:right="0"/>
              <w:jc w:val="left"/>
              <w:rPr>
                <w:rFonts w:ascii="宋体" w:hAnsi="宋体" w:cs="宋体" w:eastAsia="宋体" w:hint="default"/>
                <w:sz w:val="21"/>
                <w:szCs w:val="21"/>
              </w:rPr>
            </w:pPr>
            <w:r>
              <w:rPr>
                <w:rFonts w:ascii="宋体" w:hAnsi="宋体" w:cs="宋体" w:eastAsia="宋体" w:hint="default"/>
                <w:sz w:val="21"/>
                <w:szCs w:val="21"/>
              </w:rPr>
              <w:t>损益后全面摊</w:t>
            </w:r>
          </w:p>
          <w:p>
            <w:pPr>
              <w:pStyle w:val="TableParagraph"/>
              <w:spacing w:line="240" w:lineRule="auto" w:before="37"/>
              <w:ind w:left="78" w:right="0"/>
              <w:jc w:val="left"/>
              <w:rPr>
                <w:rFonts w:ascii="宋体" w:hAnsi="宋体" w:cs="宋体" w:eastAsia="宋体" w:hint="default"/>
                <w:sz w:val="21"/>
                <w:szCs w:val="21"/>
              </w:rPr>
            </w:pPr>
            <w:r>
              <w:rPr>
                <w:rFonts w:ascii="宋体" w:hAnsi="宋体" w:cs="宋体" w:eastAsia="宋体" w:hint="default"/>
                <w:sz w:val="21"/>
                <w:szCs w:val="21"/>
              </w:rPr>
              <w:t>薄净资产收益</w:t>
            </w: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4.35%</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4.69%</w:t>
            </w:r>
          </w:p>
        </w:tc>
        <w:tc>
          <w:tcPr>
            <w:tcW w:w="157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5.40%</w:t>
            </w:r>
          </w:p>
        </w:tc>
        <w:tc>
          <w:tcPr>
            <w:tcW w:w="97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w w:val="95"/>
                <w:sz w:val="21"/>
              </w:rPr>
              <w:t>-1.05%</w:t>
            </w:r>
            <w:r>
              <w:rPr>
                <w:rFonts w:ascii="Times New Roman"/>
                <w:sz w:val="21"/>
              </w:rPr>
            </w:r>
          </w:p>
        </w:tc>
        <w:tc>
          <w:tcPr>
            <w:tcW w:w="130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3.01%</w:t>
            </w:r>
          </w:p>
        </w:tc>
        <w:tc>
          <w:tcPr>
            <w:tcW w:w="142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3.12%</w:t>
            </w:r>
          </w:p>
        </w:tc>
      </w:tr>
      <w:tr>
        <w:trPr>
          <w:trHeight w:val="318" w:hRule="exact"/>
        </w:trPr>
        <w:tc>
          <w:tcPr>
            <w:tcW w:w="1430"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right="1"/>
              <w:jc w:val="center"/>
              <w:rPr>
                <w:rFonts w:ascii="宋体" w:hAnsi="宋体" w:cs="宋体" w:eastAsia="宋体" w:hint="default"/>
                <w:sz w:val="21"/>
                <w:szCs w:val="21"/>
              </w:rPr>
            </w:pPr>
            <w:r>
              <w:rPr>
                <w:rFonts w:ascii="宋体" w:hAnsi="宋体" w:cs="宋体" w:eastAsia="宋体" w:hint="default"/>
                <w:sz w:val="21"/>
                <w:szCs w:val="21"/>
              </w:rPr>
              <w:t>率</w:t>
            </w:r>
          </w:p>
        </w:tc>
        <w:tc>
          <w:tcPr>
            <w:tcW w:w="1810" w:type="dxa"/>
            <w:tcBorders>
              <w:top w:val="nil" w:sz="6" w:space="0" w:color="auto"/>
              <w:left w:val="single" w:sz="4" w:space="0" w:color="000000"/>
              <w:bottom w:val="single" w:sz="4" w:space="0" w:color="000000"/>
              <w:right w:val="single" w:sz="4" w:space="0" w:color="000000"/>
            </w:tcBorders>
          </w:tcPr>
          <w:p>
            <w:pPr/>
          </w:p>
        </w:tc>
        <w:tc>
          <w:tcPr>
            <w:tcW w:w="1560" w:type="dxa"/>
            <w:tcBorders>
              <w:top w:val="nil" w:sz="6" w:space="0" w:color="auto"/>
              <w:left w:val="single" w:sz="4" w:space="0" w:color="000000"/>
              <w:bottom w:val="single" w:sz="4" w:space="0" w:color="000000"/>
              <w:right w:val="single" w:sz="4" w:space="0" w:color="000000"/>
            </w:tcBorders>
          </w:tcPr>
          <w:p>
            <w:pPr/>
          </w:p>
        </w:tc>
        <w:tc>
          <w:tcPr>
            <w:tcW w:w="1573" w:type="dxa"/>
            <w:tcBorders>
              <w:top w:val="nil" w:sz="6" w:space="0" w:color="auto"/>
              <w:left w:val="single" w:sz="4" w:space="0" w:color="000000"/>
              <w:bottom w:val="single" w:sz="4" w:space="0" w:color="000000"/>
              <w:right w:val="single" w:sz="4" w:space="0" w:color="000000"/>
            </w:tcBorders>
          </w:tcPr>
          <w:p>
            <w:pPr/>
          </w:p>
        </w:tc>
        <w:tc>
          <w:tcPr>
            <w:tcW w:w="974" w:type="dxa"/>
            <w:tcBorders>
              <w:top w:val="nil" w:sz="6" w:space="0" w:color="auto"/>
              <w:left w:val="single" w:sz="4" w:space="0" w:color="000000"/>
              <w:bottom w:val="single" w:sz="4" w:space="0" w:color="000000"/>
              <w:right w:val="single" w:sz="4" w:space="0" w:color="000000"/>
            </w:tcBorders>
          </w:tcPr>
          <w:p>
            <w:pPr/>
          </w:p>
        </w:tc>
        <w:tc>
          <w:tcPr>
            <w:tcW w:w="1301" w:type="dxa"/>
            <w:tcBorders>
              <w:top w:val="nil" w:sz="6" w:space="0" w:color="auto"/>
              <w:left w:val="single" w:sz="4" w:space="0" w:color="000000"/>
              <w:bottom w:val="single" w:sz="4" w:space="0" w:color="000000"/>
              <w:right w:val="single" w:sz="4" w:space="0" w:color="000000"/>
            </w:tcBorders>
          </w:tcPr>
          <w:p>
            <w:pPr/>
          </w:p>
        </w:tc>
        <w:tc>
          <w:tcPr>
            <w:tcW w:w="1429" w:type="dxa"/>
            <w:tcBorders>
              <w:top w:val="nil" w:sz="6" w:space="0" w:color="auto"/>
              <w:left w:val="single" w:sz="4" w:space="0" w:color="000000"/>
              <w:bottom w:val="single" w:sz="4" w:space="0" w:color="000000"/>
              <w:right w:val="single" w:sz="4" w:space="0" w:color="000000"/>
            </w:tcBorders>
          </w:tcPr>
          <w:p>
            <w:pPr/>
          </w:p>
        </w:tc>
      </w:tr>
      <w:tr>
        <w:trPr>
          <w:trHeight w:val="316" w:hRule="exact"/>
        </w:trPr>
        <w:tc>
          <w:tcPr>
            <w:tcW w:w="1430"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扣除非经常性</w:t>
            </w:r>
          </w:p>
        </w:tc>
        <w:tc>
          <w:tcPr>
            <w:tcW w:w="1810" w:type="dxa"/>
            <w:tcBorders>
              <w:top w:val="single" w:sz="4" w:space="0" w:color="000000"/>
              <w:left w:val="single" w:sz="4" w:space="0" w:color="000000"/>
              <w:bottom w:val="nil" w:sz="6" w:space="0" w:color="auto"/>
              <w:right w:val="single" w:sz="4" w:space="0" w:color="000000"/>
            </w:tcBorders>
          </w:tcPr>
          <w:p>
            <w:pPr/>
          </w:p>
        </w:tc>
        <w:tc>
          <w:tcPr>
            <w:tcW w:w="1560" w:type="dxa"/>
            <w:tcBorders>
              <w:top w:val="single" w:sz="4" w:space="0" w:color="000000"/>
              <w:left w:val="single" w:sz="4" w:space="0" w:color="000000"/>
              <w:bottom w:val="nil" w:sz="6" w:space="0" w:color="auto"/>
              <w:right w:val="single" w:sz="4" w:space="0" w:color="000000"/>
            </w:tcBorders>
          </w:tcPr>
          <w:p>
            <w:pPr/>
          </w:p>
        </w:tc>
        <w:tc>
          <w:tcPr>
            <w:tcW w:w="1573" w:type="dxa"/>
            <w:tcBorders>
              <w:top w:val="single" w:sz="4" w:space="0" w:color="000000"/>
              <w:left w:val="single" w:sz="4" w:space="0" w:color="000000"/>
              <w:bottom w:val="nil" w:sz="6" w:space="0" w:color="auto"/>
              <w:right w:val="single" w:sz="4" w:space="0" w:color="000000"/>
            </w:tcBorders>
          </w:tcPr>
          <w:p>
            <w:pPr/>
          </w:p>
        </w:tc>
        <w:tc>
          <w:tcPr>
            <w:tcW w:w="974" w:type="dxa"/>
            <w:tcBorders>
              <w:top w:val="single" w:sz="4" w:space="0" w:color="000000"/>
              <w:left w:val="single" w:sz="4" w:space="0" w:color="000000"/>
              <w:bottom w:val="nil" w:sz="6" w:space="0" w:color="auto"/>
              <w:right w:val="single" w:sz="4" w:space="0" w:color="000000"/>
            </w:tcBorders>
          </w:tcPr>
          <w:p>
            <w:pPr/>
          </w:p>
        </w:tc>
        <w:tc>
          <w:tcPr>
            <w:tcW w:w="1301" w:type="dxa"/>
            <w:tcBorders>
              <w:top w:val="single" w:sz="4" w:space="0" w:color="000000"/>
              <w:left w:val="single" w:sz="4" w:space="0" w:color="000000"/>
              <w:bottom w:val="nil" w:sz="6" w:space="0" w:color="auto"/>
              <w:right w:val="single" w:sz="4" w:space="0" w:color="000000"/>
            </w:tcBorders>
          </w:tcPr>
          <w:p>
            <w:pPr/>
          </w:p>
        </w:tc>
        <w:tc>
          <w:tcPr>
            <w:tcW w:w="1429" w:type="dxa"/>
            <w:tcBorders>
              <w:top w:val="single" w:sz="4" w:space="0" w:color="000000"/>
              <w:left w:val="single" w:sz="4" w:space="0" w:color="000000"/>
              <w:bottom w:val="nil" w:sz="6" w:space="0" w:color="auto"/>
              <w:right w:val="single" w:sz="4" w:space="0" w:color="000000"/>
            </w:tcBorders>
          </w:tcPr>
          <w:p>
            <w:pPr/>
          </w:p>
        </w:tc>
      </w:tr>
      <w:tr>
        <w:trPr>
          <w:trHeight w:val="624" w:hRule="exact"/>
        </w:trPr>
        <w:tc>
          <w:tcPr>
            <w:tcW w:w="1430" w:type="dxa"/>
            <w:tcBorders>
              <w:top w:val="nil" w:sz="6" w:space="0" w:color="auto"/>
              <w:left w:val="single" w:sz="4" w:space="0" w:color="000000"/>
              <w:bottom w:val="nil" w:sz="6" w:space="0" w:color="auto"/>
              <w:right w:val="single" w:sz="4" w:space="0" w:color="000000"/>
            </w:tcBorders>
          </w:tcPr>
          <w:p>
            <w:pPr>
              <w:pStyle w:val="TableParagraph"/>
              <w:spacing w:line="261" w:lineRule="exact"/>
              <w:ind w:left="78" w:right="0"/>
              <w:jc w:val="left"/>
              <w:rPr>
                <w:rFonts w:ascii="宋体" w:hAnsi="宋体" w:cs="宋体" w:eastAsia="宋体" w:hint="default"/>
                <w:sz w:val="21"/>
                <w:szCs w:val="21"/>
              </w:rPr>
            </w:pPr>
            <w:r>
              <w:rPr>
                <w:rFonts w:ascii="宋体" w:hAnsi="宋体" w:cs="宋体" w:eastAsia="宋体" w:hint="default"/>
                <w:sz w:val="21"/>
                <w:szCs w:val="21"/>
              </w:rPr>
              <w:t>损益后的加权</w:t>
            </w:r>
          </w:p>
          <w:p>
            <w:pPr>
              <w:pStyle w:val="TableParagraph"/>
              <w:spacing w:line="240" w:lineRule="auto" w:before="37"/>
              <w:ind w:left="78" w:right="0"/>
              <w:jc w:val="left"/>
              <w:rPr>
                <w:rFonts w:ascii="宋体" w:hAnsi="宋体" w:cs="宋体" w:eastAsia="宋体" w:hint="default"/>
                <w:sz w:val="21"/>
                <w:szCs w:val="21"/>
              </w:rPr>
            </w:pPr>
            <w:r>
              <w:rPr>
                <w:rFonts w:ascii="宋体" w:hAnsi="宋体" w:cs="宋体" w:eastAsia="宋体" w:hint="default"/>
                <w:sz w:val="21"/>
                <w:szCs w:val="21"/>
              </w:rPr>
              <w:t>平均净资产收</w:t>
            </w: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5.36%</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4.79%</w:t>
            </w:r>
          </w:p>
        </w:tc>
        <w:tc>
          <w:tcPr>
            <w:tcW w:w="1573"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5.49%</w:t>
            </w:r>
          </w:p>
        </w:tc>
        <w:tc>
          <w:tcPr>
            <w:tcW w:w="974"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w w:val="95"/>
                <w:sz w:val="21"/>
              </w:rPr>
              <w:t>-0.13%</w:t>
            </w:r>
            <w:r>
              <w:rPr>
                <w:rFonts w:ascii="Times New Roman"/>
                <w:sz w:val="21"/>
              </w:rPr>
            </w:r>
          </w:p>
        </w:tc>
        <w:tc>
          <w:tcPr>
            <w:tcW w:w="130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3.07%</w:t>
            </w:r>
          </w:p>
        </w:tc>
        <w:tc>
          <w:tcPr>
            <w:tcW w:w="142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2.81%</w:t>
            </w:r>
          </w:p>
        </w:tc>
      </w:tr>
      <w:tr>
        <w:trPr>
          <w:trHeight w:val="318" w:hRule="exact"/>
        </w:trPr>
        <w:tc>
          <w:tcPr>
            <w:tcW w:w="1430" w:type="dxa"/>
            <w:tcBorders>
              <w:top w:val="nil" w:sz="6" w:space="0" w:color="auto"/>
              <w:left w:val="single" w:sz="4" w:space="0" w:color="000000"/>
              <w:bottom w:val="single" w:sz="4" w:space="0" w:color="000000"/>
              <w:right w:val="single" w:sz="4" w:space="0" w:color="000000"/>
            </w:tcBorders>
          </w:tcPr>
          <w:p>
            <w:pPr>
              <w:pStyle w:val="TableParagraph"/>
              <w:spacing w:line="261" w:lineRule="exact"/>
              <w:ind w:right="2"/>
              <w:jc w:val="center"/>
              <w:rPr>
                <w:rFonts w:ascii="宋体" w:hAnsi="宋体" w:cs="宋体" w:eastAsia="宋体" w:hint="default"/>
                <w:sz w:val="21"/>
                <w:szCs w:val="21"/>
              </w:rPr>
            </w:pPr>
            <w:r>
              <w:rPr>
                <w:rFonts w:ascii="宋体" w:hAnsi="宋体" w:cs="宋体" w:eastAsia="宋体" w:hint="default"/>
                <w:sz w:val="21"/>
                <w:szCs w:val="21"/>
              </w:rPr>
              <w:t>益率</w:t>
            </w:r>
          </w:p>
        </w:tc>
        <w:tc>
          <w:tcPr>
            <w:tcW w:w="1810" w:type="dxa"/>
            <w:tcBorders>
              <w:top w:val="nil" w:sz="6" w:space="0" w:color="auto"/>
              <w:left w:val="single" w:sz="4" w:space="0" w:color="000000"/>
              <w:bottom w:val="single" w:sz="4" w:space="0" w:color="000000"/>
              <w:right w:val="single" w:sz="4" w:space="0" w:color="000000"/>
            </w:tcBorders>
          </w:tcPr>
          <w:p>
            <w:pPr/>
          </w:p>
        </w:tc>
        <w:tc>
          <w:tcPr>
            <w:tcW w:w="1560" w:type="dxa"/>
            <w:tcBorders>
              <w:top w:val="nil" w:sz="6" w:space="0" w:color="auto"/>
              <w:left w:val="single" w:sz="4" w:space="0" w:color="000000"/>
              <w:bottom w:val="single" w:sz="4" w:space="0" w:color="000000"/>
              <w:right w:val="single" w:sz="4" w:space="0" w:color="000000"/>
            </w:tcBorders>
          </w:tcPr>
          <w:p>
            <w:pPr/>
          </w:p>
        </w:tc>
        <w:tc>
          <w:tcPr>
            <w:tcW w:w="1573" w:type="dxa"/>
            <w:tcBorders>
              <w:top w:val="nil" w:sz="6" w:space="0" w:color="auto"/>
              <w:left w:val="single" w:sz="4" w:space="0" w:color="000000"/>
              <w:bottom w:val="single" w:sz="4" w:space="0" w:color="000000"/>
              <w:right w:val="single" w:sz="4" w:space="0" w:color="000000"/>
            </w:tcBorders>
          </w:tcPr>
          <w:p>
            <w:pPr/>
          </w:p>
        </w:tc>
        <w:tc>
          <w:tcPr>
            <w:tcW w:w="974" w:type="dxa"/>
            <w:tcBorders>
              <w:top w:val="nil" w:sz="6" w:space="0" w:color="auto"/>
              <w:left w:val="single" w:sz="4" w:space="0" w:color="000000"/>
              <w:bottom w:val="single" w:sz="4" w:space="0" w:color="000000"/>
              <w:right w:val="single" w:sz="4" w:space="0" w:color="000000"/>
            </w:tcBorders>
          </w:tcPr>
          <w:p>
            <w:pPr/>
          </w:p>
        </w:tc>
        <w:tc>
          <w:tcPr>
            <w:tcW w:w="1301" w:type="dxa"/>
            <w:tcBorders>
              <w:top w:val="nil" w:sz="6" w:space="0" w:color="auto"/>
              <w:left w:val="single" w:sz="4" w:space="0" w:color="000000"/>
              <w:bottom w:val="single" w:sz="4" w:space="0" w:color="000000"/>
              <w:right w:val="single" w:sz="4" w:space="0" w:color="000000"/>
            </w:tcBorders>
          </w:tcPr>
          <w:p>
            <w:pPr/>
          </w:p>
        </w:tc>
        <w:tc>
          <w:tcPr>
            <w:tcW w:w="1429" w:type="dxa"/>
            <w:tcBorders>
              <w:top w:val="nil" w:sz="6" w:space="0" w:color="auto"/>
              <w:left w:val="single" w:sz="4" w:space="0" w:color="000000"/>
              <w:bottom w:val="single" w:sz="4" w:space="0" w:color="000000"/>
              <w:right w:val="single" w:sz="4" w:space="0" w:color="000000"/>
            </w:tcBorders>
          </w:tcPr>
          <w:p>
            <w:pPr/>
          </w:p>
        </w:tc>
      </w:tr>
      <w:tr>
        <w:trPr>
          <w:trHeight w:val="316" w:hRule="exact"/>
        </w:trPr>
        <w:tc>
          <w:tcPr>
            <w:tcW w:w="1430"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每股经营活动</w:t>
            </w:r>
          </w:p>
        </w:tc>
        <w:tc>
          <w:tcPr>
            <w:tcW w:w="1810" w:type="dxa"/>
            <w:tcBorders>
              <w:top w:val="single" w:sz="4" w:space="0" w:color="000000"/>
              <w:left w:val="single" w:sz="4" w:space="0" w:color="000000"/>
              <w:bottom w:val="nil" w:sz="6" w:space="0" w:color="auto"/>
              <w:right w:val="single" w:sz="4" w:space="0" w:color="000000"/>
            </w:tcBorders>
          </w:tcPr>
          <w:p>
            <w:pPr/>
          </w:p>
        </w:tc>
        <w:tc>
          <w:tcPr>
            <w:tcW w:w="1560" w:type="dxa"/>
            <w:tcBorders>
              <w:top w:val="single" w:sz="4" w:space="0" w:color="000000"/>
              <w:left w:val="single" w:sz="4" w:space="0" w:color="000000"/>
              <w:bottom w:val="nil" w:sz="6" w:space="0" w:color="auto"/>
              <w:right w:val="single" w:sz="4" w:space="0" w:color="000000"/>
            </w:tcBorders>
          </w:tcPr>
          <w:p>
            <w:pPr/>
          </w:p>
        </w:tc>
        <w:tc>
          <w:tcPr>
            <w:tcW w:w="1573" w:type="dxa"/>
            <w:tcBorders>
              <w:top w:val="single" w:sz="4" w:space="0" w:color="000000"/>
              <w:left w:val="single" w:sz="4" w:space="0" w:color="000000"/>
              <w:bottom w:val="nil" w:sz="6" w:space="0" w:color="auto"/>
              <w:right w:val="single" w:sz="4" w:space="0" w:color="000000"/>
            </w:tcBorders>
          </w:tcPr>
          <w:p>
            <w:pPr/>
          </w:p>
        </w:tc>
        <w:tc>
          <w:tcPr>
            <w:tcW w:w="974" w:type="dxa"/>
            <w:tcBorders>
              <w:top w:val="single" w:sz="4" w:space="0" w:color="000000"/>
              <w:left w:val="single" w:sz="4" w:space="0" w:color="000000"/>
              <w:bottom w:val="nil" w:sz="6" w:space="0" w:color="auto"/>
              <w:right w:val="single" w:sz="4" w:space="0" w:color="000000"/>
            </w:tcBorders>
          </w:tcPr>
          <w:p>
            <w:pPr/>
          </w:p>
        </w:tc>
        <w:tc>
          <w:tcPr>
            <w:tcW w:w="1301" w:type="dxa"/>
            <w:tcBorders>
              <w:top w:val="single" w:sz="4" w:space="0" w:color="000000"/>
              <w:left w:val="single" w:sz="4" w:space="0" w:color="000000"/>
              <w:bottom w:val="nil" w:sz="6" w:space="0" w:color="auto"/>
              <w:right w:val="single" w:sz="4" w:space="0" w:color="000000"/>
            </w:tcBorders>
          </w:tcPr>
          <w:p>
            <w:pPr/>
          </w:p>
        </w:tc>
        <w:tc>
          <w:tcPr>
            <w:tcW w:w="1429" w:type="dxa"/>
            <w:tcBorders>
              <w:top w:val="single" w:sz="4" w:space="0" w:color="000000"/>
              <w:left w:val="single" w:sz="4" w:space="0" w:color="000000"/>
              <w:bottom w:val="nil" w:sz="6" w:space="0" w:color="auto"/>
              <w:right w:val="single" w:sz="4" w:space="0" w:color="000000"/>
            </w:tcBorders>
          </w:tcPr>
          <w:p>
            <w:pPr/>
          </w:p>
        </w:tc>
      </w:tr>
      <w:tr>
        <w:trPr>
          <w:trHeight w:val="318" w:hRule="exact"/>
        </w:trPr>
        <w:tc>
          <w:tcPr>
            <w:tcW w:w="1430"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2"/>
              <w:jc w:val="center"/>
              <w:rPr>
                <w:rFonts w:ascii="宋体" w:hAnsi="宋体" w:cs="宋体" w:eastAsia="宋体" w:hint="default"/>
                <w:sz w:val="21"/>
                <w:szCs w:val="21"/>
              </w:rPr>
            </w:pPr>
            <w:r>
              <w:rPr>
                <w:rFonts w:ascii="宋体" w:hAnsi="宋体" w:cs="宋体" w:eastAsia="宋体" w:hint="default"/>
                <w:sz w:val="21"/>
                <w:szCs w:val="21"/>
              </w:rPr>
              <w:t>产生的现金流</w:t>
            </w: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21"/>
              <w:jc w:val="right"/>
              <w:rPr>
                <w:rFonts w:ascii="Times New Roman" w:hAnsi="Times New Roman" w:cs="Times New Roman" w:eastAsia="Times New Roman" w:hint="default"/>
                <w:sz w:val="21"/>
                <w:szCs w:val="21"/>
              </w:rPr>
            </w:pPr>
            <w:r>
              <w:rPr>
                <w:rFonts w:ascii="Times New Roman"/>
                <w:spacing w:val="-1"/>
                <w:sz w:val="21"/>
              </w:rPr>
              <w:t>0.08</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23"/>
              <w:jc w:val="right"/>
              <w:rPr>
                <w:rFonts w:ascii="Times New Roman" w:hAnsi="Times New Roman" w:cs="Times New Roman" w:eastAsia="Times New Roman" w:hint="default"/>
                <w:sz w:val="21"/>
                <w:szCs w:val="21"/>
              </w:rPr>
            </w:pPr>
            <w:r>
              <w:rPr>
                <w:rFonts w:ascii="Times New Roman"/>
                <w:spacing w:val="-1"/>
                <w:sz w:val="21"/>
              </w:rPr>
              <w:t>0.16</w:t>
            </w:r>
          </w:p>
        </w:tc>
        <w:tc>
          <w:tcPr>
            <w:tcW w:w="1573"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23"/>
              <w:jc w:val="right"/>
              <w:rPr>
                <w:rFonts w:ascii="Times New Roman" w:hAnsi="Times New Roman" w:cs="Times New Roman" w:eastAsia="Times New Roman" w:hint="default"/>
                <w:sz w:val="21"/>
                <w:szCs w:val="21"/>
              </w:rPr>
            </w:pPr>
            <w:r>
              <w:rPr>
                <w:rFonts w:ascii="Times New Roman"/>
                <w:spacing w:val="-1"/>
                <w:sz w:val="21"/>
              </w:rPr>
              <w:t>0.16</w:t>
            </w:r>
          </w:p>
        </w:tc>
        <w:tc>
          <w:tcPr>
            <w:tcW w:w="974"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21"/>
              <w:jc w:val="right"/>
              <w:rPr>
                <w:rFonts w:ascii="Times New Roman" w:hAnsi="Times New Roman" w:cs="Times New Roman" w:eastAsia="Times New Roman" w:hint="default"/>
                <w:sz w:val="21"/>
                <w:szCs w:val="21"/>
              </w:rPr>
            </w:pPr>
            <w:r>
              <w:rPr>
                <w:rFonts w:ascii="Times New Roman"/>
                <w:spacing w:val="-1"/>
                <w:sz w:val="21"/>
              </w:rPr>
              <w:t>-50.00%</w:t>
            </w:r>
          </w:p>
        </w:tc>
        <w:tc>
          <w:tcPr>
            <w:tcW w:w="1301"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20"/>
              <w:jc w:val="right"/>
              <w:rPr>
                <w:rFonts w:ascii="Times New Roman" w:hAnsi="Times New Roman" w:cs="Times New Roman" w:eastAsia="Times New Roman" w:hint="default"/>
                <w:sz w:val="21"/>
                <w:szCs w:val="21"/>
              </w:rPr>
            </w:pPr>
            <w:r>
              <w:rPr>
                <w:rFonts w:ascii="Times New Roman"/>
                <w:spacing w:val="-1"/>
                <w:sz w:val="21"/>
              </w:rPr>
              <w:t>0.184</w:t>
            </w:r>
          </w:p>
        </w:tc>
        <w:tc>
          <w:tcPr>
            <w:tcW w:w="1429"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21"/>
              <w:jc w:val="right"/>
              <w:rPr>
                <w:rFonts w:ascii="Times New Roman" w:hAnsi="Times New Roman" w:cs="Times New Roman" w:eastAsia="Times New Roman" w:hint="default"/>
                <w:sz w:val="21"/>
                <w:szCs w:val="21"/>
              </w:rPr>
            </w:pPr>
            <w:r>
              <w:rPr>
                <w:rFonts w:ascii="Times New Roman"/>
                <w:spacing w:val="-1"/>
                <w:sz w:val="21"/>
              </w:rPr>
              <w:t>0.184</w:t>
            </w:r>
          </w:p>
        </w:tc>
      </w:tr>
      <w:tr>
        <w:trPr>
          <w:trHeight w:val="313" w:hRule="exact"/>
        </w:trPr>
        <w:tc>
          <w:tcPr>
            <w:tcW w:w="1430"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1"/>
              <w:jc w:val="center"/>
              <w:rPr>
                <w:rFonts w:ascii="宋体" w:hAnsi="宋体" w:cs="宋体" w:eastAsia="宋体" w:hint="default"/>
                <w:sz w:val="21"/>
                <w:szCs w:val="21"/>
              </w:rPr>
            </w:pPr>
            <w:r>
              <w:rPr>
                <w:rFonts w:ascii="宋体" w:hAnsi="宋体" w:cs="宋体" w:eastAsia="宋体" w:hint="default"/>
                <w:sz w:val="21"/>
                <w:szCs w:val="21"/>
              </w:rPr>
              <w:t>量净额</w:t>
            </w:r>
          </w:p>
        </w:tc>
        <w:tc>
          <w:tcPr>
            <w:tcW w:w="1810" w:type="dxa"/>
            <w:tcBorders>
              <w:top w:val="nil" w:sz="6" w:space="0" w:color="auto"/>
              <w:left w:val="single" w:sz="4" w:space="0" w:color="000000"/>
              <w:bottom w:val="single" w:sz="4" w:space="0" w:color="000000"/>
              <w:right w:val="single" w:sz="4" w:space="0" w:color="000000"/>
            </w:tcBorders>
          </w:tcPr>
          <w:p>
            <w:pPr/>
          </w:p>
        </w:tc>
        <w:tc>
          <w:tcPr>
            <w:tcW w:w="1560" w:type="dxa"/>
            <w:tcBorders>
              <w:top w:val="nil" w:sz="6" w:space="0" w:color="auto"/>
              <w:left w:val="single" w:sz="4" w:space="0" w:color="000000"/>
              <w:bottom w:val="single" w:sz="4" w:space="0" w:color="000000"/>
              <w:right w:val="single" w:sz="4" w:space="0" w:color="000000"/>
            </w:tcBorders>
          </w:tcPr>
          <w:p>
            <w:pPr/>
          </w:p>
        </w:tc>
        <w:tc>
          <w:tcPr>
            <w:tcW w:w="1573" w:type="dxa"/>
            <w:tcBorders>
              <w:top w:val="nil" w:sz="6" w:space="0" w:color="auto"/>
              <w:left w:val="single" w:sz="4" w:space="0" w:color="000000"/>
              <w:bottom w:val="single" w:sz="4" w:space="0" w:color="000000"/>
              <w:right w:val="single" w:sz="4" w:space="0" w:color="000000"/>
            </w:tcBorders>
          </w:tcPr>
          <w:p>
            <w:pPr/>
          </w:p>
        </w:tc>
        <w:tc>
          <w:tcPr>
            <w:tcW w:w="974" w:type="dxa"/>
            <w:tcBorders>
              <w:top w:val="nil" w:sz="6" w:space="0" w:color="auto"/>
              <w:left w:val="single" w:sz="4" w:space="0" w:color="000000"/>
              <w:bottom w:val="single" w:sz="4" w:space="0" w:color="000000"/>
              <w:right w:val="single" w:sz="4" w:space="0" w:color="000000"/>
            </w:tcBorders>
          </w:tcPr>
          <w:p>
            <w:pPr/>
          </w:p>
        </w:tc>
        <w:tc>
          <w:tcPr>
            <w:tcW w:w="1301" w:type="dxa"/>
            <w:tcBorders>
              <w:top w:val="nil" w:sz="6" w:space="0" w:color="auto"/>
              <w:left w:val="single" w:sz="4" w:space="0" w:color="000000"/>
              <w:bottom w:val="single" w:sz="4" w:space="0" w:color="000000"/>
              <w:right w:val="single" w:sz="4" w:space="0" w:color="000000"/>
            </w:tcBorders>
          </w:tcPr>
          <w:p>
            <w:pPr/>
          </w:p>
        </w:tc>
        <w:tc>
          <w:tcPr>
            <w:tcW w:w="1429" w:type="dxa"/>
            <w:tcBorders>
              <w:top w:val="nil" w:sz="6" w:space="0" w:color="auto"/>
              <w:left w:val="single" w:sz="4" w:space="0" w:color="000000"/>
              <w:bottom w:val="single" w:sz="4" w:space="0" w:color="000000"/>
              <w:right w:val="single" w:sz="4" w:space="0" w:color="000000"/>
            </w:tcBorders>
          </w:tcPr>
          <w:p>
            <w:pPr/>
          </w:p>
        </w:tc>
      </w:tr>
      <w:tr>
        <w:trPr>
          <w:trHeight w:val="316" w:hRule="exact"/>
        </w:trPr>
        <w:tc>
          <w:tcPr>
            <w:tcW w:w="1430" w:type="dxa"/>
            <w:vMerge w:val="restart"/>
            <w:tcBorders>
              <w:top w:val="single" w:sz="4" w:space="0" w:color="000000"/>
              <w:left w:val="single" w:sz="4" w:space="0" w:color="000000"/>
              <w:right w:val="single" w:sz="4" w:space="0" w:color="000000"/>
            </w:tcBorders>
          </w:tcPr>
          <w:p>
            <w:pPr/>
          </w:p>
        </w:tc>
        <w:tc>
          <w:tcPr>
            <w:tcW w:w="1810" w:type="dxa"/>
            <w:tcBorders>
              <w:top w:val="single" w:sz="4" w:space="0" w:color="000000"/>
              <w:left w:val="single" w:sz="4" w:space="0" w:color="000000"/>
              <w:bottom w:val="nil" w:sz="6" w:space="0" w:color="auto"/>
              <w:right w:val="single" w:sz="4" w:space="0" w:color="000000"/>
            </w:tcBorders>
          </w:tcPr>
          <w:p>
            <w:pPr/>
          </w:p>
        </w:tc>
        <w:tc>
          <w:tcPr>
            <w:tcW w:w="3133" w:type="dxa"/>
            <w:gridSpan w:val="2"/>
            <w:tcBorders>
              <w:top w:val="single" w:sz="4" w:space="0" w:color="000000"/>
              <w:left w:val="single" w:sz="4" w:space="0" w:color="000000"/>
              <w:bottom w:val="nil" w:sz="6" w:space="0" w:color="auto"/>
              <w:right w:val="single" w:sz="4" w:space="0" w:color="000000"/>
            </w:tcBorders>
          </w:tcPr>
          <w:p>
            <w:pPr/>
          </w:p>
        </w:tc>
        <w:tc>
          <w:tcPr>
            <w:tcW w:w="974"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right="60"/>
              <w:jc w:val="right"/>
              <w:rPr>
                <w:rFonts w:ascii="宋体" w:hAnsi="宋体" w:cs="宋体" w:eastAsia="宋体" w:hint="default"/>
                <w:sz w:val="21"/>
                <w:szCs w:val="21"/>
              </w:rPr>
            </w:pPr>
            <w:r>
              <w:rPr>
                <w:rFonts w:ascii="宋体" w:hAnsi="宋体" w:cs="宋体" w:eastAsia="宋体" w:hint="default"/>
                <w:sz w:val="21"/>
                <w:szCs w:val="21"/>
              </w:rPr>
              <w:t>本年末比</w:t>
            </w:r>
          </w:p>
        </w:tc>
        <w:tc>
          <w:tcPr>
            <w:tcW w:w="2730" w:type="dxa"/>
            <w:gridSpan w:val="2"/>
            <w:tcBorders>
              <w:top w:val="single" w:sz="4" w:space="0" w:color="000000"/>
              <w:left w:val="single" w:sz="4" w:space="0" w:color="000000"/>
              <w:bottom w:val="nil" w:sz="6" w:space="0" w:color="auto"/>
              <w:right w:val="single" w:sz="4" w:space="0" w:color="000000"/>
            </w:tcBorders>
          </w:tcPr>
          <w:p>
            <w:pPr/>
          </w:p>
        </w:tc>
      </w:tr>
      <w:tr>
        <w:trPr>
          <w:trHeight w:val="318" w:hRule="exact"/>
        </w:trPr>
        <w:tc>
          <w:tcPr>
            <w:tcW w:w="1430" w:type="dxa"/>
            <w:vMerge/>
            <w:tcBorders>
              <w:left w:val="single" w:sz="4" w:space="0" w:color="000000"/>
              <w:right w:val="single" w:sz="4" w:space="0" w:color="000000"/>
            </w:tcBorders>
          </w:tcPr>
          <w:p>
            <w:pP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277" w:lineRule="exact"/>
              <w:ind w:left="45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3133" w:type="dxa"/>
            <w:gridSpan w:val="2"/>
            <w:tcBorders>
              <w:top w:val="nil" w:sz="6" w:space="0" w:color="auto"/>
              <w:left w:val="single" w:sz="4" w:space="0" w:color="000000"/>
              <w:bottom w:val="nil" w:sz="6" w:space="0" w:color="auto"/>
              <w:right w:val="single" w:sz="4" w:space="0" w:color="000000"/>
            </w:tcBorders>
          </w:tcPr>
          <w:p>
            <w:pPr>
              <w:pStyle w:val="TableParagraph"/>
              <w:spacing w:line="277" w:lineRule="exact"/>
              <w:ind w:right="2"/>
              <w:jc w:val="center"/>
              <w:rPr>
                <w:rFonts w:ascii="宋体" w:hAnsi="宋体" w:cs="宋体" w:eastAsia="宋体" w:hint="default"/>
                <w:sz w:val="21"/>
                <w:szCs w:val="21"/>
              </w:rPr>
            </w:pPr>
            <w:r>
              <w:rPr>
                <w:rFonts w:ascii="Times New Roman" w:hAnsi="Times New Roman" w:cs="Times New Roman" w:eastAsia="Times New Roman" w:hint="default"/>
                <w:sz w:val="21"/>
                <w:szCs w:val="21"/>
              </w:rPr>
              <w:t>2006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974"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60"/>
              <w:jc w:val="right"/>
              <w:rPr>
                <w:rFonts w:ascii="宋体" w:hAnsi="宋体" w:cs="宋体" w:eastAsia="宋体" w:hint="default"/>
                <w:sz w:val="21"/>
                <w:szCs w:val="21"/>
              </w:rPr>
            </w:pPr>
            <w:r>
              <w:rPr>
                <w:rFonts w:ascii="宋体" w:hAnsi="宋体" w:cs="宋体" w:eastAsia="宋体" w:hint="default"/>
                <w:sz w:val="21"/>
                <w:szCs w:val="21"/>
              </w:rPr>
              <w:t>上年末增</w:t>
            </w:r>
          </w:p>
        </w:tc>
        <w:tc>
          <w:tcPr>
            <w:tcW w:w="2730" w:type="dxa"/>
            <w:gridSpan w:val="2"/>
            <w:tcBorders>
              <w:top w:val="nil" w:sz="6" w:space="0" w:color="auto"/>
              <w:left w:val="single" w:sz="4" w:space="0" w:color="000000"/>
              <w:bottom w:val="nil" w:sz="6" w:space="0" w:color="auto"/>
              <w:right w:val="single" w:sz="4" w:space="0" w:color="000000"/>
            </w:tcBorders>
          </w:tcPr>
          <w:p>
            <w:pPr>
              <w:pStyle w:val="TableParagraph"/>
              <w:spacing w:line="277" w:lineRule="exact"/>
              <w:ind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2005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r>
      <w:tr>
        <w:trPr>
          <w:trHeight w:val="312" w:hRule="exact"/>
        </w:trPr>
        <w:tc>
          <w:tcPr>
            <w:tcW w:w="1430" w:type="dxa"/>
            <w:vMerge/>
            <w:tcBorders>
              <w:left w:val="single" w:sz="4" w:space="0" w:color="000000"/>
              <w:bottom w:val="single" w:sz="4" w:space="0" w:color="000000"/>
              <w:right w:val="single" w:sz="4" w:space="0" w:color="000000"/>
            </w:tcBorders>
          </w:tcPr>
          <w:p>
            <w:pPr/>
          </w:p>
        </w:tc>
        <w:tc>
          <w:tcPr>
            <w:tcW w:w="1810" w:type="dxa"/>
            <w:tcBorders>
              <w:top w:val="nil" w:sz="6" w:space="0" w:color="auto"/>
              <w:left w:val="single" w:sz="4" w:space="0" w:color="000000"/>
              <w:bottom w:val="single" w:sz="4" w:space="0" w:color="000000"/>
              <w:right w:val="single" w:sz="4" w:space="0" w:color="000000"/>
            </w:tcBorders>
          </w:tcPr>
          <w:p>
            <w:pPr/>
          </w:p>
        </w:tc>
        <w:tc>
          <w:tcPr>
            <w:tcW w:w="3133" w:type="dxa"/>
            <w:gridSpan w:val="2"/>
            <w:tcBorders>
              <w:top w:val="nil" w:sz="6" w:space="0" w:color="auto"/>
              <w:left w:val="single" w:sz="4" w:space="0" w:color="000000"/>
              <w:bottom w:val="single" w:sz="4" w:space="0" w:color="000000"/>
              <w:right w:val="single" w:sz="4" w:space="0" w:color="000000"/>
            </w:tcBorders>
          </w:tcPr>
          <w:p>
            <w:pPr/>
          </w:p>
        </w:tc>
        <w:tc>
          <w:tcPr>
            <w:tcW w:w="974"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60"/>
              <w:jc w:val="right"/>
              <w:rPr>
                <w:rFonts w:ascii="宋体" w:hAnsi="宋体" w:cs="宋体" w:eastAsia="宋体" w:hint="default"/>
                <w:sz w:val="21"/>
                <w:szCs w:val="21"/>
              </w:rPr>
            </w:pPr>
            <w:r>
              <w:rPr>
                <w:rFonts w:ascii="宋体" w:hAnsi="宋体" w:cs="宋体" w:eastAsia="宋体" w:hint="default"/>
                <w:sz w:val="21"/>
                <w:szCs w:val="21"/>
              </w:rPr>
              <w:t>减（％）</w:t>
            </w:r>
          </w:p>
        </w:tc>
        <w:tc>
          <w:tcPr>
            <w:tcW w:w="2730" w:type="dxa"/>
            <w:gridSpan w:val="2"/>
            <w:tcBorders>
              <w:top w:val="nil" w:sz="6" w:space="0" w:color="auto"/>
              <w:left w:val="single" w:sz="4" w:space="0" w:color="000000"/>
              <w:bottom w:val="single" w:sz="4" w:space="0" w:color="000000"/>
              <w:right w:val="single" w:sz="4" w:space="0" w:color="000000"/>
            </w:tcBorders>
          </w:tcPr>
          <w:p>
            <w:pPr/>
          </w:p>
        </w:tc>
      </w:tr>
      <w:tr>
        <w:trPr>
          <w:trHeight w:val="322" w:hRule="exact"/>
        </w:trPr>
        <w:tc>
          <w:tcPr>
            <w:tcW w:w="1430" w:type="dxa"/>
            <w:tcBorders>
              <w:top w:val="single" w:sz="4" w:space="0" w:color="000000"/>
              <w:left w:val="single" w:sz="4" w:space="0" w:color="000000"/>
              <w:bottom w:val="single" w:sz="4" w:space="0" w:color="000000"/>
              <w:right w:val="single" w:sz="4" w:space="0" w:color="000000"/>
            </w:tcBorders>
          </w:tcPr>
          <w:p>
            <w:pPr/>
          </w:p>
        </w:tc>
        <w:tc>
          <w:tcPr>
            <w:tcW w:w="1810"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58" w:right="0"/>
              <w:jc w:val="left"/>
              <w:rPr>
                <w:rFonts w:ascii="宋体" w:hAnsi="宋体" w:cs="宋体" w:eastAsia="宋体" w:hint="default"/>
                <w:sz w:val="21"/>
                <w:szCs w:val="21"/>
              </w:rPr>
            </w:pPr>
            <w:r>
              <w:rPr>
                <w:rFonts w:ascii="宋体" w:hAnsi="宋体" w:cs="宋体" w:eastAsia="宋体" w:hint="default"/>
                <w:sz w:val="21"/>
                <w:szCs w:val="21"/>
              </w:rPr>
              <w:t>调整前</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464" w:right="0"/>
              <w:jc w:val="left"/>
              <w:rPr>
                <w:rFonts w:ascii="宋体" w:hAnsi="宋体" w:cs="宋体" w:eastAsia="宋体" w:hint="default"/>
                <w:sz w:val="21"/>
                <w:szCs w:val="21"/>
              </w:rPr>
            </w:pPr>
            <w:r>
              <w:rPr>
                <w:rFonts w:ascii="宋体" w:hAnsi="宋体" w:cs="宋体" w:eastAsia="宋体" w:hint="default"/>
                <w:sz w:val="21"/>
                <w:szCs w:val="21"/>
              </w:rPr>
              <w:t>调整后</w:t>
            </w:r>
          </w:p>
        </w:tc>
        <w:tc>
          <w:tcPr>
            <w:tcW w:w="974"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66" w:right="0"/>
              <w:jc w:val="left"/>
              <w:rPr>
                <w:rFonts w:ascii="宋体" w:hAnsi="宋体" w:cs="宋体" w:eastAsia="宋体" w:hint="default"/>
                <w:sz w:val="21"/>
                <w:szCs w:val="21"/>
              </w:rPr>
            </w:pPr>
            <w:r>
              <w:rPr>
                <w:rFonts w:ascii="宋体" w:hAnsi="宋体" w:cs="宋体" w:eastAsia="宋体" w:hint="default"/>
                <w:sz w:val="21"/>
                <w:szCs w:val="21"/>
              </w:rPr>
              <w:t>调整后</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31" w:right="0"/>
              <w:jc w:val="left"/>
              <w:rPr>
                <w:rFonts w:ascii="宋体" w:hAnsi="宋体" w:cs="宋体" w:eastAsia="宋体" w:hint="default"/>
                <w:sz w:val="21"/>
                <w:szCs w:val="21"/>
              </w:rPr>
            </w:pPr>
            <w:r>
              <w:rPr>
                <w:rFonts w:ascii="宋体" w:hAnsi="宋体" w:cs="宋体" w:eastAsia="宋体" w:hint="default"/>
                <w:sz w:val="21"/>
                <w:szCs w:val="21"/>
              </w:rPr>
              <w:t>调整前</w:t>
            </w:r>
          </w:p>
        </w:tc>
        <w:tc>
          <w:tcPr>
            <w:tcW w:w="1429"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394" w:right="0"/>
              <w:jc w:val="left"/>
              <w:rPr>
                <w:rFonts w:ascii="宋体" w:hAnsi="宋体" w:cs="宋体" w:eastAsia="宋体" w:hint="default"/>
                <w:sz w:val="21"/>
                <w:szCs w:val="21"/>
              </w:rPr>
            </w:pPr>
            <w:r>
              <w:rPr>
                <w:rFonts w:ascii="宋体" w:hAnsi="宋体" w:cs="宋体" w:eastAsia="宋体" w:hint="default"/>
                <w:sz w:val="21"/>
                <w:szCs w:val="21"/>
              </w:rPr>
              <w:t>调整后</w:t>
            </w:r>
          </w:p>
        </w:tc>
      </w:tr>
      <w:tr>
        <w:trPr>
          <w:trHeight w:val="316" w:hRule="exact"/>
        </w:trPr>
        <w:tc>
          <w:tcPr>
            <w:tcW w:w="1430" w:type="dxa"/>
            <w:tcBorders>
              <w:top w:val="single" w:sz="4" w:space="0" w:color="000000"/>
              <w:left w:val="single" w:sz="4" w:space="0" w:color="000000"/>
              <w:bottom w:val="nil" w:sz="6" w:space="0" w:color="auto"/>
              <w:right w:val="single" w:sz="4" w:space="0" w:color="000000"/>
            </w:tcBorders>
          </w:tcPr>
          <w:p>
            <w:pPr>
              <w:pStyle w:val="TableParagraph"/>
              <w:spacing w:line="260" w:lineRule="exact"/>
              <w:ind w:right="2"/>
              <w:jc w:val="center"/>
              <w:rPr>
                <w:rFonts w:ascii="宋体" w:hAnsi="宋体" w:cs="宋体" w:eastAsia="宋体" w:hint="default"/>
                <w:sz w:val="21"/>
                <w:szCs w:val="21"/>
              </w:rPr>
            </w:pPr>
            <w:r>
              <w:rPr>
                <w:rFonts w:ascii="宋体" w:hAnsi="宋体" w:cs="宋体" w:eastAsia="宋体" w:hint="default"/>
                <w:sz w:val="21"/>
                <w:szCs w:val="21"/>
              </w:rPr>
              <w:t>归属于上市公</w:t>
            </w:r>
          </w:p>
        </w:tc>
        <w:tc>
          <w:tcPr>
            <w:tcW w:w="1810" w:type="dxa"/>
            <w:tcBorders>
              <w:top w:val="single" w:sz="4" w:space="0" w:color="000000"/>
              <w:left w:val="single" w:sz="4" w:space="0" w:color="000000"/>
              <w:bottom w:val="nil" w:sz="6" w:space="0" w:color="auto"/>
              <w:right w:val="single" w:sz="4" w:space="0" w:color="000000"/>
            </w:tcBorders>
          </w:tcPr>
          <w:p>
            <w:pPr/>
          </w:p>
        </w:tc>
        <w:tc>
          <w:tcPr>
            <w:tcW w:w="1560" w:type="dxa"/>
            <w:tcBorders>
              <w:top w:val="single" w:sz="4" w:space="0" w:color="000000"/>
              <w:left w:val="single" w:sz="4" w:space="0" w:color="000000"/>
              <w:bottom w:val="nil" w:sz="6" w:space="0" w:color="auto"/>
              <w:right w:val="single" w:sz="4" w:space="0" w:color="000000"/>
            </w:tcBorders>
          </w:tcPr>
          <w:p>
            <w:pPr/>
          </w:p>
        </w:tc>
        <w:tc>
          <w:tcPr>
            <w:tcW w:w="1573" w:type="dxa"/>
            <w:tcBorders>
              <w:top w:val="single" w:sz="4" w:space="0" w:color="000000"/>
              <w:left w:val="single" w:sz="4" w:space="0" w:color="000000"/>
              <w:bottom w:val="nil" w:sz="6" w:space="0" w:color="auto"/>
              <w:right w:val="single" w:sz="4" w:space="0" w:color="000000"/>
            </w:tcBorders>
          </w:tcPr>
          <w:p>
            <w:pPr/>
          </w:p>
        </w:tc>
        <w:tc>
          <w:tcPr>
            <w:tcW w:w="974" w:type="dxa"/>
            <w:tcBorders>
              <w:top w:val="single" w:sz="4" w:space="0" w:color="000000"/>
              <w:left w:val="single" w:sz="4" w:space="0" w:color="000000"/>
              <w:bottom w:val="nil" w:sz="6" w:space="0" w:color="auto"/>
              <w:right w:val="single" w:sz="4" w:space="0" w:color="000000"/>
            </w:tcBorders>
          </w:tcPr>
          <w:p>
            <w:pPr/>
          </w:p>
        </w:tc>
        <w:tc>
          <w:tcPr>
            <w:tcW w:w="1301" w:type="dxa"/>
            <w:tcBorders>
              <w:top w:val="single" w:sz="4" w:space="0" w:color="000000"/>
              <w:left w:val="single" w:sz="4" w:space="0" w:color="000000"/>
              <w:bottom w:val="nil" w:sz="6" w:space="0" w:color="auto"/>
              <w:right w:val="single" w:sz="4" w:space="0" w:color="000000"/>
            </w:tcBorders>
          </w:tcPr>
          <w:p>
            <w:pPr/>
          </w:p>
        </w:tc>
        <w:tc>
          <w:tcPr>
            <w:tcW w:w="1429" w:type="dxa"/>
            <w:tcBorders>
              <w:top w:val="single" w:sz="4" w:space="0" w:color="000000"/>
              <w:left w:val="single" w:sz="4" w:space="0" w:color="000000"/>
              <w:bottom w:val="nil" w:sz="6" w:space="0" w:color="auto"/>
              <w:right w:val="single" w:sz="4" w:space="0" w:color="000000"/>
            </w:tcBorders>
          </w:tcPr>
          <w:p>
            <w:pPr/>
          </w:p>
        </w:tc>
      </w:tr>
      <w:tr>
        <w:trPr>
          <w:trHeight w:val="318" w:hRule="exact"/>
        </w:trPr>
        <w:tc>
          <w:tcPr>
            <w:tcW w:w="1430" w:type="dxa"/>
            <w:tcBorders>
              <w:top w:val="nil" w:sz="6" w:space="0" w:color="auto"/>
              <w:left w:val="single" w:sz="4" w:space="0" w:color="000000"/>
              <w:bottom w:val="nil" w:sz="6" w:space="0" w:color="auto"/>
              <w:right w:val="single" w:sz="4" w:space="0" w:color="000000"/>
            </w:tcBorders>
          </w:tcPr>
          <w:p>
            <w:pPr>
              <w:pStyle w:val="TableParagraph"/>
              <w:spacing w:line="261" w:lineRule="exact"/>
              <w:ind w:right="2"/>
              <w:jc w:val="center"/>
              <w:rPr>
                <w:rFonts w:ascii="宋体" w:hAnsi="宋体" w:cs="宋体" w:eastAsia="宋体" w:hint="default"/>
                <w:sz w:val="21"/>
                <w:szCs w:val="21"/>
              </w:rPr>
            </w:pPr>
            <w:r>
              <w:rPr>
                <w:rFonts w:ascii="宋体" w:hAnsi="宋体" w:cs="宋体" w:eastAsia="宋体" w:hint="default"/>
                <w:sz w:val="21"/>
                <w:szCs w:val="21"/>
              </w:rPr>
              <w:t>司股东的每股</w:t>
            </w:r>
          </w:p>
        </w:tc>
        <w:tc>
          <w:tcPr>
            <w:tcW w:w="1810"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21"/>
              <w:jc w:val="right"/>
              <w:rPr>
                <w:rFonts w:ascii="Times New Roman" w:hAnsi="Times New Roman" w:cs="Times New Roman" w:eastAsia="Times New Roman" w:hint="default"/>
                <w:sz w:val="21"/>
                <w:szCs w:val="21"/>
              </w:rPr>
            </w:pPr>
            <w:r>
              <w:rPr>
                <w:rFonts w:ascii="Times New Roman"/>
                <w:spacing w:val="-1"/>
                <w:sz w:val="21"/>
              </w:rPr>
              <w:t>2.04</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23"/>
              <w:jc w:val="right"/>
              <w:rPr>
                <w:rFonts w:ascii="Times New Roman" w:hAnsi="Times New Roman" w:cs="Times New Roman" w:eastAsia="Times New Roman" w:hint="default"/>
                <w:sz w:val="21"/>
                <w:szCs w:val="21"/>
              </w:rPr>
            </w:pPr>
            <w:r>
              <w:rPr>
                <w:rFonts w:ascii="Times New Roman"/>
                <w:spacing w:val="-1"/>
                <w:sz w:val="21"/>
              </w:rPr>
              <w:t>2.05</w:t>
            </w:r>
          </w:p>
        </w:tc>
        <w:tc>
          <w:tcPr>
            <w:tcW w:w="1573"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23"/>
              <w:jc w:val="right"/>
              <w:rPr>
                <w:rFonts w:ascii="Times New Roman" w:hAnsi="Times New Roman" w:cs="Times New Roman" w:eastAsia="Times New Roman" w:hint="default"/>
                <w:sz w:val="21"/>
                <w:szCs w:val="21"/>
              </w:rPr>
            </w:pPr>
            <w:r>
              <w:rPr>
                <w:rFonts w:ascii="Times New Roman"/>
                <w:spacing w:val="-1"/>
                <w:sz w:val="21"/>
              </w:rPr>
              <w:t>2.03</w:t>
            </w:r>
          </w:p>
        </w:tc>
        <w:tc>
          <w:tcPr>
            <w:tcW w:w="974"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21"/>
              <w:jc w:val="right"/>
              <w:rPr>
                <w:rFonts w:ascii="Times New Roman" w:hAnsi="Times New Roman" w:cs="Times New Roman" w:eastAsia="Times New Roman" w:hint="default"/>
                <w:sz w:val="21"/>
                <w:szCs w:val="21"/>
              </w:rPr>
            </w:pPr>
            <w:r>
              <w:rPr>
                <w:rFonts w:ascii="Times New Roman"/>
                <w:spacing w:val="-1"/>
                <w:sz w:val="21"/>
              </w:rPr>
              <w:t>0.49%</w:t>
            </w:r>
          </w:p>
        </w:tc>
        <w:tc>
          <w:tcPr>
            <w:tcW w:w="1301"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21"/>
              <w:jc w:val="right"/>
              <w:rPr>
                <w:rFonts w:ascii="Times New Roman" w:hAnsi="Times New Roman" w:cs="Times New Roman" w:eastAsia="Times New Roman" w:hint="default"/>
                <w:sz w:val="21"/>
                <w:szCs w:val="21"/>
              </w:rPr>
            </w:pPr>
            <w:r>
              <w:rPr>
                <w:rFonts w:ascii="Times New Roman"/>
                <w:spacing w:val="-1"/>
                <w:sz w:val="21"/>
              </w:rPr>
              <w:t>1.97</w:t>
            </w:r>
          </w:p>
        </w:tc>
        <w:tc>
          <w:tcPr>
            <w:tcW w:w="1429" w:type="dxa"/>
            <w:tcBorders>
              <w:top w:val="nil" w:sz="6" w:space="0" w:color="auto"/>
              <w:left w:val="single" w:sz="4" w:space="0" w:color="000000"/>
              <w:bottom w:val="nil" w:sz="6" w:space="0" w:color="auto"/>
              <w:right w:val="single" w:sz="4" w:space="0" w:color="000000"/>
            </w:tcBorders>
          </w:tcPr>
          <w:p>
            <w:pPr>
              <w:pStyle w:val="TableParagraph"/>
              <w:spacing w:line="240" w:lineRule="auto" w:before="35"/>
              <w:ind w:right="21"/>
              <w:jc w:val="right"/>
              <w:rPr>
                <w:rFonts w:ascii="Times New Roman" w:hAnsi="Times New Roman" w:cs="Times New Roman" w:eastAsia="Times New Roman" w:hint="default"/>
                <w:sz w:val="21"/>
                <w:szCs w:val="21"/>
              </w:rPr>
            </w:pPr>
            <w:r>
              <w:rPr>
                <w:rFonts w:ascii="Times New Roman"/>
                <w:spacing w:val="-1"/>
                <w:sz w:val="21"/>
              </w:rPr>
              <w:t>1.97</w:t>
            </w:r>
          </w:p>
        </w:tc>
      </w:tr>
      <w:tr>
        <w:trPr>
          <w:trHeight w:val="313" w:hRule="exact"/>
        </w:trPr>
        <w:tc>
          <w:tcPr>
            <w:tcW w:w="1430" w:type="dxa"/>
            <w:tcBorders>
              <w:top w:val="nil" w:sz="6" w:space="0" w:color="auto"/>
              <w:left w:val="single" w:sz="4" w:space="0" w:color="000000"/>
              <w:bottom w:val="single" w:sz="4" w:space="0" w:color="000000"/>
              <w:right w:val="single" w:sz="4" w:space="0" w:color="000000"/>
            </w:tcBorders>
          </w:tcPr>
          <w:p>
            <w:pPr>
              <w:pStyle w:val="TableParagraph"/>
              <w:spacing w:line="255" w:lineRule="exact"/>
              <w:ind w:right="1"/>
              <w:jc w:val="center"/>
              <w:rPr>
                <w:rFonts w:ascii="宋体" w:hAnsi="宋体" w:cs="宋体" w:eastAsia="宋体" w:hint="default"/>
                <w:sz w:val="21"/>
                <w:szCs w:val="21"/>
              </w:rPr>
            </w:pPr>
            <w:r>
              <w:rPr>
                <w:rFonts w:ascii="宋体" w:hAnsi="宋体" w:cs="宋体" w:eastAsia="宋体" w:hint="default"/>
                <w:sz w:val="21"/>
                <w:szCs w:val="21"/>
              </w:rPr>
              <w:t>净资产</w:t>
            </w:r>
          </w:p>
        </w:tc>
        <w:tc>
          <w:tcPr>
            <w:tcW w:w="1810" w:type="dxa"/>
            <w:tcBorders>
              <w:top w:val="nil" w:sz="6" w:space="0" w:color="auto"/>
              <w:left w:val="single" w:sz="4" w:space="0" w:color="000000"/>
              <w:bottom w:val="single" w:sz="4" w:space="0" w:color="000000"/>
              <w:right w:val="single" w:sz="4" w:space="0" w:color="000000"/>
            </w:tcBorders>
          </w:tcPr>
          <w:p>
            <w:pPr/>
          </w:p>
        </w:tc>
        <w:tc>
          <w:tcPr>
            <w:tcW w:w="1560" w:type="dxa"/>
            <w:tcBorders>
              <w:top w:val="nil" w:sz="6" w:space="0" w:color="auto"/>
              <w:left w:val="single" w:sz="4" w:space="0" w:color="000000"/>
              <w:bottom w:val="single" w:sz="4" w:space="0" w:color="000000"/>
              <w:right w:val="single" w:sz="4" w:space="0" w:color="000000"/>
            </w:tcBorders>
          </w:tcPr>
          <w:p>
            <w:pPr/>
          </w:p>
        </w:tc>
        <w:tc>
          <w:tcPr>
            <w:tcW w:w="1573" w:type="dxa"/>
            <w:tcBorders>
              <w:top w:val="nil" w:sz="6" w:space="0" w:color="auto"/>
              <w:left w:val="single" w:sz="4" w:space="0" w:color="000000"/>
              <w:bottom w:val="single" w:sz="4" w:space="0" w:color="000000"/>
              <w:right w:val="single" w:sz="4" w:space="0" w:color="000000"/>
            </w:tcBorders>
          </w:tcPr>
          <w:p>
            <w:pPr/>
          </w:p>
        </w:tc>
        <w:tc>
          <w:tcPr>
            <w:tcW w:w="974" w:type="dxa"/>
            <w:tcBorders>
              <w:top w:val="nil" w:sz="6" w:space="0" w:color="auto"/>
              <w:left w:val="single" w:sz="4" w:space="0" w:color="000000"/>
              <w:bottom w:val="single" w:sz="4" w:space="0" w:color="000000"/>
              <w:right w:val="single" w:sz="4" w:space="0" w:color="000000"/>
            </w:tcBorders>
          </w:tcPr>
          <w:p>
            <w:pPr/>
          </w:p>
        </w:tc>
        <w:tc>
          <w:tcPr>
            <w:tcW w:w="1301" w:type="dxa"/>
            <w:tcBorders>
              <w:top w:val="nil" w:sz="6" w:space="0" w:color="auto"/>
              <w:left w:val="single" w:sz="4" w:space="0" w:color="000000"/>
              <w:bottom w:val="single" w:sz="4" w:space="0" w:color="000000"/>
              <w:right w:val="single" w:sz="4" w:space="0" w:color="000000"/>
            </w:tcBorders>
          </w:tcPr>
          <w:p>
            <w:pPr/>
          </w:p>
        </w:tc>
        <w:tc>
          <w:tcPr>
            <w:tcW w:w="1429" w:type="dxa"/>
            <w:tcBorders>
              <w:top w:val="nil" w:sz="6" w:space="0" w:color="auto"/>
              <w:left w:val="single" w:sz="4" w:space="0" w:color="000000"/>
              <w:bottom w:val="single" w:sz="4" w:space="0" w:color="000000"/>
              <w:right w:val="single" w:sz="4" w:space="0" w:color="000000"/>
            </w:tcBorders>
          </w:tcPr>
          <w:p>
            <w:pPr/>
          </w:p>
        </w:tc>
      </w:tr>
    </w:tbl>
    <w:p>
      <w:pPr>
        <w:pStyle w:val="BodyText"/>
        <w:spacing w:line="240" w:lineRule="auto" w:before="71"/>
        <w:ind w:left="1317" w:right="0"/>
        <w:jc w:val="left"/>
      </w:pPr>
      <w:r>
        <w:rPr>
          <w:spacing w:val="-6"/>
        </w:rPr>
        <w:t>三、公司</w:t>
      </w:r>
      <w:r>
        <w:rPr>
          <w:spacing w:val="-53"/>
        </w:rPr>
        <w:t> </w:t>
      </w:r>
      <w:r>
        <w:rPr/>
        <w:t>2007</w:t>
      </w:r>
      <w:r>
        <w:rPr>
          <w:spacing w:val="-53"/>
        </w:rPr>
        <w:t> </w:t>
      </w:r>
      <w:r>
        <w:rPr>
          <w:spacing w:val="-4"/>
        </w:rPr>
        <w:t>年度的非经常性损益的项目及金额如下表所示：（单位：元）</w:t>
      </w:r>
      <w:r>
        <w:rPr/>
      </w:r>
    </w:p>
    <w:p>
      <w:pPr>
        <w:spacing w:line="240" w:lineRule="auto" w:before="3"/>
        <w:rPr>
          <w:rFonts w:ascii="宋体" w:hAnsi="宋体" w:cs="宋体" w:eastAsia="宋体" w:hint="default"/>
          <w:sz w:val="4"/>
          <w:szCs w:val="4"/>
        </w:rPr>
      </w:pPr>
    </w:p>
    <w:tbl>
      <w:tblPr>
        <w:tblW w:w="0" w:type="auto"/>
        <w:jc w:val="left"/>
        <w:tblInd w:w="652" w:type="dxa"/>
        <w:tblLayout w:type="fixed"/>
        <w:tblCellMar>
          <w:top w:w="0" w:type="dxa"/>
          <w:left w:w="0" w:type="dxa"/>
          <w:bottom w:w="0" w:type="dxa"/>
          <w:right w:w="0" w:type="dxa"/>
        </w:tblCellMar>
        <w:tblLook w:val="01E0"/>
      </w:tblPr>
      <w:tblGrid>
        <w:gridCol w:w="5044"/>
        <w:gridCol w:w="3776"/>
      </w:tblGrid>
      <w:tr>
        <w:trPr>
          <w:trHeight w:val="450" w:hRule="exact"/>
        </w:trPr>
        <w:tc>
          <w:tcPr>
            <w:tcW w:w="5044" w:type="dxa"/>
            <w:tcBorders>
              <w:top w:val="single" w:sz="4" w:space="0" w:color="000000"/>
              <w:left w:val="single" w:sz="4" w:space="0" w:color="000000"/>
              <w:bottom w:val="single" w:sz="4" w:space="0" w:color="000000"/>
              <w:right w:val="single" w:sz="4" w:space="0" w:color="000000"/>
            </w:tcBorders>
          </w:tcPr>
          <w:p>
            <w:pPr>
              <w:pStyle w:val="TableParagraph"/>
              <w:tabs>
                <w:tab w:pos="630" w:val="left" w:leader="none"/>
              </w:tabs>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年度</w:t>
            </w:r>
          </w:p>
        </w:tc>
      </w:tr>
      <w:tr>
        <w:trPr>
          <w:trHeight w:val="396" w:hRule="exact"/>
        </w:trPr>
        <w:tc>
          <w:tcPr>
            <w:tcW w:w="5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非经常性收益</w:t>
            </w:r>
          </w:p>
        </w:tc>
        <w:tc>
          <w:tcPr>
            <w:tcW w:w="3776" w:type="dxa"/>
            <w:tcBorders>
              <w:top w:val="single" w:sz="4" w:space="0" w:color="000000"/>
              <w:left w:val="single" w:sz="4" w:space="0" w:color="000000"/>
              <w:bottom w:val="single" w:sz="4" w:space="0" w:color="000000"/>
              <w:right w:val="single" w:sz="4" w:space="0" w:color="000000"/>
            </w:tcBorders>
          </w:tcPr>
          <w:p>
            <w:pPr/>
          </w:p>
        </w:tc>
      </w:tr>
      <w:tr>
        <w:trPr>
          <w:trHeight w:val="397" w:hRule="exact"/>
        </w:trPr>
        <w:tc>
          <w:tcPr>
            <w:tcW w:w="5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313" w:right="0"/>
              <w:jc w:val="left"/>
              <w:rPr>
                <w:rFonts w:ascii="宋体" w:hAnsi="宋体" w:cs="宋体" w:eastAsia="宋体" w:hint="default"/>
                <w:sz w:val="21"/>
                <w:szCs w:val="21"/>
              </w:rPr>
            </w:pPr>
            <w:r>
              <w:rPr>
                <w:rFonts w:ascii="宋体" w:hAnsi="宋体" w:cs="宋体" w:eastAsia="宋体" w:hint="default"/>
                <w:sz w:val="21"/>
                <w:szCs w:val="21"/>
              </w:rPr>
              <w:t>各种形式的政府补贴</w:t>
            </w:r>
          </w:p>
        </w:tc>
        <w:tc>
          <w:tcPr>
            <w:tcW w:w="3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98"/>
              <w:jc w:val="right"/>
              <w:rPr>
                <w:rFonts w:ascii="宋体" w:hAnsi="宋体" w:cs="宋体" w:eastAsia="宋体" w:hint="default"/>
                <w:sz w:val="21"/>
                <w:szCs w:val="21"/>
              </w:rPr>
            </w:pPr>
            <w:r>
              <w:rPr>
                <w:rFonts w:ascii="宋体"/>
                <w:sz w:val="21"/>
              </w:rPr>
              <w:t>2877600.00</w:t>
            </w:r>
          </w:p>
        </w:tc>
      </w:tr>
      <w:tr>
        <w:trPr>
          <w:trHeight w:val="397" w:hRule="exact"/>
        </w:trPr>
        <w:tc>
          <w:tcPr>
            <w:tcW w:w="5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313" w:right="0"/>
              <w:jc w:val="left"/>
              <w:rPr>
                <w:rFonts w:ascii="宋体" w:hAnsi="宋体" w:cs="宋体" w:eastAsia="宋体" w:hint="default"/>
                <w:sz w:val="21"/>
                <w:szCs w:val="21"/>
              </w:rPr>
            </w:pPr>
            <w:r>
              <w:rPr>
                <w:rFonts w:ascii="宋体" w:hAnsi="宋体" w:cs="宋体" w:eastAsia="宋体" w:hint="default"/>
                <w:sz w:val="21"/>
                <w:szCs w:val="21"/>
              </w:rPr>
              <w:t>营业外收入</w:t>
            </w:r>
          </w:p>
        </w:tc>
        <w:tc>
          <w:tcPr>
            <w:tcW w:w="3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99"/>
              <w:jc w:val="right"/>
              <w:rPr>
                <w:rFonts w:ascii="宋体" w:hAnsi="宋体" w:cs="宋体" w:eastAsia="宋体" w:hint="default"/>
                <w:sz w:val="21"/>
                <w:szCs w:val="21"/>
              </w:rPr>
            </w:pPr>
            <w:r>
              <w:rPr>
                <w:rFonts w:ascii="宋体"/>
                <w:sz w:val="21"/>
              </w:rPr>
              <w:t>1209798.12</w:t>
            </w:r>
          </w:p>
        </w:tc>
      </w:tr>
      <w:tr>
        <w:trPr>
          <w:trHeight w:val="397" w:hRule="exact"/>
        </w:trPr>
        <w:tc>
          <w:tcPr>
            <w:tcW w:w="5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313"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3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98"/>
              <w:jc w:val="right"/>
              <w:rPr>
                <w:rFonts w:ascii="宋体" w:hAnsi="宋体" w:cs="宋体" w:eastAsia="宋体" w:hint="default"/>
                <w:sz w:val="21"/>
                <w:szCs w:val="21"/>
              </w:rPr>
            </w:pPr>
            <w:r>
              <w:rPr>
                <w:rFonts w:ascii="宋体"/>
                <w:spacing w:val="-1"/>
                <w:sz w:val="21"/>
              </w:rPr>
              <w:t>4087398.12</w:t>
            </w:r>
          </w:p>
        </w:tc>
      </w:tr>
      <w:tr>
        <w:trPr>
          <w:trHeight w:val="397" w:hRule="exact"/>
        </w:trPr>
        <w:tc>
          <w:tcPr>
            <w:tcW w:w="5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非经常性损失</w:t>
            </w:r>
          </w:p>
        </w:tc>
        <w:tc>
          <w:tcPr>
            <w:tcW w:w="3776" w:type="dxa"/>
            <w:tcBorders>
              <w:top w:val="single" w:sz="4" w:space="0" w:color="000000"/>
              <w:left w:val="single" w:sz="4" w:space="0" w:color="000000"/>
              <w:bottom w:val="single" w:sz="4" w:space="0" w:color="000000"/>
              <w:right w:val="single" w:sz="4" w:space="0" w:color="000000"/>
            </w:tcBorders>
          </w:tcPr>
          <w:p>
            <w:pPr/>
          </w:p>
        </w:tc>
      </w:tr>
      <w:tr>
        <w:trPr>
          <w:trHeight w:val="397" w:hRule="exact"/>
        </w:trPr>
        <w:tc>
          <w:tcPr>
            <w:tcW w:w="5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313" w:right="0"/>
              <w:jc w:val="left"/>
              <w:rPr>
                <w:rFonts w:ascii="宋体" w:hAnsi="宋体" w:cs="宋体" w:eastAsia="宋体" w:hint="default"/>
                <w:sz w:val="21"/>
                <w:szCs w:val="21"/>
              </w:rPr>
            </w:pPr>
            <w:r>
              <w:rPr>
                <w:rFonts w:ascii="宋体" w:hAnsi="宋体" w:cs="宋体" w:eastAsia="宋体" w:hint="default"/>
                <w:sz w:val="21"/>
                <w:szCs w:val="21"/>
              </w:rPr>
              <w:t>营业外支出</w:t>
            </w:r>
          </w:p>
        </w:tc>
        <w:tc>
          <w:tcPr>
            <w:tcW w:w="3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85660.87</w:t>
            </w:r>
          </w:p>
        </w:tc>
      </w:tr>
      <w:tr>
        <w:trPr>
          <w:trHeight w:val="396" w:hRule="exact"/>
        </w:trPr>
        <w:tc>
          <w:tcPr>
            <w:tcW w:w="5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313" w:right="0"/>
              <w:jc w:val="left"/>
              <w:rPr>
                <w:rFonts w:ascii="宋体" w:hAnsi="宋体" w:cs="宋体" w:eastAsia="宋体" w:hint="default"/>
                <w:sz w:val="21"/>
                <w:szCs w:val="21"/>
              </w:rPr>
            </w:pPr>
            <w:r>
              <w:rPr>
                <w:rFonts w:ascii="宋体" w:hAnsi="宋体" w:cs="宋体" w:eastAsia="宋体" w:hint="default"/>
                <w:sz w:val="21"/>
                <w:szCs w:val="21"/>
              </w:rPr>
              <w:t>以前年度计提减值准备冲回</w:t>
            </w:r>
          </w:p>
        </w:tc>
        <w:tc>
          <w:tcPr>
            <w:tcW w:w="3776"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50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313"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3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85660.87</w:t>
            </w:r>
          </w:p>
        </w:tc>
      </w:tr>
    </w:tbl>
    <w:p>
      <w:pPr>
        <w:pStyle w:val="BodyText"/>
        <w:spacing w:line="240" w:lineRule="auto" w:before="71"/>
        <w:ind w:left="1317" w:right="0"/>
        <w:jc w:val="left"/>
      </w:pPr>
      <w:r>
        <w:rPr/>
        <w:t>四、报告期利润表附表（单位：人民币元）</w:t>
      </w:r>
    </w:p>
    <w:p>
      <w:pPr>
        <w:spacing w:line="240" w:lineRule="auto" w:before="2"/>
        <w:rPr>
          <w:rFonts w:ascii="宋体" w:hAnsi="宋体" w:cs="宋体" w:eastAsia="宋体" w:hint="default"/>
          <w:sz w:val="4"/>
          <w:szCs w:val="4"/>
        </w:rPr>
      </w:pPr>
    </w:p>
    <w:tbl>
      <w:tblPr>
        <w:tblW w:w="0" w:type="auto"/>
        <w:jc w:val="left"/>
        <w:tblInd w:w="724" w:type="dxa"/>
        <w:tblLayout w:type="fixed"/>
        <w:tblCellMar>
          <w:top w:w="0" w:type="dxa"/>
          <w:left w:w="0" w:type="dxa"/>
          <w:bottom w:w="0" w:type="dxa"/>
          <w:right w:w="0" w:type="dxa"/>
        </w:tblCellMar>
        <w:tblLook w:val="01E0"/>
      </w:tblPr>
      <w:tblGrid>
        <w:gridCol w:w="2268"/>
        <w:gridCol w:w="1620"/>
        <w:gridCol w:w="1574"/>
        <w:gridCol w:w="1620"/>
        <w:gridCol w:w="1620"/>
      </w:tblGrid>
      <w:tr>
        <w:trPr>
          <w:trHeight w:val="450" w:hRule="exact"/>
        </w:trPr>
        <w:tc>
          <w:tcPr>
            <w:tcW w:w="226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19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699" w:right="0"/>
              <w:jc w:val="left"/>
              <w:rPr>
                <w:rFonts w:ascii="宋体" w:hAnsi="宋体" w:cs="宋体" w:eastAsia="宋体" w:hint="default"/>
                <w:sz w:val="21"/>
                <w:szCs w:val="21"/>
              </w:rPr>
            </w:pPr>
            <w:r>
              <w:rPr>
                <w:rFonts w:ascii="宋体" w:hAnsi="宋体" w:cs="宋体" w:eastAsia="宋体" w:hint="default"/>
                <w:sz w:val="21"/>
                <w:szCs w:val="21"/>
              </w:rPr>
              <w:t>净资产收益率（%）</w:t>
            </w:r>
          </w:p>
        </w:tc>
        <w:tc>
          <w:tcPr>
            <w:tcW w:w="32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722" w:right="0"/>
              <w:jc w:val="left"/>
              <w:rPr>
                <w:rFonts w:ascii="宋体" w:hAnsi="宋体" w:cs="宋体" w:eastAsia="宋体" w:hint="default"/>
                <w:sz w:val="21"/>
                <w:szCs w:val="21"/>
              </w:rPr>
            </w:pPr>
            <w:r>
              <w:rPr>
                <w:rFonts w:ascii="宋体" w:hAnsi="宋体" w:cs="宋体" w:eastAsia="宋体" w:hint="default"/>
                <w:sz w:val="21"/>
                <w:szCs w:val="21"/>
              </w:rPr>
              <w:t>每股收益（元/股）</w:t>
            </w:r>
          </w:p>
        </w:tc>
      </w:tr>
      <w:tr>
        <w:trPr>
          <w:trHeight w:val="890" w:hRule="exact"/>
        </w:trPr>
        <w:tc>
          <w:tcPr>
            <w:tcW w:w="2268" w:type="dxa"/>
            <w:vMerge/>
            <w:tcBorders>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全面摊薄净资</w:t>
            </w:r>
          </w:p>
          <w:p>
            <w:pPr>
              <w:pStyle w:val="TableParagraph"/>
              <w:spacing w:line="240" w:lineRule="auto" w:before="165"/>
              <w:ind w:right="0"/>
              <w:jc w:val="center"/>
              <w:rPr>
                <w:rFonts w:ascii="宋体" w:hAnsi="宋体" w:cs="宋体" w:eastAsia="宋体" w:hint="default"/>
                <w:sz w:val="21"/>
                <w:szCs w:val="21"/>
              </w:rPr>
            </w:pPr>
            <w:r>
              <w:rPr>
                <w:rFonts w:ascii="宋体" w:hAnsi="宋体" w:cs="宋体" w:eastAsia="宋体" w:hint="default"/>
                <w:sz w:val="21"/>
                <w:szCs w:val="21"/>
              </w:rPr>
              <w:t>产收益率</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加权平均净资</w:t>
            </w:r>
          </w:p>
          <w:p>
            <w:pPr>
              <w:pStyle w:val="TableParagraph"/>
              <w:spacing w:line="240" w:lineRule="auto" w:before="165"/>
              <w:ind w:right="0"/>
              <w:jc w:val="center"/>
              <w:rPr>
                <w:rFonts w:ascii="宋体" w:hAnsi="宋体" w:cs="宋体" w:eastAsia="宋体" w:hint="default"/>
                <w:sz w:val="21"/>
                <w:szCs w:val="21"/>
              </w:rPr>
            </w:pPr>
            <w:r>
              <w:rPr>
                <w:rFonts w:ascii="宋体" w:hAnsi="宋体" w:cs="宋体" w:eastAsia="宋体" w:hint="default"/>
                <w:sz w:val="21"/>
                <w:szCs w:val="21"/>
              </w:rPr>
              <w:t>产收益率</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75" w:right="0"/>
              <w:jc w:val="left"/>
              <w:rPr>
                <w:rFonts w:ascii="宋体" w:hAnsi="宋体" w:cs="宋体" w:eastAsia="宋体" w:hint="default"/>
                <w:sz w:val="21"/>
                <w:szCs w:val="21"/>
              </w:rPr>
            </w:pPr>
            <w:r>
              <w:rPr>
                <w:rFonts w:ascii="宋体" w:hAnsi="宋体" w:cs="宋体" w:eastAsia="宋体" w:hint="default"/>
                <w:sz w:val="21"/>
                <w:szCs w:val="21"/>
              </w:rPr>
              <w:t>基本每股收益</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75" w:right="0"/>
              <w:jc w:val="left"/>
              <w:rPr>
                <w:rFonts w:ascii="宋体" w:hAnsi="宋体" w:cs="宋体" w:eastAsia="宋体" w:hint="default"/>
                <w:sz w:val="21"/>
                <w:szCs w:val="21"/>
              </w:rPr>
            </w:pPr>
            <w:r>
              <w:rPr>
                <w:rFonts w:ascii="宋体" w:hAnsi="宋体" w:cs="宋体" w:eastAsia="宋体" w:hint="default"/>
                <w:sz w:val="21"/>
                <w:szCs w:val="21"/>
              </w:rPr>
              <w:t>稀释每股收益</w:t>
            </w:r>
          </w:p>
        </w:tc>
      </w:tr>
      <w:tr>
        <w:trPr>
          <w:trHeight w:val="450"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归属于母公司净利润</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99"/>
              <w:jc w:val="right"/>
              <w:rPr>
                <w:rFonts w:ascii="宋体" w:hAnsi="宋体" w:cs="宋体" w:eastAsia="宋体" w:hint="default"/>
                <w:sz w:val="21"/>
                <w:szCs w:val="21"/>
              </w:rPr>
            </w:pPr>
            <w:r>
              <w:rPr>
                <w:rFonts w:ascii="宋体"/>
                <w:sz w:val="21"/>
              </w:rPr>
              <w:t>5.23</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99"/>
              <w:jc w:val="right"/>
              <w:rPr>
                <w:rFonts w:ascii="宋体" w:hAnsi="宋体" w:cs="宋体" w:eastAsia="宋体" w:hint="default"/>
                <w:sz w:val="21"/>
                <w:szCs w:val="21"/>
              </w:rPr>
            </w:pPr>
            <w:r>
              <w:rPr>
                <w:rFonts w:ascii="宋体"/>
                <w:sz w:val="21"/>
              </w:rPr>
              <w:t>6.24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0.1194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0.1194</w:t>
            </w:r>
          </w:p>
        </w:tc>
      </w:tr>
      <w:tr>
        <w:trPr>
          <w:trHeight w:val="890"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pacing w:val="17"/>
                <w:sz w:val="21"/>
                <w:szCs w:val="21"/>
              </w:rPr>
              <w:t>扣除非经常性损益后</w:t>
            </w:r>
            <w:r>
              <w:rPr>
                <w:rFonts w:ascii="宋体" w:hAnsi="宋体" w:cs="宋体" w:eastAsia="宋体" w:hint="default"/>
                <w:spacing w:val="-85"/>
                <w:sz w:val="21"/>
                <w:szCs w:val="21"/>
              </w:rPr>
              <w:t> </w:t>
            </w:r>
            <w:r>
              <w:rPr>
                <w:rFonts w:ascii="宋体" w:hAnsi="宋体" w:cs="宋体" w:eastAsia="宋体" w:hint="default"/>
                <w:sz w:val="21"/>
                <w:szCs w:val="21"/>
              </w:rPr>
            </w:r>
          </w:p>
          <w:p>
            <w:pPr>
              <w:pStyle w:val="TableParagraph"/>
              <w:spacing w:line="240" w:lineRule="auto" w:before="165"/>
              <w:ind w:left="103" w:right="0"/>
              <w:jc w:val="left"/>
              <w:rPr>
                <w:rFonts w:ascii="宋体" w:hAnsi="宋体" w:cs="宋体" w:eastAsia="宋体" w:hint="default"/>
                <w:sz w:val="21"/>
                <w:szCs w:val="21"/>
              </w:rPr>
            </w:pPr>
            <w:r>
              <w:rPr>
                <w:rFonts w:ascii="宋体" w:hAnsi="宋体" w:cs="宋体" w:eastAsia="宋体" w:hint="default"/>
                <w:sz w:val="21"/>
                <w:szCs w:val="21"/>
              </w:rPr>
              <w:t>归属于母公司净利润</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4.49</w:t>
            </w:r>
          </w:p>
        </w:tc>
        <w:tc>
          <w:tcPr>
            <w:tcW w:w="1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5.36</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0.1025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0.1025</w:t>
            </w:r>
          </w:p>
        </w:tc>
      </w:tr>
    </w:tbl>
    <w:p>
      <w:pPr>
        <w:spacing w:after="0" w:line="240" w:lineRule="auto"/>
        <w:jc w:val="right"/>
        <w:rPr>
          <w:rFonts w:ascii="宋体" w:hAnsi="宋体" w:cs="宋体" w:eastAsia="宋体" w:hint="default"/>
          <w:sz w:val="21"/>
          <w:szCs w:val="21"/>
        </w:rPr>
        <w:sectPr>
          <w:pgSz w:w="11910" w:h="16840"/>
          <w:pgMar w:header="0" w:footer="982" w:top="1360" w:bottom="1180" w:left="960" w:right="620"/>
        </w:sectPr>
      </w:pPr>
    </w:p>
    <w:p>
      <w:pPr>
        <w:tabs>
          <w:tab w:pos="4151" w:val="left" w:leader="none"/>
        </w:tabs>
        <w:spacing w:line="336" w:lineRule="auto" w:before="11"/>
        <w:ind w:left="837" w:right="2801" w:firstLine="2349"/>
        <w:jc w:val="left"/>
        <w:rPr>
          <w:rFonts w:ascii="宋体" w:hAnsi="宋体" w:cs="宋体" w:eastAsia="宋体" w:hint="default"/>
          <w:sz w:val="24"/>
          <w:szCs w:val="24"/>
        </w:rPr>
      </w:pPr>
      <w:r>
        <w:rPr>
          <w:rFonts w:ascii="宋体" w:hAnsi="宋体" w:cs="宋体" w:eastAsia="宋体" w:hint="default"/>
          <w:b/>
          <w:bCs/>
          <w:w w:val="95"/>
          <w:sz w:val="24"/>
          <w:szCs w:val="24"/>
        </w:rPr>
        <w:t>第四节</w:t>
        <w:tab/>
      </w:r>
      <w:r>
        <w:rPr>
          <w:rFonts w:ascii="宋体" w:hAnsi="宋体" w:cs="宋体" w:eastAsia="宋体" w:hint="default"/>
          <w:b/>
          <w:bCs/>
          <w:sz w:val="24"/>
          <w:szCs w:val="24"/>
        </w:rPr>
        <w:t>股本变动及股东情况</w:t>
      </w:r>
      <w:r>
        <w:rPr>
          <w:rFonts w:ascii="宋体" w:hAnsi="宋体" w:cs="宋体" w:eastAsia="宋体" w:hint="default"/>
          <w:b/>
          <w:bCs/>
          <w:w w:val="99"/>
          <w:sz w:val="24"/>
          <w:szCs w:val="24"/>
        </w:rPr>
        <w:t> </w:t>
      </w:r>
      <w:r>
        <w:rPr>
          <w:rFonts w:ascii="宋体" w:hAnsi="宋体" w:cs="宋体" w:eastAsia="宋体" w:hint="default"/>
          <w:sz w:val="24"/>
          <w:szCs w:val="24"/>
        </w:rPr>
        <w:t>一、公司股本变动情况</w:t>
      </w:r>
    </w:p>
    <w:p>
      <w:pPr>
        <w:pStyle w:val="BodyText"/>
        <w:spacing w:line="336" w:lineRule="auto" w:before="29"/>
        <w:ind w:left="837" w:right="2987"/>
        <w:jc w:val="left"/>
      </w:pPr>
      <w:r>
        <w:rPr/>
        <w:t>（一）股份变动情况表（单位：股） 报告期内公司股本发生四次变动，具体情况如下：</w:t>
      </w:r>
    </w:p>
    <w:p>
      <w:pPr>
        <w:pStyle w:val="BodyText"/>
        <w:spacing w:line="321" w:lineRule="auto" w:before="30"/>
        <w:ind w:left="357" w:right="433" w:firstLine="480"/>
        <w:jc w:val="both"/>
      </w:pPr>
      <w:r>
        <w:rPr/>
        <w:pict>
          <v:shape style="position:absolute;margin-left:80.639999pt;margin-top:107.915916pt;width:441.75pt;height:270pt;mso-position-horizontal-relative:page;mso-position-vertical-relative:paragraph;z-index:10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088"/>
                    <w:gridCol w:w="1512"/>
                    <w:gridCol w:w="1080"/>
                    <w:gridCol w:w="1620"/>
                    <w:gridCol w:w="1440"/>
                    <w:gridCol w:w="1080"/>
                  </w:tblGrid>
                  <w:tr>
                    <w:trPr>
                      <w:trHeight w:val="450" w:hRule="exact"/>
                    </w:trPr>
                    <w:tc>
                      <w:tcPr>
                        <w:tcW w:w="208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619" w:right="0"/>
                          <w:jc w:val="left"/>
                          <w:rPr>
                            <w:rFonts w:ascii="宋体" w:hAnsi="宋体" w:cs="宋体" w:eastAsia="宋体" w:hint="default"/>
                            <w:sz w:val="21"/>
                            <w:szCs w:val="21"/>
                          </w:rPr>
                        </w:pPr>
                        <w:r>
                          <w:rPr>
                            <w:rFonts w:ascii="宋体" w:hAnsi="宋体" w:cs="宋体" w:eastAsia="宋体" w:hint="default"/>
                            <w:sz w:val="21"/>
                            <w:szCs w:val="21"/>
                          </w:rPr>
                          <w:t>股份类别</w:t>
                        </w:r>
                      </w:p>
                    </w:tc>
                    <w:tc>
                      <w:tcPr>
                        <w:tcW w:w="25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765"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75" w:right="0"/>
                          <w:jc w:val="left"/>
                          <w:rPr>
                            <w:rFonts w:ascii="宋体" w:hAnsi="宋体" w:cs="宋体" w:eastAsia="宋体" w:hint="default"/>
                            <w:sz w:val="21"/>
                            <w:szCs w:val="21"/>
                          </w:rPr>
                        </w:pPr>
                        <w:r>
                          <w:rPr>
                            <w:rFonts w:ascii="宋体" w:hAnsi="宋体" w:cs="宋体" w:eastAsia="宋体" w:hint="default"/>
                            <w:sz w:val="21"/>
                            <w:szCs w:val="21"/>
                          </w:rPr>
                          <w:t>本次变动增减</w:t>
                        </w:r>
                      </w:p>
                    </w:tc>
                    <w:tc>
                      <w:tcPr>
                        <w:tcW w:w="25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729"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890" w:hRule="exact"/>
                    </w:trPr>
                    <w:tc>
                      <w:tcPr>
                        <w:tcW w:w="2088" w:type="dxa"/>
                        <w:vMerge/>
                        <w:tcBorders>
                          <w:left w:val="single" w:sz="4" w:space="0" w:color="000000"/>
                          <w:bottom w:val="single" w:sz="4" w:space="0" w:color="000000"/>
                          <w:right w:val="single" w:sz="4" w:space="0" w:color="000000"/>
                        </w:tcBorders>
                      </w:tcPr>
                      <w:p>
                        <w:pPr/>
                      </w:p>
                    </w:tc>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股份数量</w:t>
                        </w:r>
                      </w:p>
                      <w:p>
                        <w:pPr>
                          <w:pStyle w:val="TableParagraph"/>
                          <w:spacing w:line="240" w:lineRule="auto" w:before="165"/>
                          <w:ind w:right="1"/>
                          <w:jc w:val="center"/>
                          <w:rPr>
                            <w:rFonts w:ascii="宋体" w:hAnsi="宋体" w:cs="宋体" w:eastAsia="宋体" w:hint="default"/>
                            <w:sz w:val="21"/>
                            <w:szCs w:val="21"/>
                          </w:rPr>
                        </w:pPr>
                        <w:r>
                          <w:rPr>
                            <w:rFonts w:ascii="宋体" w:hAnsi="宋体" w:cs="宋体" w:eastAsia="宋体" w:hint="default"/>
                            <w:sz w:val="21"/>
                            <w:szCs w:val="21"/>
                          </w:rPr>
                          <w:t>（股）</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3" w:firstLine="12"/>
                          <w:jc w:val="left"/>
                          <w:rPr>
                            <w:rFonts w:ascii="宋体" w:hAnsi="宋体" w:cs="宋体" w:eastAsia="宋体" w:hint="default"/>
                            <w:sz w:val="21"/>
                            <w:szCs w:val="21"/>
                          </w:rPr>
                        </w:pPr>
                        <w:r>
                          <w:rPr>
                            <w:rFonts w:ascii="宋体" w:hAnsi="宋体" w:cs="宋体" w:eastAsia="宋体" w:hint="default"/>
                            <w:sz w:val="21"/>
                            <w:szCs w:val="21"/>
                          </w:rPr>
                          <w:t>占总股本</w:t>
                        </w:r>
                      </w:p>
                      <w:p>
                        <w:pPr>
                          <w:pStyle w:val="TableParagraph"/>
                          <w:spacing w:line="240" w:lineRule="auto" w:before="165"/>
                          <w:ind w:left="103" w:right="-3"/>
                          <w:jc w:val="left"/>
                          <w:rPr>
                            <w:rFonts w:ascii="宋体" w:hAnsi="宋体" w:cs="宋体" w:eastAsia="宋体" w:hint="default"/>
                            <w:sz w:val="21"/>
                            <w:szCs w:val="21"/>
                          </w:rPr>
                        </w:pPr>
                        <w:r>
                          <w:rPr>
                            <w:rFonts w:ascii="宋体" w:hAnsi="宋体" w:cs="宋体" w:eastAsia="宋体" w:hint="default"/>
                            <w:spacing w:val="-17"/>
                            <w:sz w:val="21"/>
                            <w:szCs w:val="21"/>
                          </w:rPr>
                          <w:t>比例（％）</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385" w:right="0"/>
                          <w:jc w:val="left"/>
                          <w:rPr>
                            <w:rFonts w:ascii="宋体" w:hAnsi="宋体" w:cs="宋体" w:eastAsia="宋体" w:hint="default"/>
                            <w:sz w:val="21"/>
                            <w:szCs w:val="21"/>
                          </w:rPr>
                        </w:pPr>
                        <w:r>
                          <w:rPr>
                            <w:rFonts w:ascii="宋体" w:hAnsi="宋体" w:cs="宋体" w:eastAsia="宋体" w:hint="default"/>
                            <w:sz w:val="21"/>
                            <w:szCs w:val="21"/>
                          </w:rPr>
                          <w:t>定向发行</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股份数量</w:t>
                        </w:r>
                      </w:p>
                      <w:p>
                        <w:pPr>
                          <w:pStyle w:val="TableParagraph"/>
                          <w:spacing w:line="240" w:lineRule="auto" w:before="165"/>
                          <w:ind w:right="1"/>
                          <w:jc w:val="center"/>
                          <w:rPr>
                            <w:rFonts w:ascii="宋体" w:hAnsi="宋体" w:cs="宋体" w:eastAsia="宋体" w:hint="default"/>
                            <w:sz w:val="21"/>
                            <w:szCs w:val="21"/>
                          </w:rPr>
                        </w:pPr>
                        <w:r>
                          <w:rPr>
                            <w:rFonts w:ascii="宋体" w:hAnsi="宋体" w:cs="宋体" w:eastAsia="宋体" w:hint="default"/>
                            <w:sz w:val="21"/>
                            <w:szCs w:val="21"/>
                          </w:rPr>
                          <w:t>（股）</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3" w:firstLine="12"/>
                          <w:jc w:val="left"/>
                          <w:rPr>
                            <w:rFonts w:ascii="宋体" w:hAnsi="宋体" w:cs="宋体" w:eastAsia="宋体" w:hint="default"/>
                            <w:sz w:val="21"/>
                            <w:szCs w:val="21"/>
                          </w:rPr>
                        </w:pPr>
                        <w:r>
                          <w:rPr>
                            <w:rFonts w:ascii="宋体" w:hAnsi="宋体" w:cs="宋体" w:eastAsia="宋体" w:hint="default"/>
                            <w:sz w:val="21"/>
                            <w:szCs w:val="21"/>
                          </w:rPr>
                          <w:t>占总股本</w:t>
                        </w:r>
                      </w:p>
                      <w:p>
                        <w:pPr>
                          <w:pStyle w:val="TableParagraph"/>
                          <w:spacing w:line="240" w:lineRule="auto" w:before="165"/>
                          <w:ind w:left="103" w:right="-3"/>
                          <w:jc w:val="left"/>
                          <w:rPr>
                            <w:rFonts w:ascii="宋体" w:hAnsi="宋体" w:cs="宋体" w:eastAsia="宋体" w:hint="default"/>
                            <w:sz w:val="21"/>
                            <w:szCs w:val="21"/>
                          </w:rPr>
                        </w:pPr>
                        <w:r>
                          <w:rPr>
                            <w:rFonts w:ascii="宋体" w:hAnsi="宋体" w:cs="宋体" w:eastAsia="宋体" w:hint="default"/>
                            <w:spacing w:val="-17"/>
                            <w:sz w:val="21"/>
                            <w:szCs w:val="21"/>
                          </w:rPr>
                          <w:t>比例（％）</w:t>
                        </w:r>
                      </w:p>
                    </w:tc>
                  </w:tr>
                  <w:tr>
                    <w:trPr>
                      <w:trHeight w:val="450"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一、有限售条件股份</w:t>
                        </w:r>
                      </w:p>
                    </w:tc>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67,274,800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21"/>
                            <w:szCs w:val="21"/>
                          </w:rPr>
                        </w:pPr>
                        <w:r>
                          <w:rPr>
                            <w:rFonts w:ascii="宋体"/>
                            <w:sz w:val="21"/>
                          </w:rPr>
                          <w:t>44.35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pacing w:val="-1"/>
                            <w:sz w:val="21"/>
                          </w:rPr>
                          <w:t>+35,000,000</w:t>
                        </w:r>
                        <w:r>
                          <w:rPr>
                            <w:rFonts w:ascii="宋体"/>
                            <w:sz w:val="21"/>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102,274,800</w:t>
                        </w:r>
                        <w:r>
                          <w:rPr>
                            <w:rFonts w:ascii="宋体"/>
                            <w:sz w:val="21"/>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21"/>
                            <w:szCs w:val="21"/>
                          </w:rPr>
                        </w:pPr>
                        <w:r>
                          <w:rPr>
                            <w:rFonts w:ascii="宋体"/>
                            <w:spacing w:val="-1"/>
                            <w:w w:val="95"/>
                            <w:sz w:val="21"/>
                          </w:rPr>
                          <w:t>54.78</w:t>
                        </w:r>
                        <w:r>
                          <w:rPr>
                            <w:rFonts w:ascii="宋体"/>
                            <w:w w:val="95"/>
                            <w:sz w:val="21"/>
                          </w:rPr>
                        </w:r>
                      </w:p>
                    </w:tc>
                  </w:tr>
                  <w:tr>
                    <w:trPr>
                      <w:trHeight w:val="450"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1、国家持股</w:t>
                        </w:r>
                      </w:p>
                    </w:tc>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6,044,666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3.98</w:t>
                        </w:r>
                      </w:p>
                    </w:tc>
                    <w:tc>
                      <w:tcPr>
                        <w:tcW w:w="162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6,044,666</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3.24</w:t>
                        </w:r>
                      </w:p>
                    </w:tc>
                  </w:tr>
                  <w:tr>
                    <w:trPr>
                      <w:trHeight w:val="450"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2、国有法人股</w:t>
                        </w:r>
                      </w:p>
                    </w:tc>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42,089,735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21"/>
                            <w:szCs w:val="21"/>
                          </w:rPr>
                        </w:pPr>
                        <w:r>
                          <w:rPr>
                            <w:rFonts w:ascii="宋体"/>
                            <w:sz w:val="21"/>
                          </w:rPr>
                          <w:t>27.75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pacing w:val="-1"/>
                            <w:sz w:val="21"/>
                          </w:rPr>
                          <w:t>+35,000,000</w:t>
                        </w:r>
                        <w:r>
                          <w:rPr>
                            <w:rFonts w:ascii="宋体"/>
                            <w:sz w:val="21"/>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21"/>
                            <w:szCs w:val="21"/>
                          </w:rPr>
                        </w:pPr>
                        <w:r>
                          <w:rPr>
                            <w:rFonts w:ascii="宋体"/>
                            <w:spacing w:val="-1"/>
                            <w:sz w:val="21"/>
                          </w:rPr>
                          <w:t>77,089,735</w:t>
                        </w:r>
                        <w:r>
                          <w:rPr>
                            <w:rFonts w:ascii="宋体"/>
                            <w:sz w:val="21"/>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21"/>
                            <w:szCs w:val="21"/>
                          </w:rPr>
                        </w:pPr>
                        <w:r>
                          <w:rPr>
                            <w:rFonts w:ascii="宋体"/>
                            <w:spacing w:val="-1"/>
                            <w:sz w:val="21"/>
                          </w:rPr>
                          <w:t>41.29</w:t>
                        </w:r>
                        <w:r>
                          <w:rPr>
                            <w:rFonts w:ascii="宋体"/>
                            <w:sz w:val="21"/>
                          </w:rPr>
                        </w:r>
                      </w:p>
                    </w:tc>
                  </w:tr>
                  <w:tr>
                    <w:trPr>
                      <w:trHeight w:val="450"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3、社会法人持股</w:t>
                        </w:r>
                      </w:p>
                    </w:tc>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99"/>
                          <w:jc w:val="right"/>
                          <w:rPr>
                            <w:rFonts w:ascii="宋体" w:hAnsi="宋体" w:cs="宋体" w:eastAsia="宋体" w:hint="default"/>
                            <w:sz w:val="21"/>
                            <w:szCs w:val="21"/>
                          </w:rPr>
                        </w:pPr>
                        <w:r>
                          <w:rPr>
                            <w:rFonts w:ascii="宋体"/>
                            <w:sz w:val="21"/>
                          </w:rPr>
                          <w:t>19,140,399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12.62</w:t>
                        </w:r>
                      </w:p>
                    </w:tc>
                    <w:tc>
                      <w:tcPr>
                        <w:tcW w:w="162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19,140,399</w:t>
                        </w:r>
                        <w:r>
                          <w:rPr>
                            <w:rFonts w:ascii="宋体"/>
                            <w:sz w:val="21"/>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21"/>
                            <w:szCs w:val="21"/>
                          </w:rPr>
                        </w:pPr>
                        <w:r>
                          <w:rPr>
                            <w:rFonts w:ascii="宋体"/>
                            <w:spacing w:val="-1"/>
                            <w:w w:val="95"/>
                            <w:sz w:val="21"/>
                          </w:rPr>
                          <w:t>10.25</w:t>
                        </w:r>
                        <w:r>
                          <w:rPr>
                            <w:rFonts w:ascii="宋体"/>
                            <w:w w:val="95"/>
                            <w:sz w:val="21"/>
                          </w:rPr>
                        </w:r>
                      </w:p>
                    </w:tc>
                  </w:tr>
                  <w:tr>
                    <w:trPr>
                      <w:trHeight w:val="450"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4、境内自然人持股</w:t>
                        </w:r>
                      </w:p>
                    </w:tc>
                    <w:tc>
                      <w:tcPr>
                        <w:tcW w:w="1512"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62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r>
                  <w:tr>
                    <w:trPr>
                      <w:trHeight w:val="450"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5、境外法人持股</w:t>
                        </w:r>
                      </w:p>
                    </w:tc>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0</w:t>
                        </w:r>
                      </w:p>
                    </w:tc>
                    <w:tc>
                      <w:tcPr>
                        <w:tcW w:w="162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0</w:t>
                        </w:r>
                      </w:p>
                    </w:tc>
                  </w:tr>
                  <w:tr>
                    <w:trPr>
                      <w:trHeight w:val="450"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二、无限售条件股份</w:t>
                        </w:r>
                      </w:p>
                    </w:tc>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99"/>
                          <w:jc w:val="right"/>
                          <w:rPr>
                            <w:rFonts w:ascii="宋体" w:hAnsi="宋体" w:cs="宋体" w:eastAsia="宋体" w:hint="default"/>
                            <w:sz w:val="21"/>
                            <w:szCs w:val="21"/>
                          </w:rPr>
                        </w:pPr>
                        <w:r>
                          <w:rPr>
                            <w:rFonts w:ascii="宋体"/>
                            <w:sz w:val="21"/>
                          </w:rPr>
                          <w:t>84,427,200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55.65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21"/>
                            <w:szCs w:val="21"/>
                          </w:rPr>
                        </w:pPr>
                        <w:r>
                          <w:rPr>
                            <w:rFonts w:ascii="宋体"/>
                            <w:spacing w:val="-1"/>
                            <w:sz w:val="21"/>
                          </w:rPr>
                          <w:t>84,427,200</w:t>
                        </w:r>
                        <w:r>
                          <w:rPr>
                            <w:rFonts w:ascii="宋体"/>
                            <w:sz w:val="21"/>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21"/>
                            <w:szCs w:val="21"/>
                          </w:rPr>
                        </w:pPr>
                        <w:r>
                          <w:rPr>
                            <w:rFonts w:ascii="宋体"/>
                            <w:spacing w:val="-1"/>
                            <w:sz w:val="21"/>
                          </w:rPr>
                          <w:t>45.22</w:t>
                        </w:r>
                        <w:r>
                          <w:rPr>
                            <w:rFonts w:ascii="宋体"/>
                            <w:sz w:val="21"/>
                          </w:rPr>
                        </w:r>
                      </w:p>
                    </w:tc>
                  </w:tr>
                  <w:tr>
                    <w:trPr>
                      <w:trHeight w:val="450"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1、人民币普通股</w:t>
                        </w:r>
                      </w:p>
                    </w:tc>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99"/>
                          <w:jc w:val="right"/>
                          <w:rPr>
                            <w:rFonts w:ascii="宋体" w:hAnsi="宋体" w:cs="宋体" w:eastAsia="宋体" w:hint="default"/>
                            <w:sz w:val="21"/>
                            <w:szCs w:val="21"/>
                          </w:rPr>
                        </w:pPr>
                        <w:r>
                          <w:rPr>
                            <w:rFonts w:ascii="宋体"/>
                            <w:sz w:val="21"/>
                          </w:rPr>
                          <w:t>84,427,200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55.65</w:t>
                        </w:r>
                      </w:p>
                    </w:tc>
                    <w:tc>
                      <w:tcPr>
                        <w:tcW w:w="1620"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84,427,200</w:t>
                        </w:r>
                        <w:r>
                          <w:rPr>
                            <w:rFonts w:ascii="宋体"/>
                            <w:sz w:val="21"/>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21"/>
                            <w:szCs w:val="21"/>
                          </w:rPr>
                        </w:pPr>
                        <w:r>
                          <w:rPr>
                            <w:rFonts w:ascii="宋体"/>
                            <w:spacing w:val="-1"/>
                            <w:w w:val="95"/>
                            <w:sz w:val="21"/>
                          </w:rPr>
                          <w:t>45.22</w:t>
                        </w:r>
                        <w:r>
                          <w:rPr>
                            <w:rFonts w:ascii="宋体"/>
                            <w:w w:val="95"/>
                            <w:sz w:val="21"/>
                          </w:rPr>
                        </w:r>
                      </w:p>
                    </w:tc>
                  </w:tr>
                  <w:tr>
                    <w:trPr>
                      <w:trHeight w:val="450"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15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21"/>
                            <w:szCs w:val="21"/>
                          </w:rPr>
                        </w:pPr>
                        <w:r>
                          <w:rPr>
                            <w:rFonts w:ascii="宋体"/>
                            <w:spacing w:val="-1"/>
                            <w:sz w:val="21"/>
                          </w:rPr>
                          <w:t>151,702,000</w:t>
                        </w:r>
                        <w:r>
                          <w:rPr>
                            <w:rFonts w:ascii="宋体"/>
                            <w:sz w:val="21"/>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3"/>
                          <w:jc w:val="right"/>
                          <w:rPr>
                            <w:rFonts w:ascii="宋体" w:hAnsi="宋体" w:cs="宋体" w:eastAsia="宋体" w:hint="default"/>
                            <w:sz w:val="21"/>
                            <w:szCs w:val="21"/>
                          </w:rPr>
                        </w:pPr>
                        <w:r>
                          <w:rPr>
                            <w:rFonts w:ascii="宋体"/>
                            <w:spacing w:val="-1"/>
                            <w:sz w:val="21"/>
                          </w:rPr>
                          <w:t>100%</w:t>
                        </w:r>
                        <w:r>
                          <w:rPr>
                            <w:rFonts w:ascii="宋体"/>
                            <w:sz w:val="21"/>
                          </w:rPr>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pacing w:val="-1"/>
                            <w:sz w:val="21"/>
                          </w:rPr>
                          <w:t>35,000,000</w:t>
                        </w:r>
                        <w:r>
                          <w:rPr>
                            <w:rFonts w:ascii="宋体"/>
                            <w:sz w:val="21"/>
                          </w:rPr>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pacing w:val="-1"/>
                            <w:sz w:val="21"/>
                          </w:rPr>
                          <w:t>186,702,000</w:t>
                        </w:r>
                        <w:r>
                          <w:rPr>
                            <w:rFonts w:ascii="宋体"/>
                            <w:sz w:val="21"/>
                          </w:rPr>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w w:val="95"/>
                            <w:sz w:val="21"/>
                          </w:rPr>
                          <w:t>100%</w:t>
                        </w:r>
                        <w:r>
                          <w:rPr>
                            <w:rFonts w:ascii="宋体"/>
                            <w:w w:val="95"/>
                            <w:sz w:val="21"/>
                          </w:rPr>
                        </w:r>
                      </w:p>
                    </w:tc>
                  </w:tr>
                </w:tbl>
                <w:p>
                  <w:pPr/>
                </w:p>
              </w:txbxContent>
            </v:textbox>
            <w10:wrap type="none"/>
          </v:shape>
        </w:pict>
      </w:r>
      <w:r>
        <w:rPr/>
        <w:t>1、</w:t>
      </w:r>
      <w:r>
        <w:rPr>
          <w:rFonts w:ascii="Times New Roman" w:hAnsi="Times New Roman" w:cs="Times New Roman" w:eastAsia="Times New Roman" w:hint="default"/>
        </w:rPr>
        <w:t>2007</w:t>
      </w:r>
      <w:r>
        <w:rPr>
          <w:rFonts w:ascii="Times New Roman" w:hAnsi="Times New Roman" w:cs="Times New Roman" w:eastAsia="Times New Roman" w:hint="default"/>
          <w:spacing w:val="-6"/>
        </w:rPr>
        <w:t> </w:t>
      </w:r>
      <w:r>
        <w:rPr/>
        <w:t>年</w:t>
      </w:r>
      <w:r>
        <w:rPr>
          <w:spacing w:val="-66"/>
        </w:rPr>
        <w:t> </w:t>
      </w:r>
      <w:r>
        <w:rPr>
          <w:rFonts w:ascii="Times New Roman" w:hAnsi="Times New Roman" w:cs="Times New Roman" w:eastAsia="Times New Roman" w:hint="default"/>
        </w:rPr>
        <w:t>3</w:t>
      </w:r>
      <w:r>
        <w:rPr>
          <w:rFonts w:ascii="Times New Roman" w:hAnsi="Times New Roman" w:cs="Times New Roman" w:eastAsia="Times New Roman" w:hint="default"/>
          <w:spacing w:val="-6"/>
        </w:rPr>
        <w:t> </w:t>
      </w:r>
      <w:r>
        <w:rPr/>
        <w:t>月</w:t>
      </w:r>
      <w:r>
        <w:rPr>
          <w:spacing w:val="-66"/>
        </w:rPr>
        <w:t> </w:t>
      </w:r>
      <w:r>
        <w:rPr>
          <w:rFonts w:ascii="Times New Roman" w:hAnsi="Times New Roman" w:cs="Times New Roman" w:eastAsia="Times New Roman" w:hint="default"/>
        </w:rPr>
        <w:t>7</w:t>
      </w:r>
      <w:r>
        <w:rPr>
          <w:rFonts w:ascii="Times New Roman" w:hAnsi="Times New Roman" w:cs="Times New Roman" w:eastAsia="Times New Roman" w:hint="default"/>
          <w:spacing w:val="-6"/>
        </w:rPr>
        <w:t> </w:t>
      </w:r>
      <w:r>
        <w:rPr/>
        <w:t>日，公司收到中国证券监督管理委员会《关于核准青海明 胶股份有限公司非公开发行股票的通知》证监发字</w:t>
      </w:r>
      <w:r>
        <w:rPr>
          <w:rFonts w:ascii="Times New Roman" w:hAnsi="Times New Roman" w:cs="Times New Roman" w:eastAsia="Times New Roman" w:hint="default"/>
        </w:rPr>
        <w:t>[2007]45</w:t>
      </w:r>
      <w:r>
        <w:rPr>
          <w:rFonts w:ascii="Times New Roman" w:hAnsi="Times New Roman" w:cs="Times New Roman" w:eastAsia="Times New Roman" w:hint="default"/>
          <w:spacing w:val="-26"/>
        </w:rPr>
        <w:t> </w:t>
      </w:r>
      <w:r>
        <w:rPr>
          <w:spacing w:val="-4"/>
        </w:rPr>
        <w:t>号文件，核准公司非</w:t>
      </w:r>
      <w:r>
        <w:rPr/>
        <w:t> 公开发行不超过</w:t>
      </w:r>
      <w:r>
        <w:rPr>
          <w:spacing w:val="-60"/>
        </w:rPr>
        <w:t> </w:t>
      </w:r>
      <w:r>
        <w:rPr>
          <w:rFonts w:ascii="Times New Roman" w:hAnsi="Times New Roman" w:cs="Times New Roman" w:eastAsia="Times New Roman" w:hint="default"/>
        </w:rPr>
        <w:t>3500 </w:t>
      </w:r>
      <w:r>
        <w:rPr>
          <w:spacing w:val="-11"/>
        </w:rPr>
        <w:t>万股股份。公司于</w:t>
      </w:r>
      <w:r>
        <w:rPr>
          <w:spacing w:val="-60"/>
        </w:rPr>
        <w:t> </w:t>
      </w:r>
      <w:r>
        <w:rPr>
          <w:spacing w:val="30"/>
        </w:rPr>
        <w:t>2007年4月9</w:t>
      </w:r>
      <w:r>
        <w:rPr>
          <w:spacing w:val="-60"/>
        </w:rPr>
        <w:t> </w:t>
      </w:r>
      <w:r>
        <w:rPr/>
        <w:t>日实施完成了向</w:t>
      </w:r>
      <w:r>
        <w:rPr>
          <w:spacing w:val="-60"/>
        </w:rPr>
        <w:t> </w:t>
      </w:r>
      <w:r>
        <w:rPr/>
        <w:t>9</w:t>
      </w:r>
      <w:r>
        <w:rPr>
          <w:spacing w:val="-60"/>
        </w:rPr>
        <w:t> </w:t>
      </w:r>
      <w:r>
        <w:rPr/>
        <w:t>名特定</w:t>
      </w:r>
      <w:r>
        <w:rPr/>
        <w:t> </w:t>
      </w:r>
      <w:r>
        <w:rPr>
          <w:spacing w:val="14"/>
        </w:rPr>
        <w:t>投资者定向发行 </w:t>
      </w:r>
      <w:r>
        <w:rPr/>
        <w:t>3500 </w:t>
      </w:r>
      <w:r>
        <w:rPr>
          <w:spacing w:val="8"/>
        </w:rPr>
        <w:t>万股 </w:t>
      </w:r>
      <w:r>
        <w:rPr/>
        <w:t>A</w:t>
      </w:r>
      <w:r>
        <w:rPr>
          <w:spacing w:val="49"/>
        </w:rPr>
        <w:t> </w:t>
      </w:r>
      <w:r>
        <w:rPr>
          <w:spacing w:val="17"/>
        </w:rPr>
        <w:t>股股票的方案，发行完成后公司总股本增至</w:t>
      </w:r>
      <w:r>
        <w:rPr>
          <w:spacing w:val="17"/>
        </w:rPr>
        <w:t> </w:t>
      </w:r>
      <w:r>
        <w:rPr/>
        <w:t>186,702,000</w:t>
      </w:r>
      <w:r>
        <w:rPr>
          <w:spacing w:val="-60"/>
        </w:rPr>
        <w:t> </w:t>
      </w:r>
      <w:r>
        <w:rPr/>
        <w:t>股。变动后的公司股本结构如下表：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pStyle w:val="BodyText"/>
        <w:spacing w:line="336" w:lineRule="auto" w:before="26"/>
        <w:ind w:left="357" w:right="323" w:firstLine="480"/>
        <w:jc w:val="left"/>
      </w:pPr>
      <w:r>
        <w:rPr/>
        <w:pict>
          <v:shape style="position:absolute;margin-left:77.519997pt;margin-top:85.755905pt;width:440.55pt;height:134.5pt;mso-position-horizontal-relative:page;mso-position-vertical-relative:paragraph;z-index:10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246"/>
                    <w:gridCol w:w="1162"/>
                    <w:gridCol w:w="1140"/>
                    <w:gridCol w:w="1945"/>
                    <w:gridCol w:w="1162"/>
                    <w:gridCol w:w="1141"/>
                  </w:tblGrid>
                  <w:tr>
                    <w:trPr>
                      <w:trHeight w:val="450" w:hRule="exact"/>
                    </w:trPr>
                    <w:tc>
                      <w:tcPr>
                        <w:tcW w:w="454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903" w:right="0"/>
                          <w:jc w:val="left"/>
                          <w:rPr>
                            <w:rFonts w:ascii="宋体" w:hAnsi="宋体" w:cs="宋体" w:eastAsia="宋体" w:hint="default"/>
                            <w:sz w:val="21"/>
                            <w:szCs w:val="21"/>
                          </w:rPr>
                        </w:pPr>
                        <w:r>
                          <w:rPr>
                            <w:rFonts w:ascii="宋体" w:hAnsi="宋体" w:cs="宋体" w:eastAsia="宋体" w:hint="default"/>
                            <w:sz w:val="21"/>
                            <w:szCs w:val="21"/>
                          </w:rPr>
                          <w:t>本次限售股份解除事项实施前</w:t>
                        </w:r>
                      </w:p>
                    </w:tc>
                    <w:tc>
                      <w:tcPr>
                        <w:tcW w:w="424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753" w:right="0"/>
                          <w:jc w:val="left"/>
                          <w:rPr>
                            <w:rFonts w:ascii="宋体" w:hAnsi="宋体" w:cs="宋体" w:eastAsia="宋体" w:hint="default"/>
                            <w:sz w:val="21"/>
                            <w:szCs w:val="21"/>
                          </w:rPr>
                        </w:pPr>
                        <w:r>
                          <w:rPr>
                            <w:rFonts w:ascii="宋体" w:hAnsi="宋体" w:cs="宋体" w:eastAsia="宋体" w:hint="default"/>
                            <w:sz w:val="21"/>
                            <w:szCs w:val="21"/>
                          </w:rPr>
                          <w:t>本次限售股份解除事项实施后</w:t>
                        </w:r>
                      </w:p>
                    </w:tc>
                  </w:tr>
                  <w:tr>
                    <w:trPr>
                      <w:trHeight w:val="889" w:hRule="exact"/>
                    </w:trPr>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698" w:right="0"/>
                          <w:jc w:val="left"/>
                          <w:rPr>
                            <w:rFonts w:ascii="宋体" w:hAnsi="宋体" w:cs="宋体" w:eastAsia="宋体" w:hint="default"/>
                            <w:sz w:val="21"/>
                            <w:szCs w:val="21"/>
                          </w:rPr>
                        </w:pPr>
                        <w:r>
                          <w:rPr>
                            <w:rFonts w:ascii="宋体" w:hAnsi="宋体" w:cs="宋体" w:eastAsia="宋体" w:hint="default"/>
                            <w:sz w:val="21"/>
                            <w:szCs w:val="21"/>
                          </w:rPr>
                          <w:t>股份类别</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股份数量</w:t>
                        </w:r>
                      </w:p>
                      <w:p>
                        <w:pPr>
                          <w:pStyle w:val="TableParagraph"/>
                          <w:spacing w:line="240" w:lineRule="auto" w:before="164"/>
                          <w:ind w:right="1"/>
                          <w:jc w:val="center"/>
                          <w:rPr>
                            <w:rFonts w:ascii="宋体" w:hAnsi="宋体" w:cs="宋体" w:eastAsia="宋体" w:hint="default"/>
                            <w:sz w:val="21"/>
                            <w:szCs w:val="21"/>
                          </w:rPr>
                        </w:pPr>
                        <w:r>
                          <w:rPr>
                            <w:rFonts w:ascii="宋体" w:hAnsi="宋体" w:cs="宋体" w:eastAsia="宋体" w:hint="default"/>
                            <w:sz w:val="21"/>
                            <w:szCs w:val="21"/>
                          </w:rPr>
                          <w:t>（股）</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440" w:lineRule="exact"/>
                          <w:ind w:left="103" w:right="-3" w:firstLine="42"/>
                          <w:jc w:val="left"/>
                          <w:rPr>
                            <w:rFonts w:ascii="宋体" w:hAnsi="宋体" w:cs="宋体" w:eastAsia="宋体" w:hint="default"/>
                            <w:sz w:val="21"/>
                            <w:szCs w:val="21"/>
                          </w:rPr>
                        </w:pPr>
                        <w:r>
                          <w:rPr>
                            <w:rFonts w:ascii="宋体" w:hAnsi="宋体" w:cs="宋体" w:eastAsia="宋体" w:hint="default"/>
                            <w:sz w:val="21"/>
                            <w:szCs w:val="21"/>
                          </w:rPr>
                          <w:t>占总股本 </w:t>
                        </w:r>
                        <w:r>
                          <w:rPr>
                            <w:rFonts w:ascii="宋体" w:hAnsi="宋体" w:cs="宋体" w:eastAsia="宋体" w:hint="default"/>
                            <w:spacing w:val="-5"/>
                            <w:sz w:val="21"/>
                            <w:szCs w:val="21"/>
                          </w:rPr>
                          <w:t>比例（％）</w:t>
                        </w:r>
                      </w:p>
                    </w:tc>
                    <w:tc>
                      <w:tcPr>
                        <w:tcW w:w="1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547" w:right="0"/>
                          <w:jc w:val="left"/>
                          <w:rPr>
                            <w:rFonts w:ascii="宋体" w:hAnsi="宋体" w:cs="宋体" w:eastAsia="宋体" w:hint="default"/>
                            <w:sz w:val="21"/>
                            <w:szCs w:val="21"/>
                          </w:rPr>
                        </w:pPr>
                        <w:r>
                          <w:rPr>
                            <w:rFonts w:ascii="宋体" w:hAnsi="宋体" w:cs="宋体" w:eastAsia="宋体" w:hint="default"/>
                            <w:sz w:val="21"/>
                            <w:szCs w:val="21"/>
                          </w:rPr>
                          <w:t>股份类别</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股份数量</w:t>
                        </w:r>
                      </w:p>
                      <w:p>
                        <w:pPr>
                          <w:pStyle w:val="TableParagraph"/>
                          <w:spacing w:line="240" w:lineRule="auto" w:before="164"/>
                          <w:ind w:right="1"/>
                          <w:jc w:val="center"/>
                          <w:rPr>
                            <w:rFonts w:ascii="宋体" w:hAnsi="宋体" w:cs="宋体" w:eastAsia="宋体" w:hint="default"/>
                            <w:sz w:val="21"/>
                            <w:szCs w:val="21"/>
                          </w:rPr>
                        </w:pPr>
                        <w:r>
                          <w:rPr>
                            <w:rFonts w:ascii="宋体" w:hAnsi="宋体" w:cs="宋体" w:eastAsia="宋体" w:hint="default"/>
                            <w:sz w:val="21"/>
                            <w:szCs w:val="21"/>
                          </w:rPr>
                          <w:t>（股）</w:t>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440" w:lineRule="exact"/>
                          <w:ind w:left="103" w:right="-3" w:firstLine="43"/>
                          <w:jc w:val="left"/>
                          <w:rPr>
                            <w:rFonts w:ascii="宋体" w:hAnsi="宋体" w:cs="宋体" w:eastAsia="宋体" w:hint="default"/>
                            <w:sz w:val="21"/>
                            <w:szCs w:val="21"/>
                          </w:rPr>
                        </w:pPr>
                        <w:r>
                          <w:rPr>
                            <w:rFonts w:ascii="宋体" w:hAnsi="宋体" w:cs="宋体" w:eastAsia="宋体" w:hint="default"/>
                            <w:sz w:val="21"/>
                            <w:szCs w:val="21"/>
                          </w:rPr>
                          <w:t>占总股本 </w:t>
                        </w:r>
                        <w:r>
                          <w:rPr>
                            <w:rFonts w:ascii="宋体" w:hAnsi="宋体" w:cs="宋体" w:eastAsia="宋体" w:hint="default"/>
                            <w:spacing w:val="-4"/>
                            <w:sz w:val="21"/>
                            <w:szCs w:val="21"/>
                          </w:rPr>
                          <w:t>比例（％）</w:t>
                        </w:r>
                      </w:p>
                    </w:tc>
                  </w:tr>
                  <w:tr>
                    <w:trPr>
                      <w:trHeight w:val="890" w:hRule="exact"/>
                    </w:trPr>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523" w:right="0"/>
                          <w:jc w:val="left"/>
                          <w:rPr>
                            <w:rFonts w:ascii="宋体" w:hAnsi="宋体" w:cs="宋体" w:eastAsia="宋体" w:hint="default"/>
                            <w:sz w:val="21"/>
                            <w:szCs w:val="21"/>
                          </w:rPr>
                        </w:pPr>
                        <w:r>
                          <w:rPr>
                            <w:rFonts w:ascii="宋体" w:hAnsi="宋体" w:cs="宋体" w:eastAsia="宋体" w:hint="default"/>
                            <w:spacing w:val="19"/>
                            <w:sz w:val="21"/>
                            <w:szCs w:val="21"/>
                          </w:rPr>
                          <w:t>有限售条件的流</w:t>
                        </w:r>
                        <w:r>
                          <w:rPr>
                            <w:rFonts w:ascii="宋体" w:hAnsi="宋体" w:cs="宋体" w:eastAsia="宋体" w:hint="default"/>
                            <w:spacing w:val="-83"/>
                            <w:sz w:val="21"/>
                            <w:szCs w:val="21"/>
                          </w:rPr>
                          <w:t> </w:t>
                        </w:r>
                        <w:r>
                          <w:rPr>
                            <w:rFonts w:ascii="宋体" w:hAnsi="宋体" w:cs="宋体" w:eastAsia="宋体" w:hint="default"/>
                            <w:sz w:val="21"/>
                            <w:szCs w:val="21"/>
                          </w:rPr>
                        </w:r>
                      </w:p>
                      <w:p>
                        <w:pPr>
                          <w:pStyle w:val="TableParagraph"/>
                          <w:spacing w:line="240" w:lineRule="auto" w:before="165"/>
                          <w:ind w:left="103" w:right="0"/>
                          <w:jc w:val="left"/>
                          <w:rPr>
                            <w:rFonts w:ascii="宋体" w:hAnsi="宋体" w:cs="宋体" w:eastAsia="宋体" w:hint="default"/>
                            <w:sz w:val="21"/>
                            <w:szCs w:val="21"/>
                          </w:rPr>
                        </w:pPr>
                        <w:r>
                          <w:rPr>
                            <w:rFonts w:ascii="宋体" w:hAnsi="宋体" w:cs="宋体" w:eastAsia="宋体" w:hint="default"/>
                            <w:sz w:val="21"/>
                            <w:szCs w:val="21"/>
                          </w:rPr>
                          <w:t>通股合计</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03" w:right="0"/>
                          <w:jc w:val="left"/>
                          <w:rPr>
                            <w:rFonts w:ascii="宋体" w:hAnsi="宋体" w:cs="宋体" w:eastAsia="宋体" w:hint="default"/>
                            <w:sz w:val="21"/>
                            <w:szCs w:val="21"/>
                          </w:rPr>
                        </w:pPr>
                        <w:r>
                          <w:rPr>
                            <w:rFonts w:ascii="宋体"/>
                            <w:sz w:val="21"/>
                          </w:rPr>
                          <w:t>102291686</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502" w:right="0"/>
                          <w:jc w:val="left"/>
                          <w:rPr>
                            <w:rFonts w:ascii="宋体" w:hAnsi="宋体" w:cs="宋体" w:eastAsia="宋体" w:hint="default"/>
                            <w:sz w:val="21"/>
                            <w:szCs w:val="21"/>
                          </w:rPr>
                        </w:pPr>
                        <w:r>
                          <w:rPr>
                            <w:rFonts w:ascii="宋体"/>
                            <w:sz w:val="21"/>
                          </w:rPr>
                          <w:t>54.79</w:t>
                        </w:r>
                      </w:p>
                    </w:tc>
                    <w:tc>
                      <w:tcPr>
                        <w:tcW w:w="1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一、有限售条件的</w:t>
                        </w:r>
                      </w:p>
                      <w:p>
                        <w:pPr>
                          <w:pStyle w:val="TableParagraph"/>
                          <w:spacing w:line="240" w:lineRule="auto" w:before="165"/>
                          <w:ind w:left="523" w:right="0"/>
                          <w:jc w:val="left"/>
                          <w:rPr>
                            <w:rFonts w:ascii="宋体" w:hAnsi="宋体" w:cs="宋体" w:eastAsia="宋体" w:hint="default"/>
                            <w:sz w:val="21"/>
                            <w:szCs w:val="21"/>
                          </w:rPr>
                        </w:pPr>
                        <w:r>
                          <w:rPr>
                            <w:rFonts w:ascii="宋体" w:hAnsi="宋体" w:cs="宋体" w:eastAsia="宋体" w:hint="default"/>
                            <w:sz w:val="21"/>
                            <w:szCs w:val="21"/>
                          </w:rPr>
                          <w:t>流通股合计</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07" w:right="0"/>
                          <w:jc w:val="left"/>
                          <w:rPr>
                            <w:rFonts w:ascii="宋体" w:hAnsi="宋体" w:cs="宋体" w:eastAsia="宋体" w:hint="default"/>
                            <w:sz w:val="21"/>
                            <w:szCs w:val="21"/>
                          </w:rPr>
                        </w:pPr>
                        <w:r>
                          <w:rPr>
                            <w:rFonts w:ascii="宋体"/>
                            <w:sz w:val="21"/>
                          </w:rPr>
                          <w:t>93811326</w:t>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503" w:right="0"/>
                          <w:jc w:val="left"/>
                          <w:rPr>
                            <w:rFonts w:ascii="宋体" w:hAnsi="宋体" w:cs="宋体" w:eastAsia="宋体" w:hint="default"/>
                            <w:sz w:val="21"/>
                            <w:szCs w:val="21"/>
                          </w:rPr>
                        </w:pPr>
                        <w:r>
                          <w:rPr>
                            <w:rFonts w:ascii="宋体"/>
                            <w:sz w:val="21"/>
                          </w:rPr>
                          <w:t>50.25</w:t>
                        </w:r>
                      </w:p>
                    </w:tc>
                  </w:tr>
                  <w:tr>
                    <w:trPr>
                      <w:trHeight w:val="450" w:hRule="exact"/>
                    </w:trPr>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国家持股</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40" w:type="dxa"/>
                        <w:tcBorders>
                          <w:top w:val="single" w:sz="4" w:space="0" w:color="000000"/>
                          <w:left w:val="single" w:sz="4" w:space="0" w:color="000000"/>
                          <w:bottom w:val="single" w:sz="4" w:space="0" w:color="000000"/>
                          <w:right w:val="single" w:sz="4" w:space="0" w:color="000000"/>
                        </w:tcBorders>
                      </w:tcPr>
                      <w:p>
                        <w:pPr/>
                      </w:p>
                    </w:tc>
                    <w:tc>
                      <w:tcPr>
                        <w:tcW w:w="1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国家持股</w:t>
                        </w:r>
                      </w:p>
                    </w:tc>
                    <w:tc>
                      <w:tcPr>
                        <w:tcW w:w="1162" w:type="dxa"/>
                        <w:tcBorders>
                          <w:top w:val="single" w:sz="4" w:space="0" w:color="000000"/>
                          <w:left w:val="single" w:sz="4" w:space="0" w:color="000000"/>
                          <w:bottom w:val="single" w:sz="4" w:space="0" w:color="000000"/>
                          <w:right w:val="single" w:sz="4" w:space="0" w:color="000000"/>
                        </w:tcBorders>
                      </w:tcPr>
                      <w:p>
                        <w:pPr/>
                      </w:p>
                    </w:tc>
                    <w:tc>
                      <w:tcPr>
                        <w:tcW w:w="1141" w:type="dxa"/>
                        <w:tcBorders>
                          <w:top w:val="single" w:sz="4" w:space="0" w:color="000000"/>
                          <w:left w:val="single" w:sz="4" w:space="0" w:color="000000"/>
                          <w:bottom w:val="single" w:sz="4" w:space="0" w:color="000000"/>
                          <w:right w:val="single" w:sz="4" w:space="0" w:color="000000"/>
                        </w:tcBorders>
                      </w:tcPr>
                      <w:p>
                        <w:pPr/>
                      </w:p>
                    </w:tc>
                  </w:tr>
                </w:tbl>
                <w:p>
                  <w:pPr/>
                </w:p>
              </w:txbxContent>
            </v:textbox>
            <w10:wrap type="none"/>
          </v:shape>
        </w:pict>
      </w:r>
      <w:r>
        <w:rPr>
          <w:spacing w:val="23"/>
        </w:rPr>
        <w:t>2、2007年5月8</w:t>
      </w:r>
      <w:r>
        <w:rPr>
          <w:spacing w:val="-67"/>
        </w:rPr>
        <w:t> </w:t>
      </w:r>
      <w:r>
        <w:rPr/>
        <w:t>日，受公司部分股东委托，经公司董事会申请，深圳证券</w:t>
      </w:r>
      <w:r>
        <w:rPr/>
        <w:t> </w:t>
      </w:r>
      <w:r>
        <w:rPr>
          <w:spacing w:val="-6"/>
        </w:rPr>
        <w:t>交易所核准，公司股东北京国际信托投资有限公司、江门市蓬江区恒业化工商行、</w:t>
      </w:r>
      <w:r>
        <w:rPr>
          <w:spacing w:val="-114"/>
        </w:rPr>
        <w:t> </w:t>
      </w:r>
      <w:r>
        <w:rPr>
          <w:spacing w:val="-114"/>
        </w:rPr>
      </w:r>
      <w:r>
        <w:rPr>
          <w:spacing w:val="-3"/>
        </w:rPr>
        <w:t>青海省新机五金矿产有限公司、北京紫竹药业有限公司所持公司股份办理了解除</w:t>
      </w:r>
      <w:r>
        <w:rPr>
          <w:spacing w:val="-103"/>
        </w:rPr>
        <w:t> </w:t>
      </w:r>
      <w:r>
        <w:rPr>
          <w:spacing w:val="-103"/>
        </w:rPr>
      </w:r>
      <w:r>
        <w:rPr/>
        <w:t>股份限售事项，该事项办理完成后，公司股本结构如下表：</w:t>
      </w:r>
    </w:p>
    <w:p>
      <w:pPr>
        <w:spacing w:after="0" w:line="336" w:lineRule="auto"/>
        <w:jc w:val="left"/>
        <w:sectPr>
          <w:pgSz w:w="11910" w:h="16840"/>
          <w:pgMar w:header="0" w:footer="982" w:top="1500" w:bottom="1180" w:left="1440" w:right="1340"/>
        </w:sectPr>
      </w:pPr>
    </w:p>
    <w:p>
      <w:pPr>
        <w:spacing w:line="240" w:lineRule="auto" w:before="1"/>
        <w:rPr>
          <w:rFonts w:ascii="宋体" w:hAnsi="宋体" w:cs="宋体" w:eastAsia="宋体" w:hint="default"/>
          <w:sz w:val="6"/>
          <w:szCs w:val="6"/>
        </w:rPr>
      </w:pPr>
    </w:p>
    <w:tbl>
      <w:tblPr>
        <w:tblW w:w="0" w:type="auto"/>
        <w:jc w:val="left"/>
        <w:tblInd w:w="210" w:type="dxa"/>
        <w:tblLayout w:type="fixed"/>
        <w:tblCellMar>
          <w:top w:w="0" w:type="dxa"/>
          <w:left w:w="0" w:type="dxa"/>
          <w:bottom w:w="0" w:type="dxa"/>
          <w:right w:w="0" w:type="dxa"/>
        </w:tblCellMar>
        <w:tblLook w:val="01E0"/>
      </w:tblPr>
      <w:tblGrid>
        <w:gridCol w:w="2246"/>
        <w:gridCol w:w="1162"/>
        <w:gridCol w:w="1140"/>
        <w:gridCol w:w="1945"/>
        <w:gridCol w:w="1162"/>
        <w:gridCol w:w="1141"/>
      </w:tblGrid>
      <w:tr>
        <w:trPr>
          <w:trHeight w:val="450" w:hRule="exact"/>
        </w:trPr>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国有法人持股</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72827707</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39.00</w:t>
            </w:r>
          </w:p>
        </w:tc>
        <w:tc>
          <w:tcPr>
            <w:tcW w:w="1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国有法人持股</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65574123</w:t>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35.12</w:t>
            </w:r>
          </w:p>
        </w:tc>
      </w:tr>
      <w:tr>
        <w:trPr>
          <w:trHeight w:val="450" w:hRule="exact"/>
        </w:trPr>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社会法人持股</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29447093</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15.77</w:t>
            </w:r>
          </w:p>
        </w:tc>
        <w:tc>
          <w:tcPr>
            <w:tcW w:w="1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社会法人持股</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28220317</w:t>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15.12</w:t>
            </w:r>
          </w:p>
        </w:tc>
      </w:tr>
      <w:tr>
        <w:trPr>
          <w:trHeight w:val="450" w:hRule="exact"/>
        </w:trPr>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境内自然人持股</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16886</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99"/>
              <w:jc w:val="right"/>
              <w:rPr>
                <w:rFonts w:ascii="宋体" w:hAnsi="宋体" w:cs="宋体" w:eastAsia="宋体" w:hint="default"/>
                <w:sz w:val="21"/>
                <w:szCs w:val="21"/>
              </w:rPr>
            </w:pPr>
            <w:r>
              <w:rPr>
                <w:rFonts w:ascii="宋体"/>
                <w:sz w:val="21"/>
              </w:rPr>
              <w:t>0.01</w:t>
            </w:r>
          </w:p>
        </w:tc>
        <w:tc>
          <w:tcPr>
            <w:tcW w:w="1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境内自然人持股</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16886</w:t>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99"/>
              <w:jc w:val="right"/>
              <w:rPr>
                <w:rFonts w:ascii="宋体" w:hAnsi="宋体" w:cs="宋体" w:eastAsia="宋体" w:hint="default"/>
                <w:sz w:val="21"/>
                <w:szCs w:val="21"/>
              </w:rPr>
            </w:pPr>
            <w:r>
              <w:rPr>
                <w:rFonts w:ascii="宋体"/>
                <w:sz w:val="21"/>
              </w:rPr>
              <w:t>0.01</w:t>
            </w:r>
          </w:p>
        </w:tc>
      </w:tr>
      <w:tr>
        <w:trPr>
          <w:trHeight w:val="450" w:hRule="exact"/>
        </w:trPr>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境外法人持股</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0</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0</w:t>
            </w:r>
          </w:p>
        </w:tc>
        <w:tc>
          <w:tcPr>
            <w:tcW w:w="1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境外法人持股</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0</w:t>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0</w:t>
            </w:r>
          </w:p>
        </w:tc>
      </w:tr>
      <w:tr>
        <w:trPr>
          <w:trHeight w:val="890" w:hRule="exact"/>
        </w:trPr>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523" w:right="0"/>
              <w:jc w:val="left"/>
              <w:rPr>
                <w:rFonts w:ascii="宋体" w:hAnsi="宋体" w:cs="宋体" w:eastAsia="宋体" w:hint="default"/>
                <w:sz w:val="21"/>
                <w:szCs w:val="21"/>
              </w:rPr>
            </w:pPr>
            <w:r>
              <w:rPr>
                <w:rFonts w:ascii="宋体" w:hAnsi="宋体" w:cs="宋体" w:eastAsia="宋体" w:hint="default"/>
                <w:spacing w:val="19"/>
                <w:sz w:val="21"/>
                <w:szCs w:val="21"/>
              </w:rPr>
              <w:t>无限售条件的流</w:t>
            </w:r>
            <w:r>
              <w:rPr>
                <w:rFonts w:ascii="宋体" w:hAnsi="宋体" w:cs="宋体" w:eastAsia="宋体" w:hint="default"/>
                <w:spacing w:val="-83"/>
                <w:sz w:val="21"/>
                <w:szCs w:val="21"/>
              </w:rPr>
              <w:t> </w:t>
            </w:r>
            <w:r>
              <w:rPr>
                <w:rFonts w:ascii="宋体" w:hAnsi="宋体" w:cs="宋体" w:eastAsia="宋体" w:hint="default"/>
                <w:sz w:val="21"/>
                <w:szCs w:val="21"/>
              </w:rPr>
            </w:r>
          </w:p>
          <w:p>
            <w:pPr>
              <w:pStyle w:val="TableParagraph"/>
              <w:spacing w:line="240" w:lineRule="auto" w:before="165"/>
              <w:ind w:left="103" w:right="0"/>
              <w:jc w:val="left"/>
              <w:rPr>
                <w:rFonts w:ascii="宋体" w:hAnsi="宋体" w:cs="宋体" w:eastAsia="宋体" w:hint="default"/>
                <w:sz w:val="21"/>
                <w:szCs w:val="21"/>
              </w:rPr>
            </w:pPr>
            <w:r>
              <w:rPr>
                <w:rFonts w:ascii="宋体" w:hAnsi="宋体" w:cs="宋体" w:eastAsia="宋体" w:hint="default"/>
                <w:sz w:val="21"/>
                <w:szCs w:val="21"/>
              </w:rPr>
              <w:t>通股合计</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84410314</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45.21</w:t>
            </w:r>
          </w:p>
        </w:tc>
        <w:tc>
          <w:tcPr>
            <w:tcW w:w="1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二、无限售条件的</w:t>
            </w:r>
          </w:p>
          <w:p>
            <w:pPr>
              <w:pStyle w:val="TableParagraph"/>
              <w:spacing w:line="240" w:lineRule="auto" w:before="165"/>
              <w:ind w:left="523" w:right="0"/>
              <w:jc w:val="left"/>
              <w:rPr>
                <w:rFonts w:ascii="宋体" w:hAnsi="宋体" w:cs="宋体" w:eastAsia="宋体" w:hint="default"/>
                <w:sz w:val="21"/>
                <w:szCs w:val="21"/>
              </w:rPr>
            </w:pPr>
            <w:r>
              <w:rPr>
                <w:rFonts w:ascii="宋体" w:hAnsi="宋体" w:cs="宋体" w:eastAsia="宋体" w:hint="default"/>
                <w:sz w:val="21"/>
                <w:szCs w:val="21"/>
              </w:rPr>
              <w:t>流通股合计</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92890674</w:t>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49.75</w:t>
            </w:r>
          </w:p>
        </w:tc>
      </w:tr>
      <w:tr>
        <w:trPr>
          <w:trHeight w:val="450" w:hRule="exact"/>
        </w:trPr>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A</w:t>
            </w:r>
            <w:r>
              <w:rPr>
                <w:rFonts w:ascii="宋体" w:hAnsi="宋体" w:cs="宋体" w:eastAsia="宋体" w:hint="default"/>
                <w:spacing w:val="-52"/>
                <w:sz w:val="21"/>
                <w:szCs w:val="21"/>
              </w:rPr>
              <w:t> </w:t>
            </w:r>
            <w:r>
              <w:rPr>
                <w:rFonts w:ascii="宋体" w:hAnsi="宋体" w:cs="宋体" w:eastAsia="宋体" w:hint="default"/>
                <w:sz w:val="21"/>
                <w:szCs w:val="21"/>
              </w:rPr>
              <w:t>股</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84410314</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pacing w:val="-1"/>
                <w:sz w:val="21"/>
              </w:rPr>
              <w:t>45.21</w:t>
            </w:r>
          </w:p>
        </w:tc>
        <w:tc>
          <w:tcPr>
            <w:tcW w:w="1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2" w:right="0"/>
              <w:jc w:val="left"/>
              <w:rPr>
                <w:rFonts w:ascii="宋体" w:hAnsi="宋体" w:cs="宋体" w:eastAsia="宋体" w:hint="default"/>
                <w:sz w:val="21"/>
                <w:szCs w:val="21"/>
              </w:rPr>
            </w:pPr>
            <w:r>
              <w:rPr>
                <w:rFonts w:ascii="宋体" w:hAnsi="宋体" w:cs="宋体" w:eastAsia="宋体" w:hint="default"/>
                <w:sz w:val="21"/>
                <w:szCs w:val="21"/>
              </w:rPr>
              <w:t>A</w:t>
            </w:r>
            <w:r>
              <w:rPr>
                <w:rFonts w:ascii="宋体" w:hAnsi="宋体" w:cs="宋体" w:eastAsia="宋体" w:hint="default"/>
                <w:spacing w:val="-52"/>
                <w:sz w:val="21"/>
                <w:szCs w:val="21"/>
              </w:rPr>
              <w:t> </w:t>
            </w:r>
            <w:r>
              <w:rPr>
                <w:rFonts w:ascii="宋体" w:hAnsi="宋体" w:cs="宋体" w:eastAsia="宋体" w:hint="default"/>
                <w:sz w:val="21"/>
                <w:szCs w:val="21"/>
              </w:rPr>
              <w:t>股</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92890674</w:t>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pacing w:val="-1"/>
                <w:sz w:val="21"/>
              </w:rPr>
              <w:t>49.75</w:t>
            </w:r>
          </w:p>
        </w:tc>
      </w:tr>
      <w:tr>
        <w:trPr>
          <w:trHeight w:val="450" w:hRule="exact"/>
        </w:trPr>
        <w:tc>
          <w:tcPr>
            <w:tcW w:w="22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186702000</w:t>
            </w:r>
          </w:p>
        </w:tc>
        <w:tc>
          <w:tcPr>
            <w:tcW w:w="11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100</w:t>
            </w:r>
          </w:p>
        </w:tc>
        <w:tc>
          <w:tcPr>
            <w:tcW w:w="1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186702000</w:t>
            </w:r>
          </w:p>
        </w:tc>
        <w:tc>
          <w:tcPr>
            <w:tcW w:w="1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100</w:t>
            </w:r>
          </w:p>
        </w:tc>
      </w:tr>
      <w:tr>
        <w:trPr>
          <w:trHeight w:val="450" w:hRule="exact"/>
        </w:trPr>
        <w:tc>
          <w:tcPr>
            <w:tcW w:w="8796"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733" w:right="0"/>
              <w:jc w:val="left"/>
              <w:rPr>
                <w:rFonts w:ascii="宋体" w:hAnsi="宋体" w:cs="宋体" w:eastAsia="宋体" w:hint="default"/>
                <w:sz w:val="21"/>
                <w:szCs w:val="21"/>
              </w:rPr>
            </w:pPr>
            <w:r>
              <w:rPr>
                <w:rFonts w:ascii="宋体" w:hAnsi="宋体" w:cs="宋体" w:eastAsia="宋体" w:hint="default"/>
                <w:sz w:val="21"/>
                <w:szCs w:val="21"/>
              </w:rPr>
              <w:t>备注：该事项办理完毕后，公司股本总量无变动，股本结构发生变动。</w:t>
            </w:r>
          </w:p>
        </w:tc>
      </w:tr>
    </w:tbl>
    <w:p>
      <w:pPr>
        <w:pStyle w:val="BodyText"/>
        <w:spacing w:line="336" w:lineRule="auto" w:before="71"/>
        <w:ind w:left="457" w:right="577" w:firstLine="480"/>
        <w:jc w:val="left"/>
      </w:pPr>
      <w:r>
        <w:rPr>
          <w:spacing w:val="18"/>
        </w:rPr>
        <w:t>3、2007年5月</w:t>
      </w:r>
      <w:r>
        <w:rPr>
          <w:spacing w:val="-63"/>
        </w:rPr>
        <w:t> </w:t>
      </w:r>
      <w:r>
        <w:rPr/>
        <w:t>24</w:t>
      </w:r>
      <w:r>
        <w:rPr>
          <w:spacing w:val="-63"/>
        </w:rPr>
        <w:t> </w:t>
      </w:r>
      <w:r>
        <w:rPr/>
        <w:t>日，经公司</w:t>
      </w:r>
      <w:r>
        <w:rPr>
          <w:spacing w:val="-63"/>
        </w:rPr>
        <w:t> </w:t>
      </w:r>
      <w:r>
        <w:rPr/>
        <w:t>2006</w:t>
      </w:r>
      <w:r>
        <w:rPr>
          <w:spacing w:val="-63"/>
        </w:rPr>
        <w:t> </w:t>
      </w:r>
      <w:r>
        <w:rPr/>
        <w:t>年年度股东大会批准，公司向全体股东</w:t>
      </w:r>
      <w:r>
        <w:rPr/>
        <w:t> 实施了每</w:t>
      </w:r>
      <w:r>
        <w:rPr>
          <w:spacing w:val="-58"/>
        </w:rPr>
        <w:t> </w:t>
      </w:r>
      <w:r>
        <w:rPr/>
        <w:t>10</w:t>
      </w:r>
      <w:r>
        <w:rPr>
          <w:spacing w:val="-58"/>
        </w:rPr>
        <w:t> </w:t>
      </w:r>
      <w:r>
        <w:rPr/>
        <w:t>股送</w:t>
      </w:r>
      <w:r>
        <w:rPr>
          <w:spacing w:val="-58"/>
        </w:rPr>
        <w:t> </w:t>
      </w:r>
      <w:r>
        <w:rPr/>
        <w:t>1</w:t>
      </w:r>
      <w:r>
        <w:rPr>
          <w:spacing w:val="-58"/>
        </w:rPr>
        <w:t> </w:t>
      </w:r>
      <w:r>
        <w:rPr/>
        <w:t>股派发现金红利</w:t>
      </w:r>
      <w:r>
        <w:rPr>
          <w:spacing w:val="-58"/>
        </w:rPr>
        <w:t> </w:t>
      </w:r>
      <w:r>
        <w:rPr/>
        <w:t>0.11</w:t>
      </w:r>
      <w:r>
        <w:rPr>
          <w:spacing w:val="-58"/>
        </w:rPr>
        <w:t> </w:t>
      </w:r>
      <w:r>
        <w:rPr>
          <w:spacing w:val="-6"/>
        </w:rPr>
        <w:t>元（含税），同时用资本公积金向全体</w:t>
      </w:r>
    </w:p>
    <w:p>
      <w:pPr>
        <w:pStyle w:val="BodyText"/>
        <w:spacing w:line="240" w:lineRule="auto" w:before="29"/>
        <w:ind w:left="457" w:right="0"/>
        <w:jc w:val="left"/>
      </w:pPr>
      <w:r>
        <w:rPr/>
        <w:t>股东每</w:t>
      </w:r>
      <w:r>
        <w:rPr>
          <w:spacing w:val="-60"/>
        </w:rPr>
        <w:t> </w:t>
      </w:r>
      <w:r>
        <w:rPr/>
        <w:t>10</w:t>
      </w:r>
      <w:r>
        <w:rPr>
          <w:spacing w:val="-60"/>
        </w:rPr>
        <w:t> </w:t>
      </w:r>
      <w:r>
        <w:rPr/>
        <w:t>股转增</w:t>
      </w:r>
      <w:r>
        <w:rPr>
          <w:spacing w:val="-60"/>
        </w:rPr>
        <w:t> </w:t>
      </w:r>
      <w:r>
        <w:rPr/>
        <w:t>1</w:t>
      </w:r>
      <w:r>
        <w:rPr>
          <w:spacing w:val="-60"/>
        </w:rPr>
        <w:t> </w:t>
      </w:r>
      <w:r>
        <w:rPr/>
        <w:t>股的</w:t>
      </w:r>
      <w:r>
        <w:rPr>
          <w:spacing w:val="-60"/>
        </w:rPr>
        <w:t> </w:t>
      </w:r>
      <w:r>
        <w:rPr/>
        <w:t>2006</w:t>
      </w:r>
      <w:r>
        <w:rPr>
          <w:spacing w:val="-60"/>
        </w:rPr>
        <w:t> </w:t>
      </w:r>
      <w:r>
        <w:rPr>
          <w:spacing w:val="-4"/>
        </w:rPr>
        <w:t>年度利润分配和资本公积金转增股本方案，该方案</w:t>
      </w:r>
    </w:p>
    <w:p>
      <w:pPr>
        <w:pStyle w:val="BodyText"/>
        <w:spacing w:line="240" w:lineRule="auto" w:before="126"/>
        <w:ind w:left="457" w:right="577"/>
        <w:jc w:val="left"/>
      </w:pPr>
      <w:r>
        <w:rPr/>
        <w:t>实施后公司总股本增至</w:t>
      </w:r>
      <w:r>
        <w:rPr>
          <w:spacing w:val="-60"/>
        </w:rPr>
        <w:t> </w:t>
      </w:r>
      <w:r>
        <w:rPr/>
        <w:t>224042400</w:t>
      </w:r>
      <w:r>
        <w:rPr>
          <w:spacing w:val="-60"/>
        </w:rPr>
        <w:t> </w:t>
      </w:r>
      <w:r>
        <w:rPr/>
        <w:t>股。公司股本结构如下表：</w:t>
      </w:r>
    </w:p>
    <w:p>
      <w:pPr>
        <w:spacing w:line="240" w:lineRule="auto" w:before="3"/>
        <w:rPr>
          <w:rFonts w:ascii="宋体" w:hAnsi="宋体" w:cs="宋体" w:eastAsia="宋体" w:hint="default"/>
          <w:sz w:val="4"/>
          <w:szCs w:val="4"/>
        </w:rPr>
      </w:pPr>
    </w:p>
    <w:tbl>
      <w:tblPr>
        <w:tblW w:w="0" w:type="auto"/>
        <w:jc w:val="left"/>
        <w:tblInd w:w="272" w:type="dxa"/>
        <w:tblLayout w:type="fixed"/>
        <w:tblCellMar>
          <w:top w:w="0" w:type="dxa"/>
          <w:left w:w="0" w:type="dxa"/>
          <w:bottom w:w="0" w:type="dxa"/>
          <w:right w:w="0" w:type="dxa"/>
        </w:tblCellMar>
        <w:tblLook w:val="01E0"/>
      </w:tblPr>
      <w:tblGrid>
        <w:gridCol w:w="2088"/>
        <w:gridCol w:w="1152"/>
        <w:gridCol w:w="1152"/>
        <w:gridCol w:w="1080"/>
        <w:gridCol w:w="1080"/>
        <w:gridCol w:w="1260"/>
        <w:gridCol w:w="1146"/>
      </w:tblGrid>
      <w:tr>
        <w:trPr>
          <w:trHeight w:val="510" w:hRule="exact"/>
        </w:trPr>
        <w:tc>
          <w:tcPr>
            <w:tcW w:w="2088"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left="619" w:right="0"/>
              <w:jc w:val="left"/>
              <w:rPr>
                <w:rFonts w:ascii="宋体" w:hAnsi="宋体" w:cs="宋体" w:eastAsia="宋体" w:hint="default"/>
                <w:sz w:val="21"/>
                <w:szCs w:val="21"/>
              </w:rPr>
            </w:pPr>
            <w:r>
              <w:rPr>
                <w:rFonts w:ascii="宋体" w:hAnsi="宋体" w:cs="宋体" w:eastAsia="宋体" w:hint="default"/>
                <w:sz w:val="21"/>
                <w:szCs w:val="21"/>
              </w:rPr>
              <w:t>股份类别</w:t>
            </w:r>
          </w:p>
        </w:tc>
        <w:tc>
          <w:tcPr>
            <w:tcW w:w="23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621"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21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445" w:right="0"/>
              <w:jc w:val="left"/>
              <w:rPr>
                <w:rFonts w:ascii="宋体" w:hAnsi="宋体" w:cs="宋体" w:eastAsia="宋体" w:hint="default"/>
                <w:sz w:val="21"/>
                <w:szCs w:val="21"/>
              </w:rPr>
            </w:pPr>
            <w:r>
              <w:rPr>
                <w:rFonts w:ascii="宋体" w:hAnsi="宋体" w:cs="宋体" w:eastAsia="宋体" w:hint="default"/>
                <w:sz w:val="21"/>
                <w:szCs w:val="21"/>
              </w:rPr>
              <w:t>本次变动增减</w:t>
            </w:r>
          </w:p>
        </w:tc>
        <w:tc>
          <w:tcPr>
            <w:tcW w:w="240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673"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889" w:hRule="exact"/>
        </w:trPr>
        <w:tc>
          <w:tcPr>
            <w:tcW w:w="2088" w:type="dxa"/>
            <w:vMerge/>
            <w:tcBorders>
              <w:left w:val="single" w:sz="4" w:space="0" w:color="000000"/>
              <w:bottom w:val="single" w:sz="4" w:space="0" w:color="000000"/>
              <w:right w:val="single" w:sz="4" w:space="0" w:color="000000"/>
            </w:tcBorders>
          </w:tcPr>
          <w:p>
            <w:pP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股份数量</w:t>
            </w:r>
          </w:p>
          <w:p>
            <w:pPr>
              <w:pStyle w:val="TableParagraph"/>
              <w:spacing w:line="240" w:lineRule="auto" w:before="164"/>
              <w:ind w:right="1"/>
              <w:jc w:val="center"/>
              <w:rPr>
                <w:rFonts w:ascii="宋体" w:hAnsi="宋体" w:cs="宋体" w:eastAsia="宋体" w:hint="default"/>
                <w:sz w:val="21"/>
                <w:szCs w:val="21"/>
              </w:rPr>
            </w:pPr>
            <w:r>
              <w:rPr>
                <w:rFonts w:ascii="宋体" w:hAnsi="宋体" w:cs="宋体" w:eastAsia="宋体" w:hint="default"/>
                <w:sz w:val="21"/>
                <w:szCs w:val="21"/>
              </w:rPr>
              <w:t>（股）</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440" w:lineRule="exact"/>
              <w:ind w:left="103" w:right="-3" w:firstLine="48"/>
              <w:jc w:val="left"/>
              <w:rPr>
                <w:rFonts w:ascii="宋体" w:hAnsi="宋体" w:cs="宋体" w:eastAsia="宋体" w:hint="default"/>
                <w:sz w:val="21"/>
                <w:szCs w:val="21"/>
              </w:rPr>
            </w:pPr>
            <w:r>
              <w:rPr>
                <w:rFonts w:ascii="宋体" w:hAnsi="宋体" w:cs="宋体" w:eastAsia="宋体" w:hint="default"/>
                <w:sz w:val="21"/>
                <w:szCs w:val="21"/>
              </w:rPr>
              <w:t>占总股本 </w:t>
            </w:r>
            <w:r>
              <w:rPr>
                <w:rFonts w:ascii="宋体" w:hAnsi="宋体" w:cs="宋体" w:eastAsia="宋体" w:hint="default"/>
                <w:spacing w:val="-2"/>
                <w:sz w:val="21"/>
                <w:szCs w:val="21"/>
              </w:rPr>
              <w:t>比例（％）</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325" w:right="0"/>
              <w:jc w:val="left"/>
              <w:rPr>
                <w:rFonts w:ascii="宋体" w:hAnsi="宋体" w:cs="宋体" w:eastAsia="宋体" w:hint="default"/>
                <w:sz w:val="21"/>
                <w:szCs w:val="21"/>
              </w:rPr>
            </w:pPr>
            <w:r>
              <w:rPr>
                <w:rFonts w:ascii="宋体" w:hAnsi="宋体" w:cs="宋体" w:eastAsia="宋体" w:hint="default"/>
                <w:sz w:val="21"/>
                <w:szCs w:val="21"/>
              </w:rPr>
              <w:t>送股</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440" w:lineRule="exact"/>
              <w:ind w:left="219" w:right="113" w:hanging="105"/>
              <w:jc w:val="left"/>
              <w:rPr>
                <w:rFonts w:ascii="宋体" w:hAnsi="宋体" w:cs="宋体" w:eastAsia="宋体" w:hint="default"/>
                <w:sz w:val="21"/>
                <w:szCs w:val="21"/>
              </w:rPr>
            </w:pPr>
            <w:r>
              <w:rPr>
                <w:rFonts w:ascii="宋体" w:hAnsi="宋体" w:cs="宋体" w:eastAsia="宋体" w:hint="default"/>
                <w:sz w:val="21"/>
                <w:szCs w:val="21"/>
              </w:rPr>
              <w:t>资本公积 金转增</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股份数量</w:t>
            </w:r>
          </w:p>
          <w:p>
            <w:pPr>
              <w:pStyle w:val="TableParagraph"/>
              <w:spacing w:line="240" w:lineRule="auto" w:before="164"/>
              <w:ind w:right="1"/>
              <w:jc w:val="center"/>
              <w:rPr>
                <w:rFonts w:ascii="宋体" w:hAnsi="宋体" w:cs="宋体" w:eastAsia="宋体" w:hint="default"/>
                <w:sz w:val="21"/>
                <w:szCs w:val="21"/>
              </w:rPr>
            </w:pPr>
            <w:r>
              <w:rPr>
                <w:rFonts w:ascii="宋体" w:hAnsi="宋体" w:cs="宋体" w:eastAsia="宋体" w:hint="default"/>
                <w:sz w:val="21"/>
                <w:szCs w:val="21"/>
              </w:rPr>
              <w:t>（股）</w:t>
            </w:r>
          </w:p>
        </w:tc>
        <w:tc>
          <w:tcPr>
            <w:tcW w:w="1146" w:type="dxa"/>
            <w:tcBorders>
              <w:top w:val="single" w:sz="4" w:space="0" w:color="000000"/>
              <w:left w:val="single" w:sz="4" w:space="0" w:color="000000"/>
              <w:bottom w:val="single" w:sz="4" w:space="0" w:color="000000"/>
              <w:right w:val="single" w:sz="4" w:space="0" w:color="000000"/>
            </w:tcBorders>
          </w:tcPr>
          <w:p>
            <w:pPr>
              <w:pStyle w:val="TableParagraph"/>
              <w:spacing w:line="440" w:lineRule="exact"/>
              <w:ind w:left="103" w:right="-3" w:firstLine="44"/>
              <w:jc w:val="left"/>
              <w:rPr>
                <w:rFonts w:ascii="宋体" w:hAnsi="宋体" w:cs="宋体" w:eastAsia="宋体" w:hint="default"/>
                <w:sz w:val="21"/>
                <w:szCs w:val="21"/>
              </w:rPr>
            </w:pPr>
            <w:r>
              <w:rPr>
                <w:rFonts w:ascii="宋体" w:hAnsi="宋体" w:cs="宋体" w:eastAsia="宋体" w:hint="default"/>
                <w:sz w:val="21"/>
                <w:szCs w:val="21"/>
              </w:rPr>
              <w:t>占总股本 </w:t>
            </w:r>
            <w:r>
              <w:rPr>
                <w:rFonts w:ascii="宋体" w:hAnsi="宋体" w:cs="宋体" w:eastAsia="宋体" w:hint="default"/>
                <w:spacing w:val="-3"/>
                <w:sz w:val="21"/>
                <w:szCs w:val="21"/>
              </w:rPr>
              <w:t>比例（％）</w:t>
            </w:r>
          </w:p>
        </w:tc>
      </w:tr>
      <w:tr>
        <w:trPr>
          <w:trHeight w:val="510"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一、有限售条件股份</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93811326</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50.25%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9381133</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9381133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112573591</w:t>
            </w:r>
          </w:p>
        </w:tc>
        <w:tc>
          <w:tcPr>
            <w:tcW w:w="1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50.25%</w:t>
            </w:r>
          </w:p>
        </w:tc>
      </w:tr>
      <w:tr>
        <w:trPr>
          <w:trHeight w:val="510"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1、国家持股</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z w:val="21"/>
              </w:rPr>
              <w:t>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z w:val="21"/>
              </w:rPr>
              <w:t>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z w:val="21"/>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z w:val="21"/>
              </w:rPr>
              <w:t>0</w:t>
            </w:r>
          </w:p>
        </w:tc>
        <w:tc>
          <w:tcPr>
            <w:tcW w:w="1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z w:val="21"/>
              </w:rPr>
              <w:t>0%</w:t>
            </w:r>
          </w:p>
        </w:tc>
      </w:tr>
      <w:tr>
        <w:trPr>
          <w:trHeight w:val="510"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2、国有法人股</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65574123</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35.12%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6557412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6557412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78688948</w:t>
            </w:r>
          </w:p>
        </w:tc>
        <w:tc>
          <w:tcPr>
            <w:tcW w:w="1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35.12%</w:t>
            </w:r>
          </w:p>
        </w:tc>
      </w:tr>
      <w:tr>
        <w:trPr>
          <w:trHeight w:val="510"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3、社会法人持股</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28220317</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15.12%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2822032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2822032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33864380</w:t>
            </w:r>
          </w:p>
        </w:tc>
        <w:tc>
          <w:tcPr>
            <w:tcW w:w="1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15.12%</w:t>
            </w:r>
          </w:p>
        </w:tc>
      </w:tr>
      <w:tr>
        <w:trPr>
          <w:trHeight w:val="510"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4、境内自然人持股</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16886</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0.01%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1689</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1689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2"/>
              <w:jc w:val="right"/>
              <w:rPr>
                <w:rFonts w:ascii="宋体" w:hAnsi="宋体" w:cs="宋体" w:eastAsia="宋体" w:hint="default"/>
                <w:sz w:val="21"/>
                <w:szCs w:val="21"/>
              </w:rPr>
            </w:pPr>
            <w:r>
              <w:rPr>
                <w:rFonts w:ascii="宋体"/>
                <w:spacing w:val="-1"/>
                <w:sz w:val="21"/>
              </w:rPr>
              <w:t>20263</w:t>
            </w:r>
            <w:r>
              <w:rPr>
                <w:rFonts w:ascii="宋体"/>
                <w:sz w:val="21"/>
              </w:rPr>
            </w:r>
          </w:p>
        </w:tc>
        <w:tc>
          <w:tcPr>
            <w:tcW w:w="1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2"/>
              <w:jc w:val="right"/>
              <w:rPr>
                <w:rFonts w:ascii="宋体" w:hAnsi="宋体" w:cs="宋体" w:eastAsia="宋体" w:hint="default"/>
                <w:sz w:val="21"/>
                <w:szCs w:val="21"/>
              </w:rPr>
            </w:pPr>
            <w:r>
              <w:rPr>
                <w:rFonts w:ascii="宋体"/>
                <w:spacing w:val="-1"/>
                <w:sz w:val="21"/>
              </w:rPr>
              <w:t>0.01%</w:t>
            </w:r>
            <w:r>
              <w:rPr>
                <w:rFonts w:ascii="宋体"/>
                <w:sz w:val="21"/>
              </w:rPr>
            </w:r>
          </w:p>
        </w:tc>
      </w:tr>
      <w:tr>
        <w:trPr>
          <w:trHeight w:val="510"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5、境外法人持股</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z w:val="21"/>
              </w:rPr>
              <w:t>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z w:val="21"/>
              </w:rPr>
              <w:t>0%</w:t>
            </w:r>
          </w:p>
        </w:tc>
        <w:tc>
          <w:tcPr>
            <w:tcW w:w="1080" w:type="dxa"/>
            <w:tcBorders>
              <w:top w:val="single" w:sz="4" w:space="0" w:color="000000"/>
              <w:left w:val="single" w:sz="4" w:space="0" w:color="000000"/>
              <w:bottom w:val="single" w:sz="4" w:space="0" w:color="000000"/>
              <w:right w:val="single" w:sz="4" w:space="0" w:color="000000"/>
            </w:tcBorders>
          </w:tcPr>
          <w:p>
            <w:pPr/>
          </w:p>
        </w:tc>
        <w:tc>
          <w:tcPr>
            <w:tcW w:w="1080"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
        </w:tc>
        <w:tc>
          <w:tcPr>
            <w:tcW w:w="1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z w:val="21"/>
              </w:rPr>
              <w:t>0%</w:t>
            </w:r>
          </w:p>
        </w:tc>
      </w:tr>
      <w:tr>
        <w:trPr>
          <w:trHeight w:val="510"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二、无限售条件股份</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92890674</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49.75%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9289067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9289067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111468809</w:t>
            </w:r>
          </w:p>
        </w:tc>
        <w:tc>
          <w:tcPr>
            <w:tcW w:w="1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49.75%</w:t>
            </w:r>
          </w:p>
        </w:tc>
      </w:tr>
      <w:tr>
        <w:trPr>
          <w:trHeight w:val="510"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1、人民币普通股</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92890674</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49.75%</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9289067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9289067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111468809</w:t>
            </w:r>
          </w:p>
        </w:tc>
        <w:tc>
          <w:tcPr>
            <w:tcW w:w="1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49.75%</w:t>
            </w:r>
          </w:p>
        </w:tc>
      </w:tr>
      <w:tr>
        <w:trPr>
          <w:trHeight w:val="511"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18670200</w:t>
            </w:r>
          </w:p>
        </w:tc>
        <w:tc>
          <w:tcPr>
            <w:tcW w:w="11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100%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18670200</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18670200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224042400</w:t>
            </w:r>
          </w:p>
        </w:tc>
        <w:tc>
          <w:tcPr>
            <w:tcW w:w="11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101"/>
              <w:jc w:val="right"/>
              <w:rPr>
                <w:rFonts w:ascii="宋体" w:hAnsi="宋体" w:cs="宋体" w:eastAsia="宋体" w:hint="default"/>
                <w:sz w:val="21"/>
                <w:szCs w:val="21"/>
              </w:rPr>
            </w:pPr>
            <w:r>
              <w:rPr>
                <w:rFonts w:ascii="宋体"/>
                <w:spacing w:val="-1"/>
                <w:sz w:val="21"/>
              </w:rPr>
              <w:t>100%</w:t>
            </w:r>
          </w:p>
        </w:tc>
      </w:tr>
    </w:tbl>
    <w:p>
      <w:pPr>
        <w:pStyle w:val="BodyText"/>
        <w:spacing w:line="336" w:lineRule="auto" w:before="71"/>
        <w:ind w:left="457" w:right="593" w:firstLine="480"/>
        <w:jc w:val="both"/>
      </w:pPr>
      <w:r>
        <w:rPr/>
        <w:pict>
          <v:group style="position:absolute;margin-left:72.779999pt;margin-top:87.705948pt;width:449.8pt;height:18.5pt;mso-position-horizontal-relative:page;mso-position-vertical-relative:paragraph;z-index:-788800" coordorigin="1456,1754" coordsize="8996,370">
            <v:group style="position:absolute;left:1460;top:1764;width:8986;height:2" coordorigin="1460,1764" coordsize="8986,2">
              <v:shape style="position:absolute;left:1460;top:1764;width:8986;height:2" coordorigin="1460,1764" coordsize="8986,0" path="m1460,1764l10446,1764e" filled="false" stroked="true" strokeweight=".47998pt" strokecolor="#000000">
                <v:path arrowok="t"/>
              </v:shape>
            </v:group>
            <v:group style="position:absolute;left:1465;top:1759;width:2;height:360" coordorigin="1465,1759" coordsize="2,360">
              <v:shape style="position:absolute;left:1465;top:1759;width:2;height:360" coordorigin="1465,1759" coordsize="0,360" path="m1465,1759l1465,2119e" filled="false" stroked="true" strokeweight=".48pt" strokecolor="#000000">
                <v:path arrowok="t"/>
              </v:shape>
            </v:group>
            <v:group style="position:absolute;left:1460;top:2114;width:4488;height:2" coordorigin="1460,2114" coordsize="4488,2">
              <v:shape style="position:absolute;left:1460;top:2114;width:4488;height:2" coordorigin="1460,2114" coordsize="4488,0" path="m1460,2114l5948,2114e" filled="false" stroked="true" strokeweight=".48001pt" strokecolor="#000000">
                <v:path arrowok="t"/>
              </v:shape>
            </v:group>
            <v:group style="position:absolute;left:5953;top:1769;width:2;height:351" coordorigin="5953,1769" coordsize="2,351">
              <v:shape style="position:absolute;left:5953;top:1769;width:2;height:351" coordorigin="5953,1769" coordsize="0,351" path="m5953,1769l5953,2119e" filled="false" stroked="true" strokeweight=".47998pt" strokecolor="#000000">
                <v:path arrowok="t"/>
              </v:shape>
            </v:group>
            <v:group style="position:absolute;left:5958;top:2114;width:4479;height:2" coordorigin="5958,2114" coordsize="4479,2">
              <v:shape style="position:absolute;left:5958;top:2114;width:4479;height:2" coordorigin="5958,2114" coordsize="4479,0" path="m5958,2114l10436,2114e" filled="false" stroked="true" strokeweight=".48001pt" strokecolor="#000000">
                <v:path arrowok="t"/>
              </v:shape>
            </v:group>
            <v:group style="position:absolute;left:10441;top:1759;width:2;height:360" coordorigin="10441,1759" coordsize="2,360">
              <v:shape style="position:absolute;left:10441;top:1759;width:2;height:360" coordorigin="10441,1759" coordsize="0,360" path="m10441,1759l10441,2119e" filled="false" stroked="true" strokeweight=".47998pt" strokecolor="#000000">
                <v:path arrowok="t"/>
              </v:shape>
              <v:shape style="position:absolute;left:1465;top:1764;width:4488;height:351" type="#_x0000_t202" filled="false" stroked="false">
                <v:textbox inset="0,0,0,0">
                  <w:txbxContent>
                    <w:p>
                      <w:pPr>
                        <w:spacing w:line="294" w:lineRule="exact" w:before="0"/>
                        <w:ind w:left="684" w:right="0" w:firstLine="0"/>
                        <w:jc w:val="left"/>
                        <w:rPr>
                          <w:rFonts w:ascii="宋体" w:hAnsi="宋体" w:cs="宋体" w:eastAsia="宋体" w:hint="default"/>
                          <w:sz w:val="24"/>
                          <w:szCs w:val="24"/>
                        </w:rPr>
                      </w:pPr>
                      <w:r>
                        <w:rPr>
                          <w:rFonts w:ascii="宋体" w:hAnsi="宋体" w:cs="宋体" w:eastAsia="宋体" w:hint="default"/>
                          <w:sz w:val="24"/>
                          <w:szCs w:val="24"/>
                        </w:rPr>
                        <w:t>本次限售股份解除事项实施前</w:t>
                      </w:r>
                    </w:p>
                  </w:txbxContent>
                </v:textbox>
                <w10:wrap type="none"/>
              </v:shape>
              <v:shape style="position:absolute;left:5953;top:1764;width:4488;height:351" type="#_x0000_t202" filled="false" stroked="false">
                <v:textbox inset="0,0,0,0">
                  <w:txbxContent>
                    <w:p>
                      <w:pPr>
                        <w:spacing w:line="294" w:lineRule="exact" w:before="0"/>
                        <w:ind w:left="684" w:right="0" w:firstLine="0"/>
                        <w:jc w:val="left"/>
                        <w:rPr>
                          <w:rFonts w:ascii="宋体" w:hAnsi="宋体" w:cs="宋体" w:eastAsia="宋体" w:hint="default"/>
                          <w:sz w:val="24"/>
                          <w:szCs w:val="24"/>
                        </w:rPr>
                      </w:pPr>
                      <w:r>
                        <w:rPr>
                          <w:rFonts w:ascii="宋体" w:hAnsi="宋体" w:cs="宋体" w:eastAsia="宋体" w:hint="default"/>
                          <w:sz w:val="24"/>
                          <w:szCs w:val="24"/>
                        </w:rPr>
                        <w:t>本次限售股份解除事项实施后</w:t>
                      </w:r>
                    </w:p>
                  </w:txbxContent>
                </v:textbox>
                <w10:wrap type="none"/>
              </v:shape>
            </v:group>
            <w10:wrap type="none"/>
          </v:group>
        </w:pict>
      </w:r>
      <w:r>
        <w:rPr>
          <w:spacing w:val="23"/>
        </w:rPr>
        <w:t>4、2007年8月7</w:t>
      </w:r>
      <w:r>
        <w:rPr>
          <w:spacing w:val="-79"/>
        </w:rPr>
        <w:t> </w:t>
      </w:r>
      <w:r>
        <w:rPr/>
        <w:t>日，受公司部分股东委托，经公司董事会申请，深圳证券</w:t>
      </w:r>
      <w:r>
        <w:rPr/>
        <w:t> </w:t>
      </w:r>
      <w:r>
        <w:rPr>
          <w:spacing w:val="-3"/>
        </w:rPr>
        <w:t>交易所核准，公司股东西安思源机械科技有限公司、西宁正润城市发展股份有限</w:t>
      </w:r>
      <w:r>
        <w:rPr>
          <w:spacing w:val="-105"/>
        </w:rPr>
        <w:t> </w:t>
      </w:r>
      <w:r>
        <w:rPr>
          <w:spacing w:val="-105"/>
        </w:rPr>
      </w:r>
      <w:r>
        <w:rPr>
          <w:spacing w:val="-3"/>
        </w:rPr>
        <w:t>公司所持公司股份办理了解除股份限售事项，该事项办理完成后，公司股本结构</w:t>
      </w:r>
      <w:r>
        <w:rPr>
          <w:spacing w:val="-105"/>
        </w:rPr>
        <w:t> </w:t>
      </w:r>
      <w:r>
        <w:rPr>
          <w:spacing w:val="-105"/>
        </w:rPr>
      </w:r>
      <w:r>
        <w:rPr/>
        <w:t>如下表：</w:t>
      </w:r>
    </w:p>
    <w:p>
      <w:pPr>
        <w:spacing w:after="0" w:line="336" w:lineRule="auto"/>
        <w:jc w:val="both"/>
        <w:sectPr>
          <w:pgSz w:w="11910" w:h="16840"/>
          <w:pgMar w:header="0" w:footer="982" w:top="1360" w:bottom="1180" w:left="1340" w:right="1200"/>
        </w:sectPr>
      </w:pPr>
    </w:p>
    <w:p>
      <w:pPr>
        <w:spacing w:line="240" w:lineRule="auto" w:before="1"/>
        <w:rPr>
          <w:rFonts w:ascii="宋体" w:hAnsi="宋体" w:cs="宋体" w:eastAsia="宋体" w:hint="default"/>
          <w:sz w:val="6"/>
          <w:szCs w:val="6"/>
        </w:rPr>
      </w:pPr>
    </w:p>
    <w:tbl>
      <w:tblPr>
        <w:tblW w:w="0" w:type="auto"/>
        <w:jc w:val="left"/>
        <w:tblInd w:w="100" w:type="dxa"/>
        <w:tblLayout w:type="fixed"/>
        <w:tblCellMar>
          <w:top w:w="0" w:type="dxa"/>
          <w:left w:w="0" w:type="dxa"/>
          <w:bottom w:w="0" w:type="dxa"/>
          <w:right w:w="0" w:type="dxa"/>
        </w:tblCellMar>
        <w:tblLook w:val="01E0"/>
      </w:tblPr>
      <w:tblGrid>
        <w:gridCol w:w="1896"/>
        <w:gridCol w:w="1176"/>
        <w:gridCol w:w="1416"/>
        <w:gridCol w:w="1896"/>
        <w:gridCol w:w="1176"/>
        <w:gridCol w:w="1416"/>
      </w:tblGrid>
      <w:tr>
        <w:trPr>
          <w:trHeight w:val="634" w:hRule="exact"/>
        </w:trPr>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463" w:right="0"/>
              <w:jc w:val="left"/>
              <w:rPr>
                <w:rFonts w:ascii="宋体" w:hAnsi="宋体" w:cs="宋体" w:eastAsia="宋体" w:hint="default"/>
                <w:sz w:val="24"/>
                <w:szCs w:val="24"/>
              </w:rPr>
            </w:pPr>
            <w:r>
              <w:rPr>
                <w:rFonts w:ascii="宋体" w:hAnsi="宋体" w:cs="宋体" w:eastAsia="宋体" w:hint="default"/>
                <w:sz w:val="24"/>
                <w:szCs w:val="24"/>
              </w:rPr>
              <w:t>股份类别</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股份数量</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（股）</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占总股本</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比例（％）</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7"/>
              <w:ind w:left="463" w:right="0"/>
              <w:jc w:val="left"/>
              <w:rPr>
                <w:rFonts w:ascii="宋体" w:hAnsi="宋体" w:cs="宋体" w:eastAsia="宋体" w:hint="default"/>
                <w:sz w:val="24"/>
                <w:szCs w:val="24"/>
              </w:rPr>
            </w:pPr>
            <w:r>
              <w:rPr>
                <w:rFonts w:ascii="宋体" w:hAnsi="宋体" w:cs="宋体" w:eastAsia="宋体" w:hint="default"/>
                <w:sz w:val="24"/>
                <w:szCs w:val="24"/>
              </w:rPr>
              <w:t>股份类别</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股份数量</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（股）</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0"/>
              <w:jc w:val="center"/>
              <w:rPr>
                <w:rFonts w:ascii="宋体" w:hAnsi="宋体" w:cs="宋体" w:eastAsia="宋体" w:hint="default"/>
                <w:sz w:val="24"/>
                <w:szCs w:val="24"/>
              </w:rPr>
            </w:pPr>
            <w:r>
              <w:rPr>
                <w:rFonts w:ascii="宋体" w:hAnsi="宋体" w:cs="宋体" w:eastAsia="宋体" w:hint="default"/>
                <w:sz w:val="24"/>
                <w:szCs w:val="24"/>
              </w:rPr>
              <w:t>占总股本</w:t>
            </w:r>
          </w:p>
          <w:p>
            <w:pPr>
              <w:pStyle w:val="TableParagraph"/>
              <w:spacing w:line="313" w:lineRule="exact"/>
              <w:ind w:right="0"/>
              <w:jc w:val="center"/>
              <w:rPr>
                <w:rFonts w:ascii="宋体" w:hAnsi="宋体" w:cs="宋体" w:eastAsia="宋体" w:hint="default"/>
                <w:sz w:val="24"/>
                <w:szCs w:val="24"/>
              </w:rPr>
            </w:pPr>
            <w:r>
              <w:rPr>
                <w:rFonts w:ascii="宋体" w:hAnsi="宋体" w:cs="宋体" w:eastAsia="宋体" w:hint="default"/>
                <w:sz w:val="24"/>
                <w:szCs w:val="24"/>
              </w:rPr>
              <w:t>比例（％）</w:t>
            </w:r>
          </w:p>
        </w:tc>
      </w:tr>
      <w:tr>
        <w:trPr>
          <w:trHeight w:val="635" w:hRule="exact"/>
        </w:trPr>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一、有限售条件的</w:t>
            </w:r>
          </w:p>
          <w:p>
            <w:pPr>
              <w:pStyle w:val="TableParagraph"/>
              <w:spacing w:line="240" w:lineRule="auto" w:before="37"/>
              <w:ind w:left="523" w:right="0"/>
              <w:jc w:val="left"/>
              <w:rPr>
                <w:rFonts w:ascii="宋体" w:hAnsi="宋体" w:cs="宋体" w:eastAsia="宋体" w:hint="default"/>
                <w:sz w:val="21"/>
                <w:szCs w:val="21"/>
              </w:rPr>
            </w:pPr>
            <w:r>
              <w:rPr>
                <w:rFonts w:ascii="宋体" w:hAnsi="宋体" w:cs="宋体" w:eastAsia="宋体" w:hint="default"/>
                <w:sz w:val="21"/>
                <w:szCs w:val="21"/>
              </w:rPr>
              <w:t>流通股合计</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112573591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50.25</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一、有限售条件的</w:t>
            </w:r>
          </w:p>
          <w:p>
            <w:pPr>
              <w:pStyle w:val="TableParagraph"/>
              <w:spacing w:line="240" w:lineRule="auto" w:before="37"/>
              <w:ind w:left="523" w:right="0"/>
              <w:jc w:val="left"/>
              <w:rPr>
                <w:rFonts w:ascii="宋体" w:hAnsi="宋体" w:cs="宋体" w:eastAsia="宋体" w:hint="default"/>
                <w:sz w:val="21"/>
                <w:szCs w:val="21"/>
              </w:rPr>
            </w:pPr>
            <w:r>
              <w:rPr>
                <w:rFonts w:ascii="宋体" w:hAnsi="宋体" w:cs="宋体" w:eastAsia="宋体" w:hint="default"/>
                <w:sz w:val="21"/>
                <w:szCs w:val="21"/>
              </w:rPr>
              <w:t>流通股合计</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97471591</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43.51</w:t>
            </w:r>
          </w:p>
        </w:tc>
      </w:tr>
      <w:tr>
        <w:trPr>
          <w:trHeight w:val="349" w:hRule="exact"/>
        </w:trPr>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国家持股</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21"/>
                <w:szCs w:val="21"/>
              </w:rPr>
            </w:pPr>
            <w:r>
              <w:rPr>
                <w:rFonts w:ascii="Times New Roman"/>
                <w:sz w:val="21"/>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4"/>
              <w:jc w:val="right"/>
              <w:rPr>
                <w:rFonts w:ascii="Times New Roman" w:hAnsi="Times New Roman" w:cs="Times New Roman" w:eastAsia="Times New Roman" w:hint="default"/>
                <w:sz w:val="21"/>
                <w:szCs w:val="21"/>
              </w:rPr>
            </w:pPr>
            <w:r>
              <w:rPr>
                <w:rFonts w:ascii="Times New Roman"/>
                <w:sz w:val="21"/>
              </w:rPr>
              <w:t>0</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国家持股</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21"/>
                <w:szCs w:val="21"/>
              </w:rPr>
            </w:pPr>
            <w:r>
              <w:rPr>
                <w:rFonts w:ascii="Times New Roman"/>
                <w:sz w:val="21"/>
              </w:rPr>
              <w:t>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21"/>
                <w:szCs w:val="21"/>
              </w:rPr>
            </w:pPr>
            <w:r>
              <w:rPr>
                <w:rFonts w:ascii="Times New Roman"/>
                <w:sz w:val="21"/>
              </w:rPr>
              <w:t>0</w:t>
            </w:r>
          </w:p>
        </w:tc>
      </w:tr>
      <w:tr>
        <w:trPr>
          <w:trHeight w:val="350" w:hRule="exact"/>
        </w:trPr>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国有法人持股</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21"/>
                <w:szCs w:val="21"/>
              </w:rPr>
            </w:pPr>
            <w:r>
              <w:rPr>
                <w:rFonts w:ascii="Times New Roman"/>
                <w:spacing w:val="-1"/>
                <w:sz w:val="21"/>
              </w:rPr>
              <w:t>78688948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21"/>
                <w:szCs w:val="21"/>
              </w:rPr>
            </w:pPr>
            <w:r>
              <w:rPr>
                <w:rFonts w:ascii="Times New Roman"/>
                <w:spacing w:val="-1"/>
                <w:sz w:val="21"/>
              </w:rPr>
              <w:t>35.12</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国有法人持股</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21"/>
                <w:szCs w:val="21"/>
              </w:rPr>
            </w:pPr>
            <w:r>
              <w:rPr>
                <w:rFonts w:ascii="Times New Roman"/>
                <w:spacing w:val="-1"/>
                <w:sz w:val="21"/>
              </w:rPr>
              <w:t>78688948</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21"/>
                <w:szCs w:val="21"/>
              </w:rPr>
            </w:pPr>
            <w:r>
              <w:rPr>
                <w:rFonts w:ascii="Times New Roman"/>
                <w:spacing w:val="-1"/>
                <w:sz w:val="21"/>
              </w:rPr>
              <w:t>35.12</w:t>
            </w:r>
          </w:p>
        </w:tc>
      </w:tr>
      <w:tr>
        <w:trPr>
          <w:trHeight w:val="350" w:hRule="exact"/>
        </w:trPr>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社会法人持股</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21"/>
                <w:szCs w:val="21"/>
              </w:rPr>
            </w:pPr>
            <w:r>
              <w:rPr>
                <w:rFonts w:ascii="Times New Roman"/>
                <w:spacing w:val="-1"/>
                <w:sz w:val="21"/>
              </w:rPr>
              <w:t>33864380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21"/>
                <w:szCs w:val="21"/>
              </w:rPr>
            </w:pPr>
            <w:r>
              <w:rPr>
                <w:rFonts w:ascii="Times New Roman"/>
                <w:spacing w:val="-1"/>
                <w:sz w:val="21"/>
              </w:rPr>
              <w:t>15.12</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社会法人持股</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21"/>
                <w:szCs w:val="21"/>
              </w:rPr>
            </w:pPr>
            <w:r>
              <w:rPr>
                <w:rFonts w:ascii="Times New Roman"/>
                <w:spacing w:val="-1"/>
                <w:sz w:val="21"/>
              </w:rPr>
              <w:t>18762380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21"/>
                <w:szCs w:val="21"/>
              </w:rPr>
            </w:pPr>
            <w:r>
              <w:rPr>
                <w:rFonts w:ascii="Times New Roman"/>
                <w:spacing w:val="-1"/>
                <w:sz w:val="21"/>
              </w:rPr>
              <w:t>8.38</w:t>
            </w:r>
          </w:p>
        </w:tc>
      </w:tr>
      <w:tr>
        <w:trPr>
          <w:trHeight w:val="349" w:hRule="exact"/>
        </w:trPr>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境内自然人持股</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21"/>
                <w:szCs w:val="21"/>
              </w:rPr>
            </w:pPr>
            <w:r>
              <w:rPr>
                <w:rFonts w:ascii="Times New Roman"/>
                <w:spacing w:val="-1"/>
                <w:sz w:val="21"/>
              </w:rPr>
              <w:t>20263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21"/>
                <w:szCs w:val="21"/>
              </w:rPr>
            </w:pPr>
            <w:r>
              <w:rPr>
                <w:rFonts w:ascii="Times New Roman"/>
                <w:spacing w:val="-1"/>
                <w:sz w:val="21"/>
              </w:rPr>
              <w:t>0.01</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境内自然人持股</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21"/>
                <w:szCs w:val="21"/>
              </w:rPr>
            </w:pPr>
            <w:r>
              <w:rPr>
                <w:rFonts w:ascii="Times New Roman"/>
                <w:spacing w:val="-1"/>
                <w:sz w:val="21"/>
              </w:rPr>
              <w:t>20263</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21"/>
                <w:szCs w:val="21"/>
              </w:rPr>
            </w:pPr>
            <w:r>
              <w:rPr>
                <w:rFonts w:ascii="Times New Roman"/>
                <w:spacing w:val="-1"/>
                <w:sz w:val="21"/>
              </w:rPr>
              <w:t>0.01</w:t>
            </w:r>
          </w:p>
        </w:tc>
      </w:tr>
      <w:tr>
        <w:trPr>
          <w:trHeight w:val="635" w:hRule="exact"/>
        </w:trPr>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二、无限售条件的</w:t>
            </w:r>
          </w:p>
          <w:p>
            <w:pPr>
              <w:pStyle w:val="TableParagraph"/>
              <w:spacing w:line="240" w:lineRule="auto" w:before="37"/>
              <w:ind w:left="523" w:right="0"/>
              <w:jc w:val="left"/>
              <w:rPr>
                <w:rFonts w:ascii="宋体" w:hAnsi="宋体" w:cs="宋体" w:eastAsia="宋体" w:hint="default"/>
                <w:sz w:val="21"/>
                <w:szCs w:val="21"/>
              </w:rPr>
            </w:pPr>
            <w:r>
              <w:rPr>
                <w:rFonts w:ascii="宋体" w:hAnsi="宋体" w:cs="宋体" w:eastAsia="宋体" w:hint="default"/>
                <w:sz w:val="21"/>
                <w:szCs w:val="21"/>
              </w:rPr>
              <w:t>流通股合计</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111468809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2"/>
              <w:jc w:val="right"/>
              <w:rPr>
                <w:rFonts w:ascii="Times New Roman" w:hAnsi="Times New Roman" w:cs="Times New Roman" w:eastAsia="Times New Roman" w:hint="default"/>
                <w:sz w:val="21"/>
                <w:szCs w:val="21"/>
              </w:rPr>
            </w:pPr>
            <w:r>
              <w:rPr>
                <w:rFonts w:ascii="Times New Roman"/>
                <w:spacing w:val="-1"/>
                <w:sz w:val="21"/>
              </w:rPr>
              <w:t>49.75</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03" w:right="0"/>
              <w:jc w:val="left"/>
              <w:rPr>
                <w:rFonts w:ascii="宋体" w:hAnsi="宋体" w:cs="宋体" w:eastAsia="宋体" w:hint="default"/>
                <w:sz w:val="21"/>
                <w:szCs w:val="21"/>
              </w:rPr>
            </w:pPr>
            <w:r>
              <w:rPr>
                <w:rFonts w:ascii="宋体" w:hAnsi="宋体" w:cs="宋体" w:eastAsia="宋体" w:hint="default"/>
                <w:sz w:val="21"/>
                <w:szCs w:val="21"/>
              </w:rPr>
              <w:t>二、无限售条件的</w:t>
            </w:r>
          </w:p>
          <w:p>
            <w:pPr>
              <w:pStyle w:val="TableParagraph"/>
              <w:spacing w:line="240" w:lineRule="auto" w:before="37"/>
              <w:ind w:left="523" w:right="0"/>
              <w:jc w:val="left"/>
              <w:rPr>
                <w:rFonts w:ascii="宋体" w:hAnsi="宋体" w:cs="宋体" w:eastAsia="宋体" w:hint="default"/>
                <w:sz w:val="21"/>
                <w:szCs w:val="21"/>
              </w:rPr>
            </w:pPr>
            <w:r>
              <w:rPr>
                <w:rFonts w:ascii="宋体" w:hAnsi="宋体" w:cs="宋体" w:eastAsia="宋体" w:hint="default"/>
                <w:sz w:val="21"/>
                <w:szCs w:val="21"/>
              </w:rPr>
              <w:t>流通股合计</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126570809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56.49</w:t>
            </w:r>
          </w:p>
        </w:tc>
      </w:tr>
      <w:tr>
        <w:trPr>
          <w:trHeight w:val="349" w:hRule="exact"/>
        </w:trPr>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90"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21"/>
                <w:szCs w:val="21"/>
              </w:rPr>
            </w:pPr>
            <w:r>
              <w:rPr>
                <w:rFonts w:ascii="Times New Roman"/>
                <w:spacing w:val="-1"/>
                <w:sz w:val="21"/>
              </w:rPr>
              <w:t>111468809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2"/>
              <w:jc w:val="right"/>
              <w:rPr>
                <w:rFonts w:ascii="Times New Roman" w:hAnsi="Times New Roman" w:cs="Times New Roman" w:eastAsia="Times New Roman" w:hint="default"/>
                <w:sz w:val="21"/>
                <w:szCs w:val="21"/>
              </w:rPr>
            </w:pPr>
            <w:r>
              <w:rPr>
                <w:rFonts w:ascii="Times New Roman"/>
                <w:spacing w:val="-1"/>
                <w:sz w:val="21"/>
              </w:rPr>
              <w:t>49.75</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90" w:lineRule="exact"/>
              <w:ind w:left="10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21"/>
                <w:szCs w:val="21"/>
              </w:rPr>
            </w:pPr>
            <w:r>
              <w:rPr>
                <w:rFonts w:ascii="Times New Roman"/>
                <w:spacing w:val="-1"/>
                <w:sz w:val="21"/>
              </w:rPr>
              <w:t>126570809</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21"/>
                <w:szCs w:val="21"/>
              </w:rPr>
            </w:pPr>
            <w:r>
              <w:rPr>
                <w:rFonts w:ascii="Times New Roman"/>
                <w:spacing w:val="-1"/>
                <w:sz w:val="21"/>
              </w:rPr>
              <w:t>56.49</w:t>
            </w:r>
          </w:p>
        </w:tc>
      </w:tr>
      <w:tr>
        <w:trPr>
          <w:trHeight w:val="350" w:hRule="exact"/>
        </w:trPr>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21"/>
                <w:szCs w:val="21"/>
              </w:rPr>
            </w:pPr>
            <w:r>
              <w:rPr>
                <w:rFonts w:ascii="Times New Roman"/>
                <w:spacing w:val="-1"/>
                <w:sz w:val="21"/>
              </w:rPr>
              <w:t>224042400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4"/>
              <w:jc w:val="right"/>
              <w:rPr>
                <w:rFonts w:ascii="Times New Roman" w:hAnsi="Times New Roman" w:cs="Times New Roman" w:eastAsia="Times New Roman" w:hint="default"/>
                <w:sz w:val="21"/>
                <w:szCs w:val="21"/>
              </w:rPr>
            </w:pPr>
            <w:r>
              <w:rPr>
                <w:rFonts w:ascii="Times New Roman"/>
                <w:spacing w:val="-1"/>
                <w:sz w:val="21"/>
              </w:rPr>
              <w:t>100</w:t>
            </w:r>
          </w:p>
        </w:tc>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103"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21"/>
                <w:szCs w:val="21"/>
              </w:rPr>
            </w:pPr>
            <w:r>
              <w:rPr>
                <w:rFonts w:ascii="Times New Roman"/>
                <w:spacing w:val="-1"/>
                <w:sz w:val="21"/>
              </w:rPr>
              <w:t>224042400</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1"/>
              <w:jc w:val="right"/>
              <w:rPr>
                <w:rFonts w:ascii="Times New Roman" w:hAnsi="Times New Roman" w:cs="Times New Roman" w:eastAsia="Times New Roman" w:hint="default"/>
                <w:sz w:val="21"/>
                <w:szCs w:val="21"/>
              </w:rPr>
            </w:pPr>
            <w:r>
              <w:rPr>
                <w:rFonts w:ascii="Times New Roman"/>
                <w:spacing w:val="-1"/>
                <w:sz w:val="21"/>
              </w:rPr>
              <w:t>100</w:t>
            </w:r>
          </w:p>
        </w:tc>
      </w:tr>
      <w:tr>
        <w:trPr>
          <w:trHeight w:val="350" w:hRule="exact"/>
        </w:trPr>
        <w:tc>
          <w:tcPr>
            <w:tcW w:w="8976" w:type="dxa"/>
            <w:gridSpan w:val="6"/>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733" w:right="0"/>
              <w:jc w:val="left"/>
              <w:rPr>
                <w:rFonts w:ascii="宋体" w:hAnsi="宋体" w:cs="宋体" w:eastAsia="宋体" w:hint="default"/>
                <w:sz w:val="21"/>
                <w:szCs w:val="21"/>
              </w:rPr>
            </w:pPr>
            <w:r>
              <w:rPr>
                <w:rFonts w:ascii="宋体" w:hAnsi="宋体" w:cs="宋体" w:eastAsia="宋体" w:hint="default"/>
                <w:sz w:val="21"/>
                <w:szCs w:val="21"/>
              </w:rPr>
              <w:t>备注：解除限售事项办理完成后有限售条件的流通股股份类别按实际情况统计</w:t>
            </w:r>
          </w:p>
        </w:tc>
      </w:tr>
    </w:tbl>
    <w:p>
      <w:pPr>
        <w:pStyle w:val="BodyText"/>
        <w:spacing w:line="336" w:lineRule="auto" w:before="71"/>
        <w:ind w:left="920" w:right="4064" w:hanging="3"/>
        <w:jc w:val="left"/>
      </w:pPr>
      <w:r>
        <w:rPr/>
        <w:t>（二）股票发行与上市情况 1、报告期发行股票及其他衍生证券情况</w:t>
      </w:r>
    </w:p>
    <w:p>
      <w:pPr>
        <w:pStyle w:val="BodyText"/>
        <w:spacing w:line="336" w:lineRule="auto" w:before="29"/>
        <w:ind w:left="437" w:right="482" w:firstLine="482"/>
        <w:jc w:val="both"/>
      </w:pPr>
      <w:r>
        <w:rPr/>
        <w:t>2007年3月，经中国证券监督管理委员会核准，公司实施了向特定投资者发 行股票的方案，以3.90元/股的价格向9名投资者定向发行了3,500万股股份，共 募集资金13,650万元，扣除796万元发行费用后募集资金净额为12,854万元，发 行完成后公司总股本增至186,702,000股。经北京五联方圆会计师事务所有限公 司出具的五联方圆验字[2007]005号《验资报告》验证，募集资金已汇入公司的 募集资金专项账户。</w:t>
      </w:r>
    </w:p>
    <w:p>
      <w:pPr>
        <w:pStyle w:val="BodyText"/>
        <w:spacing w:line="336" w:lineRule="auto" w:before="29"/>
        <w:ind w:left="437" w:right="452" w:firstLine="480"/>
        <w:jc w:val="both"/>
      </w:pPr>
      <w:r>
        <w:rPr/>
        <w:t>2、报告期公司因转增股本、配股、增发新股、吸收合并、可转换公司债券</w:t>
      </w:r>
      <w:r>
        <w:rPr>
          <w:spacing w:val="1"/>
        </w:rPr>
        <w:t> </w:t>
      </w:r>
      <w:r>
        <w:rPr>
          <w:spacing w:val="-3"/>
        </w:rPr>
        <w:t>转股、减资、内部职工股上市或其他原因引起的公司股份总数和股份结构变动事</w:t>
      </w:r>
      <w:r>
        <w:rPr>
          <w:spacing w:val="-105"/>
        </w:rPr>
        <w:t> </w:t>
      </w:r>
      <w:r>
        <w:rPr>
          <w:spacing w:val="-105"/>
        </w:rPr>
      </w:r>
      <w:r>
        <w:rPr/>
        <w:t>项。</w:t>
      </w:r>
    </w:p>
    <w:p>
      <w:pPr>
        <w:pStyle w:val="BodyText"/>
        <w:spacing w:line="240" w:lineRule="auto" w:before="29"/>
        <w:ind w:left="917" w:right="0"/>
        <w:jc w:val="left"/>
      </w:pPr>
      <w:r>
        <w:rPr>
          <w:spacing w:val="31"/>
        </w:rPr>
        <w:t>2007年5月</w:t>
      </w:r>
      <w:r>
        <w:rPr>
          <w:spacing w:val="-47"/>
        </w:rPr>
        <w:t> </w:t>
      </w:r>
      <w:r>
        <w:rPr/>
        <w:t>24</w:t>
      </w:r>
      <w:r>
        <w:rPr>
          <w:spacing w:val="-47"/>
        </w:rPr>
        <w:t> </w:t>
      </w:r>
      <w:r>
        <w:rPr/>
        <w:t>日，经公司</w:t>
      </w:r>
      <w:r>
        <w:rPr>
          <w:spacing w:val="-47"/>
        </w:rPr>
        <w:t> </w:t>
      </w:r>
      <w:r>
        <w:rPr/>
        <w:t>2006</w:t>
      </w:r>
      <w:r>
        <w:rPr>
          <w:spacing w:val="-47"/>
        </w:rPr>
        <w:t> </w:t>
      </w:r>
      <w:r>
        <w:rPr/>
        <w:t>年年度股东大会批准，公司以非公开发行</w:t>
      </w:r>
    </w:p>
    <w:p>
      <w:pPr>
        <w:pStyle w:val="BodyText"/>
        <w:spacing w:line="240" w:lineRule="auto" w:before="126"/>
        <w:ind w:left="437" w:right="0"/>
        <w:jc w:val="left"/>
      </w:pPr>
      <w:r>
        <w:rPr/>
        <w:t>股票完成后的总股本</w:t>
      </w:r>
      <w:r>
        <w:rPr>
          <w:spacing w:val="-56"/>
        </w:rPr>
        <w:t> </w:t>
      </w:r>
      <w:r>
        <w:rPr/>
        <w:t>186702000</w:t>
      </w:r>
      <w:r>
        <w:rPr>
          <w:spacing w:val="-56"/>
        </w:rPr>
        <w:t> </w:t>
      </w:r>
      <w:r>
        <w:rPr/>
        <w:t>股为基数，向全体股东实施了每</w:t>
      </w:r>
      <w:r>
        <w:rPr>
          <w:spacing w:val="-56"/>
        </w:rPr>
        <w:t> </w:t>
      </w:r>
      <w:r>
        <w:rPr/>
        <w:t>10</w:t>
      </w:r>
      <w:r>
        <w:rPr>
          <w:spacing w:val="-56"/>
        </w:rPr>
        <w:t> </w:t>
      </w:r>
      <w:r>
        <w:rPr/>
        <w:t>股送</w:t>
      </w:r>
      <w:r>
        <w:rPr>
          <w:spacing w:val="-56"/>
        </w:rPr>
        <w:t> </w:t>
      </w:r>
      <w:r>
        <w:rPr/>
        <w:t>1</w:t>
      </w:r>
      <w:r>
        <w:rPr>
          <w:spacing w:val="-56"/>
        </w:rPr>
        <w:t> </w:t>
      </w:r>
      <w:r>
        <w:rPr/>
        <w:t>股派</w:t>
      </w:r>
    </w:p>
    <w:p>
      <w:pPr>
        <w:pStyle w:val="BodyText"/>
        <w:spacing w:line="240" w:lineRule="auto" w:before="126"/>
        <w:ind w:left="437" w:right="0"/>
        <w:jc w:val="left"/>
      </w:pPr>
      <w:r>
        <w:rPr/>
        <w:t>发现金红利</w:t>
      </w:r>
      <w:r>
        <w:rPr>
          <w:spacing w:val="-58"/>
        </w:rPr>
        <w:t> </w:t>
      </w:r>
      <w:r>
        <w:rPr/>
        <w:t>0.11</w:t>
      </w:r>
      <w:r>
        <w:rPr>
          <w:spacing w:val="-58"/>
        </w:rPr>
        <w:t> </w:t>
      </w:r>
      <w:r>
        <w:rPr>
          <w:spacing w:val="-5"/>
        </w:rPr>
        <w:t>元（含税），同时用资本公积金向全体股东每</w:t>
      </w:r>
      <w:r>
        <w:rPr>
          <w:spacing w:val="-58"/>
        </w:rPr>
        <w:t> </w:t>
      </w:r>
      <w:r>
        <w:rPr/>
        <w:t>10</w:t>
      </w:r>
      <w:r>
        <w:rPr>
          <w:spacing w:val="-58"/>
        </w:rPr>
        <w:t> </w:t>
      </w:r>
      <w:r>
        <w:rPr/>
        <w:t>股转增</w:t>
      </w:r>
      <w:r>
        <w:rPr>
          <w:spacing w:val="-58"/>
        </w:rPr>
        <w:t> </w:t>
      </w:r>
      <w:r>
        <w:rPr/>
        <w:t>1</w:t>
      </w:r>
      <w:r>
        <w:rPr>
          <w:spacing w:val="-58"/>
        </w:rPr>
        <w:t> </w:t>
      </w:r>
      <w:r>
        <w:rPr/>
        <w:t>股的</w:t>
      </w:r>
    </w:p>
    <w:p>
      <w:pPr>
        <w:pStyle w:val="BodyText"/>
        <w:spacing w:line="240" w:lineRule="auto" w:before="125"/>
        <w:ind w:left="437" w:right="0"/>
        <w:jc w:val="left"/>
      </w:pPr>
      <w:r>
        <w:rPr/>
        <w:t>2006</w:t>
      </w:r>
      <w:r>
        <w:rPr>
          <w:spacing w:val="15"/>
        </w:rPr>
        <w:t> </w:t>
      </w:r>
      <w:r>
        <w:rPr/>
        <w:t>年度利润分配和资本公积金转增股本方案，该方案实施后公司总股本增至</w:t>
      </w:r>
    </w:p>
    <w:p>
      <w:pPr>
        <w:pStyle w:val="BodyText"/>
        <w:spacing w:line="240" w:lineRule="auto" w:before="126"/>
        <w:ind w:left="437" w:right="4064"/>
        <w:jc w:val="left"/>
      </w:pPr>
      <w:r>
        <w:rPr/>
        <w:t>224042400</w:t>
      </w:r>
      <w:r>
        <w:rPr>
          <w:spacing w:val="-60"/>
        </w:rPr>
        <w:t> </w:t>
      </w:r>
      <w:r>
        <w:rPr/>
        <w:t>股。</w:t>
      </w:r>
    </w:p>
    <w:p>
      <w:pPr>
        <w:pStyle w:val="BodyText"/>
        <w:spacing w:line="336" w:lineRule="auto" w:before="126"/>
        <w:ind w:left="917" w:right="2987"/>
        <w:jc w:val="left"/>
      </w:pPr>
      <w:r>
        <w:rPr/>
        <w:t>3、截止</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日，公司无内部职工股。</w:t>
      </w:r>
      <w:r>
        <w:rPr/>
        <w:t> 二、股东情况介绍</w:t>
      </w:r>
    </w:p>
    <w:p>
      <w:pPr>
        <w:pStyle w:val="BodyText"/>
        <w:spacing w:line="240" w:lineRule="auto" w:before="30"/>
        <w:ind w:left="917" w:right="0"/>
        <w:jc w:val="left"/>
      </w:pPr>
      <w:r>
        <w:rPr/>
        <w:t>（一）截止</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日，公司股东总数为</w:t>
      </w:r>
      <w:r>
        <w:rPr>
          <w:spacing w:val="-60"/>
        </w:rPr>
        <w:t> </w:t>
      </w:r>
      <w:r>
        <w:rPr/>
        <w:t>33735</w:t>
      </w:r>
      <w:r>
        <w:rPr>
          <w:spacing w:val="-60"/>
        </w:rPr>
        <w:t> </w:t>
      </w:r>
      <w:r>
        <w:rPr/>
        <w:t>人。</w:t>
      </w:r>
    </w:p>
    <w:p>
      <w:pPr>
        <w:pStyle w:val="BodyText"/>
        <w:spacing w:line="240" w:lineRule="auto" w:before="126"/>
        <w:ind w:left="917" w:right="0"/>
        <w:jc w:val="left"/>
      </w:pPr>
      <w:r>
        <w:rPr/>
        <w:t>（二）截止</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日，公司前十名股东持股情况。</w:t>
      </w:r>
    </w:p>
    <w:p>
      <w:pPr>
        <w:pStyle w:val="BodyText"/>
        <w:spacing w:line="240" w:lineRule="auto" w:before="125"/>
        <w:ind w:left="0" w:right="452"/>
        <w:jc w:val="right"/>
      </w:pPr>
      <w:r>
        <w:rPr/>
        <w:t>单位：股</w:t>
      </w:r>
    </w:p>
    <w:p>
      <w:pPr>
        <w:spacing w:after="0" w:line="240" w:lineRule="auto"/>
        <w:jc w:val="right"/>
        <w:sectPr>
          <w:pgSz w:w="11910" w:h="16840"/>
          <w:pgMar w:header="0" w:footer="982" w:top="1360" w:bottom="1180" w:left="1360" w:right="1340"/>
        </w:sectPr>
      </w:pPr>
    </w:p>
    <w:p>
      <w:pPr>
        <w:spacing w:line="240" w:lineRule="auto" w:before="0"/>
        <w:rPr>
          <w:rFonts w:ascii="宋体" w:hAnsi="宋体" w:cs="宋体" w:eastAsia="宋体" w:hint="default"/>
          <w:sz w:val="20"/>
          <w:szCs w:val="20"/>
        </w:rPr>
      </w:pPr>
      <w:r>
        <w:rPr/>
        <w:pict>
          <v:shape style="position:absolute;margin-left:89.639999pt;margin-top:71.999962pt;width:477.75pt;height:673.5pt;mso-position-horizontal-relative:page;mso-position-vertical-relative:page;z-index:11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600"/>
                    <w:gridCol w:w="1260"/>
                    <w:gridCol w:w="900"/>
                    <w:gridCol w:w="1080"/>
                    <w:gridCol w:w="700"/>
                    <w:gridCol w:w="740"/>
                    <w:gridCol w:w="1260"/>
                  </w:tblGrid>
                  <w:tr>
                    <w:trPr>
                      <w:trHeight w:val="450" w:hRule="exact"/>
                    </w:trPr>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hAnsi="宋体" w:cs="宋体" w:eastAsia="宋体" w:hint="default"/>
                            <w:sz w:val="21"/>
                            <w:szCs w:val="21"/>
                          </w:rPr>
                          <w:t>股东总数</w:t>
                        </w:r>
                      </w:p>
                    </w:tc>
                    <w:tc>
                      <w:tcPr>
                        <w:tcW w:w="5940"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宋体" w:hAnsi="宋体" w:cs="宋体" w:eastAsia="宋体" w:hint="default"/>
                            <w:sz w:val="21"/>
                            <w:szCs w:val="21"/>
                          </w:rPr>
                        </w:pPr>
                        <w:r>
                          <w:rPr>
                            <w:rFonts w:ascii="宋体"/>
                            <w:spacing w:val="-1"/>
                            <w:sz w:val="21"/>
                          </w:rPr>
                          <w:t>33735</w:t>
                        </w:r>
                      </w:p>
                    </w:tc>
                  </w:tr>
                  <w:tr>
                    <w:trPr>
                      <w:trHeight w:val="450" w:hRule="exact"/>
                    </w:trPr>
                    <w:tc>
                      <w:tcPr>
                        <w:tcW w:w="9540"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71"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5"/>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名股东持股情况</w:t>
                        </w:r>
                      </w:p>
                    </w:tc>
                  </w:tr>
                  <w:tr>
                    <w:trPr>
                      <w:trHeight w:val="890" w:hRule="exact"/>
                    </w:trPr>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02" w:right="0"/>
                          <w:jc w:val="left"/>
                          <w:rPr>
                            <w:rFonts w:ascii="宋体" w:hAnsi="宋体" w:cs="宋体" w:eastAsia="宋体" w:hint="default"/>
                            <w:sz w:val="21"/>
                            <w:szCs w:val="21"/>
                          </w:rPr>
                        </w:pPr>
                        <w:r>
                          <w:rPr>
                            <w:rFonts w:ascii="宋体" w:hAnsi="宋体" w:cs="宋体" w:eastAsia="宋体" w:hint="default"/>
                            <w:sz w:val="21"/>
                            <w:szCs w:val="21"/>
                          </w:rPr>
                          <w:t>股东性质</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5"/>
                          <w:jc w:val="right"/>
                          <w:rPr>
                            <w:rFonts w:ascii="宋体" w:hAnsi="宋体" w:cs="宋体" w:eastAsia="宋体" w:hint="default"/>
                            <w:sz w:val="21"/>
                            <w:szCs w:val="21"/>
                          </w:rPr>
                        </w:pPr>
                        <w:r>
                          <w:rPr>
                            <w:rFonts w:ascii="宋体" w:hAnsi="宋体" w:cs="宋体" w:eastAsia="宋体" w:hint="default"/>
                            <w:sz w:val="21"/>
                            <w:szCs w:val="21"/>
                          </w:rPr>
                          <w:t>持股比例</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12" w:right="0"/>
                          <w:jc w:val="left"/>
                          <w:rPr>
                            <w:rFonts w:ascii="宋体" w:hAnsi="宋体" w:cs="宋体" w:eastAsia="宋体" w:hint="default"/>
                            <w:sz w:val="21"/>
                            <w:szCs w:val="21"/>
                          </w:rPr>
                        </w:pPr>
                        <w:r>
                          <w:rPr>
                            <w:rFonts w:ascii="宋体" w:hAnsi="宋体" w:cs="宋体" w:eastAsia="宋体" w:hint="default"/>
                            <w:sz w:val="21"/>
                            <w:szCs w:val="21"/>
                          </w:rPr>
                          <w:t>持股总数</w:t>
                        </w:r>
                      </w:p>
                    </w:tc>
                    <w:tc>
                      <w:tcPr>
                        <w:tcW w:w="14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hAnsi="宋体" w:cs="宋体" w:eastAsia="宋体" w:hint="default"/>
                            <w:sz w:val="21"/>
                            <w:szCs w:val="21"/>
                          </w:rPr>
                          <w:t>持有有限售条</w:t>
                        </w:r>
                      </w:p>
                      <w:p>
                        <w:pPr>
                          <w:pStyle w:val="TableParagraph"/>
                          <w:spacing w:line="240" w:lineRule="auto" w:before="165"/>
                          <w:ind w:right="1"/>
                          <w:jc w:val="center"/>
                          <w:rPr>
                            <w:rFonts w:ascii="宋体" w:hAnsi="宋体" w:cs="宋体" w:eastAsia="宋体" w:hint="default"/>
                            <w:sz w:val="21"/>
                            <w:szCs w:val="21"/>
                          </w:rPr>
                        </w:pPr>
                        <w:r>
                          <w:rPr>
                            <w:rFonts w:ascii="宋体" w:hAnsi="宋体" w:cs="宋体" w:eastAsia="宋体" w:hint="default"/>
                            <w:sz w:val="21"/>
                            <w:szCs w:val="21"/>
                          </w:rPr>
                          <w:t>件股份数量</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98" w:right="0"/>
                          <w:jc w:val="left"/>
                          <w:rPr>
                            <w:rFonts w:ascii="宋体" w:hAnsi="宋体" w:cs="宋体" w:eastAsia="宋体" w:hint="default"/>
                            <w:sz w:val="21"/>
                            <w:szCs w:val="21"/>
                          </w:rPr>
                        </w:pPr>
                        <w:r>
                          <w:rPr>
                            <w:rFonts w:ascii="宋体" w:hAnsi="宋体" w:cs="宋体" w:eastAsia="宋体" w:hint="default"/>
                            <w:sz w:val="21"/>
                            <w:szCs w:val="21"/>
                          </w:rPr>
                          <w:t>质押或冻结</w:t>
                        </w:r>
                      </w:p>
                      <w:p>
                        <w:pPr>
                          <w:pStyle w:val="TableParagraph"/>
                          <w:spacing w:line="240" w:lineRule="auto" w:before="165"/>
                          <w:ind w:left="98" w:right="0"/>
                          <w:jc w:val="left"/>
                          <w:rPr>
                            <w:rFonts w:ascii="宋体" w:hAnsi="宋体" w:cs="宋体" w:eastAsia="宋体" w:hint="default"/>
                            <w:sz w:val="21"/>
                            <w:szCs w:val="21"/>
                          </w:rPr>
                        </w:pPr>
                        <w:r>
                          <w:rPr>
                            <w:rFonts w:ascii="宋体" w:hAnsi="宋体" w:cs="宋体" w:eastAsia="宋体" w:hint="default"/>
                            <w:sz w:val="21"/>
                            <w:szCs w:val="21"/>
                          </w:rPr>
                          <w:t>的股份数量</w:t>
                        </w:r>
                      </w:p>
                    </w:tc>
                  </w:tr>
                  <w:tr>
                    <w:trPr>
                      <w:trHeight w:val="450" w:hRule="exact"/>
                    </w:trPr>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天津泰达科技风险投资股份有限公司</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国有法人股</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宋体" w:hAnsi="宋体" w:cs="宋体" w:eastAsia="宋体" w:hint="default"/>
                            <w:sz w:val="21"/>
                            <w:szCs w:val="21"/>
                          </w:rPr>
                        </w:pPr>
                        <w:r>
                          <w:rPr>
                            <w:rFonts w:ascii="宋体"/>
                            <w:spacing w:val="-1"/>
                            <w:sz w:val="21"/>
                          </w:rPr>
                          <w:t>19.57%</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23"/>
                          <w:jc w:val="right"/>
                          <w:rPr>
                            <w:rFonts w:ascii="Times New Roman" w:hAnsi="Times New Roman" w:cs="Times New Roman" w:eastAsia="Times New Roman" w:hint="default"/>
                            <w:sz w:val="21"/>
                            <w:szCs w:val="21"/>
                          </w:rPr>
                        </w:pPr>
                        <w:r>
                          <w:rPr>
                            <w:rFonts w:ascii="Times New Roman"/>
                            <w:spacing w:val="-1"/>
                            <w:sz w:val="21"/>
                          </w:rPr>
                          <w:t>43835349</w:t>
                        </w:r>
                      </w:p>
                    </w:tc>
                    <w:tc>
                      <w:tcPr>
                        <w:tcW w:w="14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563" w:right="0"/>
                          <w:jc w:val="left"/>
                          <w:rPr>
                            <w:rFonts w:ascii="Times New Roman" w:hAnsi="Times New Roman" w:cs="Times New Roman" w:eastAsia="Times New Roman" w:hint="default"/>
                            <w:sz w:val="21"/>
                            <w:szCs w:val="21"/>
                          </w:rPr>
                        </w:pPr>
                        <w:r>
                          <w:rPr>
                            <w:rFonts w:ascii="Times New Roman"/>
                            <w:sz w:val="21"/>
                          </w:rPr>
                          <w:t>43835349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宋体" w:hAnsi="宋体" w:cs="宋体" w:eastAsia="宋体" w:hint="default"/>
                            <w:sz w:val="21"/>
                            <w:szCs w:val="21"/>
                          </w:rPr>
                        </w:pPr>
                        <w:r>
                          <w:rPr>
                            <w:rFonts w:ascii="宋体"/>
                            <w:sz w:val="21"/>
                          </w:rPr>
                          <w:t>0</w:t>
                        </w:r>
                      </w:p>
                    </w:tc>
                  </w:tr>
                  <w:tr>
                    <w:trPr>
                      <w:trHeight w:val="450" w:hRule="exact"/>
                    </w:trPr>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西安思源机械科技有限公司</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社会法人股</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宋体" w:hAnsi="宋体" w:cs="宋体" w:eastAsia="宋体" w:hint="default"/>
                            <w:sz w:val="21"/>
                            <w:szCs w:val="21"/>
                          </w:rPr>
                        </w:pPr>
                        <w:r>
                          <w:rPr>
                            <w:rFonts w:ascii="宋体"/>
                            <w:spacing w:val="-1"/>
                            <w:sz w:val="21"/>
                          </w:rPr>
                          <w:t>9.32%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23"/>
                          <w:jc w:val="right"/>
                          <w:rPr>
                            <w:rFonts w:ascii="Times New Roman" w:hAnsi="Times New Roman" w:cs="Times New Roman" w:eastAsia="Times New Roman" w:hint="default"/>
                            <w:sz w:val="21"/>
                            <w:szCs w:val="21"/>
                          </w:rPr>
                        </w:pPr>
                        <w:r>
                          <w:rPr>
                            <w:rFonts w:ascii="Times New Roman"/>
                            <w:spacing w:val="-1"/>
                            <w:sz w:val="21"/>
                          </w:rPr>
                          <w:t>20870980</w:t>
                        </w:r>
                      </w:p>
                    </w:tc>
                    <w:tc>
                      <w:tcPr>
                        <w:tcW w:w="14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563" w:right="0"/>
                          <w:jc w:val="left"/>
                          <w:rPr>
                            <w:rFonts w:ascii="宋体" w:hAnsi="宋体" w:cs="宋体" w:eastAsia="宋体" w:hint="default"/>
                            <w:sz w:val="21"/>
                            <w:szCs w:val="21"/>
                          </w:rPr>
                        </w:pPr>
                        <w:r>
                          <w:rPr>
                            <w:rFonts w:ascii="宋体"/>
                            <w:sz w:val="21"/>
                          </w:rPr>
                          <w:t>12762380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宋体" w:hAnsi="宋体" w:cs="宋体" w:eastAsia="宋体" w:hint="default"/>
                            <w:sz w:val="21"/>
                            <w:szCs w:val="21"/>
                          </w:rPr>
                        </w:pPr>
                        <w:r>
                          <w:rPr>
                            <w:rFonts w:ascii="宋体"/>
                            <w:spacing w:val="-1"/>
                            <w:sz w:val="21"/>
                          </w:rPr>
                          <w:t>12762380</w:t>
                        </w:r>
                      </w:p>
                    </w:tc>
                  </w:tr>
                  <w:tr>
                    <w:trPr>
                      <w:trHeight w:val="450" w:hRule="exact"/>
                    </w:trPr>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中国建银投资证券有限责任公司</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hAnsi="宋体" w:cs="宋体" w:eastAsia="宋体" w:hint="default"/>
                            <w:sz w:val="21"/>
                            <w:szCs w:val="21"/>
                          </w:rPr>
                          <w:t>国有法人股</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宋体" w:hAnsi="宋体" w:cs="宋体" w:eastAsia="宋体" w:hint="default"/>
                            <w:sz w:val="21"/>
                            <w:szCs w:val="21"/>
                          </w:rPr>
                        </w:pPr>
                        <w:r>
                          <w:rPr>
                            <w:rFonts w:ascii="宋体"/>
                            <w:spacing w:val="-1"/>
                            <w:sz w:val="21"/>
                          </w:rPr>
                          <w:t>4.82%</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23"/>
                          <w:jc w:val="right"/>
                          <w:rPr>
                            <w:rFonts w:ascii="Times New Roman" w:hAnsi="Times New Roman" w:cs="Times New Roman" w:eastAsia="Times New Roman" w:hint="default"/>
                            <w:sz w:val="21"/>
                            <w:szCs w:val="21"/>
                          </w:rPr>
                        </w:pPr>
                        <w:r>
                          <w:rPr>
                            <w:rFonts w:ascii="Times New Roman"/>
                            <w:spacing w:val="-1"/>
                            <w:sz w:val="21"/>
                          </w:rPr>
                          <w:t>10800000</w:t>
                        </w:r>
                      </w:p>
                    </w:tc>
                    <w:tc>
                      <w:tcPr>
                        <w:tcW w:w="14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563" w:right="0"/>
                          <w:jc w:val="left"/>
                          <w:rPr>
                            <w:rFonts w:ascii="Times New Roman" w:hAnsi="Times New Roman" w:cs="Times New Roman" w:eastAsia="Times New Roman" w:hint="default"/>
                            <w:sz w:val="21"/>
                            <w:szCs w:val="21"/>
                          </w:rPr>
                        </w:pPr>
                        <w:r>
                          <w:rPr>
                            <w:rFonts w:ascii="Times New Roman"/>
                            <w:sz w:val="21"/>
                          </w:rPr>
                          <w:t>10800000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宋体" w:hAnsi="宋体" w:cs="宋体" w:eastAsia="宋体" w:hint="default"/>
                            <w:sz w:val="21"/>
                            <w:szCs w:val="21"/>
                          </w:rPr>
                        </w:pPr>
                        <w:r>
                          <w:rPr>
                            <w:rFonts w:ascii="宋体"/>
                            <w:sz w:val="21"/>
                          </w:rPr>
                          <w:t>0</w:t>
                        </w:r>
                      </w:p>
                    </w:tc>
                  </w:tr>
                  <w:tr>
                    <w:trPr>
                      <w:trHeight w:val="450" w:hRule="exact"/>
                    </w:trPr>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天津泰达投资控股有限公司</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hAnsi="宋体" w:cs="宋体" w:eastAsia="宋体" w:hint="default"/>
                            <w:sz w:val="21"/>
                            <w:szCs w:val="21"/>
                          </w:rPr>
                          <w:t>国有法人股</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宋体" w:hAnsi="宋体" w:cs="宋体" w:eastAsia="宋体" w:hint="default"/>
                            <w:sz w:val="21"/>
                            <w:szCs w:val="21"/>
                          </w:rPr>
                        </w:pPr>
                        <w:r>
                          <w:rPr>
                            <w:rFonts w:ascii="宋体"/>
                            <w:spacing w:val="-1"/>
                            <w:sz w:val="21"/>
                          </w:rPr>
                          <w:t>3.24%</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23"/>
                          <w:jc w:val="right"/>
                          <w:rPr>
                            <w:rFonts w:ascii="Times New Roman" w:hAnsi="Times New Roman" w:cs="Times New Roman" w:eastAsia="Times New Roman" w:hint="default"/>
                            <w:sz w:val="21"/>
                            <w:szCs w:val="21"/>
                          </w:rPr>
                        </w:pPr>
                        <w:r>
                          <w:rPr>
                            <w:rFonts w:ascii="Times New Roman"/>
                            <w:spacing w:val="-1"/>
                            <w:sz w:val="21"/>
                          </w:rPr>
                          <w:t>7253599</w:t>
                        </w:r>
                      </w:p>
                    </w:tc>
                    <w:tc>
                      <w:tcPr>
                        <w:tcW w:w="14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669" w:right="0"/>
                          <w:jc w:val="left"/>
                          <w:rPr>
                            <w:rFonts w:ascii="Times New Roman" w:hAnsi="Times New Roman" w:cs="Times New Roman" w:eastAsia="Times New Roman" w:hint="default"/>
                            <w:sz w:val="21"/>
                            <w:szCs w:val="21"/>
                          </w:rPr>
                        </w:pPr>
                        <w:r>
                          <w:rPr>
                            <w:rFonts w:ascii="Times New Roman"/>
                            <w:sz w:val="21"/>
                          </w:rPr>
                          <w:t>7253599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宋体" w:hAnsi="宋体" w:cs="宋体" w:eastAsia="宋体" w:hint="default"/>
                            <w:sz w:val="21"/>
                            <w:szCs w:val="21"/>
                          </w:rPr>
                        </w:pPr>
                        <w:r>
                          <w:rPr>
                            <w:rFonts w:ascii="宋体"/>
                            <w:sz w:val="21"/>
                          </w:rPr>
                          <w:t>0</w:t>
                        </w:r>
                      </w:p>
                    </w:tc>
                  </w:tr>
                  <w:tr>
                    <w:trPr>
                      <w:trHeight w:val="450" w:hRule="exact"/>
                    </w:trPr>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西宁正润城市发展股份有限公司</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hAnsi="宋体" w:cs="宋体" w:eastAsia="宋体" w:hint="default"/>
                            <w:sz w:val="21"/>
                            <w:szCs w:val="21"/>
                          </w:rPr>
                          <w:t>国有法人股</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宋体" w:hAnsi="宋体" w:cs="宋体" w:eastAsia="宋体" w:hint="default"/>
                            <w:sz w:val="21"/>
                            <w:szCs w:val="21"/>
                          </w:rPr>
                        </w:pPr>
                        <w:r>
                          <w:rPr>
                            <w:rFonts w:ascii="宋体"/>
                            <w:spacing w:val="-1"/>
                            <w:sz w:val="21"/>
                          </w:rPr>
                          <w:t>2.18%</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23"/>
                          <w:jc w:val="right"/>
                          <w:rPr>
                            <w:rFonts w:ascii="Times New Roman" w:hAnsi="Times New Roman" w:cs="Times New Roman" w:eastAsia="Times New Roman" w:hint="default"/>
                            <w:sz w:val="21"/>
                            <w:szCs w:val="21"/>
                          </w:rPr>
                        </w:pPr>
                        <w:r>
                          <w:rPr>
                            <w:rFonts w:ascii="Times New Roman"/>
                            <w:spacing w:val="-1"/>
                            <w:sz w:val="21"/>
                          </w:rPr>
                          <w:t>4873800</w:t>
                        </w:r>
                      </w:p>
                    </w:tc>
                    <w:tc>
                      <w:tcPr>
                        <w:tcW w:w="14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宋体" w:hAnsi="宋体" w:cs="宋体" w:eastAsia="宋体" w:hint="default"/>
                            <w:sz w:val="21"/>
                            <w:szCs w:val="21"/>
                          </w:rPr>
                        </w:pPr>
                        <w:r>
                          <w:rPr>
                            <w:rFonts w:ascii="宋体"/>
                            <w:sz w:val="21"/>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宋体" w:hAnsi="宋体" w:cs="宋体" w:eastAsia="宋体" w:hint="default"/>
                            <w:sz w:val="21"/>
                            <w:szCs w:val="21"/>
                          </w:rPr>
                        </w:pPr>
                        <w:r>
                          <w:rPr>
                            <w:rFonts w:ascii="宋体"/>
                            <w:sz w:val="21"/>
                          </w:rPr>
                          <w:t>0</w:t>
                        </w:r>
                      </w:p>
                    </w:tc>
                  </w:tr>
                  <w:tr>
                    <w:trPr>
                      <w:trHeight w:val="450" w:hRule="exact"/>
                    </w:trPr>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无锡市宝联投资有限公司</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hAnsi="宋体" w:cs="宋体" w:eastAsia="宋体" w:hint="default"/>
                            <w:sz w:val="21"/>
                            <w:szCs w:val="21"/>
                          </w:rPr>
                          <w:t>国有法人股</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宋体" w:hAnsi="宋体" w:cs="宋体" w:eastAsia="宋体" w:hint="default"/>
                            <w:sz w:val="21"/>
                            <w:szCs w:val="21"/>
                          </w:rPr>
                        </w:pPr>
                        <w:r>
                          <w:rPr>
                            <w:rFonts w:ascii="宋体"/>
                            <w:spacing w:val="-1"/>
                            <w:sz w:val="21"/>
                          </w:rPr>
                          <w:t>1.61%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23"/>
                          <w:jc w:val="right"/>
                          <w:rPr>
                            <w:rFonts w:ascii="Times New Roman" w:hAnsi="Times New Roman" w:cs="Times New Roman" w:eastAsia="Times New Roman" w:hint="default"/>
                            <w:sz w:val="21"/>
                            <w:szCs w:val="21"/>
                          </w:rPr>
                        </w:pPr>
                        <w:r>
                          <w:rPr>
                            <w:rFonts w:ascii="Times New Roman"/>
                            <w:spacing w:val="-1"/>
                            <w:sz w:val="21"/>
                          </w:rPr>
                          <w:t>3600000</w:t>
                        </w:r>
                      </w:p>
                    </w:tc>
                    <w:tc>
                      <w:tcPr>
                        <w:tcW w:w="14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669" w:right="0"/>
                          <w:jc w:val="left"/>
                          <w:rPr>
                            <w:rFonts w:ascii="Times New Roman" w:hAnsi="Times New Roman" w:cs="Times New Roman" w:eastAsia="Times New Roman" w:hint="default"/>
                            <w:sz w:val="21"/>
                            <w:szCs w:val="21"/>
                          </w:rPr>
                        </w:pPr>
                        <w:r>
                          <w:rPr>
                            <w:rFonts w:ascii="Times New Roman"/>
                            <w:sz w:val="21"/>
                          </w:rPr>
                          <w:t>3600000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宋体" w:hAnsi="宋体" w:cs="宋体" w:eastAsia="宋体" w:hint="default"/>
                            <w:sz w:val="21"/>
                            <w:szCs w:val="21"/>
                          </w:rPr>
                        </w:pPr>
                        <w:r>
                          <w:rPr>
                            <w:rFonts w:ascii="宋体"/>
                            <w:sz w:val="21"/>
                          </w:rPr>
                          <w:t>0</w:t>
                        </w:r>
                      </w:p>
                    </w:tc>
                  </w:tr>
                  <w:tr>
                    <w:trPr>
                      <w:trHeight w:val="450" w:hRule="exact"/>
                    </w:trPr>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长江证券有限责任公司</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hAnsi="宋体" w:cs="宋体" w:eastAsia="宋体" w:hint="default"/>
                            <w:sz w:val="21"/>
                            <w:szCs w:val="21"/>
                          </w:rPr>
                          <w:t>国有法人股</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宋体" w:hAnsi="宋体" w:cs="宋体" w:eastAsia="宋体" w:hint="default"/>
                            <w:sz w:val="21"/>
                            <w:szCs w:val="21"/>
                          </w:rPr>
                        </w:pPr>
                        <w:r>
                          <w:rPr>
                            <w:rFonts w:ascii="宋体"/>
                            <w:spacing w:val="-1"/>
                            <w:sz w:val="21"/>
                          </w:rPr>
                          <w:t>1.61%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23"/>
                          <w:jc w:val="right"/>
                          <w:rPr>
                            <w:rFonts w:ascii="Times New Roman" w:hAnsi="Times New Roman" w:cs="Times New Roman" w:eastAsia="Times New Roman" w:hint="default"/>
                            <w:sz w:val="21"/>
                            <w:szCs w:val="21"/>
                          </w:rPr>
                        </w:pPr>
                        <w:r>
                          <w:rPr>
                            <w:rFonts w:ascii="Times New Roman"/>
                            <w:spacing w:val="-1"/>
                            <w:sz w:val="21"/>
                          </w:rPr>
                          <w:t>3600000</w:t>
                        </w:r>
                      </w:p>
                    </w:tc>
                    <w:tc>
                      <w:tcPr>
                        <w:tcW w:w="14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669" w:right="0"/>
                          <w:jc w:val="left"/>
                          <w:rPr>
                            <w:rFonts w:ascii="Times New Roman" w:hAnsi="Times New Roman" w:cs="Times New Roman" w:eastAsia="Times New Roman" w:hint="default"/>
                            <w:sz w:val="21"/>
                            <w:szCs w:val="21"/>
                          </w:rPr>
                        </w:pPr>
                        <w:r>
                          <w:rPr>
                            <w:rFonts w:ascii="Times New Roman"/>
                            <w:sz w:val="21"/>
                          </w:rPr>
                          <w:t>3600000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宋体" w:hAnsi="宋体" w:cs="宋体" w:eastAsia="宋体" w:hint="default"/>
                            <w:sz w:val="21"/>
                            <w:szCs w:val="21"/>
                          </w:rPr>
                        </w:pPr>
                        <w:r>
                          <w:rPr>
                            <w:rFonts w:ascii="宋体"/>
                            <w:sz w:val="21"/>
                          </w:rPr>
                          <w:t>0</w:t>
                        </w:r>
                      </w:p>
                    </w:tc>
                  </w:tr>
                  <w:tr>
                    <w:trPr>
                      <w:trHeight w:val="450" w:hRule="exact"/>
                    </w:trPr>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天津信托投资有限责任公司</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hAnsi="宋体" w:cs="宋体" w:eastAsia="宋体" w:hint="default"/>
                            <w:sz w:val="21"/>
                            <w:szCs w:val="21"/>
                          </w:rPr>
                          <w:t>国有法人股</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宋体" w:hAnsi="宋体" w:cs="宋体" w:eastAsia="宋体" w:hint="default"/>
                            <w:sz w:val="21"/>
                            <w:szCs w:val="21"/>
                          </w:rPr>
                        </w:pPr>
                        <w:r>
                          <w:rPr>
                            <w:rFonts w:ascii="宋体"/>
                            <w:spacing w:val="-1"/>
                            <w:sz w:val="21"/>
                          </w:rPr>
                          <w:t>1.61%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23"/>
                          <w:jc w:val="right"/>
                          <w:rPr>
                            <w:rFonts w:ascii="Times New Roman" w:hAnsi="Times New Roman" w:cs="Times New Roman" w:eastAsia="Times New Roman" w:hint="default"/>
                            <w:sz w:val="21"/>
                            <w:szCs w:val="21"/>
                          </w:rPr>
                        </w:pPr>
                        <w:r>
                          <w:rPr>
                            <w:rFonts w:ascii="Times New Roman"/>
                            <w:spacing w:val="-1"/>
                            <w:sz w:val="21"/>
                          </w:rPr>
                          <w:t>3600000</w:t>
                        </w:r>
                      </w:p>
                    </w:tc>
                    <w:tc>
                      <w:tcPr>
                        <w:tcW w:w="14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669" w:right="0"/>
                          <w:jc w:val="left"/>
                          <w:rPr>
                            <w:rFonts w:ascii="Times New Roman" w:hAnsi="Times New Roman" w:cs="Times New Roman" w:eastAsia="Times New Roman" w:hint="default"/>
                            <w:sz w:val="21"/>
                            <w:szCs w:val="21"/>
                          </w:rPr>
                        </w:pPr>
                        <w:r>
                          <w:rPr>
                            <w:rFonts w:ascii="Times New Roman"/>
                            <w:sz w:val="21"/>
                          </w:rPr>
                          <w:t>3600000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宋体" w:hAnsi="宋体" w:cs="宋体" w:eastAsia="宋体" w:hint="default"/>
                            <w:sz w:val="21"/>
                            <w:szCs w:val="21"/>
                          </w:rPr>
                        </w:pPr>
                        <w:r>
                          <w:rPr>
                            <w:rFonts w:ascii="宋体"/>
                            <w:sz w:val="21"/>
                          </w:rPr>
                          <w:t>0</w:t>
                        </w:r>
                      </w:p>
                    </w:tc>
                  </w:tr>
                  <w:tr>
                    <w:trPr>
                      <w:trHeight w:val="450" w:hRule="exact"/>
                    </w:trPr>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百瑞信托投资有限责任公司</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hAnsi="宋体" w:cs="宋体" w:eastAsia="宋体" w:hint="default"/>
                            <w:sz w:val="21"/>
                            <w:szCs w:val="21"/>
                          </w:rPr>
                          <w:t>国有法人股</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宋体" w:hAnsi="宋体" w:cs="宋体" w:eastAsia="宋体" w:hint="default"/>
                            <w:sz w:val="21"/>
                            <w:szCs w:val="21"/>
                          </w:rPr>
                        </w:pPr>
                        <w:r>
                          <w:rPr>
                            <w:rFonts w:ascii="宋体"/>
                            <w:spacing w:val="-1"/>
                            <w:sz w:val="21"/>
                          </w:rPr>
                          <w:t>1.61%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23"/>
                          <w:jc w:val="right"/>
                          <w:rPr>
                            <w:rFonts w:ascii="Times New Roman" w:hAnsi="Times New Roman" w:cs="Times New Roman" w:eastAsia="Times New Roman" w:hint="default"/>
                            <w:sz w:val="21"/>
                            <w:szCs w:val="21"/>
                          </w:rPr>
                        </w:pPr>
                        <w:r>
                          <w:rPr>
                            <w:rFonts w:ascii="Times New Roman"/>
                            <w:spacing w:val="-1"/>
                            <w:sz w:val="21"/>
                          </w:rPr>
                          <w:t>3600000</w:t>
                        </w:r>
                      </w:p>
                    </w:tc>
                    <w:tc>
                      <w:tcPr>
                        <w:tcW w:w="14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669" w:right="0"/>
                          <w:jc w:val="left"/>
                          <w:rPr>
                            <w:rFonts w:ascii="Times New Roman" w:hAnsi="Times New Roman" w:cs="Times New Roman" w:eastAsia="Times New Roman" w:hint="default"/>
                            <w:sz w:val="21"/>
                            <w:szCs w:val="21"/>
                          </w:rPr>
                        </w:pPr>
                        <w:r>
                          <w:rPr>
                            <w:rFonts w:ascii="Times New Roman"/>
                            <w:sz w:val="21"/>
                          </w:rPr>
                          <w:t>3600000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宋体" w:hAnsi="宋体" w:cs="宋体" w:eastAsia="宋体" w:hint="default"/>
                            <w:sz w:val="21"/>
                            <w:szCs w:val="21"/>
                          </w:rPr>
                        </w:pPr>
                        <w:r>
                          <w:rPr>
                            <w:rFonts w:ascii="宋体"/>
                            <w:sz w:val="21"/>
                          </w:rPr>
                          <w:t>0</w:t>
                        </w:r>
                      </w:p>
                    </w:tc>
                  </w:tr>
                  <w:tr>
                    <w:trPr>
                      <w:trHeight w:val="450" w:hRule="exact"/>
                    </w:trPr>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山西信托投资有限责任公司</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hAnsi="宋体" w:cs="宋体" w:eastAsia="宋体" w:hint="default"/>
                            <w:sz w:val="21"/>
                            <w:szCs w:val="21"/>
                          </w:rPr>
                          <w:t>国有法人股</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宋体" w:hAnsi="宋体" w:cs="宋体" w:eastAsia="宋体" w:hint="default"/>
                            <w:sz w:val="21"/>
                            <w:szCs w:val="21"/>
                          </w:rPr>
                        </w:pPr>
                        <w:r>
                          <w:rPr>
                            <w:rFonts w:ascii="宋体"/>
                            <w:spacing w:val="-1"/>
                            <w:sz w:val="21"/>
                          </w:rPr>
                          <w:t>1.61%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23"/>
                          <w:jc w:val="right"/>
                          <w:rPr>
                            <w:rFonts w:ascii="Times New Roman" w:hAnsi="Times New Roman" w:cs="Times New Roman" w:eastAsia="Times New Roman" w:hint="default"/>
                            <w:sz w:val="21"/>
                            <w:szCs w:val="21"/>
                          </w:rPr>
                        </w:pPr>
                        <w:r>
                          <w:rPr>
                            <w:rFonts w:ascii="Times New Roman"/>
                            <w:spacing w:val="-1"/>
                            <w:sz w:val="21"/>
                          </w:rPr>
                          <w:t>3600000</w:t>
                        </w:r>
                      </w:p>
                    </w:tc>
                    <w:tc>
                      <w:tcPr>
                        <w:tcW w:w="14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669" w:right="0"/>
                          <w:jc w:val="left"/>
                          <w:rPr>
                            <w:rFonts w:ascii="Times New Roman" w:hAnsi="Times New Roman" w:cs="Times New Roman" w:eastAsia="Times New Roman" w:hint="default"/>
                            <w:sz w:val="21"/>
                            <w:szCs w:val="21"/>
                          </w:rPr>
                        </w:pPr>
                        <w:r>
                          <w:rPr>
                            <w:rFonts w:ascii="Times New Roman"/>
                            <w:sz w:val="21"/>
                          </w:rPr>
                          <w:t>3600000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3"/>
                          <w:jc w:val="right"/>
                          <w:rPr>
                            <w:rFonts w:ascii="宋体" w:hAnsi="宋体" w:cs="宋体" w:eastAsia="宋体" w:hint="default"/>
                            <w:sz w:val="21"/>
                            <w:szCs w:val="21"/>
                          </w:rPr>
                        </w:pPr>
                        <w:r>
                          <w:rPr>
                            <w:rFonts w:ascii="宋体"/>
                            <w:sz w:val="21"/>
                          </w:rPr>
                          <w:t>0</w:t>
                        </w:r>
                      </w:p>
                    </w:tc>
                  </w:tr>
                  <w:tr>
                    <w:trPr>
                      <w:trHeight w:val="450" w:hRule="exact"/>
                    </w:trPr>
                    <w:tc>
                      <w:tcPr>
                        <w:tcW w:w="9540"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71" w:right="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5"/>
                            <w:sz w:val="21"/>
                            <w:szCs w:val="21"/>
                          </w:rPr>
                          <w:t> </w:t>
                        </w:r>
                        <w:r>
                          <w:rPr>
                            <w:rFonts w:ascii="宋体" w:hAnsi="宋体" w:cs="宋体" w:eastAsia="宋体" w:hint="default"/>
                            <w:sz w:val="21"/>
                            <w:szCs w:val="21"/>
                          </w:rPr>
                          <w:t>10</w:t>
                        </w:r>
                        <w:r>
                          <w:rPr>
                            <w:rFonts w:ascii="宋体" w:hAnsi="宋体" w:cs="宋体" w:eastAsia="宋体" w:hint="default"/>
                            <w:spacing w:val="-54"/>
                            <w:sz w:val="21"/>
                            <w:szCs w:val="21"/>
                          </w:rPr>
                          <w:t> </w:t>
                        </w:r>
                        <w:r>
                          <w:rPr>
                            <w:rFonts w:ascii="宋体" w:hAnsi="宋体" w:cs="宋体" w:eastAsia="宋体" w:hint="default"/>
                            <w:sz w:val="21"/>
                            <w:szCs w:val="21"/>
                          </w:rPr>
                          <w:t>名无限售条件股东持股情况</w:t>
                        </w:r>
                      </w:p>
                    </w:tc>
                  </w:tr>
                  <w:tr>
                    <w:trPr>
                      <w:trHeight w:val="450" w:hRule="exact"/>
                    </w:trPr>
                    <w:tc>
                      <w:tcPr>
                        <w:tcW w:w="48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268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78" w:right="0"/>
                          <w:jc w:val="left"/>
                          <w:rPr>
                            <w:rFonts w:ascii="宋体" w:hAnsi="宋体" w:cs="宋体" w:eastAsia="宋体" w:hint="default"/>
                            <w:sz w:val="21"/>
                            <w:szCs w:val="21"/>
                          </w:rPr>
                        </w:pPr>
                        <w:r>
                          <w:rPr>
                            <w:rFonts w:ascii="宋体" w:hAnsi="宋体" w:cs="宋体" w:eastAsia="宋体" w:hint="default"/>
                            <w:sz w:val="21"/>
                            <w:szCs w:val="21"/>
                          </w:rPr>
                          <w:t>持有无限售条件股份数量</w:t>
                        </w:r>
                      </w:p>
                    </w:tc>
                    <w:tc>
                      <w:tcPr>
                        <w:tcW w:w="20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576" w:right="0"/>
                          <w:jc w:val="left"/>
                          <w:rPr>
                            <w:rFonts w:ascii="宋体" w:hAnsi="宋体" w:cs="宋体" w:eastAsia="宋体" w:hint="default"/>
                            <w:sz w:val="21"/>
                            <w:szCs w:val="21"/>
                          </w:rPr>
                        </w:pPr>
                        <w:r>
                          <w:rPr>
                            <w:rFonts w:ascii="宋体" w:hAnsi="宋体" w:cs="宋体" w:eastAsia="宋体" w:hint="default"/>
                            <w:sz w:val="21"/>
                            <w:szCs w:val="21"/>
                          </w:rPr>
                          <w:t>股份种类</w:t>
                        </w:r>
                      </w:p>
                    </w:tc>
                  </w:tr>
                  <w:tr>
                    <w:trPr>
                      <w:trHeight w:val="450" w:hRule="exact"/>
                    </w:trPr>
                    <w:tc>
                      <w:tcPr>
                        <w:tcW w:w="48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西安思源机械科技有限公司</w:t>
                        </w:r>
                      </w:p>
                    </w:tc>
                    <w:tc>
                      <w:tcPr>
                        <w:tcW w:w="268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22"/>
                          <w:jc w:val="right"/>
                          <w:rPr>
                            <w:rFonts w:ascii="Times New Roman" w:hAnsi="Times New Roman" w:cs="Times New Roman" w:eastAsia="Times New Roman" w:hint="default"/>
                            <w:sz w:val="21"/>
                            <w:szCs w:val="21"/>
                          </w:rPr>
                        </w:pPr>
                        <w:r>
                          <w:rPr>
                            <w:rFonts w:ascii="Times New Roman"/>
                            <w:spacing w:val="-1"/>
                            <w:sz w:val="21"/>
                          </w:rPr>
                          <w:t>8108600</w:t>
                        </w:r>
                      </w:p>
                    </w:tc>
                    <w:tc>
                      <w:tcPr>
                        <w:tcW w:w="20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450" w:hRule="exact"/>
                    </w:trPr>
                    <w:tc>
                      <w:tcPr>
                        <w:tcW w:w="48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西宁正润城市发展股份有限公司</w:t>
                        </w:r>
                      </w:p>
                    </w:tc>
                    <w:tc>
                      <w:tcPr>
                        <w:tcW w:w="268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22"/>
                          <w:jc w:val="right"/>
                          <w:rPr>
                            <w:rFonts w:ascii="Times New Roman" w:hAnsi="Times New Roman" w:cs="Times New Roman" w:eastAsia="Times New Roman" w:hint="default"/>
                            <w:sz w:val="21"/>
                            <w:szCs w:val="21"/>
                          </w:rPr>
                        </w:pPr>
                        <w:r>
                          <w:rPr>
                            <w:rFonts w:ascii="Times New Roman"/>
                            <w:spacing w:val="-1"/>
                            <w:sz w:val="21"/>
                          </w:rPr>
                          <w:t>4873800</w:t>
                        </w:r>
                      </w:p>
                    </w:tc>
                    <w:tc>
                      <w:tcPr>
                        <w:tcW w:w="20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450" w:hRule="exact"/>
                    </w:trPr>
                    <w:tc>
                      <w:tcPr>
                        <w:tcW w:w="48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李荣</w:t>
                        </w:r>
                      </w:p>
                    </w:tc>
                    <w:tc>
                      <w:tcPr>
                        <w:tcW w:w="268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22"/>
                          <w:jc w:val="right"/>
                          <w:rPr>
                            <w:rFonts w:ascii="Times New Roman" w:hAnsi="Times New Roman" w:cs="Times New Roman" w:eastAsia="Times New Roman" w:hint="default"/>
                            <w:sz w:val="21"/>
                            <w:szCs w:val="21"/>
                          </w:rPr>
                        </w:pPr>
                        <w:r>
                          <w:rPr>
                            <w:rFonts w:ascii="Times New Roman"/>
                            <w:spacing w:val="-1"/>
                            <w:sz w:val="21"/>
                          </w:rPr>
                          <w:t>1668710</w:t>
                        </w:r>
                      </w:p>
                    </w:tc>
                    <w:tc>
                      <w:tcPr>
                        <w:tcW w:w="20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450" w:hRule="exact"/>
                    </w:trPr>
                    <w:tc>
                      <w:tcPr>
                        <w:tcW w:w="48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天津铁厂</w:t>
                        </w:r>
                      </w:p>
                    </w:tc>
                    <w:tc>
                      <w:tcPr>
                        <w:tcW w:w="268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23"/>
                          <w:jc w:val="right"/>
                          <w:rPr>
                            <w:rFonts w:ascii="Times New Roman" w:hAnsi="Times New Roman" w:cs="Times New Roman" w:eastAsia="Times New Roman" w:hint="default"/>
                            <w:sz w:val="21"/>
                            <w:szCs w:val="21"/>
                          </w:rPr>
                        </w:pPr>
                        <w:r>
                          <w:rPr>
                            <w:rFonts w:ascii="Times New Roman"/>
                            <w:spacing w:val="-1"/>
                            <w:sz w:val="21"/>
                          </w:rPr>
                          <w:t>935510</w:t>
                        </w:r>
                      </w:p>
                    </w:tc>
                    <w:tc>
                      <w:tcPr>
                        <w:tcW w:w="20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450" w:hRule="exact"/>
                    </w:trPr>
                    <w:tc>
                      <w:tcPr>
                        <w:tcW w:w="48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罗贤裕</w:t>
                        </w:r>
                      </w:p>
                    </w:tc>
                    <w:tc>
                      <w:tcPr>
                        <w:tcW w:w="268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23"/>
                          <w:jc w:val="right"/>
                          <w:rPr>
                            <w:rFonts w:ascii="Times New Roman" w:hAnsi="Times New Roman" w:cs="Times New Roman" w:eastAsia="Times New Roman" w:hint="default"/>
                            <w:sz w:val="21"/>
                            <w:szCs w:val="21"/>
                          </w:rPr>
                        </w:pPr>
                        <w:r>
                          <w:rPr>
                            <w:rFonts w:ascii="Times New Roman"/>
                            <w:spacing w:val="-1"/>
                            <w:sz w:val="21"/>
                          </w:rPr>
                          <w:t>677700</w:t>
                        </w:r>
                      </w:p>
                    </w:tc>
                    <w:tc>
                      <w:tcPr>
                        <w:tcW w:w="20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450" w:hRule="exact"/>
                    </w:trPr>
                    <w:tc>
                      <w:tcPr>
                        <w:tcW w:w="48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段万跃</w:t>
                        </w:r>
                      </w:p>
                    </w:tc>
                    <w:tc>
                      <w:tcPr>
                        <w:tcW w:w="268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23"/>
                          <w:jc w:val="right"/>
                          <w:rPr>
                            <w:rFonts w:ascii="Times New Roman" w:hAnsi="Times New Roman" w:cs="Times New Roman" w:eastAsia="Times New Roman" w:hint="default"/>
                            <w:sz w:val="21"/>
                            <w:szCs w:val="21"/>
                          </w:rPr>
                        </w:pPr>
                        <w:r>
                          <w:rPr>
                            <w:rFonts w:ascii="Times New Roman"/>
                            <w:spacing w:val="-1"/>
                            <w:sz w:val="21"/>
                          </w:rPr>
                          <w:t>508811</w:t>
                        </w:r>
                      </w:p>
                    </w:tc>
                    <w:tc>
                      <w:tcPr>
                        <w:tcW w:w="20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450" w:hRule="exact"/>
                    </w:trPr>
                    <w:tc>
                      <w:tcPr>
                        <w:tcW w:w="48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刘永年</w:t>
                        </w:r>
                      </w:p>
                    </w:tc>
                    <w:tc>
                      <w:tcPr>
                        <w:tcW w:w="268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23"/>
                          <w:jc w:val="right"/>
                          <w:rPr>
                            <w:rFonts w:ascii="Times New Roman" w:hAnsi="Times New Roman" w:cs="Times New Roman" w:eastAsia="Times New Roman" w:hint="default"/>
                            <w:sz w:val="21"/>
                            <w:szCs w:val="21"/>
                          </w:rPr>
                        </w:pPr>
                        <w:r>
                          <w:rPr>
                            <w:rFonts w:ascii="Times New Roman"/>
                            <w:spacing w:val="-1"/>
                            <w:sz w:val="21"/>
                          </w:rPr>
                          <w:t>450900</w:t>
                        </w:r>
                      </w:p>
                    </w:tc>
                    <w:tc>
                      <w:tcPr>
                        <w:tcW w:w="20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450" w:hRule="exact"/>
                    </w:trPr>
                    <w:tc>
                      <w:tcPr>
                        <w:tcW w:w="48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邵友菊</w:t>
                        </w:r>
                      </w:p>
                    </w:tc>
                    <w:tc>
                      <w:tcPr>
                        <w:tcW w:w="268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23"/>
                          <w:jc w:val="right"/>
                          <w:rPr>
                            <w:rFonts w:ascii="Times New Roman" w:hAnsi="Times New Roman" w:cs="Times New Roman" w:eastAsia="Times New Roman" w:hint="default"/>
                            <w:sz w:val="21"/>
                            <w:szCs w:val="21"/>
                          </w:rPr>
                        </w:pPr>
                        <w:r>
                          <w:rPr>
                            <w:rFonts w:ascii="Times New Roman"/>
                            <w:spacing w:val="-1"/>
                            <w:sz w:val="21"/>
                          </w:rPr>
                          <w:t>434576</w:t>
                        </w:r>
                      </w:p>
                    </w:tc>
                    <w:tc>
                      <w:tcPr>
                        <w:tcW w:w="20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450" w:hRule="exact"/>
                    </w:trPr>
                    <w:tc>
                      <w:tcPr>
                        <w:tcW w:w="48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温国光</w:t>
                        </w:r>
                      </w:p>
                    </w:tc>
                    <w:tc>
                      <w:tcPr>
                        <w:tcW w:w="268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23"/>
                          <w:jc w:val="right"/>
                          <w:rPr>
                            <w:rFonts w:ascii="Times New Roman" w:hAnsi="Times New Roman" w:cs="Times New Roman" w:eastAsia="Times New Roman" w:hint="default"/>
                            <w:sz w:val="21"/>
                            <w:szCs w:val="21"/>
                          </w:rPr>
                        </w:pPr>
                        <w:r>
                          <w:rPr>
                            <w:rFonts w:ascii="Times New Roman"/>
                            <w:spacing w:val="-1"/>
                            <w:sz w:val="21"/>
                          </w:rPr>
                          <w:t>357200</w:t>
                        </w:r>
                      </w:p>
                    </w:tc>
                    <w:tc>
                      <w:tcPr>
                        <w:tcW w:w="20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450" w:hRule="exact"/>
                    </w:trPr>
                    <w:tc>
                      <w:tcPr>
                        <w:tcW w:w="48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杨成社</w:t>
                        </w:r>
                      </w:p>
                    </w:tc>
                    <w:tc>
                      <w:tcPr>
                        <w:tcW w:w="268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right="23"/>
                          <w:jc w:val="right"/>
                          <w:rPr>
                            <w:rFonts w:ascii="Times New Roman" w:hAnsi="Times New Roman" w:cs="Times New Roman" w:eastAsia="Times New Roman" w:hint="default"/>
                            <w:sz w:val="21"/>
                            <w:szCs w:val="21"/>
                          </w:rPr>
                        </w:pPr>
                        <w:r>
                          <w:rPr>
                            <w:rFonts w:ascii="Times New Roman"/>
                            <w:spacing w:val="-1"/>
                            <w:sz w:val="21"/>
                          </w:rPr>
                          <w:t>345375</w:t>
                        </w:r>
                      </w:p>
                    </w:tc>
                    <w:tc>
                      <w:tcPr>
                        <w:tcW w:w="20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r>
                  <w:tr>
                    <w:trPr>
                      <w:trHeight w:val="1770" w:hRule="exact"/>
                    </w:trPr>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12" w:right="0"/>
                          <w:jc w:val="left"/>
                          <w:rPr>
                            <w:rFonts w:ascii="宋体" w:hAnsi="宋体" w:cs="宋体" w:eastAsia="宋体" w:hint="default"/>
                            <w:sz w:val="21"/>
                            <w:szCs w:val="21"/>
                          </w:rPr>
                        </w:pPr>
                        <w:r>
                          <w:rPr>
                            <w:rFonts w:ascii="宋体" w:hAnsi="宋体" w:cs="宋体" w:eastAsia="宋体" w:hint="default"/>
                            <w:sz w:val="21"/>
                            <w:szCs w:val="21"/>
                          </w:rPr>
                          <w:t>上述股东关联关系或一致行动的说明</w:t>
                        </w:r>
                      </w:p>
                    </w:tc>
                    <w:tc>
                      <w:tcPr>
                        <w:tcW w:w="5940" w:type="dxa"/>
                        <w:gridSpan w:val="6"/>
                        <w:tcBorders>
                          <w:top w:val="single" w:sz="4" w:space="0" w:color="000000"/>
                          <w:left w:val="single" w:sz="4" w:space="0" w:color="000000"/>
                          <w:bottom w:val="single" w:sz="4" w:space="0" w:color="000000"/>
                          <w:right w:val="single" w:sz="4" w:space="0" w:color="000000"/>
                        </w:tcBorders>
                      </w:tcPr>
                      <w:p>
                        <w:pPr>
                          <w:pStyle w:val="TableParagraph"/>
                          <w:spacing w:line="384" w:lineRule="auto" w:before="106"/>
                          <w:ind w:left="21" w:right="22" w:firstLine="420"/>
                          <w:jc w:val="left"/>
                          <w:rPr>
                            <w:rFonts w:ascii="宋体" w:hAnsi="宋体" w:cs="宋体" w:eastAsia="宋体" w:hint="default"/>
                            <w:sz w:val="21"/>
                            <w:szCs w:val="21"/>
                          </w:rPr>
                        </w:pPr>
                        <w:r>
                          <w:rPr>
                            <w:rFonts w:ascii="宋体" w:hAnsi="宋体" w:cs="宋体" w:eastAsia="宋体" w:hint="default"/>
                            <w:sz w:val="21"/>
                            <w:szCs w:val="21"/>
                          </w:rPr>
                          <w:t>上述股东中，天津泰达科技风险投资股份有限公司、天津泰 </w:t>
                        </w:r>
                        <w:r>
                          <w:rPr>
                            <w:rFonts w:ascii="宋体" w:hAnsi="宋体" w:cs="宋体" w:eastAsia="宋体" w:hint="default"/>
                            <w:spacing w:val="-4"/>
                            <w:sz w:val="21"/>
                            <w:szCs w:val="21"/>
                          </w:rPr>
                          <w:t>达投资控股有限公司构成《上市公司股东持股变动信息管理办法</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中规定的一致行动人关系，除此之外公司未知其他股东之间是否</w:t>
                        </w:r>
                      </w:p>
                      <w:p>
                        <w:pPr>
                          <w:pStyle w:val="TableParagraph"/>
                          <w:spacing w:line="240" w:lineRule="auto" w:before="39"/>
                          <w:ind w:left="21" w:right="0"/>
                          <w:jc w:val="left"/>
                          <w:rPr>
                            <w:rFonts w:ascii="宋体" w:hAnsi="宋体" w:cs="宋体" w:eastAsia="宋体" w:hint="default"/>
                            <w:sz w:val="21"/>
                            <w:szCs w:val="21"/>
                          </w:rPr>
                        </w:pPr>
                        <w:r>
                          <w:rPr>
                            <w:rFonts w:ascii="宋体" w:hAnsi="宋体" w:cs="宋体" w:eastAsia="宋体" w:hint="default"/>
                            <w:sz w:val="21"/>
                            <w:szCs w:val="21"/>
                          </w:rPr>
                          <w:t>存在关联关系。</w:t>
                        </w:r>
                      </w:p>
                    </w:tc>
                  </w:tr>
                </w:tbl>
                <w:p>
                  <w:pPr/>
                </w:p>
              </w:txbxContent>
            </v:textbox>
            <w10:wrap type="none"/>
          </v:shape>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9"/>
          <w:szCs w:val="19"/>
        </w:rPr>
      </w:pPr>
    </w:p>
    <w:p>
      <w:pPr>
        <w:spacing w:before="35"/>
        <w:ind w:left="0" w:right="109" w:firstLine="0"/>
        <w:jc w:val="right"/>
        <w:rPr>
          <w:rFonts w:ascii="宋体" w:hAnsi="宋体" w:cs="宋体" w:eastAsia="宋体" w:hint="default"/>
          <w:sz w:val="21"/>
          <w:szCs w:val="21"/>
        </w:rPr>
      </w:pPr>
      <w:r>
        <w:rPr>
          <w:rFonts w:ascii="宋体" w:hAnsi="宋体" w:cs="宋体" w:eastAsia="宋体" w:hint="default"/>
          <w:sz w:val="21"/>
          <w:szCs w:val="21"/>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6"/>
          <w:szCs w:val="16"/>
        </w:rPr>
      </w:pPr>
    </w:p>
    <w:p>
      <w:pPr>
        <w:pStyle w:val="BodyText"/>
        <w:spacing w:line="240" w:lineRule="auto" w:before="26"/>
        <w:ind w:right="0"/>
        <w:jc w:val="left"/>
      </w:pPr>
      <w:r>
        <w:rPr/>
        <w:t>注：1、公司前十名股东中，天津泰达科技风险投资股份有限公司（以下简称：</w:t>
      </w:r>
    </w:p>
    <w:p>
      <w:pPr>
        <w:spacing w:after="0" w:line="240" w:lineRule="auto"/>
        <w:jc w:val="left"/>
        <w:sectPr>
          <w:pgSz w:w="11910" w:h="16840"/>
          <w:pgMar w:header="0" w:footer="982" w:top="1360" w:bottom="1180" w:left="1680" w:right="380"/>
        </w:sectPr>
      </w:pPr>
    </w:p>
    <w:p>
      <w:pPr>
        <w:pStyle w:val="BodyText"/>
        <w:spacing w:line="336" w:lineRule="auto" w:before="11"/>
        <w:ind w:right="802"/>
        <w:jc w:val="both"/>
      </w:pPr>
      <w:r>
        <w:rPr>
          <w:spacing w:val="-3"/>
        </w:rPr>
        <w:t>“泰达科技”）、天津泰达投资控股有限公司构成《上市公司股东持股变动信息</w:t>
      </w:r>
      <w:r>
        <w:rPr>
          <w:spacing w:val="-105"/>
        </w:rPr>
        <w:t> </w:t>
      </w:r>
      <w:r>
        <w:rPr>
          <w:spacing w:val="-105"/>
        </w:rPr>
      </w:r>
      <w:r>
        <w:rPr/>
        <w:t>管理办法》中规定的一致行动人关系，合计持有公司国有法人股 51088948</w:t>
      </w:r>
      <w:r>
        <w:rPr>
          <w:spacing w:val="-90"/>
        </w:rPr>
        <w:t> </w:t>
      </w:r>
      <w:r>
        <w:rPr/>
        <w:t>股，</w:t>
      </w:r>
      <w:r>
        <w:rPr/>
        <w:t> </w:t>
      </w:r>
      <w:r>
        <w:rPr>
          <w:spacing w:val="7"/>
        </w:rPr>
        <w:t>占公司总股本的</w:t>
      </w:r>
      <w:r>
        <w:rPr>
          <w:spacing w:val="22"/>
        </w:rPr>
        <w:t> </w:t>
      </w:r>
      <w:r>
        <w:rPr>
          <w:spacing w:val="7"/>
        </w:rPr>
        <w:t>22.80%，天津泰达科技风险投资股份有限公司持有公司股份</w:t>
      </w:r>
      <w:r>
        <w:rPr>
          <w:spacing w:val="9"/>
        </w:rPr>
        <w:t> </w:t>
      </w:r>
      <w:r>
        <w:rPr>
          <w:rFonts w:ascii="Times New Roman" w:hAnsi="Times New Roman" w:cs="Times New Roman" w:eastAsia="Times New Roman" w:hint="default"/>
        </w:rPr>
        <w:t>43835349 </w:t>
      </w:r>
      <w:r>
        <w:rPr/>
        <w:t>股，为公司第一大股东。</w:t>
      </w:r>
    </w:p>
    <w:p>
      <w:pPr>
        <w:pStyle w:val="BodyText"/>
        <w:spacing w:line="240" w:lineRule="auto" w:before="2"/>
        <w:ind w:left="597" w:right="0"/>
        <w:jc w:val="left"/>
      </w:pPr>
      <w:r>
        <w:rPr>
          <w:spacing w:val="-12"/>
        </w:rPr>
        <w:t>2、截止</w:t>
      </w:r>
      <w:r>
        <w:rPr>
          <w:spacing w:val="-56"/>
        </w:rPr>
        <w:t> </w:t>
      </w:r>
      <w:r>
        <w:rPr/>
        <w:t>2007</w:t>
      </w:r>
      <w:r>
        <w:rPr>
          <w:spacing w:val="-56"/>
        </w:rPr>
        <w:t> </w:t>
      </w:r>
      <w:r>
        <w:rPr/>
        <w:t>年</w:t>
      </w:r>
      <w:r>
        <w:rPr>
          <w:spacing w:val="-56"/>
        </w:rPr>
        <w:t> </w:t>
      </w:r>
      <w:r>
        <w:rPr/>
        <w:t>12</w:t>
      </w:r>
      <w:r>
        <w:rPr>
          <w:spacing w:val="-56"/>
        </w:rPr>
        <w:t> </w:t>
      </w:r>
      <w:r>
        <w:rPr/>
        <w:t>月</w:t>
      </w:r>
      <w:r>
        <w:rPr>
          <w:spacing w:val="-56"/>
        </w:rPr>
        <w:t> </w:t>
      </w:r>
      <w:r>
        <w:rPr/>
        <w:t>31</w:t>
      </w:r>
      <w:r>
        <w:rPr>
          <w:spacing w:val="-56"/>
        </w:rPr>
        <w:t> </w:t>
      </w:r>
      <w:r>
        <w:rPr>
          <w:spacing w:val="-3"/>
        </w:rPr>
        <w:t>日，西安思源机械科技有限公司持有公司股份共计</w:t>
      </w:r>
    </w:p>
    <w:p>
      <w:pPr>
        <w:pStyle w:val="BodyText"/>
        <w:spacing w:line="240" w:lineRule="auto" w:before="125"/>
        <w:ind w:right="0"/>
        <w:jc w:val="both"/>
      </w:pPr>
      <w:r>
        <w:rPr>
          <w:rFonts w:ascii="Times New Roman" w:hAnsi="Times New Roman" w:cs="Times New Roman" w:eastAsia="Times New Roman" w:hint="default"/>
        </w:rPr>
        <w:t>20870980</w:t>
      </w:r>
      <w:r>
        <w:rPr>
          <w:rFonts w:ascii="Times New Roman" w:hAnsi="Times New Roman" w:cs="Times New Roman" w:eastAsia="Times New Roman" w:hint="default"/>
          <w:spacing w:val="-10"/>
        </w:rPr>
        <w:t> </w:t>
      </w:r>
      <w:r>
        <w:rPr/>
        <w:t>股，为公司第二大股东，其中所持公司股份</w:t>
      </w:r>
      <w:r>
        <w:rPr>
          <w:spacing w:val="-70"/>
        </w:rPr>
        <w:t> </w:t>
      </w:r>
      <w:r>
        <w:rPr/>
        <w:t>12762380</w:t>
      </w:r>
      <w:r>
        <w:rPr>
          <w:spacing w:val="-70"/>
        </w:rPr>
        <w:t> </w:t>
      </w:r>
      <w:r>
        <w:rPr/>
        <w:t>股质押给工商银</w:t>
      </w:r>
    </w:p>
    <w:p>
      <w:pPr>
        <w:pStyle w:val="BodyText"/>
        <w:spacing w:line="336" w:lineRule="auto" w:before="108"/>
        <w:ind w:right="811"/>
        <w:jc w:val="both"/>
      </w:pPr>
      <w:r>
        <w:rPr/>
        <w:t>行西安韩森寨支行，尚未办理解除质押手续。除此之外，报告期内持有公司</w:t>
      </w:r>
      <w:r>
        <w:rPr>
          <w:spacing w:val="16"/>
        </w:rPr>
        <w:t> </w:t>
      </w:r>
      <w:r>
        <w:rPr/>
        <w:t>5%</w:t>
      </w:r>
      <w:r>
        <w:rPr>
          <w:spacing w:val="-118"/>
        </w:rPr>
        <w:t> </w:t>
      </w:r>
      <w:r>
        <w:rPr>
          <w:spacing w:val="-118"/>
        </w:rPr>
      </w:r>
      <w:r>
        <w:rPr/>
        <w:t>以上股份的法人股股东所持公司股份无质押、冻结情况。</w:t>
      </w:r>
    </w:p>
    <w:p>
      <w:pPr>
        <w:pStyle w:val="BodyText"/>
        <w:spacing w:line="240" w:lineRule="auto" w:before="29"/>
        <w:ind w:left="597" w:right="0"/>
        <w:jc w:val="left"/>
      </w:pPr>
      <w:r>
        <w:rPr/>
        <w:t>3、原非流通股东在股权分置改革过程中做出的承诺事项及其履行情况</w:t>
      </w:r>
    </w:p>
    <w:p>
      <w:pPr>
        <w:spacing w:line="240" w:lineRule="auto" w:before="3"/>
        <w:rPr>
          <w:rFonts w:ascii="宋体" w:hAnsi="宋体" w:cs="宋体" w:eastAsia="宋体" w:hint="default"/>
          <w:sz w:val="4"/>
          <w:szCs w:val="4"/>
        </w:rPr>
      </w:pPr>
    </w:p>
    <w:tbl>
      <w:tblPr>
        <w:tblW w:w="0" w:type="auto"/>
        <w:jc w:val="left"/>
        <w:tblInd w:w="292" w:type="dxa"/>
        <w:tblLayout w:type="fixed"/>
        <w:tblCellMar>
          <w:top w:w="0" w:type="dxa"/>
          <w:left w:w="0" w:type="dxa"/>
          <w:bottom w:w="0" w:type="dxa"/>
          <w:right w:w="0" w:type="dxa"/>
        </w:tblCellMar>
        <w:tblLook w:val="01E0"/>
      </w:tblPr>
      <w:tblGrid>
        <w:gridCol w:w="3600"/>
        <w:gridCol w:w="3240"/>
        <w:gridCol w:w="1080"/>
        <w:gridCol w:w="900"/>
      </w:tblGrid>
      <w:tr>
        <w:trPr>
          <w:trHeight w:val="890" w:hRule="exact"/>
        </w:trPr>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314" w:right="0"/>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32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08" w:right="0"/>
              <w:jc w:val="center"/>
              <w:rPr>
                <w:rFonts w:ascii="宋体" w:hAnsi="宋体" w:cs="宋体" w:eastAsia="宋体" w:hint="default"/>
                <w:sz w:val="21"/>
                <w:szCs w:val="21"/>
              </w:rPr>
            </w:pPr>
            <w:r>
              <w:rPr>
                <w:rFonts w:ascii="宋体" w:hAnsi="宋体" w:cs="宋体" w:eastAsia="宋体" w:hint="default"/>
                <w:sz w:val="21"/>
                <w:szCs w:val="21"/>
              </w:rPr>
              <w:t>承诺事项</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9" w:right="0"/>
              <w:jc w:val="left"/>
              <w:rPr>
                <w:rFonts w:ascii="宋体" w:hAnsi="宋体" w:cs="宋体" w:eastAsia="宋体" w:hint="default"/>
                <w:sz w:val="21"/>
                <w:szCs w:val="21"/>
              </w:rPr>
            </w:pPr>
            <w:r>
              <w:rPr>
                <w:rFonts w:ascii="宋体" w:hAnsi="宋体" w:cs="宋体" w:eastAsia="宋体" w:hint="default"/>
                <w:sz w:val="21"/>
                <w:szCs w:val="21"/>
              </w:rPr>
              <w:t>承诺履</w:t>
            </w:r>
          </w:p>
          <w:p>
            <w:pPr>
              <w:pStyle w:val="TableParagraph"/>
              <w:spacing w:line="240" w:lineRule="auto" w:before="165"/>
              <w:ind w:left="219" w:right="0"/>
              <w:jc w:val="left"/>
              <w:rPr>
                <w:rFonts w:ascii="宋体" w:hAnsi="宋体" w:cs="宋体" w:eastAsia="宋体" w:hint="default"/>
                <w:sz w:val="21"/>
                <w:szCs w:val="21"/>
              </w:rPr>
            </w:pPr>
            <w:r>
              <w:rPr>
                <w:rFonts w:ascii="宋体" w:hAnsi="宋体" w:cs="宋体" w:eastAsia="宋体" w:hint="default"/>
                <w:sz w:val="21"/>
                <w:szCs w:val="21"/>
              </w:rPr>
              <w:t>行情况</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82" w:right="0"/>
              <w:jc w:val="left"/>
              <w:rPr>
                <w:rFonts w:ascii="宋体" w:hAnsi="宋体" w:cs="宋体" w:eastAsia="宋体" w:hint="default"/>
                <w:sz w:val="21"/>
                <w:szCs w:val="21"/>
              </w:rPr>
            </w:pPr>
            <w:r>
              <w:rPr>
                <w:rFonts w:ascii="宋体" w:hAnsi="宋体" w:cs="宋体" w:eastAsia="宋体" w:hint="default"/>
                <w:sz w:val="21"/>
                <w:szCs w:val="21"/>
              </w:rPr>
              <w:t>备 注</w:t>
            </w:r>
          </w:p>
        </w:tc>
      </w:tr>
      <w:tr>
        <w:trPr>
          <w:trHeight w:val="890" w:hRule="exact"/>
        </w:trPr>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115" w:right="0"/>
              <w:jc w:val="left"/>
              <w:rPr>
                <w:rFonts w:ascii="宋体" w:hAnsi="宋体" w:cs="宋体" w:eastAsia="宋体" w:hint="default"/>
                <w:sz w:val="21"/>
                <w:szCs w:val="21"/>
              </w:rPr>
            </w:pPr>
            <w:r>
              <w:rPr>
                <w:rFonts w:ascii="宋体" w:hAnsi="宋体" w:cs="宋体" w:eastAsia="宋体" w:hint="default"/>
                <w:sz w:val="21"/>
                <w:szCs w:val="21"/>
              </w:rPr>
              <w:t>天津泰达科技风险投资股份有限公司</w:t>
            </w:r>
          </w:p>
        </w:tc>
        <w:tc>
          <w:tcPr>
            <w:tcW w:w="3240" w:type="dxa"/>
            <w:tcBorders>
              <w:top w:val="single" w:sz="4" w:space="0" w:color="000000"/>
              <w:left w:val="single" w:sz="4" w:space="0" w:color="000000"/>
              <w:bottom w:val="single" w:sz="4" w:space="0" w:color="000000"/>
              <w:right w:val="single" w:sz="4" w:space="0" w:color="000000"/>
            </w:tcBorders>
          </w:tcPr>
          <w:p>
            <w:pPr>
              <w:pStyle w:val="TableParagraph"/>
              <w:spacing w:line="440" w:lineRule="exact"/>
              <w:ind w:left="103" w:right="96"/>
              <w:jc w:val="left"/>
              <w:rPr>
                <w:rFonts w:ascii="宋体" w:hAnsi="宋体" w:cs="宋体" w:eastAsia="宋体" w:hint="default"/>
                <w:sz w:val="21"/>
                <w:szCs w:val="21"/>
              </w:rPr>
            </w:pPr>
            <w:r>
              <w:rPr>
                <w:rFonts w:ascii="宋体" w:hAnsi="宋体" w:cs="宋体" w:eastAsia="宋体" w:hint="default"/>
                <w:spacing w:val="6"/>
                <w:sz w:val="21"/>
                <w:szCs w:val="21"/>
              </w:rPr>
              <w:t>自完成股权分置改革之日起三十</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六个月内不转让</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19" w:right="0"/>
              <w:jc w:val="left"/>
              <w:rPr>
                <w:rFonts w:ascii="宋体" w:hAnsi="宋体" w:cs="宋体" w:eastAsia="宋体" w:hint="default"/>
                <w:sz w:val="21"/>
                <w:szCs w:val="21"/>
              </w:rPr>
            </w:pPr>
            <w:r>
              <w:rPr>
                <w:rFonts w:ascii="宋体" w:hAnsi="宋体" w:cs="宋体" w:eastAsia="宋体" w:hint="default"/>
                <w:sz w:val="21"/>
                <w:szCs w:val="21"/>
              </w:rPr>
              <w:t>履约中</w:t>
            </w:r>
          </w:p>
        </w:tc>
        <w:tc>
          <w:tcPr>
            <w:tcW w:w="900" w:type="dxa"/>
            <w:tcBorders>
              <w:top w:val="single" w:sz="4" w:space="0" w:color="000000"/>
              <w:left w:val="single" w:sz="4" w:space="0" w:color="000000"/>
              <w:bottom w:val="single" w:sz="4" w:space="0" w:color="000000"/>
              <w:right w:val="single" w:sz="4" w:space="0" w:color="000000"/>
            </w:tcBorders>
          </w:tcPr>
          <w:p>
            <w:pPr/>
          </w:p>
        </w:tc>
      </w:tr>
    </w:tbl>
    <w:p>
      <w:pPr>
        <w:pStyle w:val="BodyText"/>
        <w:spacing w:line="336" w:lineRule="auto" w:before="71"/>
        <w:ind w:right="0" w:firstLine="588"/>
        <w:jc w:val="left"/>
      </w:pPr>
      <w:r>
        <w:rPr/>
        <w:t>泰达科技承诺：所持有的非流通股份自获得上市流通权之日起，三十六个</w:t>
      </w:r>
      <w:r>
        <w:rPr>
          <w:spacing w:val="1"/>
        </w:rPr>
        <w:t> </w:t>
      </w:r>
      <w:r>
        <w:rPr/>
        <w:t>月内不上市交易或者转让，目前尚未达到解除限售条件，正在履约中。</w:t>
      </w:r>
    </w:p>
    <w:p>
      <w:pPr>
        <w:pStyle w:val="BodyText"/>
        <w:tabs>
          <w:tab w:pos="7511" w:val="left" w:leader="none"/>
        </w:tabs>
        <w:spacing w:line="240" w:lineRule="auto" w:before="30"/>
        <w:ind w:left="590" w:right="0"/>
        <w:jc w:val="left"/>
      </w:pPr>
      <w:r>
        <w:rPr>
          <w:spacing w:val="-6"/>
        </w:rPr>
        <w:t>4、报告期末前</w:t>
      </w:r>
      <w:r>
        <w:rPr>
          <w:spacing w:val="-60"/>
        </w:rPr>
        <w:t> </w:t>
      </w:r>
      <w:r>
        <w:rPr/>
        <w:t>10</w:t>
      </w:r>
      <w:r>
        <w:rPr>
          <w:spacing w:val="-60"/>
        </w:rPr>
        <w:t> </w:t>
      </w:r>
      <w:r>
        <w:rPr/>
        <w:t>名有限售条件股东持股数量及限售条件</w:t>
        <w:tab/>
      </w:r>
      <w:r>
        <w:rPr>
          <w:spacing w:val="-11"/>
        </w:rPr>
        <w:t>单位：股</w:t>
      </w:r>
    </w:p>
    <w:p>
      <w:pPr>
        <w:spacing w:line="240" w:lineRule="auto" w:before="3"/>
        <w:rPr>
          <w:rFonts w:ascii="宋体" w:hAnsi="宋体" w:cs="宋体" w:eastAsia="宋体" w:hint="default"/>
          <w:sz w:val="4"/>
          <w:szCs w:val="4"/>
        </w:rPr>
      </w:pPr>
    </w:p>
    <w:tbl>
      <w:tblPr>
        <w:tblW w:w="0" w:type="auto"/>
        <w:jc w:val="left"/>
        <w:tblInd w:w="292" w:type="dxa"/>
        <w:tblLayout w:type="fixed"/>
        <w:tblCellMar>
          <w:top w:w="0" w:type="dxa"/>
          <w:left w:w="0" w:type="dxa"/>
          <w:bottom w:w="0" w:type="dxa"/>
          <w:right w:w="0" w:type="dxa"/>
        </w:tblCellMar>
        <w:tblLook w:val="01E0"/>
      </w:tblPr>
      <w:tblGrid>
        <w:gridCol w:w="1800"/>
        <w:gridCol w:w="1080"/>
        <w:gridCol w:w="1080"/>
        <w:gridCol w:w="1080"/>
        <w:gridCol w:w="3600"/>
      </w:tblGrid>
      <w:tr>
        <w:trPr>
          <w:trHeight w:val="1330" w:hRule="exact"/>
        </w:trPr>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475"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384" w:lineRule="auto" w:before="106"/>
              <w:ind w:left="115" w:right="113"/>
              <w:jc w:val="center"/>
              <w:rPr>
                <w:rFonts w:ascii="宋体" w:hAnsi="宋体" w:cs="宋体" w:eastAsia="宋体" w:hint="default"/>
                <w:sz w:val="21"/>
                <w:szCs w:val="21"/>
              </w:rPr>
            </w:pPr>
            <w:r>
              <w:rPr>
                <w:rFonts w:ascii="宋体" w:hAnsi="宋体" w:cs="宋体" w:eastAsia="宋体" w:hint="default"/>
                <w:sz w:val="21"/>
                <w:szCs w:val="21"/>
              </w:rPr>
              <w:t>所持限售 条件流通</w:t>
            </w:r>
          </w:p>
          <w:p>
            <w:pPr>
              <w:pStyle w:val="TableParagraph"/>
              <w:spacing w:line="240" w:lineRule="auto" w:before="39"/>
              <w:ind w:right="1"/>
              <w:jc w:val="center"/>
              <w:rPr>
                <w:rFonts w:ascii="宋体" w:hAnsi="宋体" w:cs="宋体" w:eastAsia="宋体" w:hint="default"/>
                <w:sz w:val="21"/>
                <w:szCs w:val="21"/>
              </w:rPr>
            </w:pPr>
            <w:r>
              <w:rPr>
                <w:rFonts w:ascii="宋体" w:hAnsi="宋体" w:cs="宋体" w:eastAsia="宋体" w:hint="default"/>
                <w:sz w:val="21"/>
                <w:szCs w:val="21"/>
              </w:rPr>
              <w:t>股数量</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384" w:lineRule="auto"/>
              <w:ind w:left="325" w:right="218" w:hanging="106"/>
              <w:jc w:val="left"/>
              <w:rPr>
                <w:rFonts w:ascii="宋体" w:hAnsi="宋体" w:cs="宋体" w:eastAsia="宋体" w:hint="default"/>
                <w:sz w:val="21"/>
                <w:szCs w:val="21"/>
              </w:rPr>
            </w:pPr>
            <w:r>
              <w:rPr>
                <w:rFonts w:ascii="宋体" w:hAnsi="宋体" w:cs="宋体" w:eastAsia="宋体" w:hint="default"/>
                <w:sz w:val="21"/>
                <w:szCs w:val="21"/>
              </w:rPr>
              <w:t>可上市 时间</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384" w:lineRule="auto" w:before="106"/>
              <w:ind w:left="103" w:right="91"/>
              <w:jc w:val="left"/>
              <w:rPr>
                <w:rFonts w:ascii="宋体" w:hAnsi="宋体" w:cs="宋体" w:eastAsia="宋体" w:hint="default"/>
                <w:sz w:val="21"/>
                <w:szCs w:val="21"/>
              </w:rPr>
            </w:pPr>
            <w:r>
              <w:rPr>
                <w:rFonts w:ascii="宋体" w:hAnsi="宋体" w:cs="宋体" w:eastAsia="宋体" w:hint="default"/>
                <w:spacing w:val="8"/>
                <w:sz w:val="21"/>
                <w:szCs w:val="21"/>
              </w:rPr>
              <w:t>新增可上 市交易股</w:t>
            </w:r>
            <w:r>
              <w:rPr>
                <w:rFonts w:ascii="宋体" w:hAnsi="宋体" w:cs="宋体" w:eastAsia="宋体" w:hint="default"/>
                <w:sz w:val="21"/>
                <w:szCs w:val="21"/>
              </w:rPr>
            </w:r>
          </w:p>
          <w:p>
            <w:pPr>
              <w:pStyle w:val="TableParagraph"/>
              <w:spacing w:line="240" w:lineRule="auto" w:before="39"/>
              <w:ind w:left="103" w:right="0"/>
              <w:jc w:val="left"/>
              <w:rPr>
                <w:rFonts w:ascii="宋体" w:hAnsi="宋体" w:cs="宋体" w:eastAsia="宋体" w:hint="default"/>
                <w:sz w:val="21"/>
                <w:szCs w:val="21"/>
              </w:rPr>
            </w:pPr>
            <w:r>
              <w:rPr>
                <w:rFonts w:ascii="宋体" w:hAnsi="宋体" w:cs="宋体" w:eastAsia="宋体" w:hint="default"/>
                <w:sz w:val="21"/>
                <w:szCs w:val="21"/>
              </w:rPr>
              <w:t>份数量</w:t>
            </w:r>
          </w:p>
        </w:tc>
        <w:tc>
          <w:tcPr>
            <w:tcW w:w="3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限售条件</w:t>
            </w:r>
          </w:p>
        </w:tc>
      </w:tr>
      <w:tr>
        <w:trPr>
          <w:trHeight w:val="501" w:hRule="exact"/>
        </w:trPr>
        <w:tc>
          <w:tcPr>
            <w:tcW w:w="1800" w:type="dxa"/>
            <w:tcBorders>
              <w:top w:val="single" w:sz="4" w:space="0" w:color="000000"/>
              <w:left w:val="single" w:sz="4" w:space="0" w:color="000000"/>
              <w:bottom w:val="nil" w:sz="6" w:space="0" w:color="auto"/>
              <w:right w:val="single" w:sz="4" w:space="0" w:color="000000"/>
            </w:tcBorders>
          </w:tcPr>
          <w:p>
            <w:pPr/>
          </w:p>
        </w:tc>
        <w:tc>
          <w:tcPr>
            <w:tcW w:w="1080" w:type="dxa"/>
            <w:tcBorders>
              <w:top w:val="single" w:sz="4" w:space="0" w:color="000000"/>
              <w:left w:val="single" w:sz="4" w:space="0" w:color="000000"/>
              <w:bottom w:val="nil" w:sz="6" w:space="0" w:color="auto"/>
              <w:right w:val="single" w:sz="4" w:space="0" w:color="000000"/>
            </w:tcBorders>
          </w:tcPr>
          <w:p>
            <w:pPr/>
          </w:p>
        </w:tc>
        <w:tc>
          <w:tcPr>
            <w:tcW w:w="1080" w:type="dxa"/>
            <w:tcBorders>
              <w:top w:val="single" w:sz="4" w:space="0" w:color="000000"/>
              <w:left w:val="single" w:sz="4" w:space="0" w:color="000000"/>
              <w:bottom w:val="nil" w:sz="6" w:space="0" w:color="auto"/>
              <w:right w:val="single" w:sz="4" w:space="0" w:color="000000"/>
            </w:tcBorders>
          </w:tcPr>
          <w:p>
            <w:pPr/>
          </w:p>
        </w:tc>
        <w:tc>
          <w:tcPr>
            <w:tcW w:w="1080" w:type="dxa"/>
            <w:tcBorders>
              <w:top w:val="single" w:sz="4" w:space="0" w:color="000000"/>
              <w:left w:val="single" w:sz="4" w:space="0" w:color="000000"/>
              <w:bottom w:val="nil" w:sz="6" w:space="0" w:color="auto"/>
              <w:right w:val="single" w:sz="4" w:space="0" w:color="000000"/>
            </w:tcBorders>
          </w:tcPr>
          <w:p>
            <w:pPr/>
          </w:p>
        </w:tc>
        <w:tc>
          <w:tcPr>
            <w:tcW w:w="36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pacing w:val="-5"/>
                <w:sz w:val="21"/>
                <w:szCs w:val="21"/>
              </w:rPr>
              <w:t>1、泰达科技、北京国投、泰达控股承</w:t>
            </w:r>
          </w:p>
        </w:tc>
      </w:tr>
      <w:tr>
        <w:trPr>
          <w:trHeight w:val="394" w:hRule="exact"/>
        </w:trPr>
        <w:tc>
          <w:tcPr>
            <w:tcW w:w="180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103" w:right="0"/>
              <w:jc w:val="left"/>
              <w:rPr>
                <w:rFonts w:ascii="宋体" w:hAnsi="宋体" w:cs="宋体" w:eastAsia="宋体" w:hint="default"/>
                <w:sz w:val="21"/>
                <w:szCs w:val="21"/>
              </w:rPr>
            </w:pPr>
            <w:r>
              <w:rPr>
                <w:rFonts w:ascii="宋体" w:hAnsi="宋体" w:cs="宋体" w:eastAsia="宋体" w:hint="default"/>
                <w:sz w:val="21"/>
                <w:szCs w:val="21"/>
              </w:rPr>
              <w:t>诺：三家合计持有的股份在股权分置</w:t>
            </w:r>
          </w:p>
        </w:tc>
      </w:tr>
      <w:tr>
        <w:trPr>
          <w:trHeight w:val="486" w:hRule="exact"/>
        </w:trPr>
        <w:tc>
          <w:tcPr>
            <w:tcW w:w="180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left="125" w:right="0"/>
              <w:jc w:val="left"/>
              <w:rPr>
                <w:rFonts w:ascii="宋体" w:hAnsi="宋体" w:cs="宋体" w:eastAsia="宋体" w:hint="default"/>
                <w:sz w:val="21"/>
                <w:szCs w:val="21"/>
              </w:rPr>
            </w:pPr>
            <w:r>
              <w:rPr>
                <w:rFonts w:ascii="宋体"/>
                <w:sz w:val="21"/>
              </w:rPr>
              <w:t>35435349</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left="125" w:right="0"/>
              <w:jc w:val="left"/>
              <w:rPr>
                <w:rFonts w:ascii="宋体" w:hAnsi="宋体" w:cs="宋体" w:eastAsia="宋体" w:hint="default"/>
                <w:sz w:val="21"/>
                <w:szCs w:val="21"/>
              </w:rPr>
            </w:pPr>
            <w:r>
              <w:rPr>
                <w:rFonts w:ascii="宋体"/>
                <w:sz w:val="21"/>
              </w:rPr>
              <w:t>20090123</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left="234" w:right="-5"/>
              <w:jc w:val="left"/>
              <w:rPr>
                <w:rFonts w:ascii="宋体" w:hAnsi="宋体" w:cs="宋体" w:eastAsia="宋体" w:hint="default"/>
                <w:sz w:val="21"/>
                <w:szCs w:val="21"/>
              </w:rPr>
            </w:pPr>
            <w:r>
              <w:rPr>
                <w:rFonts w:ascii="宋体"/>
                <w:sz w:val="21"/>
              </w:rPr>
              <w:t>35435349</w:t>
            </w: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40" w:lineRule="auto" w:before="96"/>
              <w:ind w:left="103" w:right="0"/>
              <w:jc w:val="left"/>
              <w:rPr>
                <w:rFonts w:ascii="宋体" w:hAnsi="宋体" w:cs="宋体" w:eastAsia="宋体" w:hint="default"/>
                <w:sz w:val="21"/>
                <w:szCs w:val="21"/>
              </w:rPr>
            </w:pPr>
            <w:r>
              <w:rPr>
                <w:rFonts w:ascii="宋体" w:hAnsi="宋体" w:cs="宋体" w:eastAsia="宋体" w:hint="default"/>
                <w:sz w:val="21"/>
                <w:szCs w:val="21"/>
              </w:rPr>
              <w:t>改革完成之日起十二个月内不上市交</w:t>
            </w:r>
          </w:p>
        </w:tc>
      </w:tr>
      <w:tr>
        <w:trPr>
          <w:trHeight w:val="440" w:hRule="exact"/>
        </w:trPr>
        <w:tc>
          <w:tcPr>
            <w:tcW w:w="180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103" w:right="0"/>
              <w:jc w:val="left"/>
              <w:rPr>
                <w:rFonts w:ascii="宋体" w:hAnsi="宋体" w:cs="宋体" w:eastAsia="宋体" w:hint="default"/>
                <w:sz w:val="21"/>
                <w:szCs w:val="21"/>
              </w:rPr>
            </w:pPr>
            <w:r>
              <w:rPr>
                <w:rFonts w:ascii="宋体" w:hAnsi="宋体" w:cs="宋体" w:eastAsia="宋体" w:hint="default"/>
                <w:sz w:val="21"/>
                <w:szCs w:val="21"/>
              </w:rPr>
              <w:t>易或者转让，上述禁售期满后的十二</w:t>
            </w:r>
          </w:p>
        </w:tc>
      </w:tr>
      <w:tr>
        <w:trPr>
          <w:trHeight w:val="204" w:hRule="exact"/>
        </w:trPr>
        <w:tc>
          <w:tcPr>
            <w:tcW w:w="1800" w:type="dxa"/>
            <w:vMerge w:val="restart"/>
            <w:tcBorders>
              <w:top w:val="nil" w:sz="6" w:space="0" w:color="auto"/>
              <w:left w:val="single" w:sz="4" w:space="0" w:color="000000"/>
              <w:right w:val="single" w:sz="4" w:space="0" w:color="000000"/>
            </w:tcBorders>
          </w:tcPr>
          <w:p>
            <w:pPr>
              <w:pStyle w:val="TableParagraph"/>
              <w:spacing w:line="240" w:lineRule="auto" w:before="116"/>
              <w:ind w:left="103" w:right="0"/>
              <w:jc w:val="left"/>
              <w:rPr>
                <w:rFonts w:ascii="宋体" w:hAnsi="宋体" w:cs="宋体" w:eastAsia="宋体" w:hint="default"/>
                <w:sz w:val="21"/>
                <w:szCs w:val="21"/>
              </w:rPr>
            </w:pPr>
            <w:r>
              <w:rPr>
                <w:rFonts w:ascii="宋体" w:hAnsi="宋体" w:cs="宋体" w:eastAsia="宋体" w:hint="default"/>
                <w:spacing w:val="16"/>
                <w:sz w:val="21"/>
                <w:szCs w:val="21"/>
              </w:rPr>
              <w:t>天津泰达科技风</w:t>
            </w:r>
            <w:r>
              <w:rPr>
                <w:rFonts w:ascii="宋体" w:hAnsi="宋体" w:cs="宋体" w:eastAsia="宋体" w:hint="default"/>
                <w:spacing w:val="-86"/>
                <w:sz w:val="21"/>
                <w:szCs w:val="21"/>
              </w:rPr>
              <w:t> </w:t>
            </w:r>
            <w:r>
              <w:rPr>
                <w:rFonts w:ascii="宋体" w:hAnsi="宋体" w:cs="宋体" w:eastAsia="宋体" w:hint="default"/>
                <w:sz w:val="21"/>
                <w:szCs w:val="21"/>
              </w:rPr>
            </w:r>
          </w:p>
        </w:tc>
        <w:tc>
          <w:tcPr>
            <w:tcW w:w="1080" w:type="dxa"/>
            <w:tcBorders>
              <w:top w:val="nil" w:sz="6" w:space="0" w:color="auto"/>
              <w:left w:val="single" w:sz="4" w:space="0" w:color="000000"/>
              <w:bottom w:val="single" w:sz="4" w:space="0" w:color="000000"/>
              <w:right w:val="single" w:sz="4" w:space="0" w:color="000000"/>
            </w:tcBorders>
          </w:tcPr>
          <w:p>
            <w:pPr/>
          </w:p>
        </w:tc>
        <w:tc>
          <w:tcPr>
            <w:tcW w:w="1080" w:type="dxa"/>
            <w:tcBorders>
              <w:top w:val="nil" w:sz="6" w:space="0" w:color="auto"/>
              <w:left w:val="single" w:sz="4" w:space="0" w:color="000000"/>
              <w:bottom w:val="single" w:sz="4" w:space="0" w:color="000000"/>
              <w:right w:val="single" w:sz="4" w:space="0" w:color="000000"/>
            </w:tcBorders>
          </w:tcPr>
          <w:p>
            <w:pPr/>
          </w:p>
        </w:tc>
        <w:tc>
          <w:tcPr>
            <w:tcW w:w="1080" w:type="dxa"/>
            <w:tcBorders>
              <w:top w:val="nil" w:sz="6" w:space="0" w:color="auto"/>
              <w:left w:val="single" w:sz="4" w:space="0" w:color="000000"/>
              <w:bottom w:val="single" w:sz="4" w:space="0" w:color="000000"/>
              <w:right w:val="single" w:sz="4" w:space="0" w:color="000000"/>
            </w:tcBorders>
          </w:tcPr>
          <w:p>
            <w:pPr/>
          </w:p>
        </w:tc>
        <w:tc>
          <w:tcPr>
            <w:tcW w:w="3600" w:type="dxa"/>
            <w:vMerge w:val="restart"/>
            <w:tcBorders>
              <w:top w:val="nil" w:sz="6" w:space="0" w:color="auto"/>
              <w:left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21"/>
                <w:szCs w:val="21"/>
              </w:rPr>
            </w:pPr>
            <w:r>
              <w:rPr>
                <w:rFonts w:ascii="宋体" w:hAnsi="宋体" w:cs="宋体" w:eastAsia="宋体" w:hint="default"/>
                <w:sz w:val="21"/>
                <w:szCs w:val="21"/>
              </w:rPr>
              <w:t>个月内通过深圳证券交易所挂牌交易</w:t>
            </w:r>
          </w:p>
        </w:tc>
      </w:tr>
      <w:tr>
        <w:trPr>
          <w:trHeight w:val="268" w:hRule="exact"/>
        </w:trPr>
        <w:tc>
          <w:tcPr>
            <w:tcW w:w="1800" w:type="dxa"/>
            <w:vMerge/>
            <w:tcBorders>
              <w:left w:val="single" w:sz="4" w:space="0" w:color="000000"/>
              <w:bottom w:val="nil" w:sz="6" w:space="0" w:color="auto"/>
              <w:right w:val="single" w:sz="4" w:space="0" w:color="000000"/>
            </w:tcBorders>
          </w:tcPr>
          <w:p>
            <w:pP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231" w:right="0"/>
              <w:jc w:val="left"/>
              <w:rPr>
                <w:rFonts w:ascii="宋体" w:hAnsi="宋体" w:cs="宋体" w:eastAsia="宋体" w:hint="default"/>
                <w:sz w:val="21"/>
                <w:szCs w:val="21"/>
              </w:rPr>
            </w:pPr>
            <w:r>
              <w:rPr>
                <w:rFonts w:ascii="宋体"/>
                <w:sz w:val="21"/>
              </w:rPr>
              <w:t>8400000</w:t>
            </w: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125" w:right="0"/>
              <w:jc w:val="left"/>
              <w:rPr>
                <w:rFonts w:ascii="宋体" w:hAnsi="宋体" w:cs="宋体" w:eastAsia="宋体" w:hint="default"/>
                <w:sz w:val="21"/>
                <w:szCs w:val="21"/>
              </w:rPr>
            </w:pPr>
            <w:r>
              <w:rPr>
                <w:rFonts w:ascii="宋体"/>
                <w:sz w:val="21"/>
              </w:rPr>
              <w:t>20100409</w:t>
            </w: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339" w:right="-5"/>
              <w:jc w:val="left"/>
              <w:rPr>
                <w:rFonts w:ascii="宋体" w:hAnsi="宋体" w:cs="宋体" w:eastAsia="宋体" w:hint="default"/>
                <w:sz w:val="21"/>
                <w:szCs w:val="21"/>
              </w:rPr>
            </w:pPr>
            <w:r>
              <w:rPr>
                <w:rFonts w:ascii="宋体"/>
                <w:sz w:val="21"/>
              </w:rPr>
              <w:t>8400000</w:t>
            </w:r>
          </w:p>
        </w:tc>
        <w:tc>
          <w:tcPr>
            <w:tcW w:w="3600" w:type="dxa"/>
            <w:vMerge/>
            <w:tcBorders>
              <w:left w:val="single" w:sz="4" w:space="0" w:color="000000"/>
              <w:bottom w:val="nil" w:sz="6" w:space="0" w:color="auto"/>
              <w:right w:val="single" w:sz="4" w:space="0" w:color="000000"/>
            </w:tcBorders>
          </w:tcPr>
          <w:p>
            <w:pPr/>
          </w:p>
        </w:tc>
      </w:tr>
      <w:tr>
        <w:trPr>
          <w:trHeight w:val="440" w:hRule="exact"/>
        </w:trPr>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left="103" w:right="0"/>
              <w:jc w:val="left"/>
              <w:rPr>
                <w:rFonts w:ascii="宋体" w:hAnsi="宋体" w:cs="宋体" w:eastAsia="宋体" w:hint="default"/>
                <w:sz w:val="21"/>
                <w:szCs w:val="21"/>
              </w:rPr>
            </w:pPr>
            <w:r>
              <w:rPr>
                <w:rFonts w:ascii="宋体" w:hAnsi="宋体" w:cs="宋体" w:eastAsia="宋体" w:hint="default"/>
                <w:spacing w:val="16"/>
                <w:sz w:val="21"/>
                <w:szCs w:val="21"/>
              </w:rPr>
              <w:t>险投资股份有限</w:t>
            </w:r>
            <w:r>
              <w:rPr>
                <w:rFonts w:ascii="宋体" w:hAnsi="宋体" w:cs="宋体" w:eastAsia="宋体" w:hint="default"/>
                <w:spacing w:val="-86"/>
                <w:sz w:val="21"/>
                <w:szCs w:val="21"/>
              </w:rPr>
              <w:t> </w:t>
            </w:r>
            <w:r>
              <w:rPr>
                <w:rFonts w:ascii="宋体" w:hAnsi="宋体" w:cs="宋体" w:eastAsia="宋体" w:hint="default"/>
                <w:sz w:val="21"/>
                <w:szCs w:val="21"/>
              </w:rPr>
            </w:r>
          </w:p>
        </w:tc>
        <w:tc>
          <w:tcPr>
            <w:tcW w:w="108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出售股份数量合计占青海明胶股份总</w:t>
            </w:r>
          </w:p>
        </w:tc>
      </w:tr>
      <w:tr>
        <w:trPr>
          <w:trHeight w:val="440" w:hRule="exact"/>
        </w:trPr>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82"/>
              <w:ind w:left="103"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08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40" w:lineRule="auto" w:before="16"/>
              <w:ind w:left="103" w:right="0"/>
              <w:jc w:val="left"/>
              <w:rPr>
                <w:rFonts w:ascii="宋体" w:hAnsi="宋体" w:cs="宋体" w:eastAsia="宋体" w:hint="default"/>
                <w:sz w:val="21"/>
                <w:szCs w:val="21"/>
              </w:rPr>
            </w:pPr>
            <w:r>
              <w:rPr>
                <w:rFonts w:ascii="宋体" w:hAnsi="宋体" w:cs="宋体" w:eastAsia="宋体" w:hint="default"/>
                <w:sz w:val="21"/>
                <w:szCs w:val="21"/>
              </w:rPr>
              <w:t>数的比例不超过百分之五，二十四个</w:t>
            </w:r>
          </w:p>
        </w:tc>
      </w:tr>
      <w:tr>
        <w:trPr>
          <w:trHeight w:val="407" w:hRule="exact"/>
        </w:trPr>
        <w:tc>
          <w:tcPr>
            <w:tcW w:w="1800" w:type="dxa"/>
            <w:tcBorders>
              <w:top w:val="nil" w:sz="6" w:space="0" w:color="auto"/>
              <w:left w:val="single" w:sz="4" w:space="0" w:color="000000"/>
              <w:bottom w:val="nil" w:sz="6" w:space="0" w:color="auto"/>
              <w:right w:val="single" w:sz="4" w:space="0" w:color="000000"/>
            </w:tcBorders>
          </w:tcPr>
          <w:p>
            <w:pPr/>
          </w:p>
        </w:tc>
        <w:tc>
          <w:tcPr>
            <w:tcW w:w="108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40" w:lineRule="auto" w:before="17"/>
              <w:ind w:left="103" w:right="0"/>
              <w:jc w:val="left"/>
              <w:rPr>
                <w:rFonts w:ascii="宋体" w:hAnsi="宋体" w:cs="宋体" w:eastAsia="宋体" w:hint="default"/>
                <w:sz w:val="21"/>
                <w:szCs w:val="21"/>
              </w:rPr>
            </w:pPr>
            <w:r>
              <w:rPr>
                <w:rFonts w:ascii="宋体" w:hAnsi="宋体" w:cs="宋体" w:eastAsia="宋体" w:hint="default"/>
                <w:sz w:val="21"/>
                <w:szCs w:val="21"/>
              </w:rPr>
              <w:t>月内不超过百分之十；</w:t>
            </w:r>
          </w:p>
        </w:tc>
      </w:tr>
      <w:tr>
        <w:trPr>
          <w:trHeight w:val="440" w:hRule="exact"/>
        </w:trPr>
        <w:tc>
          <w:tcPr>
            <w:tcW w:w="1800" w:type="dxa"/>
            <w:tcBorders>
              <w:top w:val="nil" w:sz="6" w:space="0" w:color="auto"/>
              <w:left w:val="single" w:sz="4" w:space="0" w:color="000000"/>
              <w:bottom w:val="nil" w:sz="6" w:space="0" w:color="auto"/>
              <w:right w:val="single" w:sz="4" w:space="0" w:color="000000"/>
            </w:tcBorders>
          </w:tcPr>
          <w:p>
            <w:pPr/>
          </w:p>
        </w:tc>
        <w:tc>
          <w:tcPr>
            <w:tcW w:w="108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left="103" w:right="0"/>
              <w:jc w:val="left"/>
              <w:rPr>
                <w:rFonts w:ascii="宋体" w:hAnsi="宋体" w:cs="宋体" w:eastAsia="宋体" w:hint="default"/>
                <w:sz w:val="21"/>
                <w:szCs w:val="21"/>
              </w:rPr>
            </w:pPr>
            <w:r>
              <w:rPr>
                <w:rFonts w:ascii="宋体" w:hAnsi="宋体" w:cs="宋体" w:eastAsia="宋体" w:hint="default"/>
                <w:spacing w:val="-5"/>
                <w:sz w:val="21"/>
                <w:szCs w:val="21"/>
              </w:rPr>
              <w:t>2、泰达科技承诺：所持有的非流通股</w:t>
            </w:r>
          </w:p>
        </w:tc>
      </w:tr>
      <w:tr>
        <w:trPr>
          <w:trHeight w:val="440" w:hRule="exact"/>
        </w:trPr>
        <w:tc>
          <w:tcPr>
            <w:tcW w:w="1800" w:type="dxa"/>
            <w:tcBorders>
              <w:top w:val="nil" w:sz="6" w:space="0" w:color="auto"/>
              <w:left w:val="single" w:sz="4" w:space="0" w:color="000000"/>
              <w:bottom w:val="nil" w:sz="6" w:space="0" w:color="auto"/>
              <w:right w:val="single" w:sz="4" w:space="0" w:color="000000"/>
            </w:tcBorders>
          </w:tcPr>
          <w:p>
            <w:pPr/>
          </w:p>
        </w:tc>
        <w:tc>
          <w:tcPr>
            <w:tcW w:w="108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103" w:right="0"/>
              <w:jc w:val="left"/>
              <w:rPr>
                <w:rFonts w:ascii="宋体" w:hAnsi="宋体" w:cs="宋体" w:eastAsia="宋体" w:hint="default"/>
                <w:sz w:val="21"/>
                <w:szCs w:val="21"/>
              </w:rPr>
            </w:pPr>
            <w:r>
              <w:rPr>
                <w:rFonts w:ascii="宋体" w:hAnsi="宋体" w:cs="宋体" w:eastAsia="宋体" w:hint="default"/>
                <w:sz w:val="21"/>
                <w:szCs w:val="21"/>
              </w:rPr>
              <w:t>份自获得上市流通权之日起，三十六</w:t>
            </w:r>
          </w:p>
        </w:tc>
      </w:tr>
      <w:tr>
        <w:trPr>
          <w:trHeight w:val="533" w:hRule="exact"/>
        </w:trPr>
        <w:tc>
          <w:tcPr>
            <w:tcW w:w="1800" w:type="dxa"/>
            <w:tcBorders>
              <w:top w:val="nil" w:sz="6" w:space="0" w:color="auto"/>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c>
          <w:tcPr>
            <w:tcW w:w="36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0"/>
              <w:ind w:left="103" w:right="0"/>
              <w:jc w:val="left"/>
              <w:rPr>
                <w:rFonts w:ascii="宋体" w:hAnsi="宋体" w:cs="宋体" w:eastAsia="宋体" w:hint="default"/>
                <w:sz w:val="21"/>
                <w:szCs w:val="21"/>
              </w:rPr>
            </w:pPr>
            <w:r>
              <w:rPr>
                <w:rFonts w:ascii="宋体" w:hAnsi="宋体" w:cs="宋体" w:eastAsia="宋体" w:hint="default"/>
                <w:sz w:val="21"/>
                <w:szCs w:val="21"/>
              </w:rPr>
              <w:t>个月内不上市交易或者转让。</w:t>
            </w:r>
          </w:p>
        </w:tc>
      </w:tr>
    </w:tbl>
    <w:p>
      <w:pPr>
        <w:spacing w:after="0" w:line="240" w:lineRule="auto"/>
        <w:jc w:val="left"/>
        <w:rPr>
          <w:rFonts w:ascii="宋体" w:hAnsi="宋体" w:cs="宋体" w:eastAsia="宋体" w:hint="default"/>
          <w:sz w:val="21"/>
          <w:szCs w:val="21"/>
        </w:rPr>
        <w:sectPr>
          <w:pgSz w:w="11910" w:h="16840"/>
          <w:pgMar w:header="0" w:footer="982" w:top="1500" w:bottom="1180" w:left="1680" w:right="980"/>
        </w:sectPr>
      </w:pPr>
    </w:p>
    <w:p>
      <w:pPr>
        <w:spacing w:line="240" w:lineRule="auto" w:before="1"/>
        <w:rPr>
          <w:rFonts w:ascii="宋体" w:hAnsi="宋体" w:cs="宋体" w:eastAsia="宋体" w:hint="default"/>
          <w:sz w:val="6"/>
          <w:szCs w:val="6"/>
        </w:rPr>
      </w:pPr>
    </w:p>
    <w:tbl>
      <w:tblPr>
        <w:tblW w:w="0" w:type="auto"/>
        <w:jc w:val="left"/>
        <w:tblInd w:w="292" w:type="dxa"/>
        <w:tblLayout w:type="fixed"/>
        <w:tblCellMar>
          <w:top w:w="0" w:type="dxa"/>
          <w:left w:w="0" w:type="dxa"/>
          <w:bottom w:w="0" w:type="dxa"/>
          <w:right w:w="0" w:type="dxa"/>
        </w:tblCellMar>
        <w:tblLook w:val="01E0"/>
      </w:tblPr>
      <w:tblGrid>
        <w:gridCol w:w="1800"/>
        <w:gridCol w:w="1080"/>
        <w:gridCol w:w="1080"/>
        <w:gridCol w:w="1080"/>
        <w:gridCol w:w="3600"/>
      </w:tblGrid>
      <w:tr>
        <w:trPr>
          <w:trHeight w:val="501" w:hRule="exact"/>
        </w:trPr>
        <w:tc>
          <w:tcPr>
            <w:tcW w:w="1800" w:type="dxa"/>
            <w:tcBorders>
              <w:top w:val="single" w:sz="4" w:space="0" w:color="000000"/>
              <w:left w:val="single" w:sz="4" w:space="0" w:color="000000"/>
              <w:bottom w:val="nil" w:sz="6" w:space="0" w:color="auto"/>
              <w:right w:val="single" w:sz="4" w:space="0" w:color="000000"/>
            </w:tcBorders>
          </w:tcPr>
          <w:p>
            <w:pPr/>
          </w:p>
        </w:tc>
        <w:tc>
          <w:tcPr>
            <w:tcW w:w="1080" w:type="dxa"/>
            <w:tcBorders>
              <w:top w:val="single" w:sz="4" w:space="0" w:color="000000"/>
              <w:left w:val="single" w:sz="4" w:space="0" w:color="000000"/>
              <w:bottom w:val="nil" w:sz="6" w:space="0" w:color="auto"/>
              <w:right w:val="single" w:sz="4" w:space="0" w:color="000000"/>
            </w:tcBorders>
          </w:tcPr>
          <w:p>
            <w:pPr/>
          </w:p>
        </w:tc>
        <w:tc>
          <w:tcPr>
            <w:tcW w:w="1080" w:type="dxa"/>
            <w:tcBorders>
              <w:top w:val="single" w:sz="4" w:space="0" w:color="000000"/>
              <w:left w:val="single" w:sz="4" w:space="0" w:color="000000"/>
              <w:bottom w:val="nil" w:sz="6" w:space="0" w:color="auto"/>
              <w:right w:val="single" w:sz="4" w:space="0" w:color="000000"/>
            </w:tcBorders>
          </w:tcPr>
          <w:p>
            <w:pPr/>
          </w:p>
        </w:tc>
        <w:tc>
          <w:tcPr>
            <w:tcW w:w="1080" w:type="dxa"/>
            <w:tcBorders>
              <w:top w:val="single" w:sz="4" w:space="0" w:color="000000"/>
              <w:left w:val="single" w:sz="4" w:space="0" w:color="000000"/>
              <w:bottom w:val="nil" w:sz="6" w:space="0" w:color="auto"/>
              <w:right w:val="single" w:sz="4" w:space="0" w:color="000000"/>
            </w:tcBorders>
          </w:tcPr>
          <w:p>
            <w:pPr/>
          </w:p>
        </w:tc>
        <w:tc>
          <w:tcPr>
            <w:tcW w:w="36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3、报告期内，泰达科技于</w:t>
            </w:r>
            <w:r>
              <w:rPr>
                <w:rFonts w:ascii="宋体" w:hAnsi="宋体" w:cs="宋体" w:eastAsia="宋体" w:hint="default"/>
                <w:spacing w:val="-28"/>
                <w:sz w:val="21"/>
                <w:szCs w:val="21"/>
              </w:rPr>
              <w:t> </w:t>
            </w:r>
            <w:r>
              <w:rPr>
                <w:rFonts w:ascii="宋体" w:hAnsi="宋体" w:cs="宋体" w:eastAsia="宋体" w:hint="default"/>
                <w:sz w:val="21"/>
                <w:szCs w:val="21"/>
              </w:rPr>
              <w:t>2007</w:t>
            </w:r>
            <w:r>
              <w:rPr>
                <w:rFonts w:ascii="宋体" w:hAnsi="宋体" w:cs="宋体" w:eastAsia="宋体" w:hint="default"/>
                <w:spacing w:val="-28"/>
                <w:sz w:val="21"/>
                <w:szCs w:val="21"/>
              </w:rPr>
              <w:t> </w:t>
            </w:r>
            <w:r>
              <w:rPr>
                <w:rFonts w:ascii="宋体" w:hAnsi="宋体" w:cs="宋体" w:eastAsia="宋体" w:hint="default"/>
                <w:sz w:val="21"/>
                <w:szCs w:val="21"/>
              </w:rPr>
              <w:t>年</w:t>
            </w:r>
            <w:r>
              <w:rPr>
                <w:rFonts w:ascii="宋体" w:hAnsi="宋体" w:cs="宋体" w:eastAsia="宋体" w:hint="default"/>
                <w:spacing w:val="-30"/>
                <w:sz w:val="21"/>
                <w:szCs w:val="21"/>
              </w:rPr>
              <w:t> </w:t>
            </w:r>
            <w:r>
              <w:rPr>
                <w:rFonts w:ascii="宋体" w:hAnsi="宋体" w:cs="宋体" w:eastAsia="宋体" w:hint="default"/>
                <w:sz w:val="21"/>
                <w:szCs w:val="21"/>
              </w:rPr>
              <w:t>4</w:t>
            </w:r>
          </w:p>
        </w:tc>
      </w:tr>
      <w:tr>
        <w:trPr>
          <w:trHeight w:val="345" w:hRule="exact"/>
        </w:trPr>
        <w:tc>
          <w:tcPr>
            <w:tcW w:w="180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left="103" w:right="0"/>
              <w:jc w:val="left"/>
              <w:rPr>
                <w:rFonts w:ascii="宋体" w:hAnsi="宋体" w:cs="宋体" w:eastAsia="宋体" w:hint="default"/>
                <w:sz w:val="21"/>
                <w:szCs w:val="21"/>
              </w:rPr>
            </w:pPr>
            <w:r>
              <w:rPr>
                <w:rFonts w:ascii="宋体" w:hAnsi="宋体" w:cs="宋体" w:eastAsia="宋体" w:hint="default"/>
                <w:sz w:val="21"/>
                <w:szCs w:val="21"/>
              </w:rPr>
              <w:t>月 9</w:t>
            </w:r>
            <w:r>
              <w:rPr>
                <w:rFonts w:ascii="宋体" w:hAnsi="宋体" w:cs="宋体" w:eastAsia="宋体" w:hint="default"/>
                <w:spacing w:val="-83"/>
                <w:sz w:val="21"/>
                <w:szCs w:val="21"/>
              </w:rPr>
              <w:t> </w:t>
            </w:r>
            <w:r>
              <w:rPr>
                <w:rFonts w:ascii="宋体" w:hAnsi="宋体" w:cs="宋体" w:eastAsia="宋体" w:hint="default"/>
                <w:sz w:val="21"/>
                <w:szCs w:val="21"/>
              </w:rPr>
              <w:t>日认购的公司非公开发行股票及</w:t>
            </w:r>
          </w:p>
        </w:tc>
      </w:tr>
      <w:tr>
        <w:trPr>
          <w:trHeight w:val="461" w:hRule="exact"/>
        </w:trPr>
        <w:tc>
          <w:tcPr>
            <w:tcW w:w="1800" w:type="dxa"/>
            <w:tcBorders>
              <w:top w:val="nil" w:sz="6" w:space="0" w:color="auto"/>
              <w:left w:val="single" w:sz="4" w:space="0" w:color="000000"/>
              <w:bottom w:val="nil" w:sz="6" w:space="0" w:color="auto"/>
              <w:right w:val="single" w:sz="4" w:space="0" w:color="000000"/>
            </w:tcBorders>
          </w:tcPr>
          <w:p>
            <w:pPr>
              <w:pStyle w:val="TableParagraph"/>
              <w:spacing w:line="230" w:lineRule="exact"/>
              <w:ind w:left="103" w:right="0"/>
              <w:jc w:val="left"/>
              <w:rPr>
                <w:rFonts w:ascii="宋体" w:hAnsi="宋体" w:cs="宋体" w:eastAsia="宋体" w:hint="default"/>
                <w:sz w:val="21"/>
                <w:szCs w:val="21"/>
              </w:rPr>
            </w:pPr>
            <w:r>
              <w:rPr>
                <w:rFonts w:ascii="宋体" w:hAnsi="宋体" w:cs="宋体" w:eastAsia="宋体" w:hint="default"/>
                <w:spacing w:val="16"/>
                <w:sz w:val="21"/>
                <w:szCs w:val="21"/>
              </w:rPr>
              <w:t>天津泰达投资控</w:t>
            </w:r>
            <w:r>
              <w:rPr>
                <w:rFonts w:ascii="宋体" w:hAnsi="宋体" w:cs="宋体" w:eastAsia="宋体" w:hint="default"/>
                <w:spacing w:val="-86"/>
                <w:sz w:val="21"/>
                <w:szCs w:val="21"/>
              </w:rPr>
              <w:t> </w:t>
            </w:r>
            <w:r>
              <w:rPr>
                <w:rFonts w:ascii="宋体" w:hAnsi="宋体" w:cs="宋体" w:eastAsia="宋体" w:hint="default"/>
                <w:sz w:val="21"/>
                <w:szCs w:val="21"/>
              </w:rPr>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127" w:right="0"/>
              <w:jc w:val="center"/>
              <w:rPr>
                <w:rFonts w:ascii="Times New Roman" w:hAnsi="Times New Roman" w:cs="Times New Roman" w:eastAsia="Times New Roman" w:hint="default"/>
                <w:sz w:val="21"/>
                <w:szCs w:val="21"/>
              </w:rPr>
            </w:pPr>
            <w:r>
              <w:rPr>
                <w:rFonts w:ascii="Times New Roman"/>
                <w:sz w:val="21"/>
              </w:rPr>
              <w:t>7253599</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174"/>
              <w:ind w:left="22" w:right="0"/>
              <w:jc w:val="center"/>
              <w:rPr>
                <w:rFonts w:ascii="宋体" w:hAnsi="宋体" w:cs="宋体" w:eastAsia="宋体" w:hint="default"/>
                <w:sz w:val="21"/>
                <w:szCs w:val="21"/>
              </w:rPr>
            </w:pPr>
            <w:r>
              <w:rPr>
                <w:rFonts w:ascii="宋体"/>
                <w:sz w:val="21"/>
              </w:rPr>
              <w:t>20080123</w:t>
            </w: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7253599</w:t>
            </w: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40" w:lineRule="auto" w:before="144"/>
              <w:ind w:left="103" w:right="0"/>
              <w:jc w:val="left"/>
              <w:rPr>
                <w:rFonts w:ascii="宋体" w:hAnsi="宋体" w:cs="宋体" w:eastAsia="宋体" w:hint="default"/>
                <w:sz w:val="21"/>
                <w:szCs w:val="21"/>
              </w:rPr>
            </w:pPr>
            <w:r>
              <w:rPr>
                <w:rFonts w:ascii="宋体" w:hAnsi="宋体" w:cs="宋体" w:eastAsia="宋体" w:hint="default"/>
                <w:sz w:val="21"/>
                <w:szCs w:val="21"/>
              </w:rPr>
              <w:t>其衍生股票 8400000</w:t>
            </w:r>
            <w:r>
              <w:rPr>
                <w:rFonts w:ascii="宋体" w:hAnsi="宋体" w:cs="宋体" w:eastAsia="宋体" w:hint="default"/>
                <w:spacing w:val="-83"/>
                <w:sz w:val="21"/>
                <w:szCs w:val="21"/>
              </w:rPr>
              <w:t> </w:t>
            </w:r>
            <w:r>
              <w:rPr>
                <w:rFonts w:ascii="宋体" w:hAnsi="宋体" w:cs="宋体" w:eastAsia="宋体" w:hint="default"/>
                <w:sz w:val="21"/>
                <w:szCs w:val="21"/>
              </w:rPr>
              <w:t>股承诺三年内不</w:t>
            </w:r>
          </w:p>
        </w:tc>
      </w:tr>
      <w:tr>
        <w:trPr>
          <w:trHeight w:val="964" w:hRule="exact"/>
        </w:trPr>
        <w:tc>
          <w:tcPr>
            <w:tcW w:w="1800"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21"/>
                <w:szCs w:val="21"/>
              </w:rPr>
            </w:pPr>
            <w:r>
              <w:rPr>
                <w:rFonts w:ascii="宋体" w:hAnsi="宋体" w:cs="宋体" w:eastAsia="宋体" w:hint="default"/>
                <w:sz w:val="21"/>
                <w:szCs w:val="21"/>
              </w:rPr>
              <w:t>股有限公司</w:t>
            </w:r>
          </w:p>
        </w:tc>
        <w:tc>
          <w:tcPr>
            <w:tcW w:w="1080" w:type="dxa"/>
            <w:tcBorders>
              <w:top w:val="nil" w:sz="6" w:space="0" w:color="auto"/>
              <w:left w:val="single" w:sz="4" w:space="0" w:color="000000"/>
              <w:bottom w:val="single" w:sz="4" w:space="0" w:color="000000"/>
              <w:right w:val="single" w:sz="4" w:space="0" w:color="000000"/>
            </w:tcBorders>
          </w:tcPr>
          <w:p>
            <w:pPr/>
          </w:p>
        </w:tc>
        <w:tc>
          <w:tcPr>
            <w:tcW w:w="1080" w:type="dxa"/>
            <w:tcBorders>
              <w:top w:val="nil" w:sz="6" w:space="0" w:color="auto"/>
              <w:left w:val="single" w:sz="4" w:space="0" w:color="000000"/>
              <w:bottom w:val="single" w:sz="4" w:space="0" w:color="000000"/>
              <w:right w:val="single" w:sz="4" w:space="0" w:color="000000"/>
            </w:tcBorders>
          </w:tcPr>
          <w:p>
            <w:pPr/>
          </w:p>
        </w:tc>
        <w:tc>
          <w:tcPr>
            <w:tcW w:w="1080" w:type="dxa"/>
            <w:tcBorders>
              <w:top w:val="nil" w:sz="6" w:space="0" w:color="auto"/>
              <w:left w:val="single" w:sz="4" w:space="0" w:color="000000"/>
              <w:bottom w:val="single" w:sz="4" w:space="0" w:color="000000"/>
              <w:right w:val="single" w:sz="4" w:space="0" w:color="000000"/>
            </w:tcBorders>
          </w:tcPr>
          <w:p>
            <w:pPr/>
          </w:p>
        </w:tc>
        <w:tc>
          <w:tcPr>
            <w:tcW w:w="36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4"/>
              <w:ind w:left="103" w:right="0"/>
              <w:jc w:val="left"/>
              <w:rPr>
                <w:rFonts w:ascii="宋体" w:hAnsi="宋体" w:cs="宋体" w:eastAsia="宋体" w:hint="default"/>
                <w:sz w:val="21"/>
                <w:szCs w:val="21"/>
              </w:rPr>
            </w:pPr>
            <w:r>
              <w:rPr>
                <w:rFonts w:ascii="宋体" w:hAnsi="宋体" w:cs="宋体" w:eastAsia="宋体" w:hint="default"/>
                <w:sz w:val="21"/>
                <w:szCs w:val="21"/>
              </w:rPr>
              <w:t>上市。</w:t>
            </w:r>
          </w:p>
        </w:tc>
      </w:tr>
      <w:tr>
        <w:trPr>
          <w:trHeight w:val="559" w:hRule="exact"/>
        </w:trPr>
        <w:tc>
          <w:tcPr>
            <w:tcW w:w="1800" w:type="dxa"/>
            <w:tcBorders>
              <w:top w:val="single" w:sz="4" w:space="0" w:color="000000"/>
              <w:left w:val="single" w:sz="4" w:space="0" w:color="000000"/>
              <w:bottom w:val="nil" w:sz="6" w:space="0" w:color="auto"/>
              <w:right w:val="single" w:sz="4" w:space="0" w:color="000000"/>
            </w:tcBorders>
          </w:tcPr>
          <w:p>
            <w:pPr/>
          </w:p>
        </w:tc>
        <w:tc>
          <w:tcPr>
            <w:tcW w:w="1080" w:type="dxa"/>
            <w:tcBorders>
              <w:top w:val="single" w:sz="4" w:space="0" w:color="000000"/>
              <w:left w:val="single" w:sz="4" w:space="0" w:color="000000"/>
              <w:bottom w:val="nil" w:sz="6" w:space="0" w:color="auto"/>
              <w:right w:val="single" w:sz="4" w:space="0" w:color="000000"/>
            </w:tcBorders>
          </w:tcPr>
          <w:p>
            <w:pPr/>
          </w:p>
        </w:tc>
        <w:tc>
          <w:tcPr>
            <w:tcW w:w="10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22" w:right="0"/>
              <w:jc w:val="center"/>
              <w:rPr>
                <w:rFonts w:ascii="宋体" w:hAnsi="宋体" w:cs="宋体" w:eastAsia="宋体" w:hint="default"/>
                <w:sz w:val="21"/>
                <w:szCs w:val="21"/>
              </w:rPr>
            </w:pPr>
            <w:r>
              <w:rPr>
                <w:rFonts w:ascii="宋体"/>
                <w:sz w:val="21"/>
              </w:rPr>
              <w:t>20080123</w:t>
            </w:r>
          </w:p>
        </w:tc>
        <w:tc>
          <w:tcPr>
            <w:tcW w:w="108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9102120</w:t>
            </w:r>
          </w:p>
        </w:tc>
        <w:tc>
          <w:tcPr>
            <w:tcW w:w="36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承诺在禁售期满后的十二个月内通过</w:t>
            </w:r>
          </w:p>
        </w:tc>
      </w:tr>
      <w:tr>
        <w:trPr>
          <w:trHeight w:val="132" w:hRule="exact"/>
        </w:trPr>
        <w:tc>
          <w:tcPr>
            <w:tcW w:w="1800" w:type="dxa"/>
            <w:vMerge w:val="restart"/>
            <w:tcBorders>
              <w:top w:val="nil" w:sz="6" w:space="0" w:color="auto"/>
              <w:left w:val="single" w:sz="4" w:space="0" w:color="000000"/>
              <w:right w:val="single" w:sz="4" w:space="0" w:color="000000"/>
            </w:tcBorders>
          </w:tcPr>
          <w:p>
            <w:pPr>
              <w:pStyle w:val="TableParagraph"/>
              <w:spacing w:line="262" w:lineRule="exact"/>
              <w:ind w:left="103" w:right="0"/>
              <w:jc w:val="left"/>
              <w:rPr>
                <w:rFonts w:ascii="宋体" w:hAnsi="宋体" w:cs="宋体" w:eastAsia="宋体" w:hint="default"/>
                <w:sz w:val="21"/>
                <w:szCs w:val="21"/>
              </w:rPr>
            </w:pPr>
            <w:r>
              <w:rPr>
                <w:rFonts w:ascii="宋体" w:hAnsi="宋体" w:cs="宋体" w:eastAsia="宋体" w:hint="default"/>
                <w:spacing w:val="16"/>
                <w:sz w:val="21"/>
                <w:szCs w:val="21"/>
              </w:rPr>
              <w:t>西安思源机械科</w:t>
            </w:r>
            <w:r>
              <w:rPr>
                <w:rFonts w:ascii="宋体" w:hAnsi="宋体" w:cs="宋体" w:eastAsia="宋体" w:hint="default"/>
                <w:spacing w:val="-86"/>
                <w:sz w:val="21"/>
                <w:szCs w:val="21"/>
              </w:rPr>
              <w:t> </w:t>
            </w:r>
            <w:r>
              <w:rPr>
                <w:rFonts w:ascii="宋体" w:hAnsi="宋体" w:cs="宋体" w:eastAsia="宋体" w:hint="default"/>
                <w:sz w:val="21"/>
                <w:szCs w:val="21"/>
              </w:rPr>
            </w:r>
          </w:p>
        </w:tc>
        <w:tc>
          <w:tcPr>
            <w:tcW w:w="1080" w:type="dxa"/>
            <w:vMerge w:val="restart"/>
            <w:tcBorders>
              <w:top w:val="nil" w:sz="6" w:space="0" w:color="auto"/>
              <w:left w:val="single" w:sz="4" w:space="0" w:color="000000"/>
              <w:right w:val="single" w:sz="4" w:space="0" w:color="000000"/>
            </w:tcBorders>
          </w:tcPr>
          <w:p>
            <w:pPr/>
          </w:p>
        </w:tc>
        <w:tc>
          <w:tcPr>
            <w:tcW w:w="1080" w:type="dxa"/>
            <w:tcBorders>
              <w:top w:val="nil" w:sz="6" w:space="0" w:color="auto"/>
              <w:left w:val="single" w:sz="4" w:space="0" w:color="000000"/>
              <w:bottom w:val="single" w:sz="4" w:space="0" w:color="000000"/>
              <w:right w:val="single" w:sz="4" w:space="0" w:color="000000"/>
            </w:tcBorders>
          </w:tcPr>
          <w:p>
            <w:pPr/>
          </w:p>
        </w:tc>
        <w:tc>
          <w:tcPr>
            <w:tcW w:w="1080" w:type="dxa"/>
            <w:tcBorders>
              <w:top w:val="nil" w:sz="6" w:space="0" w:color="auto"/>
              <w:left w:val="single" w:sz="4" w:space="0" w:color="000000"/>
              <w:bottom w:val="single" w:sz="4" w:space="0" w:color="000000"/>
              <w:right w:val="single" w:sz="4" w:space="0" w:color="000000"/>
            </w:tcBorders>
          </w:tcPr>
          <w:p>
            <w:pPr/>
          </w:p>
        </w:tc>
        <w:tc>
          <w:tcPr>
            <w:tcW w:w="3600" w:type="dxa"/>
            <w:vMerge w:val="restart"/>
            <w:tcBorders>
              <w:top w:val="nil" w:sz="6" w:space="0" w:color="auto"/>
              <w:left w:val="single" w:sz="4" w:space="0" w:color="000000"/>
              <w:right w:val="single" w:sz="4" w:space="0" w:color="000000"/>
            </w:tcBorders>
          </w:tcPr>
          <w:p>
            <w:pPr>
              <w:pStyle w:val="TableParagraph"/>
              <w:spacing w:line="266" w:lineRule="exact"/>
              <w:ind w:left="103" w:right="0"/>
              <w:jc w:val="left"/>
              <w:rPr>
                <w:rFonts w:ascii="宋体" w:hAnsi="宋体" w:cs="宋体" w:eastAsia="宋体" w:hint="default"/>
                <w:sz w:val="21"/>
                <w:szCs w:val="21"/>
              </w:rPr>
            </w:pPr>
            <w:r>
              <w:rPr>
                <w:rFonts w:ascii="宋体" w:hAnsi="宋体" w:cs="宋体" w:eastAsia="宋体" w:hint="default"/>
                <w:sz w:val="21"/>
                <w:szCs w:val="21"/>
              </w:rPr>
              <w:t>深圳证券交易所挂牌交易出售股份数</w:t>
            </w:r>
          </w:p>
        </w:tc>
      </w:tr>
      <w:tr>
        <w:trPr>
          <w:trHeight w:val="137" w:hRule="exact"/>
        </w:trPr>
        <w:tc>
          <w:tcPr>
            <w:tcW w:w="1800" w:type="dxa"/>
            <w:vMerge/>
            <w:tcBorders>
              <w:left w:val="single" w:sz="4" w:space="0" w:color="000000"/>
              <w:bottom w:val="nil" w:sz="6" w:space="0" w:color="auto"/>
              <w:right w:val="single" w:sz="4" w:space="0" w:color="000000"/>
            </w:tcBorders>
          </w:tcPr>
          <w:p>
            <w:pPr/>
          </w:p>
        </w:tc>
        <w:tc>
          <w:tcPr>
            <w:tcW w:w="1080" w:type="dxa"/>
            <w:vMerge/>
            <w:tcBorders>
              <w:left w:val="single" w:sz="4" w:space="0" w:color="000000"/>
              <w:bottom w:val="nil" w:sz="6" w:space="0" w:color="auto"/>
              <w:right w:val="single" w:sz="4" w:space="0" w:color="000000"/>
            </w:tcBorders>
          </w:tcPr>
          <w:p>
            <w:pP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8"/>
              <w:ind w:left="125" w:right="0"/>
              <w:jc w:val="left"/>
              <w:rPr>
                <w:rFonts w:ascii="宋体" w:hAnsi="宋体" w:cs="宋体" w:eastAsia="宋体" w:hint="default"/>
                <w:sz w:val="21"/>
                <w:szCs w:val="21"/>
              </w:rPr>
            </w:pPr>
            <w:r>
              <w:rPr>
                <w:rFonts w:ascii="宋体"/>
                <w:sz w:val="21"/>
              </w:rPr>
              <w:t>20090123</w:t>
            </w:r>
          </w:p>
        </w:tc>
        <w:tc>
          <w:tcPr>
            <w:tcW w:w="1080"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8"/>
              <w:ind w:left="231" w:right="0"/>
              <w:jc w:val="left"/>
              <w:rPr>
                <w:rFonts w:ascii="宋体" w:hAnsi="宋体" w:cs="宋体" w:eastAsia="宋体" w:hint="default"/>
                <w:sz w:val="21"/>
                <w:szCs w:val="21"/>
              </w:rPr>
            </w:pPr>
            <w:r>
              <w:rPr>
                <w:rFonts w:ascii="宋体"/>
                <w:sz w:val="21"/>
              </w:rPr>
              <w:t>3660260</w:t>
            </w:r>
          </w:p>
        </w:tc>
        <w:tc>
          <w:tcPr>
            <w:tcW w:w="3600" w:type="dxa"/>
            <w:vMerge/>
            <w:tcBorders>
              <w:left w:val="single" w:sz="4" w:space="0" w:color="000000"/>
              <w:bottom w:val="nil" w:sz="6" w:space="0" w:color="auto"/>
              <w:right w:val="single" w:sz="4" w:space="0" w:color="000000"/>
            </w:tcBorders>
          </w:tcPr>
          <w:p>
            <w:pPr/>
          </w:p>
        </w:tc>
      </w:tr>
      <w:tr>
        <w:trPr>
          <w:trHeight w:val="218" w:hRule="exact"/>
        </w:trPr>
        <w:tc>
          <w:tcPr>
            <w:tcW w:w="1800" w:type="dxa"/>
            <w:tcBorders>
              <w:top w:val="nil" w:sz="6" w:space="0" w:color="auto"/>
              <w:left w:val="single" w:sz="4" w:space="0" w:color="000000"/>
              <w:bottom w:val="nil" w:sz="6" w:space="0" w:color="auto"/>
              <w:right w:val="single" w:sz="4" w:space="0" w:color="000000"/>
            </w:tcBorders>
          </w:tcPr>
          <w:p>
            <w:pPr/>
          </w:p>
        </w:tc>
        <w:tc>
          <w:tcPr>
            <w:tcW w:w="1080" w:type="dxa"/>
            <w:tcBorders>
              <w:top w:val="nil" w:sz="6" w:space="0" w:color="auto"/>
              <w:left w:val="single" w:sz="4" w:space="0" w:color="000000"/>
              <w:bottom w:val="nil" w:sz="6" w:space="0" w:color="auto"/>
              <w:right w:val="single" w:sz="4" w:space="0" w:color="000000"/>
            </w:tcBorders>
          </w:tcPr>
          <w:p>
            <w:pPr>
              <w:pStyle w:val="TableParagraph"/>
              <w:spacing w:line="213" w:lineRule="exact"/>
              <w:ind w:left="22" w:right="0"/>
              <w:jc w:val="center"/>
              <w:rPr>
                <w:rFonts w:ascii="宋体" w:hAnsi="宋体" w:cs="宋体" w:eastAsia="宋体" w:hint="default"/>
                <w:sz w:val="21"/>
                <w:szCs w:val="21"/>
              </w:rPr>
            </w:pPr>
            <w:r>
              <w:rPr>
                <w:rFonts w:ascii="宋体"/>
                <w:sz w:val="21"/>
              </w:rPr>
              <w:t>12762380</w:t>
            </w:r>
          </w:p>
        </w:tc>
        <w:tc>
          <w:tcPr>
            <w:tcW w:w="108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600" w:type="dxa"/>
            <w:tcBorders>
              <w:top w:val="nil" w:sz="6" w:space="0" w:color="auto"/>
              <w:left w:val="single" w:sz="4" w:space="0" w:color="000000"/>
              <w:bottom w:val="nil" w:sz="6" w:space="0" w:color="auto"/>
              <w:right w:val="single" w:sz="4" w:space="0" w:color="000000"/>
            </w:tcBorders>
          </w:tcPr>
          <w:p>
            <w:pPr/>
          </w:p>
        </w:tc>
      </w:tr>
      <w:tr>
        <w:trPr>
          <w:trHeight w:val="335" w:hRule="exact"/>
        </w:trPr>
        <w:tc>
          <w:tcPr>
            <w:tcW w:w="1800"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3" w:right="0"/>
              <w:jc w:val="left"/>
              <w:rPr>
                <w:rFonts w:ascii="宋体" w:hAnsi="宋体" w:cs="宋体" w:eastAsia="宋体" w:hint="default"/>
                <w:sz w:val="21"/>
                <w:szCs w:val="21"/>
              </w:rPr>
            </w:pPr>
            <w:r>
              <w:rPr>
                <w:rFonts w:ascii="宋体" w:hAnsi="宋体" w:cs="宋体" w:eastAsia="宋体" w:hint="default"/>
                <w:sz w:val="21"/>
                <w:szCs w:val="21"/>
              </w:rPr>
              <w:t>技有限公司</w:t>
            </w:r>
          </w:p>
        </w:tc>
        <w:tc>
          <w:tcPr>
            <w:tcW w:w="1080" w:type="dxa"/>
            <w:tcBorders>
              <w:top w:val="nil" w:sz="6" w:space="0" w:color="auto"/>
              <w:left w:val="single" w:sz="4" w:space="0" w:color="000000"/>
              <w:bottom w:val="nil" w:sz="6" w:space="0" w:color="auto"/>
              <w:right w:val="single" w:sz="4" w:space="0" w:color="000000"/>
            </w:tcBorders>
          </w:tcPr>
          <w:p>
            <w:pPr/>
          </w:p>
        </w:tc>
        <w:tc>
          <w:tcPr>
            <w:tcW w:w="1080" w:type="dxa"/>
            <w:vMerge/>
            <w:tcBorders>
              <w:left w:val="single" w:sz="4" w:space="0" w:color="000000"/>
              <w:right w:val="single" w:sz="4" w:space="0" w:color="000000"/>
            </w:tcBorders>
          </w:tcPr>
          <w:p>
            <w:pPr/>
          </w:p>
        </w:tc>
        <w:tc>
          <w:tcPr>
            <w:tcW w:w="1080" w:type="dxa"/>
            <w:vMerge/>
            <w:tcBorders>
              <w:left w:val="single" w:sz="4" w:space="0" w:color="000000"/>
              <w:right w:val="single" w:sz="4" w:space="0" w:color="000000"/>
            </w:tcBorders>
          </w:tcPr>
          <w:p>
            <w:pPr/>
          </w:p>
        </w:tc>
        <w:tc>
          <w:tcPr>
            <w:tcW w:w="3600"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3" w:right="0"/>
              <w:jc w:val="left"/>
              <w:rPr>
                <w:rFonts w:ascii="宋体" w:hAnsi="宋体" w:cs="宋体" w:eastAsia="宋体" w:hint="default"/>
                <w:sz w:val="21"/>
                <w:szCs w:val="21"/>
              </w:rPr>
            </w:pPr>
            <w:r>
              <w:rPr>
                <w:rFonts w:ascii="宋体" w:hAnsi="宋体" w:cs="宋体" w:eastAsia="宋体" w:hint="default"/>
                <w:sz w:val="21"/>
                <w:szCs w:val="21"/>
              </w:rPr>
              <w:t>量占公司股份总数的比例不超过百分</w:t>
            </w:r>
          </w:p>
        </w:tc>
      </w:tr>
      <w:tr>
        <w:trPr>
          <w:trHeight w:val="389" w:hRule="exact"/>
        </w:trPr>
        <w:tc>
          <w:tcPr>
            <w:tcW w:w="1800" w:type="dxa"/>
            <w:tcBorders>
              <w:top w:val="nil" w:sz="6" w:space="0" w:color="auto"/>
              <w:left w:val="single" w:sz="4" w:space="0" w:color="000000"/>
              <w:bottom w:val="single" w:sz="4" w:space="0" w:color="000000"/>
              <w:right w:val="single" w:sz="4" w:space="0" w:color="000000"/>
            </w:tcBorders>
          </w:tcPr>
          <w:p>
            <w:pPr/>
          </w:p>
        </w:tc>
        <w:tc>
          <w:tcPr>
            <w:tcW w:w="1080" w:type="dxa"/>
            <w:tcBorders>
              <w:top w:val="nil" w:sz="6" w:space="0" w:color="auto"/>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c>
          <w:tcPr>
            <w:tcW w:w="1080" w:type="dxa"/>
            <w:vMerge/>
            <w:tcBorders>
              <w:left w:val="single" w:sz="4" w:space="0" w:color="000000"/>
              <w:bottom w:val="single" w:sz="4" w:space="0" w:color="000000"/>
              <w:right w:val="single" w:sz="4" w:space="0" w:color="000000"/>
            </w:tcBorders>
          </w:tcPr>
          <w:p>
            <w:pPr/>
          </w:p>
        </w:tc>
        <w:tc>
          <w:tcPr>
            <w:tcW w:w="36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0"/>
              <w:ind w:left="103" w:right="-2"/>
              <w:jc w:val="left"/>
              <w:rPr>
                <w:rFonts w:ascii="宋体" w:hAnsi="宋体" w:cs="宋体" w:eastAsia="宋体" w:hint="default"/>
                <w:sz w:val="21"/>
                <w:szCs w:val="21"/>
              </w:rPr>
            </w:pPr>
            <w:r>
              <w:rPr>
                <w:rFonts w:ascii="宋体" w:hAnsi="宋体" w:cs="宋体" w:eastAsia="宋体" w:hint="default"/>
                <w:spacing w:val="-5"/>
                <w:sz w:val="21"/>
                <w:szCs w:val="21"/>
              </w:rPr>
              <w:t>之五，二十四个月内不超过百分之十。</w:t>
            </w:r>
          </w:p>
        </w:tc>
      </w:tr>
    </w:tbl>
    <w:p>
      <w:pPr>
        <w:pStyle w:val="BodyText"/>
        <w:spacing w:line="240" w:lineRule="auto" w:before="71"/>
        <w:ind w:left="597" w:right="503"/>
        <w:jc w:val="left"/>
      </w:pPr>
      <w:r>
        <w:rPr/>
        <w:t>（三）公司控股股东情况</w:t>
      </w:r>
    </w:p>
    <w:p>
      <w:pPr>
        <w:pStyle w:val="BodyText"/>
        <w:spacing w:line="240" w:lineRule="auto" w:before="126"/>
        <w:ind w:left="597" w:right="503"/>
        <w:jc w:val="left"/>
      </w:pPr>
      <w:r>
        <w:rPr>
          <w:spacing w:val="3"/>
        </w:rPr>
        <w:t>截止 </w:t>
      </w:r>
      <w:r>
        <w:rPr/>
        <w:t>2007 年 12 月 31</w:t>
      </w:r>
      <w:r>
        <w:rPr>
          <w:spacing w:val="28"/>
        </w:rPr>
        <w:t> </w:t>
      </w:r>
      <w:r>
        <w:rPr>
          <w:spacing w:val="5"/>
        </w:rPr>
        <w:t>日，公司第一大股东为泰达科技，持有公司股份</w:t>
      </w:r>
      <w:r>
        <w:rPr/>
      </w:r>
    </w:p>
    <w:p>
      <w:pPr>
        <w:pStyle w:val="BodyText"/>
        <w:spacing w:line="331" w:lineRule="auto" w:before="125"/>
        <w:ind w:right="503"/>
        <w:jc w:val="left"/>
      </w:pPr>
      <w:r>
        <w:rPr>
          <w:rFonts w:ascii="Times New Roman" w:hAnsi="Times New Roman" w:cs="Times New Roman" w:eastAsia="Times New Roman" w:hint="default"/>
        </w:rPr>
        <w:t>43835349 </w:t>
      </w:r>
      <w:r>
        <w:rPr/>
        <w:t>股，占公司总股本的</w:t>
      </w:r>
      <w:r>
        <w:rPr>
          <w:spacing w:val="-30"/>
        </w:rPr>
        <w:t> </w:t>
      </w:r>
      <w:r>
        <w:rPr/>
        <w:t>19.57%。泰达科技注册地：天津经济技术开发区</w:t>
      </w:r>
      <w:r>
        <w:rPr/>
        <w:t> 泰华路</w:t>
      </w:r>
      <w:r>
        <w:rPr>
          <w:spacing w:val="-57"/>
        </w:rPr>
        <w:t> </w:t>
      </w:r>
      <w:r>
        <w:rPr/>
        <w:t>12</w:t>
      </w:r>
      <w:r>
        <w:rPr>
          <w:spacing w:val="-56"/>
        </w:rPr>
        <w:t> </w:t>
      </w:r>
      <w:r>
        <w:rPr>
          <w:spacing w:val="14"/>
        </w:rPr>
        <w:t>号创业中心大楼9层</w:t>
      </w:r>
      <w:r>
        <w:rPr>
          <w:spacing w:val="-57"/>
        </w:rPr>
        <w:t> </w:t>
      </w:r>
      <w:r>
        <w:rPr/>
        <w:t>912</w:t>
      </w:r>
      <w:r>
        <w:rPr>
          <w:spacing w:val="-57"/>
        </w:rPr>
        <w:t> </w:t>
      </w:r>
      <w:r>
        <w:rPr/>
        <w:t>室，注册资本</w:t>
      </w:r>
      <w:r>
        <w:rPr>
          <w:spacing w:val="-57"/>
        </w:rPr>
        <w:t> </w:t>
      </w:r>
      <w:r>
        <w:rPr/>
        <w:t>41021</w:t>
      </w:r>
      <w:r>
        <w:rPr>
          <w:spacing w:val="-57"/>
        </w:rPr>
        <w:t> </w:t>
      </w:r>
      <w:r>
        <w:rPr/>
        <w:t>万元，法定代表人：叶</w:t>
      </w:r>
      <w:r>
        <w:rPr/>
        <w:t> 旺，注册号：120000000003106，企业类型：股份有限公司，经济性质：国有控</w:t>
      </w:r>
      <w:r>
        <w:rPr>
          <w:spacing w:val="-93"/>
        </w:rPr>
        <w:t> </w:t>
      </w:r>
      <w:r>
        <w:rPr>
          <w:spacing w:val="-93"/>
        </w:rPr>
      </w:r>
      <w:r>
        <w:rPr>
          <w:spacing w:val="-6"/>
        </w:rPr>
        <w:t>股，经营范围：高新技术产业投资及投资管理；相关的投资咨询业务；设备租赁。</w:t>
      </w:r>
      <w:r>
        <w:rPr>
          <w:spacing w:val="-112"/>
        </w:rPr>
        <w:t> </w:t>
      </w:r>
      <w:r>
        <w:rPr>
          <w:spacing w:val="-112"/>
        </w:rPr>
      </w:r>
      <w:r>
        <w:rPr/>
        <w:t>经营期限：自</w:t>
      </w:r>
      <w:r>
        <w:rPr>
          <w:spacing w:val="-60"/>
        </w:rPr>
        <w:t> </w:t>
      </w:r>
      <w:r>
        <w:rPr/>
        <w:t>2000</w:t>
      </w:r>
      <w:r>
        <w:rPr>
          <w:spacing w:val="-60"/>
        </w:rPr>
        <w:t> </w:t>
      </w:r>
      <w:r>
        <w:rPr/>
        <w:t>年</w:t>
      </w:r>
      <w:r>
        <w:rPr>
          <w:spacing w:val="-60"/>
        </w:rPr>
        <w:t> </w:t>
      </w:r>
      <w:r>
        <w:rPr/>
        <w:t>10</w:t>
      </w:r>
      <w:r>
        <w:rPr>
          <w:spacing w:val="-60"/>
        </w:rPr>
        <w:t> </w:t>
      </w:r>
      <w:r>
        <w:rPr/>
        <w:t>月</w:t>
      </w:r>
      <w:r>
        <w:rPr>
          <w:spacing w:val="-60"/>
        </w:rPr>
        <w:t> </w:t>
      </w:r>
      <w:r>
        <w:rPr/>
        <w:t>13</w:t>
      </w:r>
      <w:r>
        <w:rPr>
          <w:spacing w:val="-60"/>
        </w:rPr>
        <w:t> </w:t>
      </w:r>
      <w:r>
        <w:rPr/>
        <w:t>日起不约定期限。</w:t>
      </w:r>
    </w:p>
    <w:p>
      <w:pPr>
        <w:pStyle w:val="BodyText"/>
        <w:spacing w:line="240" w:lineRule="auto"/>
        <w:ind w:left="597" w:right="503"/>
        <w:jc w:val="left"/>
      </w:pPr>
      <w:r>
        <w:rPr/>
        <w:t>（四）公司实际控制人产权关系图</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3"/>
          <w:szCs w:val="13"/>
        </w:rPr>
      </w:pPr>
    </w:p>
    <w:p>
      <w:pPr>
        <w:spacing w:line="546" w:lineRule="exact"/>
        <w:ind w:left="2636" w:right="0" w:firstLine="0"/>
        <w:rPr>
          <w:rFonts w:ascii="宋体" w:hAnsi="宋体" w:cs="宋体" w:eastAsia="宋体" w:hint="default"/>
          <w:sz w:val="20"/>
          <w:szCs w:val="20"/>
        </w:rPr>
      </w:pPr>
      <w:r>
        <w:rPr>
          <w:rFonts w:ascii="宋体" w:hAnsi="宋体" w:cs="宋体" w:eastAsia="宋体" w:hint="default"/>
          <w:position w:val="-10"/>
          <w:sz w:val="20"/>
          <w:szCs w:val="20"/>
        </w:rPr>
        <w:pict>
          <v:shape style="width:189pt;height:27.3pt;mso-position-horizontal-relative:char;mso-position-vertical-relative:line" type="#_x0000_t202" filled="false" stroked="true" strokeweight=".75pt" strokecolor="#000000">
            <w10:anchorlock/>
            <v:textbox inset="0,0,0,0">
              <w:txbxContent>
                <w:p>
                  <w:pPr>
                    <w:pStyle w:val="BodyText"/>
                    <w:spacing w:line="240" w:lineRule="auto" w:before="33"/>
                    <w:ind w:left="203" w:right="0"/>
                    <w:jc w:val="left"/>
                  </w:pPr>
                  <w:r>
                    <w:rPr/>
                    <w:t>天津经济技术开发区管理委员会</w:t>
                  </w:r>
                </w:p>
              </w:txbxContent>
            </v:textbox>
          </v:shape>
        </w:pict>
      </w:r>
      <w:r>
        <w:rPr>
          <w:rFonts w:ascii="宋体" w:hAnsi="宋体" w:cs="宋体" w:eastAsia="宋体" w:hint="default"/>
          <w:position w:val="-10"/>
          <w:sz w:val="20"/>
          <w:szCs w:val="20"/>
        </w:rPr>
      </w:r>
    </w:p>
    <w:p>
      <w:pPr>
        <w:spacing w:line="240" w:lineRule="auto" w:before="10"/>
        <w:rPr>
          <w:rFonts w:ascii="宋体" w:hAnsi="宋体" w:cs="宋体" w:eastAsia="宋体" w:hint="default"/>
          <w:sz w:val="34"/>
          <w:szCs w:val="34"/>
        </w:rPr>
      </w:pPr>
    </w:p>
    <w:p>
      <w:pPr>
        <w:pStyle w:val="BodyText"/>
        <w:spacing w:line="240" w:lineRule="auto" w:before="0"/>
        <w:ind w:left="2258" w:right="4845"/>
        <w:jc w:val="center"/>
      </w:pPr>
      <w:r>
        <w:rPr/>
        <w:pict>
          <v:group style="position:absolute;margin-left:302.820007pt;margin-top:-22.044067pt;width:6pt;height:39.450pt;mso-position-horizontal-relative:page;mso-position-vertical-relative:paragraph;z-index:1336" coordorigin="6056,-441" coordsize="120,789">
            <v:shape style="position:absolute;left:6056;top:-441;width:120;height:789" coordorigin="6056,-441" coordsize="120,789" path="m6109,228l6056,228,6116,348,6163,255,6116,255,6112,253,6109,247,6109,228xe" filled="true" fillcolor="#000000" stroked="false">
              <v:path arrowok="t"/>
              <v:fill type="solid"/>
            </v:shape>
            <v:shape style="position:absolute;left:6056;top:-441;width:120;height:789" coordorigin="6056,-441" coordsize="120,789" path="m6116,-441l6112,-438,6109,-432,6109,247,6112,253,6116,255,6122,253,6125,247,6125,-432,6122,-438,6116,-441xe" filled="true" fillcolor="#000000" stroked="false">
              <v:path arrowok="t"/>
              <v:fill type="solid"/>
            </v:shape>
            <v:shape style="position:absolute;left:6056;top:-441;width:120;height:789" coordorigin="6056,-441" coordsize="120,789" path="m6176,228l6125,228,6125,247,6122,253,6116,255,6163,255,6176,228xe" filled="true" fillcolor="#000000" stroked="false">
              <v:path arrowok="t"/>
              <v:fill type="solid"/>
            </v:shape>
            <w10:wrap type="none"/>
          </v:group>
        </w:pict>
      </w:r>
      <w:r>
        <w:rPr/>
        <w:t>100%（国有独资）</w:t>
      </w:r>
    </w:p>
    <w:p>
      <w:pPr>
        <w:spacing w:line="240" w:lineRule="auto" w:before="2"/>
        <w:rPr>
          <w:rFonts w:ascii="宋体" w:hAnsi="宋体" w:cs="宋体" w:eastAsia="宋体" w:hint="default"/>
          <w:sz w:val="10"/>
          <w:szCs w:val="10"/>
        </w:rPr>
      </w:pPr>
    </w:p>
    <w:p>
      <w:pPr>
        <w:spacing w:line="624" w:lineRule="exact"/>
        <w:ind w:left="2456" w:right="0" w:firstLine="0"/>
        <w:rPr>
          <w:rFonts w:ascii="宋体" w:hAnsi="宋体" w:cs="宋体" w:eastAsia="宋体" w:hint="default"/>
          <w:sz w:val="20"/>
          <w:szCs w:val="20"/>
        </w:rPr>
      </w:pPr>
      <w:r>
        <w:rPr>
          <w:rFonts w:ascii="宋体" w:hAnsi="宋体" w:cs="宋体" w:eastAsia="宋体" w:hint="default"/>
          <w:position w:val="-11"/>
          <w:sz w:val="20"/>
          <w:szCs w:val="20"/>
        </w:rPr>
        <w:pict>
          <v:shape style="width:198pt;height:31.2pt;mso-position-horizontal-relative:char;mso-position-vertical-relative:line" type="#_x0000_t202" filled="false" stroked="true" strokeweight=".75pt" strokecolor="#000000">
            <w10:anchorlock/>
            <v:textbox inset="0,0,0,0">
              <w:txbxContent>
                <w:p>
                  <w:pPr>
                    <w:pStyle w:val="BodyText"/>
                    <w:spacing w:line="240" w:lineRule="auto" w:before="113"/>
                    <w:ind w:left="173" w:right="0"/>
                    <w:jc w:val="left"/>
                  </w:pPr>
                  <w:r>
                    <w:rPr/>
                    <w:t>天津经济技术开发区投资有限公司</w:t>
                  </w:r>
                </w:p>
              </w:txbxContent>
            </v:textbox>
          </v:shape>
        </w:pict>
      </w:r>
      <w:r>
        <w:rPr>
          <w:rFonts w:ascii="宋体" w:hAnsi="宋体" w:cs="宋体" w:eastAsia="宋体" w:hint="default"/>
          <w:position w:val="-11"/>
          <w:sz w:val="20"/>
          <w:szCs w:val="20"/>
        </w:rPr>
      </w:r>
    </w:p>
    <w:p>
      <w:pPr>
        <w:spacing w:line="240" w:lineRule="auto" w:before="0"/>
        <w:rPr>
          <w:rFonts w:ascii="宋体" w:hAnsi="宋体" w:cs="宋体" w:eastAsia="宋体" w:hint="default"/>
          <w:sz w:val="19"/>
          <w:szCs w:val="19"/>
        </w:rPr>
      </w:pPr>
    </w:p>
    <w:p>
      <w:pPr>
        <w:pStyle w:val="BodyText"/>
        <w:spacing w:line="240" w:lineRule="auto" w:before="0"/>
        <w:ind w:left="2757" w:right="503"/>
        <w:jc w:val="left"/>
      </w:pPr>
      <w:r>
        <w:rPr/>
        <w:pict>
          <v:group style="position:absolute;margin-left:302.820007pt;margin-top:-10.344068pt;width:6pt;height:31.65pt;mso-position-horizontal-relative:page;mso-position-vertical-relative:paragraph;z-index:1288" coordorigin="6056,-207" coordsize="120,633">
            <v:shape style="position:absolute;left:6056;top:-207;width:120;height:633" coordorigin="6056,-207" coordsize="120,633" path="m6109,306l6056,306,6116,426,6163,333,6116,333,6112,331,6109,325,6109,306xe" filled="true" fillcolor="#000000" stroked="false">
              <v:path arrowok="t"/>
              <v:fill type="solid"/>
            </v:shape>
            <v:shape style="position:absolute;left:6056;top:-207;width:120;height:633" coordorigin="6056,-207" coordsize="120,633" path="m6116,-207l6112,-204,6109,-198,6109,325,6112,331,6116,333,6122,331,6125,325,6125,-198,6122,-204,6116,-207xe" filled="true" fillcolor="#000000" stroked="false">
              <v:path arrowok="t"/>
              <v:fill type="solid"/>
            </v:shape>
            <v:shape style="position:absolute;left:6056;top:-207;width:120;height:633" coordorigin="6056,-207" coordsize="120,633" path="m6176,306l6125,306,6125,325,6122,331,6116,333,6163,333,6176,306xe" filled="true" fillcolor="#000000" stroked="false">
              <v:path arrowok="t"/>
              <v:fill type="solid"/>
            </v:shape>
            <w10:wrap type="none"/>
          </v:group>
        </w:pict>
      </w:r>
      <w:r>
        <w:rPr/>
        <w:t>70.1%</w:t>
      </w:r>
    </w:p>
    <w:p>
      <w:pPr>
        <w:spacing w:line="240" w:lineRule="auto" w:before="2"/>
        <w:rPr>
          <w:rFonts w:ascii="宋体" w:hAnsi="宋体" w:cs="宋体" w:eastAsia="宋体" w:hint="default"/>
          <w:sz w:val="10"/>
          <w:szCs w:val="10"/>
        </w:rPr>
      </w:pPr>
    </w:p>
    <w:p>
      <w:pPr>
        <w:spacing w:line="624" w:lineRule="exact"/>
        <w:ind w:left="2276" w:right="0" w:firstLine="0"/>
        <w:rPr>
          <w:rFonts w:ascii="宋体" w:hAnsi="宋体" w:cs="宋体" w:eastAsia="宋体" w:hint="default"/>
          <w:sz w:val="20"/>
          <w:szCs w:val="20"/>
        </w:rPr>
      </w:pPr>
      <w:r>
        <w:rPr>
          <w:rFonts w:ascii="宋体" w:hAnsi="宋体" w:cs="宋体" w:eastAsia="宋体" w:hint="default"/>
          <w:position w:val="-11"/>
          <w:sz w:val="20"/>
          <w:szCs w:val="20"/>
        </w:rPr>
        <w:pict>
          <v:shape style="width:216pt;height:31.2pt;mso-position-horizontal-relative:char;mso-position-vertical-relative:line" type="#_x0000_t202" filled="false" stroked="true" strokeweight=".75pt" strokecolor="#000000">
            <w10:anchorlock/>
            <v:textbox inset="0,0,0,0">
              <w:txbxContent>
                <w:p>
                  <w:pPr>
                    <w:pStyle w:val="BodyText"/>
                    <w:spacing w:line="240" w:lineRule="auto" w:before="113"/>
                    <w:ind w:left="233" w:right="0"/>
                    <w:jc w:val="left"/>
                  </w:pPr>
                  <w:r>
                    <w:rPr/>
                    <w:t>天津泰达科技风险投资股份有限公司</w:t>
                  </w:r>
                </w:p>
              </w:txbxContent>
            </v:textbox>
          </v:shape>
        </w:pict>
      </w:r>
      <w:r>
        <w:rPr>
          <w:rFonts w:ascii="宋体" w:hAnsi="宋体" w:cs="宋体" w:eastAsia="宋体" w:hint="default"/>
          <w:position w:val="-11"/>
          <w:sz w:val="20"/>
          <w:szCs w:val="20"/>
        </w:rPr>
      </w:r>
    </w:p>
    <w:p>
      <w:pPr>
        <w:spacing w:line="240" w:lineRule="auto" w:before="0"/>
        <w:rPr>
          <w:rFonts w:ascii="宋体" w:hAnsi="宋体" w:cs="宋体" w:eastAsia="宋体" w:hint="default"/>
          <w:sz w:val="19"/>
          <w:szCs w:val="19"/>
        </w:rPr>
      </w:pPr>
    </w:p>
    <w:p>
      <w:pPr>
        <w:pStyle w:val="BodyText"/>
        <w:spacing w:line="240" w:lineRule="auto" w:before="0"/>
        <w:ind w:left="2258" w:right="4845"/>
        <w:jc w:val="center"/>
      </w:pPr>
      <w:r>
        <w:rPr/>
        <w:pict>
          <v:group style="position:absolute;margin-left:302.820007pt;margin-top:-3.924067pt;width:6pt;height:31.6pt;mso-position-horizontal-relative:page;mso-position-vertical-relative:paragraph;z-index:1312" coordorigin="6056,-78" coordsize="120,632">
            <v:shape style="position:absolute;left:6056;top:-78;width:120;height:632" coordorigin="6056,-78" coordsize="120,632" path="m6109,433l6056,433,6116,553,6163,460,6116,460,6112,458,6109,453,6109,433xe" filled="true" fillcolor="#000000" stroked="false">
              <v:path arrowok="t"/>
              <v:fill type="solid"/>
            </v:shape>
            <v:shape style="position:absolute;left:6056;top:-78;width:120;height:632" coordorigin="6056,-78" coordsize="120,632" path="m6116,-78l6112,-76,6109,-71,6109,453,6112,458,6116,460,6122,458,6125,453,6125,-71,6122,-76,6116,-78xe" filled="true" fillcolor="#000000" stroked="false">
              <v:path arrowok="t"/>
              <v:fill type="solid"/>
            </v:shape>
            <v:shape style="position:absolute;left:6056;top:-78;width:120;height:632" coordorigin="6056,-78" coordsize="120,632" path="m6176,433l6125,433,6125,453,6122,458,6116,460,6163,460,6176,433xe" filled="true" fillcolor="#000000" stroked="false">
              <v:path arrowok="t"/>
              <v:fill type="solid"/>
            </v:shape>
            <w10:wrap type="none"/>
          </v:group>
        </w:pict>
      </w:r>
      <w:r>
        <w:rPr/>
        <w:t>19.57%</w:t>
      </w:r>
    </w:p>
    <w:p>
      <w:pPr>
        <w:spacing w:line="240" w:lineRule="auto" w:before="1"/>
        <w:rPr>
          <w:rFonts w:ascii="宋体" w:hAnsi="宋体" w:cs="宋体" w:eastAsia="宋体" w:hint="default"/>
          <w:sz w:val="22"/>
          <w:szCs w:val="22"/>
        </w:rPr>
      </w:pPr>
    </w:p>
    <w:p>
      <w:pPr>
        <w:spacing w:line="624" w:lineRule="exact"/>
        <w:ind w:left="2636" w:right="0" w:firstLine="0"/>
        <w:rPr>
          <w:rFonts w:ascii="宋体" w:hAnsi="宋体" w:cs="宋体" w:eastAsia="宋体" w:hint="default"/>
          <w:sz w:val="20"/>
          <w:szCs w:val="20"/>
        </w:rPr>
      </w:pPr>
      <w:r>
        <w:rPr>
          <w:rFonts w:ascii="宋体" w:hAnsi="宋体" w:cs="宋体" w:eastAsia="宋体" w:hint="default"/>
          <w:position w:val="-11"/>
          <w:sz w:val="20"/>
          <w:szCs w:val="20"/>
        </w:rPr>
        <w:pict>
          <v:shape style="width:189pt;height:31.2pt;mso-position-horizontal-relative:char;mso-position-vertical-relative:line" type="#_x0000_t202" filled="false" stroked="true" strokeweight=".75pt" strokecolor="#000000">
            <w10:anchorlock/>
            <v:textbox inset="0,0,0,0">
              <w:txbxContent>
                <w:p>
                  <w:pPr>
                    <w:pStyle w:val="BodyText"/>
                    <w:spacing w:line="240" w:lineRule="auto" w:before="113"/>
                    <w:ind w:left="683" w:right="0"/>
                    <w:jc w:val="left"/>
                  </w:pPr>
                  <w:r>
                    <w:rPr/>
                    <w:t>青海明胶股份有限公司</w:t>
                  </w:r>
                </w:p>
              </w:txbxContent>
            </v:textbox>
          </v:shape>
        </w:pict>
      </w:r>
      <w:r>
        <w:rPr>
          <w:rFonts w:ascii="宋体" w:hAnsi="宋体" w:cs="宋体" w:eastAsia="宋体" w:hint="default"/>
          <w:position w:val="-11"/>
          <w:sz w:val="20"/>
          <w:szCs w:val="20"/>
        </w:rPr>
      </w:r>
    </w:p>
    <w:p>
      <w:pPr>
        <w:spacing w:line="240" w:lineRule="auto" w:before="0"/>
        <w:rPr>
          <w:rFonts w:ascii="宋体" w:hAnsi="宋体" w:cs="宋体" w:eastAsia="宋体" w:hint="default"/>
          <w:sz w:val="24"/>
          <w:szCs w:val="24"/>
        </w:rPr>
      </w:pPr>
    </w:p>
    <w:p>
      <w:pPr>
        <w:spacing w:line="240" w:lineRule="auto" w:before="10"/>
        <w:rPr>
          <w:rFonts w:ascii="宋体" w:hAnsi="宋体" w:cs="宋体" w:eastAsia="宋体" w:hint="default"/>
          <w:sz w:val="16"/>
          <w:szCs w:val="16"/>
        </w:rPr>
      </w:pPr>
    </w:p>
    <w:p>
      <w:pPr>
        <w:pStyle w:val="BodyText"/>
        <w:spacing w:line="240" w:lineRule="auto" w:before="0"/>
        <w:ind w:left="597" w:right="503"/>
        <w:jc w:val="left"/>
      </w:pPr>
      <w:r>
        <w:rPr/>
        <w:t>（四）其他持股</w:t>
      </w:r>
      <w:r>
        <w:rPr>
          <w:spacing w:val="-60"/>
        </w:rPr>
        <w:t> </w:t>
      </w:r>
      <w:r>
        <w:rPr/>
        <w:t>10%以上的法人股东情况</w:t>
      </w:r>
    </w:p>
    <w:p>
      <w:pPr>
        <w:spacing w:after="0" w:line="240" w:lineRule="auto"/>
        <w:jc w:val="left"/>
        <w:sectPr>
          <w:pgSz w:w="11910" w:h="16840"/>
          <w:pgMar w:header="0" w:footer="982" w:top="1360" w:bottom="1180" w:left="1680" w:right="1160"/>
        </w:sectPr>
      </w:pPr>
    </w:p>
    <w:p>
      <w:pPr>
        <w:pStyle w:val="BodyText"/>
        <w:spacing w:line="240" w:lineRule="auto" w:before="11"/>
        <w:ind w:left="1137" w:right="887"/>
        <w:jc w:val="left"/>
      </w:pPr>
      <w:r>
        <w:rPr/>
        <w:t>截止</w:t>
      </w:r>
      <w:r>
        <w:rPr>
          <w:spacing w:val="-59"/>
        </w:rPr>
        <w:t> </w:t>
      </w:r>
      <w:r>
        <w:rPr/>
        <w:t>2007</w:t>
      </w:r>
      <w:r>
        <w:rPr>
          <w:spacing w:val="-59"/>
        </w:rPr>
        <w:t> </w:t>
      </w:r>
      <w:r>
        <w:rPr/>
        <w:t>年</w:t>
      </w:r>
      <w:r>
        <w:rPr>
          <w:spacing w:val="-59"/>
        </w:rPr>
        <w:t> </w:t>
      </w:r>
      <w:r>
        <w:rPr/>
        <w:t>12</w:t>
      </w:r>
      <w:r>
        <w:rPr>
          <w:spacing w:val="-59"/>
        </w:rPr>
        <w:t> </w:t>
      </w:r>
      <w:r>
        <w:rPr/>
        <w:t>月</w:t>
      </w:r>
      <w:r>
        <w:rPr>
          <w:spacing w:val="-59"/>
        </w:rPr>
        <w:t> </w:t>
      </w:r>
      <w:r>
        <w:rPr/>
        <w:t>31</w:t>
      </w:r>
      <w:r>
        <w:rPr>
          <w:spacing w:val="-59"/>
        </w:rPr>
        <w:t> </w:t>
      </w:r>
      <w:r>
        <w:rPr>
          <w:spacing w:val="-4"/>
        </w:rPr>
        <w:t>日，西安思源持有公司股份共计</w:t>
      </w:r>
      <w:r>
        <w:rPr>
          <w:spacing w:val="-59"/>
        </w:rPr>
        <w:t> </w:t>
      </w:r>
      <w:r>
        <w:rPr>
          <w:rFonts w:ascii="Times New Roman" w:hAnsi="Times New Roman" w:cs="Times New Roman" w:eastAsia="Times New Roman" w:hint="default"/>
        </w:rPr>
        <w:t>20870980</w:t>
      </w:r>
      <w:r>
        <w:rPr>
          <w:rFonts w:ascii="Times New Roman" w:hAnsi="Times New Roman" w:cs="Times New Roman" w:eastAsia="Times New Roman" w:hint="default"/>
          <w:spacing w:val="1"/>
        </w:rPr>
        <w:t> </w:t>
      </w:r>
      <w:r>
        <w:rPr>
          <w:spacing w:val="-9"/>
        </w:rPr>
        <w:t>股，占公司</w:t>
      </w:r>
    </w:p>
    <w:p>
      <w:pPr>
        <w:pStyle w:val="BodyText"/>
        <w:spacing w:line="336" w:lineRule="auto" w:before="108"/>
        <w:ind w:left="657" w:right="990"/>
        <w:jc w:val="both"/>
      </w:pPr>
      <w:r>
        <w:rPr/>
        <w:t>总股本的</w:t>
      </w:r>
      <w:r>
        <w:rPr>
          <w:spacing w:val="-53"/>
        </w:rPr>
        <w:t> </w:t>
      </w:r>
      <w:r>
        <w:rPr/>
        <w:t>9.32%，为公司第二大股东，注册地址：西安市咸宁路</w:t>
      </w:r>
      <w:r>
        <w:rPr>
          <w:spacing w:val="-53"/>
        </w:rPr>
        <w:t> </w:t>
      </w:r>
      <w:r>
        <w:rPr/>
        <w:t>9</w:t>
      </w:r>
      <w:r>
        <w:rPr>
          <w:spacing w:val="-53"/>
        </w:rPr>
        <w:t> </w:t>
      </w:r>
      <w:r>
        <w:rPr/>
        <w:t>号翠庭大厦</w:t>
      </w:r>
      <w:r>
        <w:rPr>
          <w:spacing w:val="-53"/>
        </w:rPr>
        <w:t> </w:t>
      </w:r>
      <w:r>
        <w:rPr/>
        <w:t>6</w:t>
      </w:r>
      <w:r>
        <w:rPr/>
        <w:t> </w:t>
      </w:r>
      <w:r>
        <w:rPr>
          <w:spacing w:val="-3"/>
        </w:rPr>
        <w:t>层，法定代表人：邵小云，注册资本：叁仟伍佰万元人民币，企业类型：有限责</w:t>
      </w:r>
      <w:r>
        <w:rPr>
          <w:spacing w:val="-105"/>
        </w:rPr>
        <w:t> </w:t>
      </w:r>
      <w:r>
        <w:rPr>
          <w:spacing w:val="-105"/>
        </w:rPr>
      </w:r>
      <w:r>
        <w:rPr>
          <w:spacing w:val="-4"/>
        </w:rPr>
        <w:t>任公司，经营范围：电器设备、电工产品的开发、生产、销售；电子产品、化工</w:t>
      </w:r>
      <w:r>
        <w:rPr>
          <w:spacing w:val="-93"/>
        </w:rPr>
        <w:t> </w:t>
      </w:r>
      <w:r>
        <w:rPr>
          <w:spacing w:val="-93"/>
        </w:rPr>
      </w:r>
      <w:r>
        <w:rPr/>
        <w:t>产品（除易燃易爆危险品及专项审批项目）、金属材料、建筑材料的销售。</w:t>
      </w:r>
    </w:p>
    <w:p>
      <w:pPr>
        <w:tabs>
          <w:tab w:pos="3488" w:val="left" w:leader="none"/>
        </w:tabs>
        <w:spacing w:line="336" w:lineRule="auto" w:before="29"/>
        <w:ind w:left="1137" w:right="2378" w:firstLine="1386"/>
        <w:jc w:val="left"/>
        <w:rPr>
          <w:rFonts w:ascii="宋体" w:hAnsi="宋体" w:cs="宋体" w:eastAsia="宋体" w:hint="default"/>
          <w:sz w:val="24"/>
          <w:szCs w:val="24"/>
        </w:rPr>
      </w:pPr>
      <w:r>
        <w:rPr>
          <w:rFonts w:ascii="宋体" w:hAnsi="宋体" w:cs="宋体" w:eastAsia="宋体" w:hint="default"/>
          <w:b/>
          <w:bCs/>
          <w:w w:val="95"/>
          <w:sz w:val="24"/>
          <w:szCs w:val="24"/>
        </w:rPr>
        <w:t>第五节</w:t>
        <w:tab/>
      </w:r>
      <w:r>
        <w:rPr>
          <w:rFonts w:ascii="宋体" w:hAnsi="宋体" w:cs="宋体" w:eastAsia="宋体" w:hint="default"/>
          <w:b/>
          <w:bCs/>
          <w:sz w:val="24"/>
          <w:szCs w:val="24"/>
        </w:rPr>
        <w:t>董事、监事、高级管理人员和员工情况</w:t>
      </w:r>
      <w:r>
        <w:rPr>
          <w:rFonts w:ascii="宋体" w:hAnsi="宋体" w:cs="宋体" w:eastAsia="宋体" w:hint="default"/>
          <w:b/>
          <w:bCs/>
          <w:w w:val="99"/>
          <w:sz w:val="24"/>
          <w:szCs w:val="24"/>
        </w:rPr>
        <w:t> </w:t>
      </w:r>
      <w:r>
        <w:rPr>
          <w:rFonts w:ascii="宋体" w:hAnsi="宋体" w:cs="宋体" w:eastAsia="宋体" w:hint="default"/>
          <w:sz w:val="24"/>
          <w:szCs w:val="24"/>
        </w:rPr>
        <w:t>一、董事、监事和高级管理人员情况</w:t>
      </w:r>
    </w:p>
    <w:p>
      <w:pPr>
        <w:pStyle w:val="BodyText"/>
        <w:spacing w:line="336" w:lineRule="auto" w:before="30"/>
        <w:ind w:left="1137" w:right="4607"/>
        <w:jc w:val="left"/>
      </w:pPr>
      <w:r>
        <w:rPr/>
        <w:pict>
          <v:shape style="position:absolute;margin-left:62.639999pt;margin-top:41.915916pt;width:486.75pt;height:494pt;mso-position-horizontal-relative:page;mso-position-vertical-relative:paragraph;z-index:13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780"/>
                    <w:gridCol w:w="1560"/>
                    <w:gridCol w:w="540"/>
                    <w:gridCol w:w="540"/>
                    <w:gridCol w:w="2520"/>
                    <w:gridCol w:w="1260"/>
                    <w:gridCol w:w="1184"/>
                    <w:gridCol w:w="1336"/>
                  </w:tblGrid>
                  <w:tr>
                    <w:trPr>
                      <w:trHeight w:val="450"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75"/>
                          <w:jc w:val="right"/>
                          <w:rPr>
                            <w:rFonts w:ascii="宋体" w:hAnsi="宋体" w:cs="宋体" w:eastAsia="宋体" w:hint="default"/>
                            <w:sz w:val="21"/>
                            <w:szCs w:val="21"/>
                          </w:rPr>
                        </w:pPr>
                        <w:r>
                          <w:rPr>
                            <w:rFonts w:ascii="宋体" w:hAnsi="宋体" w:cs="宋体" w:eastAsia="宋体" w:hint="default"/>
                            <w:sz w:val="21"/>
                            <w:szCs w:val="21"/>
                          </w:rPr>
                          <w:t>姓名</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hAnsi="宋体" w:cs="宋体" w:eastAsia="宋体" w:hint="default"/>
                            <w:sz w:val="21"/>
                            <w:szCs w:val="21"/>
                          </w:rPr>
                          <w:t>职务</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hAnsi="宋体" w:cs="宋体" w:eastAsia="宋体" w:hint="default"/>
                            <w:sz w:val="21"/>
                            <w:szCs w:val="21"/>
                          </w:rPr>
                          <w:t>性别</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hAnsi="宋体" w:cs="宋体" w:eastAsia="宋体" w:hint="default"/>
                            <w:sz w:val="21"/>
                            <w:szCs w:val="21"/>
                          </w:rPr>
                          <w:t>年龄</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hAnsi="宋体" w:cs="宋体" w:eastAsia="宋体" w:hint="default"/>
                            <w:sz w:val="21"/>
                            <w:szCs w:val="21"/>
                          </w:rPr>
                          <w:t>任职起止日期</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年初持股数</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hAnsi="宋体" w:cs="宋体" w:eastAsia="宋体" w:hint="default"/>
                            <w:sz w:val="21"/>
                            <w:szCs w:val="21"/>
                          </w:rPr>
                          <w:t>年末持股数</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变动原因</w:t>
                        </w:r>
                      </w:p>
                    </w:tc>
                  </w:tr>
                  <w:tr>
                    <w:trPr>
                      <w:trHeight w:val="450"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tabs>
                            <w:tab w:pos="420" w:val="left" w:leader="none"/>
                          </w:tabs>
                          <w:spacing w:line="240" w:lineRule="auto" w:before="106"/>
                          <w:ind w:right="115"/>
                          <w:jc w:val="right"/>
                          <w:rPr>
                            <w:rFonts w:ascii="宋体" w:hAnsi="宋体" w:cs="宋体" w:eastAsia="宋体" w:hint="default"/>
                            <w:sz w:val="21"/>
                            <w:szCs w:val="21"/>
                          </w:rPr>
                        </w:pPr>
                        <w:r>
                          <w:rPr>
                            <w:rFonts w:ascii="宋体" w:hAnsi="宋体" w:cs="宋体" w:eastAsia="宋体" w:hint="default"/>
                            <w:sz w:val="21"/>
                            <w:szCs w:val="21"/>
                          </w:rPr>
                          <w:t>赵</w:t>
                          <w:tab/>
                          <w:t>华</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37</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52"/>
                          <w:jc w:val="center"/>
                          <w:rPr>
                            <w:rFonts w:ascii="宋体" w:hAnsi="宋体" w:cs="宋体" w:eastAsia="宋体" w:hint="default"/>
                            <w:sz w:val="21"/>
                            <w:szCs w:val="21"/>
                          </w:rPr>
                        </w:pPr>
                        <w:r>
                          <w:rPr>
                            <w:rFonts w:ascii="宋体"/>
                            <w:sz w:val="21"/>
                          </w:rPr>
                          <w:t>2006-03-31---2009-03-31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3"/>
                          <w:jc w:val="center"/>
                          <w:rPr>
                            <w:rFonts w:ascii="宋体" w:hAnsi="宋体" w:cs="宋体" w:eastAsia="宋体" w:hint="default"/>
                            <w:sz w:val="21"/>
                            <w:szCs w:val="21"/>
                          </w:rPr>
                        </w:pPr>
                        <w:r>
                          <w:rPr>
                            <w:rFonts w:ascii="宋体"/>
                            <w:sz w:val="21"/>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sz w:val="21"/>
                          </w:rPr>
                          <w:t>0</w:t>
                        </w:r>
                      </w:p>
                    </w:tc>
                  </w:tr>
                  <w:tr>
                    <w:trPr>
                      <w:trHeight w:val="450"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tabs>
                            <w:tab w:pos="420" w:val="left" w:leader="none"/>
                          </w:tabs>
                          <w:spacing w:line="240" w:lineRule="auto" w:before="106"/>
                          <w:ind w:right="115"/>
                          <w:jc w:val="right"/>
                          <w:rPr>
                            <w:rFonts w:ascii="宋体" w:hAnsi="宋体" w:cs="宋体" w:eastAsia="宋体" w:hint="default"/>
                            <w:sz w:val="21"/>
                            <w:szCs w:val="21"/>
                          </w:rPr>
                        </w:pPr>
                        <w:r>
                          <w:rPr>
                            <w:rFonts w:ascii="宋体" w:hAnsi="宋体" w:cs="宋体" w:eastAsia="宋体" w:hint="default"/>
                            <w:sz w:val="21"/>
                            <w:szCs w:val="21"/>
                          </w:rPr>
                          <w:t>杨</w:t>
                          <w:tab/>
                          <w:t>公</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副董事长兼总裁</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48</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52"/>
                          <w:jc w:val="center"/>
                          <w:rPr>
                            <w:rFonts w:ascii="宋体" w:hAnsi="宋体" w:cs="宋体" w:eastAsia="宋体" w:hint="default"/>
                            <w:sz w:val="21"/>
                            <w:szCs w:val="21"/>
                          </w:rPr>
                        </w:pPr>
                        <w:r>
                          <w:rPr>
                            <w:rFonts w:ascii="宋体"/>
                            <w:sz w:val="21"/>
                          </w:rPr>
                          <w:t>2006-03-31---2009-03-31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3"/>
                          <w:jc w:val="center"/>
                          <w:rPr>
                            <w:rFonts w:ascii="宋体" w:hAnsi="宋体" w:cs="宋体" w:eastAsia="宋体" w:hint="default"/>
                            <w:sz w:val="21"/>
                            <w:szCs w:val="21"/>
                          </w:rPr>
                        </w:pPr>
                        <w:r>
                          <w:rPr>
                            <w:rFonts w:ascii="宋体"/>
                            <w:sz w:val="21"/>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sz w:val="21"/>
                          </w:rPr>
                          <w:t>0</w:t>
                        </w:r>
                      </w:p>
                    </w:tc>
                  </w:tr>
                  <w:tr>
                    <w:trPr>
                      <w:trHeight w:val="890"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16"/>
                          <w:jc w:val="right"/>
                          <w:rPr>
                            <w:rFonts w:ascii="宋体" w:hAnsi="宋体" w:cs="宋体" w:eastAsia="宋体" w:hint="default"/>
                            <w:sz w:val="21"/>
                            <w:szCs w:val="21"/>
                          </w:rPr>
                        </w:pPr>
                        <w:r>
                          <w:rPr>
                            <w:rFonts w:ascii="宋体" w:hAnsi="宋体" w:cs="宋体" w:eastAsia="宋体" w:hint="default"/>
                            <w:sz w:val="21"/>
                            <w:szCs w:val="21"/>
                          </w:rPr>
                          <w:t>逯益民</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sz w:val="21"/>
                            <w:szCs w:val="21"/>
                          </w:rPr>
                          <w:t>董事兼执行总裁</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
                          <w:jc w:val="center"/>
                          <w:rPr>
                            <w:rFonts w:ascii="宋体" w:hAnsi="宋体" w:cs="宋体" w:eastAsia="宋体" w:hint="default"/>
                            <w:sz w:val="21"/>
                            <w:szCs w:val="21"/>
                          </w:rPr>
                        </w:pPr>
                        <w:r>
                          <w:rPr>
                            <w:rFonts w:ascii="宋体"/>
                            <w:sz w:val="21"/>
                          </w:rPr>
                          <w:t>49</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52"/>
                          <w:jc w:val="center"/>
                          <w:rPr>
                            <w:rFonts w:ascii="宋体" w:hAnsi="宋体" w:cs="宋体" w:eastAsia="宋体" w:hint="default"/>
                            <w:sz w:val="21"/>
                            <w:szCs w:val="21"/>
                          </w:rPr>
                        </w:pPr>
                        <w:r>
                          <w:rPr>
                            <w:rFonts w:ascii="宋体"/>
                            <w:sz w:val="21"/>
                          </w:rPr>
                          <w:t>2006-03-31---2009-03-31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3"/>
                          <w:jc w:val="center"/>
                          <w:rPr>
                            <w:rFonts w:ascii="宋体" w:hAnsi="宋体" w:cs="宋体" w:eastAsia="宋体" w:hint="default"/>
                            <w:sz w:val="21"/>
                            <w:szCs w:val="21"/>
                          </w:rPr>
                        </w:pPr>
                        <w:r>
                          <w:rPr>
                            <w:rFonts w:ascii="宋体"/>
                            <w:sz w:val="21"/>
                          </w:rPr>
                          <w:t>5,629</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
                          <w:jc w:val="center"/>
                          <w:rPr>
                            <w:rFonts w:ascii="宋体" w:hAnsi="宋体" w:cs="宋体" w:eastAsia="宋体" w:hint="default"/>
                            <w:sz w:val="21"/>
                            <w:szCs w:val="21"/>
                          </w:rPr>
                        </w:pPr>
                        <w:r>
                          <w:rPr>
                            <w:rFonts w:ascii="宋体"/>
                            <w:sz w:val="21"/>
                          </w:rPr>
                          <w:t>6755</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利润分配及公</w:t>
                        </w:r>
                      </w:p>
                      <w:p>
                        <w:pPr>
                          <w:pStyle w:val="TableParagraph"/>
                          <w:spacing w:line="240" w:lineRule="auto" w:before="165"/>
                          <w:ind w:right="1"/>
                          <w:jc w:val="center"/>
                          <w:rPr>
                            <w:rFonts w:ascii="宋体" w:hAnsi="宋体" w:cs="宋体" w:eastAsia="宋体" w:hint="default"/>
                            <w:sz w:val="21"/>
                            <w:szCs w:val="21"/>
                          </w:rPr>
                        </w:pPr>
                        <w:r>
                          <w:rPr>
                            <w:rFonts w:ascii="宋体" w:hAnsi="宋体" w:cs="宋体" w:eastAsia="宋体" w:hint="default"/>
                            <w:sz w:val="21"/>
                            <w:szCs w:val="21"/>
                          </w:rPr>
                          <w:t>积金转增</w:t>
                        </w:r>
                      </w:p>
                    </w:tc>
                  </w:tr>
                  <w:tr>
                    <w:trPr>
                      <w:trHeight w:val="450"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tabs>
                            <w:tab w:pos="420" w:val="left" w:leader="none"/>
                          </w:tabs>
                          <w:spacing w:line="240" w:lineRule="auto" w:before="106"/>
                          <w:ind w:right="115"/>
                          <w:jc w:val="right"/>
                          <w:rPr>
                            <w:rFonts w:ascii="宋体" w:hAnsi="宋体" w:cs="宋体" w:eastAsia="宋体" w:hint="default"/>
                            <w:sz w:val="21"/>
                            <w:szCs w:val="21"/>
                          </w:rPr>
                        </w:pPr>
                        <w:r>
                          <w:rPr>
                            <w:rFonts w:ascii="宋体" w:hAnsi="宋体" w:cs="宋体" w:eastAsia="宋体" w:hint="default"/>
                            <w:sz w:val="21"/>
                            <w:szCs w:val="21"/>
                          </w:rPr>
                          <w:t>李</w:t>
                          <w:tab/>
                          <w:t>茜</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女</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50</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52"/>
                          <w:jc w:val="center"/>
                          <w:rPr>
                            <w:rFonts w:ascii="宋体" w:hAnsi="宋体" w:cs="宋体" w:eastAsia="宋体" w:hint="default"/>
                            <w:sz w:val="21"/>
                            <w:szCs w:val="21"/>
                          </w:rPr>
                        </w:pPr>
                        <w:r>
                          <w:rPr>
                            <w:rFonts w:ascii="宋体"/>
                            <w:sz w:val="21"/>
                          </w:rPr>
                          <w:t>2006-03-31---2009-03-31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3"/>
                          <w:jc w:val="center"/>
                          <w:rPr>
                            <w:rFonts w:ascii="宋体" w:hAnsi="宋体" w:cs="宋体" w:eastAsia="宋体" w:hint="default"/>
                            <w:sz w:val="21"/>
                            <w:szCs w:val="21"/>
                          </w:rPr>
                        </w:pPr>
                        <w:r>
                          <w:rPr>
                            <w:rFonts w:ascii="宋体"/>
                            <w:sz w:val="21"/>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sz w:val="21"/>
                          </w:rPr>
                          <w:t>0</w:t>
                        </w:r>
                      </w:p>
                    </w:tc>
                  </w:tr>
                  <w:tr>
                    <w:trPr>
                      <w:trHeight w:val="450"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16"/>
                          <w:jc w:val="right"/>
                          <w:rPr>
                            <w:rFonts w:ascii="宋体" w:hAnsi="宋体" w:cs="宋体" w:eastAsia="宋体" w:hint="default"/>
                            <w:sz w:val="21"/>
                            <w:szCs w:val="21"/>
                          </w:rPr>
                        </w:pPr>
                        <w:r>
                          <w:rPr>
                            <w:rFonts w:ascii="宋体" w:hAnsi="宋体" w:cs="宋体" w:eastAsia="宋体" w:hint="default"/>
                            <w:sz w:val="21"/>
                            <w:szCs w:val="21"/>
                          </w:rPr>
                          <w:t>范振丽</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女</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43</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52"/>
                          <w:jc w:val="center"/>
                          <w:rPr>
                            <w:rFonts w:ascii="宋体" w:hAnsi="宋体" w:cs="宋体" w:eastAsia="宋体" w:hint="default"/>
                            <w:sz w:val="21"/>
                            <w:szCs w:val="21"/>
                          </w:rPr>
                        </w:pPr>
                        <w:r>
                          <w:rPr>
                            <w:rFonts w:ascii="宋体"/>
                            <w:sz w:val="21"/>
                          </w:rPr>
                          <w:t>2006-03-31---2009-03-31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3"/>
                          <w:jc w:val="center"/>
                          <w:rPr>
                            <w:rFonts w:ascii="宋体" w:hAnsi="宋体" w:cs="宋体" w:eastAsia="宋体" w:hint="default"/>
                            <w:sz w:val="21"/>
                            <w:szCs w:val="21"/>
                          </w:rPr>
                        </w:pPr>
                        <w:r>
                          <w:rPr>
                            <w:rFonts w:ascii="宋体"/>
                            <w:sz w:val="21"/>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sz w:val="21"/>
                          </w:rPr>
                          <w:t>0</w:t>
                        </w:r>
                      </w:p>
                    </w:tc>
                  </w:tr>
                  <w:tr>
                    <w:trPr>
                      <w:trHeight w:val="450"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16"/>
                          <w:jc w:val="right"/>
                          <w:rPr>
                            <w:rFonts w:ascii="宋体" w:hAnsi="宋体" w:cs="宋体" w:eastAsia="宋体" w:hint="default"/>
                            <w:sz w:val="21"/>
                            <w:szCs w:val="21"/>
                          </w:rPr>
                        </w:pPr>
                        <w:r>
                          <w:rPr>
                            <w:rFonts w:ascii="宋体" w:hAnsi="宋体" w:cs="宋体" w:eastAsia="宋体" w:hint="default"/>
                            <w:sz w:val="21"/>
                            <w:szCs w:val="21"/>
                          </w:rPr>
                          <w:t>李天华</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50</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52"/>
                          <w:jc w:val="center"/>
                          <w:rPr>
                            <w:rFonts w:ascii="宋体" w:hAnsi="宋体" w:cs="宋体" w:eastAsia="宋体" w:hint="default"/>
                            <w:sz w:val="21"/>
                            <w:szCs w:val="21"/>
                          </w:rPr>
                        </w:pPr>
                        <w:r>
                          <w:rPr>
                            <w:rFonts w:ascii="宋体"/>
                            <w:sz w:val="21"/>
                          </w:rPr>
                          <w:t>2006-03-31---2009-03-31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3"/>
                          <w:jc w:val="center"/>
                          <w:rPr>
                            <w:rFonts w:ascii="宋体" w:hAnsi="宋体" w:cs="宋体" w:eastAsia="宋体" w:hint="default"/>
                            <w:sz w:val="21"/>
                            <w:szCs w:val="21"/>
                          </w:rPr>
                        </w:pPr>
                        <w:r>
                          <w:rPr>
                            <w:rFonts w:ascii="宋体"/>
                            <w:sz w:val="21"/>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sz w:val="21"/>
                          </w:rPr>
                          <w:t>0</w:t>
                        </w:r>
                      </w:p>
                    </w:tc>
                  </w:tr>
                  <w:tr>
                    <w:trPr>
                      <w:trHeight w:val="450"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16"/>
                          <w:jc w:val="right"/>
                          <w:rPr>
                            <w:rFonts w:ascii="宋体" w:hAnsi="宋体" w:cs="宋体" w:eastAsia="宋体" w:hint="default"/>
                            <w:sz w:val="21"/>
                            <w:szCs w:val="21"/>
                          </w:rPr>
                        </w:pPr>
                        <w:r>
                          <w:rPr>
                            <w:rFonts w:ascii="宋体" w:hAnsi="宋体" w:cs="宋体" w:eastAsia="宋体" w:hint="default"/>
                            <w:sz w:val="21"/>
                            <w:szCs w:val="21"/>
                          </w:rPr>
                          <w:t>张伯礼</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59</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52"/>
                          <w:jc w:val="center"/>
                          <w:rPr>
                            <w:rFonts w:ascii="宋体" w:hAnsi="宋体" w:cs="宋体" w:eastAsia="宋体" w:hint="default"/>
                            <w:sz w:val="21"/>
                            <w:szCs w:val="21"/>
                          </w:rPr>
                        </w:pPr>
                        <w:r>
                          <w:rPr>
                            <w:rFonts w:ascii="宋体"/>
                            <w:sz w:val="21"/>
                          </w:rPr>
                          <w:t>2006-03-31---2009-03-31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3"/>
                          <w:jc w:val="center"/>
                          <w:rPr>
                            <w:rFonts w:ascii="宋体" w:hAnsi="宋体" w:cs="宋体" w:eastAsia="宋体" w:hint="default"/>
                            <w:sz w:val="21"/>
                            <w:szCs w:val="21"/>
                          </w:rPr>
                        </w:pPr>
                        <w:r>
                          <w:rPr>
                            <w:rFonts w:ascii="宋体"/>
                            <w:sz w:val="21"/>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sz w:val="21"/>
                          </w:rPr>
                          <w:t>0</w:t>
                        </w:r>
                      </w:p>
                    </w:tc>
                  </w:tr>
                  <w:tr>
                    <w:trPr>
                      <w:trHeight w:val="450"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16"/>
                          <w:jc w:val="right"/>
                          <w:rPr>
                            <w:rFonts w:ascii="宋体" w:hAnsi="宋体" w:cs="宋体" w:eastAsia="宋体" w:hint="default"/>
                            <w:sz w:val="21"/>
                            <w:szCs w:val="21"/>
                          </w:rPr>
                        </w:pPr>
                        <w:r>
                          <w:rPr>
                            <w:rFonts w:ascii="宋体" w:hAnsi="宋体" w:cs="宋体" w:eastAsia="宋体" w:hint="default"/>
                            <w:sz w:val="21"/>
                            <w:szCs w:val="21"/>
                          </w:rPr>
                          <w:t>李建保</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48</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52"/>
                          <w:jc w:val="center"/>
                          <w:rPr>
                            <w:rFonts w:ascii="宋体" w:hAnsi="宋体" w:cs="宋体" w:eastAsia="宋体" w:hint="default"/>
                            <w:sz w:val="21"/>
                            <w:szCs w:val="21"/>
                          </w:rPr>
                        </w:pPr>
                        <w:r>
                          <w:rPr>
                            <w:rFonts w:ascii="宋体"/>
                            <w:sz w:val="21"/>
                          </w:rPr>
                          <w:t>2006-03-31---2009-03-31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3"/>
                          <w:jc w:val="center"/>
                          <w:rPr>
                            <w:rFonts w:ascii="宋体" w:hAnsi="宋体" w:cs="宋体" w:eastAsia="宋体" w:hint="default"/>
                            <w:sz w:val="21"/>
                            <w:szCs w:val="21"/>
                          </w:rPr>
                        </w:pPr>
                        <w:r>
                          <w:rPr>
                            <w:rFonts w:ascii="宋体"/>
                            <w:sz w:val="21"/>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sz w:val="21"/>
                          </w:rPr>
                          <w:t>0</w:t>
                        </w:r>
                      </w:p>
                    </w:tc>
                  </w:tr>
                  <w:tr>
                    <w:trPr>
                      <w:trHeight w:val="450"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16"/>
                          <w:jc w:val="right"/>
                          <w:rPr>
                            <w:rFonts w:ascii="宋体" w:hAnsi="宋体" w:cs="宋体" w:eastAsia="宋体" w:hint="default"/>
                            <w:sz w:val="21"/>
                            <w:szCs w:val="21"/>
                          </w:rPr>
                        </w:pPr>
                        <w:r>
                          <w:rPr>
                            <w:rFonts w:ascii="宋体" w:hAnsi="宋体" w:cs="宋体" w:eastAsia="宋体" w:hint="default"/>
                            <w:sz w:val="21"/>
                            <w:szCs w:val="21"/>
                          </w:rPr>
                          <w:t>张延强</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44</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52"/>
                          <w:jc w:val="center"/>
                          <w:rPr>
                            <w:rFonts w:ascii="宋体" w:hAnsi="宋体" w:cs="宋体" w:eastAsia="宋体" w:hint="default"/>
                            <w:sz w:val="21"/>
                            <w:szCs w:val="21"/>
                          </w:rPr>
                        </w:pPr>
                        <w:r>
                          <w:rPr>
                            <w:rFonts w:ascii="宋体"/>
                            <w:sz w:val="21"/>
                          </w:rPr>
                          <w:t>2006-03-31---2009-03-31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3"/>
                          <w:jc w:val="center"/>
                          <w:rPr>
                            <w:rFonts w:ascii="宋体" w:hAnsi="宋体" w:cs="宋体" w:eastAsia="宋体" w:hint="default"/>
                            <w:sz w:val="21"/>
                            <w:szCs w:val="21"/>
                          </w:rPr>
                        </w:pPr>
                        <w:r>
                          <w:rPr>
                            <w:rFonts w:ascii="宋体"/>
                            <w:sz w:val="21"/>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sz w:val="21"/>
                          </w:rPr>
                          <w:t>0</w:t>
                        </w:r>
                      </w:p>
                    </w:tc>
                  </w:tr>
                  <w:tr>
                    <w:trPr>
                      <w:trHeight w:val="450"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16"/>
                          <w:jc w:val="right"/>
                          <w:rPr>
                            <w:rFonts w:ascii="宋体" w:hAnsi="宋体" w:cs="宋体" w:eastAsia="宋体" w:hint="default"/>
                            <w:sz w:val="21"/>
                            <w:szCs w:val="21"/>
                          </w:rPr>
                        </w:pPr>
                        <w:r>
                          <w:rPr>
                            <w:rFonts w:ascii="宋体" w:hAnsi="宋体" w:cs="宋体" w:eastAsia="宋体" w:hint="default"/>
                            <w:sz w:val="21"/>
                            <w:szCs w:val="21"/>
                          </w:rPr>
                          <w:t>王元成</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48</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52"/>
                          <w:jc w:val="center"/>
                          <w:rPr>
                            <w:rFonts w:ascii="宋体" w:hAnsi="宋体" w:cs="宋体" w:eastAsia="宋体" w:hint="default"/>
                            <w:sz w:val="21"/>
                            <w:szCs w:val="21"/>
                          </w:rPr>
                        </w:pPr>
                        <w:r>
                          <w:rPr>
                            <w:rFonts w:ascii="宋体"/>
                            <w:sz w:val="21"/>
                          </w:rPr>
                          <w:t>2006-03-31---2009-03-31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3"/>
                          <w:jc w:val="center"/>
                          <w:rPr>
                            <w:rFonts w:ascii="宋体" w:hAnsi="宋体" w:cs="宋体" w:eastAsia="宋体" w:hint="default"/>
                            <w:sz w:val="21"/>
                            <w:szCs w:val="21"/>
                          </w:rPr>
                        </w:pPr>
                        <w:r>
                          <w:rPr>
                            <w:rFonts w:ascii="宋体"/>
                            <w:sz w:val="21"/>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sz w:val="21"/>
                          </w:rPr>
                          <w:t>0</w:t>
                        </w:r>
                      </w:p>
                    </w:tc>
                  </w:tr>
                  <w:tr>
                    <w:trPr>
                      <w:trHeight w:val="450"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tabs>
                            <w:tab w:pos="420" w:val="left" w:leader="none"/>
                          </w:tabs>
                          <w:spacing w:line="240" w:lineRule="auto" w:before="106"/>
                          <w:ind w:right="115"/>
                          <w:jc w:val="right"/>
                          <w:rPr>
                            <w:rFonts w:ascii="宋体" w:hAnsi="宋体" w:cs="宋体" w:eastAsia="宋体" w:hint="default"/>
                            <w:sz w:val="21"/>
                            <w:szCs w:val="21"/>
                          </w:rPr>
                        </w:pPr>
                        <w:r>
                          <w:rPr>
                            <w:rFonts w:ascii="宋体" w:hAnsi="宋体" w:cs="宋体" w:eastAsia="宋体" w:hint="default"/>
                            <w:sz w:val="21"/>
                            <w:szCs w:val="21"/>
                          </w:rPr>
                          <w:t>赵</w:t>
                          <w:tab/>
                          <w:t>侠</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37</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52"/>
                          <w:jc w:val="center"/>
                          <w:rPr>
                            <w:rFonts w:ascii="宋体" w:hAnsi="宋体" w:cs="宋体" w:eastAsia="宋体" w:hint="default"/>
                            <w:sz w:val="21"/>
                            <w:szCs w:val="21"/>
                          </w:rPr>
                        </w:pPr>
                        <w:r>
                          <w:rPr>
                            <w:rFonts w:ascii="宋体"/>
                            <w:sz w:val="21"/>
                          </w:rPr>
                          <w:t>2006-03-31---2009-03-31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3"/>
                          <w:jc w:val="center"/>
                          <w:rPr>
                            <w:rFonts w:ascii="宋体" w:hAnsi="宋体" w:cs="宋体" w:eastAsia="宋体" w:hint="default"/>
                            <w:sz w:val="21"/>
                            <w:szCs w:val="21"/>
                          </w:rPr>
                        </w:pPr>
                        <w:r>
                          <w:rPr>
                            <w:rFonts w:ascii="宋体"/>
                            <w:sz w:val="21"/>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sz w:val="21"/>
                          </w:rPr>
                          <w:t>0</w:t>
                        </w:r>
                      </w:p>
                    </w:tc>
                  </w:tr>
                  <w:tr>
                    <w:trPr>
                      <w:trHeight w:val="889"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16"/>
                          <w:jc w:val="right"/>
                          <w:rPr>
                            <w:rFonts w:ascii="宋体" w:hAnsi="宋体" w:cs="宋体" w:eastAsia="宋体" w:hint="default"/>
                            <w:sz w:val="21"/>
                            <w:szCs w:val="21"/>
                          </w:rPr>
                        </w:pPr>
                        <w:r>
                          <w:rPr>
                            <w:rFonts w:ascii="宋体" w:hAnsi="宋体" w:cs="宋体" w:eastAsia="宋体" w:hint="default"/>
                            <w:sz w:val="21"/>
                            <w:szCs w:val="21"/>
                          </w:rPr>
                          <w:t>刘桂英</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女</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
                          <w:jc w:val="center"/>
                          <w:rPr>
                            <w:rFonts w:ascii="宋体" w:hAnsi="宋体" w:cs="宋体" w:eastAsia="宋体" w:hint="default"/>
                            <w:sz w:val="21"/>
                            <w:szCs w:val="21"/>
                          </w:rPr>
                        </w:pPr>
                        <w:r>
                          <w:rPr>
                            <w:rFonts w:ascii="宋体"/>
                            <w:sz w:val="21"/>
                          </w:rPr>
                          <w:t>45</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52"/>
                          <w:jc w:val="center"/>
                          <w:rPr>
                            <w:rFonts w:ascii="宋体" w:hAnsi="宋体" w:cs="宋体" w:eastAsia="宋体" w:hint="default"/>
                            <w:sz w:val="21"/>
                            <w:szCs w:val="21"/>
                          </w:rPr>
                        </w:pPr>
                        <w:r>
                          <w:rPr>
                            <w:rFonts w:ascii="宋体"/>
                            <w:sz w:val="21"/>
                          </w:rPr>
                          <w:t>2006-03-31---2009-03-31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3"/>
                          <w:jc w:val="center"/>
                          <w:rPr>
                            <w:rFonts w:ascii="宋体" w:hAnsi="宋体" w:cs="宋体" w:eastAsia="宋体" w:hint="default"/>
                            <w:sz w:val="21"/>
                            <w:szCs w:val="21"/>
                          </w:rPr>
                        </w:pPr>
                        <w:r>
                          <w:rPr>
                            <w:rFonts w:ascii="宋体"/>
                            <w:sz w:val="21"/>
                          </w:rPr>
                          <w:t>5,629</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
                          <w:jc w:val="center"/>
                          <w:rPr>
                            <w:rFonts w:ascii="宋体" w:hAnsi="宋体" w:cs="宋体" w:eastAsia="宋体" w:hint="default"/>
                            <w:sz w:val="21"/>
                            <w:szCs w:val="21"/>
                          </w:rPr>
                        </w:pPr>
                        <w:r>
                          <w:rPr>
                            <w:rFonts w:ascii="宋体"/>
                            <w:sz w:val="21"/>
                          </w:rPr>
                          <w:t>6754</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440" w:lineRule="exact"/>
                          <w:ind w:left="242" w:right="31" w:hanging="210"/>
                          <w:jc w:val="left"/>
                          <w:rPr>
                            <w:rFonts w:ascii="宋体" w:hAnsi="宋体" w:cs="宋体" w:eastAsia="宋体" w:hint="default"/>
                            <w:sz w:val="21"/>
                            <w:szCs w:val="21"/>
                          </w:rPr>
                        </w:pPr>
                        <w:r>
                          <w:rPr>
                            <w:rFonts w:ascii="宋体" w:hAnsi="宋体" w:cs="宋体" w:eastAsia="宋体" w:hint="default"/>
                            <w:sz w:val="21"/>
                            <w:szCs w:val="21"/>
                          </w:rPr>
                          <w:t>利润分配及公 积金转增</w:t>
                        </w:r>
                      </w:p>
                    </w:tc>
                  </w:tr>
                  <w:tr>
                    <w:trPr>
                      <w:trHeight w:val="450"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16"/>
                          <w:jc w:val="right"/>
                          <w:rPr>
                            <w:rFonts w:ascii="宋体" w:hAnsi="宋体" w:cs="宋体" w:eastAsia="宋体" w:hint="default"/>
                            <w:sz w:val="21"/>
                            <w:szCs w:val="21"/>
                          </w:rPr>
                        </w:pPr>
                        <w:r>
                          <w:rPr>
                            <w:rFonts w:ascii="宋体" w:hAnsi="宋体" w:cs="宋体" w:eastAsia="宋体" w:hint="default"/>
                            <w:sz w:val="21"/>
                            <w:szCs w:val="21"/>
                          </w:rPr>
                          <w:t>张海仓</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副总裁、董秘</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42</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52"/>
                          <w:jc w:val="center"/>
                          <w:rPr>
                            <w:rFonts w:ascii="宋体" w:hAnsi="宋体" w:cs="宋体" w:eastAsia="宋体" w:hint="default"/>
                            <w:sz w:val="21"/>
                            <w:szCs w:val="21"/>
                          </w:rPr>
                        </w:pPr>
                        <w:r>
                          <w:rPr>
                            <w:rFonts w:ascii="宋体"/>
                            <w:sz w:val="21"/>
                          </w:rPr>
                          <w:t>2006-03-31---2009-03-31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3"/>
                          <w:jc w:val="center"/>
                          <w:rPr>
                            <w:rFonts w:ascii="宋体" w:hAnsi="宋体" w:cs="宋体" w:eastAsia="宋体" w:hint="default"/>
                            <w:sz w:val="21"/>
                            <w:szCs w:val="21"/>
                          </w:rPr>
                        </w:pPr>
                        <w:r>
                          <w:rPr>
                            <w:rFonts w:ascii="宋体"/>
                            <w:sz w:val="21"/>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sz w:val="21"/>
                          </w:rPr>
                          <w:t>0</w:t>
                        </w:r>
                      </w:p>
                    </w:tc>
                  </w:tr>
                  <w:tr>
                    <w:trPr>
                      <w:trHeight w:val="450"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16"/>
                          <w:jc w:val="right"/>
                          <w:rPr>
                            <w:rFonts w:ascii="宋体" w:hAnsi="宋体" w:cs="宋体" w:eastAsia="宋体" w:hint="default"/>
                            <w:sz w:val="21"/>
                            <w:szCs w:val="21"/>
                          </w:rPr>
                        </w:pPr>
                        <w:r>
                          <w:rPr>
                            <w:rFonts w:ascii="宋体" w:hAnsi="宋体" w:cs="宋体" w:eastAsia="宋体" w:hint="default"/>
                            <w:sz w:val="21"/>
                            <w:szCs w:val="21"/>
                          </w:rPr>
                          <w:t>张晓滨</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总裁助理</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41</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52"/>
                          <w:jc w:val="center"/>
                          <w:rPr>
                            <w:rFonts w:ascii="宋体" w:hAnsi="宋体" w:cs="宋体" w:eastAsia="宋体" w:hint="default"/>
                            <w:sz w:val="21"/>
                            <w:szCs w:val="21"/>
                          </w:rPr>
                        </w:pPr>
                        <w:r>
                          <w:rPr>
                            <w:rFonts w:ascii="宋体"/>
                            <w:sz w:val="21"/>
                          </w:rPr>
                          <w:t>2006-03-31---2009-03-31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3"/>
                          <w:jc w:val="center"/>
                          <w:rPr>
                            <w:rFonts w:ascii="宋体" w:hAnsi="宋体" w:cs="宋体" w:eastAsia="宋体" w:hint="default"/>
                            <w:sz w:val="21"/>
                            <w:szCs w:val="21"/>
                          </w:rPr>
                        </w:pPr>
                        <w:r>
                          <w:rPr>
                            <w:rFonts w:ascii="宋体"/>
                            <w:sz w:val="21"/>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sz w:val="21"/>
                          </w:rPr>
                          <w:t>0</w:t>
                        </w:r>
                      </w:p>
                    </w:tc>
                  </w:tr>
                  <w:tr>
                    <w:trPr>
                      <w:trHeight w:val="890"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16"/>
                          <w:jc w:val="right"/>
                          <w:rPr>
                            <w:rFonts w:ascii="宋体" w:hAnsi="宋体" w:cs="宋体" w:eastAsia="宋体" w:hint="default"/>
                            <w:sz w:val="21"/>
                            <w:szCs w:val="21"/>
                          </w:rPr>
                        </w:pPr>
                        <w:r>
                          <w:rPr>
                            <w:rFonts w:ascii="宋体" w:hAnsi="宋体" w:cs="宋体" w:eastAsia="宋体" w:hint="default"/>
                            <w:sz w:val="21"/>
                            <w:szCs w:val="21"/>
                          </w:rPr>
                          <w:t>曹耀安</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
                          <w:jc w:val="center"/>
                          <w:rPr>
                            <w:rFonts w:ascii="宋体" w:hAnsi="宋体" w:cs="宋体" w:eastAsia="宋体" w:hint="default"/>
                            <w:sz w:val="21"/>
                            <w:szCs w:val="21"/>
                          </w:rPr>
                        </w:pPr>
                        <w:r>
                          <w:rPr>
                            <w:rFonts w:ascii="宋体"/>
                            <w:sz w:val="21"/>
                          </w:rPr>
                          <w:t>55</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52"/>
                          <w:jc w:val="center"/>
                          <w:rPr>
                            <w:rFonts w:ascii="宋体" w:hAnsi="宋体" w:cs="宋体" w:eastAsia="宋体" w:hint="default"/>
                            <w:sz w:val="21"/>
                            <w:szCs w:val="21"/>
                          </w:rPr>
                        </w:pPr>
                        <w:r>
                          <w:rPr>
                            <w:rFonts w:ascii="宋体"/>
                            <w:sz w:val="21"/>
                          </w:rPr>
                          <w:t>2006-03-31---2009-03-31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3"/>
                          <w:jc w:val="center"/>
                          <w:rPr>
                            <w:rFonts w:ascii="宋体" w:hAnsi="宋体" w:cs="宋体" w:eastAsia="宋体" w:hint="default"/>
                            <w:sz w:val="21"/>
                            <w:szCs w:val="21"/>
                          </w:rPr>
                        </w:pPr>
                        <w:r>
                          <w:rPr>
                            <w:rFonts w:ascii="宋体"/>
                            <w:sz w:val="21"/>
                          </w:rPr>
                          <w:t>5,628</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2"/>
                          <w:jc w:val="center"/>
                          <w:rPr>
                            <w:rFonts w:ascii="宋体" w:hAnsi="宋体" w:cs="宋体" w:eastAsia="宋体" w:hint="default"/>
                            <w:sz w:val="21"/>
                            <w:szCs w:val="21"/>
                          </w:rPr>
                        </w:pPr>
                        <w:r>
                          <w:rPr>
                            <w:rFonts w:ascii="宋体"/>
                            <w:sz w:val="21"/>
                          </w:rPr>
                          <w:t>6565</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利润分配及公</w:t>
                        </w:r>
                      </w:p>
                      <w:p>
                        <w:pPr>
                          <w:pStyle w:val="TableParagraph"/>
                          <w:spacing w:line="240" w:lineRule="auto" w:before="165"/>
                          <w:ind w:right="1"/>
                          <w:jc w:val="center"/>
                          <w:rPr>
                            <w:rFonts w:ascii="宋体" w:hAnsi="宋体" w:cs="宋体" w:eastAsia="宋体" w:hint="default"/>
                            <w:sz w:val="21"/>
                            <w:szCs w:val="21"/>
                          </w:rPr>
                        </w:pPr>
                        <w:r>
                          <w:rPr>
                            <w:rFonts w:ascii="宋体" w:hAnsi="宋体" w:cs="宋体" w:eastAsia="宋体" w:hint="default"/>
                            <w:sz w:val="21"/>
                            <w:szCs w:val="21"/>
                          </w:rPr>
                          <w:t>积金转增</w:t>
                        </w:r>
                      </w:p>
                    </w:tc>
                  </w:tr>
                  <w:tr>
                    <w:trPr>
                      <w:trHeight w:val="450"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16"/>
                          <w:jc w:val="right"/>
                          <w:rPr>
                            <w:rFonts w:ascii="宋体" w:hAnsi="宋体" w:cs="宋体" w:eastAsia="宋体" w:hint="default"/>
                            <w:sz w:val="21"/>
                            <w:szCs w:val="21"/>
                          </w:rPr>
                        </w:pPr>
                        <w:r>
                          <w:rPr>
                            <w:rFonts w:ascii="宋体" w:hAnsi="宋体" w:cs="宋体" w:eastAsia="宋体" w:hint="default"/>
                            <w:sz w:val="21"/>
                            <w:szCs w:val="21"/>
                          </w:rPr>
                          <w:t>白中杰</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35</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52"/>
                          <w:jc w:val="center"/>
                          <w:rPr>
                            <w:rFonts w:ascii="宋体" w:hAnsi="宋体" w:cs="宋体" w:eastAsia="宋体" w:hint="default"/>
                            <w:sz w:val="21"/>
                            <w:szCs w:val="21"/>
                          </w:rPr>
                        </w:pPr>
                        <w:r>
                          <w:rPr>
                            <w:rFonts w:ascii="宋体"/>
                            <w:sz w:val="21"/>
                          </w:rPr>
                          <w:t>2006-03-31---2009-03-31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3"/>
                          <w:jc w:val="center"/>
                          <w:rPr>
                            <w:rFonts w:ascii="宋体" w:hAnsi="宋体" w:cs="宋体" w:eastAsia="宋体" w:hint="default"/>
                            <w:sz w:val="21"/>
                            <w:szCs w:val="21"/>
                          </w:rPr>
                        </w:pPr>
                        <w:r>
                          <w:rPr>
                            <w:rFonts w:ascii="宋体"/>
                            <w:sz w:val="21"/>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sz w:val="21"/>
                          </w:rPr>
                          <w:t>0</w:t>
                        </w:r>
                      </w:p>
                    </w:tc>
                  </w:tr>
                  <w:tr>
                    <w:trPr>
                      <w:trHeight w:val="450"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tabs>
                            <w:tab w:pos="420" w:val="left" w:leader="none"/>
                          </w:tabs>
                          <w:spacing w:line="240" w:lineRule="auto" w:before="106"/>
                          <w:ind w:right="115"/>
                          <w:jc w:val="right"/>
                          <w:rPr>
                            <w:rFonts w:ascii="宋体" w:hAnsi="宋体" w:cs="宋体" w:eastAsia="宋体" w:hint="default"/>
                            <w:sz w:val="21"/>
                            <w:szCs w:val="21"/>
                          </w:rPr>
                        </w:pPr>
                        <w:r>
                          <w:rPr>
                            <w:rFonts w:ascii="宋体" w:hAnsi="宋体" w:cs="宋体" w:eastAsia="宋体" w:hint="default"/>
                            <w:sz w:val="21"/>
                            <w:szCs w:val="21"/>
                          </w:rPr>
                          <w:t>周</w:t>
                          <w:tab/>
                          <w:t>楠</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女</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34</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52"/>
                          <w:jc w:val="center"/>
                          <w:rPr>
                            <w:rFonts w:ascii="宋体" w:hAnsi="宋体" w:cs="宋体" w:eastAsia="宋体" w:hint="default"/>
                            <w:sz w:val="21"/>
                            <w:szCs w:val="21"/>
                          </w:rPr>
                        </w:pPr>
                        <w:r>
                          <w:rPr>
                            <w:rFonts w:ascii="宋体"/>
                            <w:sz w:val="21"/>
                          </w:rPr>
                          <w:t>2006-03-31---2009-03-31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3"/>
                          <w:jc w:val="center"/>
                          <w:rPr>
                            <w:rFonts w:ascii="宋体" w:hAnsi="宋体" w:cs="宋体" w:eastAsia="宋体" w:hint="default"/>
                            <w:sz w:val="21"/>
                            <w:szCs w:val="21"/>
                          </w:rPr>
                        </w:pPr>
                        <w:r>
                          <w:rPr>
                            <w:rFonts w:ascii="宋体"/>
                            <w:sz w:val="21"/>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sz w:val="21"/>
                          </w:rPr>
                          <w:t>0</w:t>
                        </w:r>
                      </w:p>
                    </w:tc>
                  </w:tr>
                  <w:tr>
                    <w:trPr>
                      <w:trHeight w:val="450"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16"/>
                          <w:jc w:val="right"/>
                          <w:rPr>
                            <w:rFonts w:ascii="宋体" w:hAnsi="宋体" w:cs="宋体" w:eastAsia="宋体" w:hint="default"/>
                            <w:sz w:val="21"/>
                            <w:szCs w:val="21"/>
                          </w:rPr>
                        </w:pPr>
                        <w:r>
                          <w:rPr>
                            <w:rFonts w:ascii="宋体" w:hAnsi="宋体" w:cs="宋体" w:eastAsia="宋体" w:hint="default"/>
                            <w:sz w:val="21"/>
                            <w:szCs w:val="21"/>
                          </w:rPr>
                          <w:t>李友竹</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女</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42</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52"/>
                          <w:jc w:val="center"/>
                          <w:rPr>
                            <w:rFonts w:ascii="宋体" w:hAnsi="宋体" w:cs="宋体" w:eastAsia="宋体" w:hint="default"/>
                            <w:sz w:val="21"/>
                            <w:szCs w:val="21"/>
                          </w:rPr>
                        </w:pPr>
                        <w:r>
                          <w:rPr>
                            <w:rFonts w:ascii="宋体"/>
                            <w:sz w:val="21"/>
                          </w:rPr>
                          <w:t>2006-03-31---2009-03-31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3"/>
                          <w:jc w:val="center"/>
                          <w:rPr>
                            <w:rFonts w:ascii="宋体" w:hAnsi="宋体" w:cs="宋体" w:eastAsia="宋体" w:hint="default"/>
                            <w:sz w:val="21"/>
                            <w:szCs w:val="21"/>
                          </w:rPr>
                        </w:pPr>
                        <w:r>
                          <w:rPr>
                            <w:rFonts w:ascii="宋体"/>
                            <w:sz w:val="21"/>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6525</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二级市场买入</w:t>
                        </w:r>
                      </w:p>
                    </w:tc>
                  </w:tr>
                </w:tbl>
                <w:p>
                  <w:pPr/>
                </w:p>
              </w:txbxContent>
            </v:textbox>
            <w10:wrap type="none"/>
          </v:shape>
        </w:pict>
      </w:r>
      <w:r>
        <w:rPr/>
        <w:t>（一）基本情况 1、董事、监事和高级管理人员基本情况</w:t>
      </w:r>
    </w:p>
    <w:p>
      <w:pPr>
        <w:spacing w:after="0" w:line="336" w:lineRule="auto"/>
        <w:jc w:val="left"/>
        <w:sectPr>
          <w:pgSz w:w="11910" w:h="16840"/>
          <w:pgMar w:header="0" w:footer="982" w:top="1500" w:bottom="1180" w:left="1140" w:right="800"/>
        </w:sectPr>
      </w:pPr>
    </w:p>
    <w:p>
      <w:pPr>
        <w:spacing w:line="240" w:lineRule="auto" w:before="1"/>
        <w:rPr>
          <w:rFonts w:ascii="宋体" w:hAnsi="宋体" w:cs="宋体" w:eastAsia="宋体" w:hint="default"/>
          <w:sz w:val="6"/>
          <w:szCs w:val="6"/>
        </w:rPr>
      </w:pPr>
    </w:p>
    <w:tbl>
      <w:tblPr>
        <w:tblW w:w="0" w:type="auto"/>
        <w:jc w:val="left"/>
        <w:tblInd w:w="112" w:type="dxa"/>
        <w:tblLayout w:type="fixed"/>
        <w:tblCellMar>
          <w:top w:w="0" w:type="dxa"/>
          <w:left w:w="0" w:type="dxa"/>
          <w:bottom w:w="0" w:type="dxa"/>
          <w:right w:w="0" w:type="dxa"/>
        </w:tblCellMar>
        <w:tblLook w:val="01E0"/>
      </w:tblPr>
      <w:tblGrid>
        <w:gridCol w:w="780"/>
        <w:gridCol w:w="1560"/>
        <w:gridCol w:w="540"/>
        <w:gridCol w:w="540"/>
        <w:gridCol w:w="2520"/>
        <w:gridCol w:w="1260"/>
        <w:gridCol w:w="1184"/>
        <w:gridCol w:w="1336"/>
      </w:tblGrid>
      <w:tr>
        <w:trPr>
          <w:trHeight w:val="450" w:hRule="exact"/>
        </w:trPr>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白战勇</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58" w:right="0"/>
              <w:jc w:val="left"/>
              <w:rPr>
                <w:rFonts w:ascii="宋体" w:hAnsi="宋体" w:cs="宋体" w:eastAsia="宋体" w:hint="default"/>
                <w:sz w:val="21"/>
                <w:szCs w:val="21"/>
              </w:rPr>
            </w:pPr>
            <w:r>
              <w:rPr>
                <w:rFonts w:ascii="宋体" w:hAnsi="宋体" w:cs="宋体" w:eastAsia="宋体" w:hint="default"/>
                <w:sz w:val="21"/>
                <w:szCs w:val="21"/>
              </w:rPr>
              <w:t>男</w:t>
            </w:r>
          </w:p>
        </w:tc>
        <w:tc>
          <w:tcPr>
            <w:tcW w:w="5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57" w:right="0"/>
              <w:jc w:val="left"/>
              <w:rPr>
                <w:rFonts w:ascii="宋体" w:hAnsi="宋体" w:cs="宋体" w:eastAsia="宋体" w:hint="default"/>
                <w:sz w:val="21"/>
                <w:szCs w:val="21"/>
              </w:rPr>
            </w:pPr>
            <w:r>
              <w:rPr>
                <w:rFonts w:ascii="宋体"/>
                <w:sz w:val="21"/>
              </w:rPr>
              <w:t>41</w:t>
            </w:r>
          </w:p>
        </w:tc>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1" w:right="0"/>
              <w:jc w:val="left"/>
              <w:rPr>
                <w:rFonts w:ascii="宋体" w:hAnsi="宋体" w:cs="宋体" w:eastAsia="宋体" w:hint="default"/>
                <w:sz w:val="21"/>
                <w:szCs w:val="21"/>
              </w:rPr>
            </w:pPr>
            <w:r>
              <w:rPr>
                <w:rFonts w:ascii="宋体"/>
                <w:sz w:val="21"/>
              </w:rPr>
              <w:t>2007-12-31---2009-03-31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3"/>
              <w:jc w:val="center"/>
              <w:rPr>
                <w:rFonts w:ascii="宋体" w:hAnsi="宋体" w:cs="宋体" w:eastAsia="宋体" w:hint="default"/>
                <w:sz w:val="21"/>
                <w:szCs w:val="21"/>
              </w:rPr>
            </w:pPr>
            <w:r>
              <w:rPr>
                <w:rFonts w:ascii="宋体"/>
                <w:sz w:val="21"/>
              </w:rPr>
              <w:t>0</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2"/>
              <w:jc w:val="center"/>
              <w:rPr>
                <w:rFonts w:ascii="宋体" w:hAnsi="宋体" w:cs="宋体" w:eastAsia="宋体" w:hint="default"/>
                <w:sz w:val="21"/>
                <w:szCs w:val="21"/>
              </w:rPr>
            </w:pPr>
            <w:r>
              <w:rPr>
                <w:rFonts w:ascii="宋体"/>
                <w:sz w:val="21"/>
              </w:rPr>
              <w:t>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sz w:val="21"/>
              </w:rPr>
              <w:t>0</w:t>
            </w:r>
          </w:p>
        </w:tc>
      </w:tr>
    </w:tbl>
    <w:p>
      <w:pPr>
        <w:pStyle w:val="BodyText"/>
        <w:spacing w:line="336" w:lineRule="auto" w:before="71"/>
        <w:ind w:left="1137" w:right="986"/>
        <w:jc w:val="left"/>
      </w:pPr>
      <w:r>
        <w:rPr/>
        <w:t>2、现任董事、监事、高级管理人员最近五年主要工作经历 </w:t>
      </w:r>
      <w:r>
        <w:rPr>
          <w:spacing w:val="-3"/>
        </w:rPr>
        <w:t>赵华先生，硕士研究生学历，中共党员。历任天津开发区总公司建设开发处</w:t>
      </w:r>
    </w:p>
    <w:p>
      <w:pPr>
        <w:pStyle w:val="BodyText"/>
        <w:spacing w:line="336" w:lineRule="auto" w:before="30"/>
        <w:ind w:left="657" w:right="991"/>
        <w:jc w:val="both"/>
      </w:pPr>
      <w:r>
        <w:rPr>
          <w:spacing w:val="-3"/>
        </w:rPr>
        <w:t>科长、办公室副主任、天津泰达标准食品有限公司总经理、天津泰达科技风险投</w:t>
      </w:r>
      <w:r>
        <w:rPr>
          <w:spacing w:val="-102"/>
        </w:rPr>
        <w:t> </w:t>
      </w:r>
      <w:r>
        <w:rPr>
          <w:spacing w:val="-102"/>
        </w:rPr>
      </w:r>
      <w:r>
        <w:rPr>
          <w:spacing w:val="-3"/>
        </w:rPr>
        <w:t>资股份有限公司总经理、青海明胶股份有限公司董事长职务。现任天津泰达科技</w:t>
      </w:r>
      <w:r>
        <w:rPr>
          <w:spacing w:val="-105"/>
        </w:rPr>
        <w:t> </w:t>
      </w:r>
      <w:r>
        <w:rPr>
          <w:spacing w:val="-105"/>
        </w:rPr>
      </w:r>
      <w:r>
        <w:rPr/>
        <w:t>风险投资股份有限公司董事兼总经理、青海明胶股份有限公司董事长职务。</w:t>
      </w:r>
    </w:p>
    <w:p>
      <w:pPr>
        <w:pStyle w:val="BodyText"/>
        <w:spacing w:line="336" w:lineRule="auto" w:before="30"/>
        <w:ind w:left="657" w:right="887" w:firstLine="480"/>
        <w:jc w:val="left"/>
      </w:pPr>
      <w:r>
        <w:rPr/>
        <w:t>杨公先生，中共党员，高级经济师，法国尼斯大学</w:t>
      </w:r>
      <w:r>
        <w:rPr>
          <w:spacing w:val="-72"/>
        </w:rPr>
        <w:t> </w:t>
      </w:r>
      <w:r>
        <w:rPr/>
        <w:t>MBA，历任兰州石化技术</w:t>
      </w:r>
      <w:r>
        <w:rPr/>
        <w:t> </w:t>
      </w:r>
      <w:r>
        <w:rPr>
          <w:spacing w:val="-3"/>
        </w:rPr>
        <w:t>学院企业管理教研室主任，兰州石化技术学院化工机械设备系副主任，天津华泰</w:t>
      </w:r>
      <w:r>
        <w:rPr>
          <w:spacing w:val="-105"/>
        </w:rPr>
        <w:t> </w:t>
      </w:r>
      <w:r>
        <w:rPr>
          <w:spacing w:val="-105"/>
        </w:rPr>
      </w:r>
      <w:r>
        <w:rPr>
          <w:spacing w:val="-3"/>
        </w:rPr>
        <w:t>集团股份有限公司副总经理兼企管部经理，天津津滨发展股份有限公司总经理助</w:t>
      </w:r>
      <w:r>
        <w:rPr>
          <w:spacing w:val="-103"/>
        </w:rPr>
        <w:t> </w:t>
      </w:r>
      <w:r>
        <w:rPr>
          <w:spacing w:val="-103"/>
        </w:rPr>
      </w:r>
      <w:r>
        <w:rPr>
          <w:spacing w:val="-3"/>
        </w:rPr>
        <w:t>理兼投资部经理，天津津滨发展股份有限公司监事、总经理助理兼磁电公司总经</w:t>
      </w:r>
      <w:r>
        <w:rPr>
          <w:spacing w:val="-105"/>
        </w:rPr>
        <w:t> </w:t>
      </w:r>
      <w:r>
        <w:rPr>
          <w:spacing w:val="-105"/>
        </w:rPr>
      </w:r>
      <w:r>
        <w:rPr/>
        <w:t>理、青海明胶股份有限公司总经理职务。现任青海明胶股份有限公司副董事长、 总裁。</w:t>
      </w:r>
    </w:p>
    <w:p>
      <w:pPr>
        <w:pStyle w:val="BodyText"/>
        <w:spacing w:line="336" w:lineRule="auto" w:before="30"/>
        <w:ind w:left="657" w:right="991" w:firstLine="480"/>
        <w:jc w:val="both"/>
      </w:pPr>
      <w:r>
        <w:rPr>
          <w:spacing w:val="-3"/>
        </w:rPr>
        <w:t>逯益民先生，中专学历，高级工程师，中共党员。历任青海制胶总公司车间</w:t>
      </w:r>
      <w:r>
        <w:rPr/>
        <w:t> </w:t>
      </w:r>
      <w:r>
        <w:rPr>
          <w:spacing w:val="-3"/>
        </w:rPr>
        <w:t>主任、技术科科长、技改科科长、明胶分厂厂长，青海明胶股份有限公司董事兼</w:t>
      </w:r>
      <w:r>
        <w:rPr>
          <w:spacing w:val="-103"/>
        </w:rPr>
        <w:t> </w:t>
      </w:r>
      <w:r>
        <w:rPr>
          <w:spacing w:val="-103"/>
        </w:rPr>
      </w:r>
      <w:r>
        <w:rPr>
          <w:spacing w:val="-3"/>
        </w:rPr>
        <w:t>总经理职务。现任青海明胶股份有限公司董事、执行总裁、党委书记，青海明胶</w:t>
      </w:r>
      <w:r>
        <w:rPr>
          <w:spacing w:val="-103"/>
        </w:rPr>
        <w:t> </w:t>
      </w:r>
      <w:r>
        <w:rPr>
          <w:spacing w:val="-103"/>
        </w:rPr>
      </w:r>
      <w:r>
        <w:rPr/>
        <w:t>有限责任公司执行董事、青海明诺胶囊有限公司董事长。</w:t>
      </w:r>
    </w:p>
    <w:p>
      <w:pPr>
        <w:pStyle w:val="BodyText"/>
        <w:spacing w:line="336" w:lineRule="auto" w:before="29"/>
        <w:ind w:left="657" w:right="991" w:firstLine="480"/>
        <w:jc w:val="both"/>
      </w:pPr>
      <w:r>
        <w:rPr>
          <w:spacing w:val="-3"/>
        </w:rPr>
        <w:t>李茜女士，大学学历，先后就职于北京化学纤维研究所、北京国际信托投资</w:t>
      </w:r>
      <w:r>
        <w:rPr/>
        <w:t> </w:t>
      </w:r>
      <w:r>
        <w:rPr>
          <w:spacing w:val="-3"/>
        </w:rPr>
        <w:t>有限公司咨询部，历任北京国际信托投资有限公司部门经理、青海明胶股份有限</w:t>
      </w:r>
      <w:r>
        <w:rPr>
          <w:spacing w:val="-105"/>
        </w:rPr>
        <w:t> </w:t>
      </w:r>
      <w:r>
        <w:rPr>
          <w:spacing w:val="-105"/>
        </w:rPr>
      </w:r>
      <w:r>
        <w:rPr>
          <w:spacing w:val="-3"/>
        </w:rPr>
        <w:t>公司董事职务。现任北京国际信托投资有限公司企业管理部业务经理、青海明胶</w:t>
      </w:r>
      <w:r>
        <w:rPr>
          <w:spacing w:val="-105"/>
        </w:rPr>
        <w:t> </w:t>
      </w:r>
      <w:r>
        <w:rPr>
          <w:spacing w:val="-105"/>
        </w:rPr>
      </w:r>
      <w:r>
        <w:rPr/>
        <w:t>股份有限公司董事。</w:t>
      </w:r>
    </w:p>
    <w:p>
      <w:pPr>
        <w:pStyle w:val="BodyText"/>
        <w:spacing w:line="336" w:lineRule="auto" w:before="30"/>
        <w:ind w:left="657" w:right="992" w:firstLine="480"/>
        <w:jc w:val="both"/>
      </w:pPr>
      <w:r>
        <w:rPr>
          <w:spacing w:val="-3"/>
        </w:rPr>
        <w:t>范振丽女士，大专学历，经济师。先后在西安建国饭店、西安三秦机械电子</w:t>
      </w:r>
      <w:r>
        <w:rPr/>
        <w:t> 公司工作，2003</w:t>
      </w:r>
      <w:r>
        <w:rPr>
          <w:spacing w:val="2"/>
        </w:rPr>
        <w:t> </w:t>
      </w:r>
      <w:r>
        <w:rPr/>
        <w:t>年至今在西安思源机械科技有限公司工作，历任青海明胶股份</w:t>
      </w:r>
      <w:r>
        <w:rPr/>
        <w:t> </w:t>
      </w:r>
      <w:r>
        <w:rPr>
          <w:spacing w:val="-3"/>
        </w:rPr>
        <w:t>有限公司董事职务。现任西安思源机械科技有限公司副总经理、青海明胶股份有</w:t>
      </w:r>
      <w:r>
        <w:rPr>
          <w:spacing w:val="-105"/>
        </w:rPr>
        <w:t> </w:t>
      </w:r>
      <w:r>
        <w:rPr>
          <w:spacing w:val="-105"/>
        </w:rPr>
      </w:r>
      <w:r>
        <w:rPr/>
        <w:t>限公司董事。</w:t>
      </w:r>
    </w:p>
    <w:p>
      <w:pPr>
        <w:pStyle w:val="BodyText"/>
        <w:spacing w:line="336" w:lineRule="auto" w:before="30"/>
        <w:ind w:left="657" w:right="991" w:firstLine="480"/>
        <w:jc w:val="both"/>
      </w:pPr>
      <w:r>
        <w:rPr>
          <w:spacing w:val="-3"/>
        </w:rPr>
        <w:t>李天华先生，大专学历，会计师。先后在河北邢台市橡胶厂、西安华山机械</w:t>
      </w:r>
      <w:r>
        <w:rPr/>
        <w:t> 厂工作，2003</w:t>
      </w:r>
      <w:r>
        <w:rPr>
          <w:spacing w:val="27"/>
        </w:rPr>
        <w:t> </w:t>
      </w:r>
      <w:r>
        <w:rPr/>
        <w:t>年至今在西安思源机械科技有限公司工作，历任青海明胶股份有</w:t>
      </w:r>
      <w:r>
        <w:rPr>
          <w:spacing w:val="-118"/>
        </w:rPr>
        <w:t> </w:t>
      </w:r>
      <w:r>
        <w:rPr>
          <w:spacing w:val="-118"/>
        </w:rPr>
      </w:r>
      <w:r>
        <w:rPr>
          <w:spacing w:val="-3"/>
        </w:rPr>
        <w:t>限公司董事职务。现任西安思源机械科技有限公司副总经理、青海明胶股份有限</w:t>
      </w:r>
      <w:r>
        <w:rPr>
          <w:spacing w:val="-105"/>
        </w:rPr>
        <w:t> </w:t>
      </w:r>
      <w:r>
        <w:rPr>
          <w:spacing w:val="-105"/>
        </w:rPr>
      </w:r>
      <w:r>
        <w:rPr/>
        <w:t>公司董事。</w:t>
      </w:r>
    </w:p>
    <w:p>
      <w:pPr>
        <w:pStyle w:val="BodyText"/>
        <w:spacing w:line="357" w:lineRule="auto" w:before="0"/>
        <w:ind w:left="657" w:right="869" w:firstLine="480"/>
        <w:jc w:val="left"/>
      </w:pPr>
      <w:r>
        <w:rPr>
          <w:spacing w:val="-3"/>
        </w:rPr>
        <w:t>李建保先生，博士生导师，现为清华大学教授，海南大学校长,党委副书记，</w:t>
      </w:r>
      <w:r>
        <w:rPr/>
        <w:t> 公司独立董事。于 1988</w:t>
      </w:r>
      <w:r>
        <w:rPr>
          <w:spacing w:val="-90"/>
        </w:rPr>
        <w:t> </w:t>
      </w:r>
      <w:r>
        <w:rPr/>
        <w:t>年日本东京大学工业化学系博士毕业并获得工学博士学</w:t>
      </w:r>
      <w:r>
        <w:rPr/>
        <w:t> </w:t>
      </w:r>
      <w:r>
        <w:rPr>
          <w:spacing w:val="22"/>
        </w:rPr>
        <w:t>位。1988年3</w:t>
      </w:r>
      <w:r>
        <w:rPr>
          <w:spacing w:val="-25"/>
        </w:rPr>
        <w:t> </w:t>
      </w:r>
      <w:r>
        <w:rPr/>
        <w:t>月起在清华大学工作，先后任清华大学化学工程系和材料科学工</w:t>
      </w:r>
    </w:p>
    <w:p>
      <w:pPr>
        <w:spacing w:after="0" w:line="357" w:lineRule="auto"/>
        <w:jc w:val="left"/>
        <w:sectPr>
          <w:pgSz w:w="11910" w:h="16840"/>
          <w:pgMar w:header="0" w:footer="982" w:top="1360" w:bottom="1180" w:left="1140" w:right="800"/>
        </w:sectPr>
      </w:pPr>
    </w:p>
    <w:p>
      <w:pPr>
        <w:pStyle w:val="BodyText"/>
        <w:spacing w:line="357" w:lineRule="auto" w:before="0"/>
        <w:ind w:right="233"/>
        <w:jc w:val="both"/>
      </w:pPr>
      <w:r>
        <w:rPr/>
        <w:t>程系教师，1992</w:t>
      </w:r>
      <w:r>
        <w:rPr>
          <w:spacing w:val="-70"/>
        </w:rPr>
        <w:t> </w:t>
      </w:r>
      <w:r>
        <w:rPr/>
        <w:t>年晋升为教授，1992</w:t>
      </w:r>
      <w:r>
        <w:rPr>
          <w:spacing w:val="-70"/>
        </w:rPr>
        <w:t> </w:t>
      </w:r>
      <w:r>
        <w:rPr/>
        <w:t>年聘任为博士生导师。1995</w:t>
      </w:r>
      <w:r>
        <w:rPr>
          <w:spacing w:val="-70"/>
        </w:rPr>
        <w:t> </w:t>
      </w:r>
      <w:r>
        <w:rPr/>
        <w:t>年获得首届国</w:t>
      </w:r>
      <w:r>
        <w:rPr/>
        <w:t> 家杰出青年基金，1997 年被评为中国十大杰出青年。2004</w:t>
      </w:r>
      <w:r>
        <w:rPr>
          <w:spacing w:val="-90"/>
        </w:rPr>
        <w:t> </w:t>
      </w:r>
      <w:r>
        <w:rPr/>
        <w:t>年获得全国“五一劳</w:t>
      </w:r>
      <w:r>
        <w:rPr/>
        <w:t> 动奖章”。1998 年担任清华大学新型陶瓷与精细工艺重点实验室主任，1999</w:t>
      </w:r>
      <w:r>
        <w:rPr>
          <w:spacing w:val="-90"/>
        </w:rPr>
        <w:t> </w:t>
      </w:r>
      <w:r>
        <w:rPr/>
        <w:t>年</w:t>
      </w:r>
    </w:p>
    <w:p>
      <w:pPr>
        <w:pStyle w:val="BodyText"/>
        <w:spacing w:line="357" w:lineRule="auto" w:before="36"/>
        <w:ind w:right="232"/>
        <w:jc w:val="both"/>
      </w:pPr>
      <w:r>
        <w:rPr/>
        <w:t>-2003</w:t>
      </w:r>
      <w:r>
        <w:rPr>
          <w:spacing w:val="-60"/>
        </w:rPr>
        <w:t> </w:t>
      </w:r>
      <w:r>
        <w:rPr>
          <w:spacing w:val="-4"/>
        </w:rPr>
        <w:t>年兼任清华大学全校学术委员会秘书长。2001</w:t>
      </w:r>
      <w:r>
        <w:rPr>
          <w:spacing w:val="-60"/>
        </w:rPr>
        <w:t> </w:t>
      </w:r>
      <w:r>
        <w:rPr/>
        <w:t>年被聘为国家</w:t>
      </w:r>
      <w:r>
        <w:rPr>
          <w:spacing w:val="-60"/>
        </w:rPr>
        <w:t> </w:t>
      </w:r>
      <w:r>
        <w:rPr/>
        <w:t>863</w:t>
      </w:r>
      <w:r>
        <w:rPr>
          <w:spacing w:val="-60"/>
        </w:rPr>
        <w:t> </w:t>
      </w:r>
      <w:r>
        <w:rPr/>
        <w:t>高技术计</w:t>
      </w:r>
      <w:r>
        <w:rPr/>
        <w:t> 划新材料领域主题专家组长，2002</w:t>
      </w:r>
      <w:r>
        <w:rPr>
          <w:spacing w:val="-1"/>
        </w:rPr>
        <w:t> </w:t>
      </w:r>
      <w:r>
        <w:rPr/>
        <w:t>年起被任命为青海省青海大学校长。先后在</w:t>
      </w:r>
      <w:r>
        <w:rPr/>
        <w:t> </w:t>
      </w:r>
      <w:r>
        <w:rPr>
          <w:spacing w:val="-3"/>
        </w:rPr>
        <w:t>美国橡树岭国家实验室、英国利兹大学和德国斯图加特马普研究所进修或者进行</w:t>
      </w:r>
      <w:r>
        <w:rPr>
          <w:spacing w:val="-103"/>
        </w:rPr>
        <w:t> </w:t>
      </w:r>
      <w:r>
        <w:rPr>
          <w:spacing w:val="-103"/>
        </w:rPr>
      </w:r>
      <w:r>
        <w:rPr>
          <w:spacing w:val="-3"/>
        </w:rPr>
        <w:t>合作研究。专业为无机材料与结晶化学。先后在材料科学技术相关国内外学术刊</w:t>
      </w:r>
      <w:r>
        <w:rPr>
          <w:spacing w:val="-105"/>
        </w:rPr>
        <w:t> </w:t>
      </w:r>
      <w:r>
        <w:rPr>
          <w:spacing w:val="-105"/>
        </w:rPr>
      </w:r>
      <w:r>
        <w:rPr/>
        <w:t>物杂志上发表论文</w:t>
      </w:r>
      <w:r>
        <w:rPr>
          <w:spacing w:val="-35"/>
        </w:rPr>
        <w:t> </w:t>
      </w:r>
      <w:r>
        <w:rPr/>
        <w:t>50</w:t>
      </w:r>
      <w:r>
        <w:rPr>
          <w:spacing w:val="-35"/>
        </w:rPr>
        <w:t> </w:t>
      </w:r>
      <w:r>
        <w:rPr/>
        <w:t>余篇，申请并获得发明国家专利</w:t>
      </w:r>
      <w:r>
        <w:rPr>
          <w:spacing w:val="-35"/>
        </w:rPr>
        <w:t> </w:t>
      </w:r>
      <w:r>
        <w:rPr/>
        <w:t>3</w:t>
      </w:r>
      <w:r>
        <w:rPr>
          <w:spacing w:val="-35"/>
        </w:rPr>
        <w:t> </w:t>
      </w:r>
      <w:r>
        <w:rPr/>
        <w:t>篇以上，有</w:t>
      </w:r>
      <w:r>
        <w:rPr>
          <w:spacing w:val="-35"/>
        </w:rPr>
        <w:t> </w:t>
      </w:r>
      <w:r>
        <w:rPr/>
        <w:t>30</w:t>
      </w:r>
      <w:r>
        <w:rPr>
          <w:spacing w:val="-35"/>
        </w:rPr>
        <w:t> </w:t>
      </w:r>
      <w:r>
        <w:rPr/>
        <w:t>多篇被</w:t>
      </w:r>
      <w:r>
        <w:rPr/>
        <w:t> SCI/EI</w:t>
      </w:r>
      <w:r>
        <w:rPr>
          <w:spacing w:val="13"/>
        </w:rPr>
        <w:t> </w:t>
      </w:r>
      <w:r>
        <w:rPr/>
        <w:t>文库收录。兼任青海省人大代表、中国人民政治协商会议全国委员会第</w:t>
      </w:r>
      <w:r>
        <w:rPr>
          <w:spacing w:val="-118"/>
        </w:rPr>
        <w:t> </w:t>
      </w:r>
      <w:r>
        <w:rPr>
          <w:spacing w:val="-118"/>
        </w:rPr>
      </w:r>
      <w:r>
        <w:rPr>
          <w:spacing w:val="-3"/>
        </w:rPr>
        <w:t>八届委员，并为美国陶瓷学会会员和日本陶瓷学会会员、国际材料研究联合会材</w:t>
      </w:r>
      <w:r>
        <w:rPr>
          <w:spacing w:val="-105"/>
        </w:rPr>
        <w:t> </w:t>
      </w:r>
      <w:r>
        <w:rPr>
          <w:spacing w:val="-105"/>
        </w:rPr>
      </w:r>
      <w:r>
        <w:rPr>
          <w:spacing w:val="-3"/>
        </w:rPr>
        <w:t>料信息网络委员会中方代表、中国材料研究学会常务理事以及中国硅酸盐学会副</w:t>
      </w:r>
      <w:r>
        <w:rPr>
          <w:spacing w:val="-103"/>
        </w:rPr>
        <w:t> </w:t>
      </w:r>
      <w:r>
        <w:rPr>
          <w:spacing w:val="-103"/>
        </w:rPr>
      </w:r>
      <w:r>
        <w:rPr/>
        <w:t>理事长。</w:t>
      </w:r>
    </w:p>
    <w:p>
      <w:pPr>
        <w:pStyle w:val="BodyText"/>
        <w:spacing w:line="336" w:lineRule="auto" w:before="67"/>
        <w:ind w:right="103" w:firstLine="480"/>
        <w:jc w:val="left"/>
      </w:pPr>
      <w:r>
        <w:rPr/>
        <w:t>张伯礼先生，博士生导师。现任天津中医学院教授、院长，公司独立董事。 </w:t>
      </w:r>
      <w:r>
        <w:rPr>
          <w:spacing w:val="-3"/>
        </w:rPr>
        <w:t>兼任中国中西医结合学会副会长，中华中医学会内科分会副主任委员，中华中医</w:t>
      </w:r>
      <w:r>
        <w:rPr>
          <w:spacing w:val="-105"/>
        </w:rPr>
        <w:t> </w:t>
      </w:r>
      <w:r>
        <w:rPr>
          <w:spacing w:val="-105"/>
        </w:rPr>
      </w:r>
      <w:r>
        <w:rPr/>
        <w:t>药学会临床药理分会副主任委员，国家食品药品监督局 GCP 专家工作委员会委</w:t>
      </w:r>
      <w:r>
        <w:rPr>
          <w:spacing w:val="-91"/>
        </w:rPr>
        <w:t> </w:t>
      </w:r>
      <w:r>
        <w:rPr>
          <w:spacing w:val="-91"/>
        </w:rPr>
      </w:r>
      <w:r>
        <w:rPr>
          <w:spacing w:val="-3"/>
        </w:rPr>
        <w:t>员，科技部“创新药物与中药现代化”重大专项总专家组成员。张伯礼教授承担</w:t>
      </w:r>
      <w:r>
        <w:rPr>
          <w:spacing w:val="-103"/>
        </w:rPr>
        <w:t> </w:t>
      </w:r>
      <w:r>
        <w:rPr>
          <w:spacing w:val="-103"/>
        </w:rPr>
      </w:r>
      <w:r>
        <w:rPr/>
        <w:t>973</w:t>
      </w:r>
      <w:r>
        <w:rPr>
          <w:spacing w:val="-70"/>
        </w:rPr>
        <w:t> </w:t>
      </w:r>
      <w:r>
        <w:rPr/>
        <w:t>项目“方剂关键科学问题”研究，任首席科学家。在以组分配研制现代中药</w:t>
      </w:r>
      <w:r>
        <w:rPr/>
        <w:t> </w:t>
      </w:r>
      <w:r>
        <w:rPr>
          <w:spacing w:val="-3"/>
        </w:rPr>
        <w:t>方面进行了开拓性研究，取得了突出成绩。主要成果：血管性痴呆（VD）研究获</w:t>
      </w:r>
      <w:r>
        <w:rPr>
          <w:spacing w:val="-102"/>
        </w:rPr>
        <w:t> </w:t>
      </w:r>
      <w:r>
        <w:rPr>
          <w:spacing w:val="-102"/>
        </w:rPr>
      </w:r>
      <w:r>
        <w:rPr>
          <w:spacing w:val="-3"/>
        </w:rPr>
        <w:t>国家科技进步二等奖，教育部一等奖；中医中风病因学及先兆症研究，成为行业</w:t>
      </w:r>
      <w:r>
        <w:rPr>
          <w:spacing w:val="-102"/>
        </w:rPr>
        <w:t> </w:t>
      </w:r>
      <w:r>
        <w:rPr>
          <w:spacing w:val="-102"/>
        </w:rPr>
      </w:r>
      <w:r>
        <w:rPr/>
        <w:t>标准的基础，并获省级科技进步二等奖；高粘滞血症（HVS）研究创立了血沉曲</w:t>
      </w:r>
      <w:r>
        <w:rPr>
          <w:spacing w:val="-90"/>
        </w:rPr>
        <w:t> </w:t>
      </w:r>
      <w:r>
        <w:rPr>
          <w:spacing w:val="-90"/>
        </w:rPr>
      </w:r>
      <w:r>
        <w:rPr>
          <w:spacing w:val="-3"/>
        </w:rPr>
        <w:t>线检测分析方法，获三项专利；关键科学问题研究获国家科技进步二等奖、天津</w:t>
      </w:r>
      <w:r>
        <w:rPr>
          <w:spacing w:val="-102"/>
        </w:rPr>
        <w:t> </w:t>
      </w:r>
      <w:r>
        <w:rPr>
          <w:spacing w:val="-102"/>
        </w:rPr>
      </w:r>
      <w:r>
        <w:rPr>
          <w:spacing w:val="-3"/>
        </w:rPr>
        <w:t>市科技进步一等奖、中华中医药学会科技进步一等奖、全国优秀博士论文，成果</w:t>
      </w:r>
      <w:r>
        <w:rPr>
          <w:spacing w:val="-102"/>
        </w:rPr>
        <w:t> </w:t>
      </w:r>
      <w:r>
        <w:rPr>
          <w:spacing w:val="-102"/>
        </w:rPr>
      </w:r>
      <w:r>
        <w:rPr/>
        <w:t>已转让企业并产业化；关木通肾脏毒性研究结果被 2000</w:t>
      </w:r>
      <w:r>
        <w:rPr>
          <w:spacing w:val="-89"/>
        </w:rPr>
        <w:t> </w:t>
      </w:r>
      <w:r>
        <w:rPr/>
        <w:t>年版药典采用，并受药</w:t>
      </w:r>
      <w:r>
        <w:rPr/>
        <w:t> </w:t>
      </w:r>
      <w:r>
        <w:rPr>
          <w:spacing w:val="-3"/>
        </w:rPr>
        <w:t>监局邀请，在“中药及植物药国际高级论坛”大会报告，获省部级科技进步奖两</w:t>
      </w:r>
      <w:r>
        <w:rPr>
          <w:spacing w:val="-103"/>
        </w:rPr>
        <w:t> </w:t>
      </w:r>
      <w:r>
        <w:rPr>
          <w:spacing w:val="-103"/>
        </w:rPr>
      </w:r>
      <w:r>
        <w:rPr>
          <w:spacing w:val="-6"/>
        </w:rPr>
        <w:t>项；舌诊客观化研究，建立了舌诊文献及检索系统、舌象数据库系统，研究深入，</w:t>
      </w:r>
      <w:r>
        <w:rPr>
          <w:spacing w:val="-112"/>
        </w:rPr>
        <w:t> </w:t>
      </w:r>
      <w:r>
        <w:rPr>
          <w:spacing w:val="-112"/>
        </w:rPr>
      </w:r>
      <w:r>
        <w:rPr>
          <w:spacing w:val="-3"/>
        </w:rPr>
        <w:t>富于创新，在中医诊断现代化方面取得重要进展，获五项专利和国家科技进步三</w:t>
      </w:r>
      <w:r>
        <w:rPr>
          <w:spacing w:val="-105"/>
        </w:rPr>
        <w:t> </w:t>
      </w:r>
      <w:r>
        <w:rPr>
          <w:spacing w:val="-105"/>
        </w:rPr>
      </w:r>
      <w:r>
        <w:rPr>
          <w:spacing w:val="-3"/>
        </w:rPr>
        <w:t>等奖。获人事部突出中青年专家、卫生部先进工作者、突出专家、全国科技先进</w:t>
      </w:r>
      <w:r>
        <w:rPr>
          <w:spacing w:val="-103"/>
        </w:rPr>
        <w:t> </w:t>
      </w:r>
      <w:r>
        <w:rPr>
          <w:spacing w:val="-103"/>
        </w:rPr>
      </w:r>
      <w:r>
        <w:rPr/>
        <w:t>工作者、全国杰出技术人才等荣誉称号。</w:t>
      </w:r>
    </w:p>
    <w:p>
      <w:pPr>
        <w:pStyle w:val="BodyText"/>
        <w:spacing w:line="336" w:lineRule="auto" w:before="30"/>
        <w:ind w:right="127" w:firstLine="480"/>
        <w:jc w:val="left"/>
      </w:pPr>
      <w:r>
        <w:rPr/>
        <w:t>张延强先生，中国注册会计师，高级会计师，硕士研究生，公司独立董事。 </w:t>
      </w:r>
      <w:r>
        <w:rPr>
          <w:spacing w:val="-3"/>
        </w:rPr>
        <w:t>历任新疆电力安装公司计财科副科长、新疆电力多经局会计主管、新疆光明会计</w:t>
      </w:r>
    </w:p>
    <w:p>
      <w:pPr>
        <w:spacing w:after="0" w:line="336" w:lineRule="auto"/>
        <w:jc w:val="left"/>
        <w:sectPr>
          <w:pgSz w:w="11910" w:h="16840"/>
          <w:pgMar w:header="0" w:footer="982" w:top="1480" w:bottom="1180" w:left="1680" w:right="1560"/>
        </w:sectPr>
      </w:pPr>
    </w:p>
    <w:p>
      <w:pPr>
        <w:pStyle w:val="BodyText"/>
        <w:spacing w:line="336" w:lineRule="auto" w:before="11"/>
        <w:ind w:right="233"/>
        <w:jc w:val="both"/>
      </w:pPr>
      <w:r>
        <w:rPr>
          <w:spacing w:val="-3"/>
        </w:rPr>
        <w:t>师事务所副主任会计师、新疆电力基本建设局副总会计师、新疆宏源大厦物业管</w:t>
      </w:r>
      <w:r>
        <w:rPr>
          <w:spacing w:val="-105"/>
        </w:rPr>
        <w:t> </w:t>
      </w:r>
      <w:r>
        <w:rPr>
          <w:spacing w:val="-105"/>
        </w:rPr>
      </w:r>
      <w:r>
        <w:rPr>
          <w:spacing w:val="-3"/>
        </w:rPr>
        <w:t>理公司经理等职。现任宏源证券股份有限公司财务部总经理。曾获新疆电力安装</w:t>
      </w:r>
      <w:r>
        <w:rPr>
          <w:spacing w:val="-105"/>
        </w:rPr>
        <w:t> </w:t>
      </w:r>
      <w:r>
        <w:rPr>
          <w:spacing w:val="-105"/>
        </w:rPr>
      </w:r>
      <w:r>
        <w:rPr>
          <w:spacing w:val="-3"/>
        </w:rPr>
        <w:t>公司自学成才奖、新疆电力工会双文明先进个人奖、新疆税务学会纳税及代理奖</w:t>
      </w:r>
      <w:r>
        <w:rPr>
          <w:spacing w:val="-105"/>
        </w:rPr>
        <w:t> </w:t>
      </w:r>
      <w:r>
        <w:rPr>
          <w:spacing w:val="-105"/>
        </w:rPr>
      </w:r>
      <w:r>
        <w:rPr/>
        <w:t>等奖项。</w:t>
      </w:r>
    </w:p>
    <w:p>
      <w:pPr>
        <w:pStyle w:val="BodyText"/>
        <w:spacing w:line="336" w:lineRule="auto" w:before="30"/>
        <w:ind w:right="103" w:firstLine="480"/>
        <w:jc w:val="left"/>
      </w:pPr>
      <w:r>
        <w:rPr>
          <w:spacing w:val="-3"/>
        </w:rPr>
        <w:t>王元成先生，中专学历，助理工程师。历任国营五二三七厂技术员、青海制</w:t>
      </w:r>
      <w:r>
        <w:rPr/>
        <w:t> </w:t>
      </w:r>
      <w:r>
        <w:rPr>
          <w:spacing w:val="-6"/>
        </w:rPr>
        <w:t>胶总公司生产科副科长、胶囊厂厂长、青海金牛胶业集团有限公司常务副总经理、</w:t>
      </w:r>
      <w:r>
        <w:rPr>
          <w:spacing w:val="-114"/>
        </w:rPr>
        <w:t> </w:t>
      </w:r>
      <w:r>
        <w:rPr>
          <w:spacing w:val="-114"/>
        </w:rPr>
      </w:r>
      <w:r>
        <w:rPr>
          <w:spacing w:val="3"/>
        </w:rPr>
        <w:t>青海明胶股份有限公司董事兼副总经理职务。现任青海明胶股份有限公司副总</w:t>
      </w:r>
      <w:r>
        <w:rPr>
          <w:spacing w:val="-88"/>
        </w:rPr>
        <w:t> </w:t>
      </w:r>
      <w:r>
        <w:rPr>
          <w:spacing w:val="-88"/>
        </w:rPr>
      </w:r>
      <w:r>
        <w:rPr/>
        <w:t>裁，河南省焦作金箭明胶有限责任公司、广汉明浩骨制品有限责任公司董事长。</w:t>
      </w:r>
    </w:p>
    <w:p>
      <w:pPr>
        <w:pStyle w:val="BodyText"/>
        <w:spacing w:line="336" w:lineRule="auto" w:before="29"/>
        <w:ind w:right="233" w:firstLine="480"/>
        <w:jc w:val="both"/>
      </w:pPr>
      <w:r>
        <w:rPr/>
        <w:t>赵侠先生，美国加利弗尼亚大学</w:t>
      </w:r>
      <w:r>
        <w:rPr>
          <w:spacing w:val="-86"/>
        </w:rPr>
        <w:t> </w:t>
      </w:r>
      <w:r>
        <w:rPr/>
        <w:t>MBA，曾在中国农业银行北辰支行任职，历</w:t>
      </w:r>
      <w:r>
        <w:rPr/>
        <w:t> </w:t>
      </w:r>
      <w:r>
        <w:rPr>
          <w:spacing w:val="-3"/>
        </w:rPr>
        <w:t>任天津滨海信托投资有限公司证券部经理、营业部经理、天津泰达科技风险投资</w:t>
      </w:r>
      <w:r>
        <w:rPr>
          <w:spacing w:val="-105"/>
        </w:rPr>
        <w:t> </w:t>
      </w:r>
      <w:r>
        <w:rPr>
          <w:spacing w:val="-105"/>
        </w:rPr>
      </w:r>
      <w:r>
        <w:rPr>
          <w:spacing w:val="-3"/>
        </w:rPr>
        <w:t>股份有限公司投资银行部经理、青海明胶股份有限公司副总经理职务。现任青海</w:t>
      </w:r>
      <w:r>
        <w:rPr>
          <w:spacing w:val="-105"/>
        </w:rPr>
        <w:t> </w:t>
      </w:r>
      <w:r>
        <w:rPr>
          <w:spacing w:val="-105"/>
        </w:rPr>
      </w:r>
      <w:r>
        <w:rPr/>
        <w:t>明胶股份有限公司副总裁、青海明杏生物工程有限公司董事长。</w:t>
      </w:r>
    </w:p>
    <w:p>
      <w:pPr>
        <w:pStyle w:val="BodyText"/>
        <w:spacing w:line="336" w:lineRule="auto" w:before="30"/>
        <w:ind w:right="127" w:firstLine="480"/>
        <w:jc w:val="left"/>
      </w:pPr>
      <w:r>
        <w:rPr/>
        <w:t>刘桂英女士，中专学历，助理会计师。历任青海制胶总公司财务处会计员、 </w:t>
      </w:r>
      <w:r>
        <w:rPr>
          <w:spacing w:val="-3"/>
        </w:rPr>
        <w:t>副处长、青海明胶股份有限公司董事、副总经理兼财务部经理职务。现任青海明</w:t>
      </w:r>
      <w:r>
        <w:rPr>
          <w:spacing w:val="-102"/>
        </w:rPr>
        <w:t> </w:t>
      </w:r>
      <w:r>
        <w:rPr>
          <w:spacing w:val="-102"/>
        </w:rPr>
      </w:r>
      <w:r>
        <w:rPr/>
        <w:t>胶股份有限公司副总裁、天津海达投资管理有限公司执行董事。</w:t>
      </w:r>
    </w:p>
    <w:p>
      <w:pPr>
        <w:pStyle w:val="BodyText"/>
        <w:spacing w:line="336" w:lineRule="auto" w:before="30"/>
        <w:ind w:right="231" w:firstLine="480"/>
        <w:jc w:val="both"/>
      </w:pPr>
      <w:r>
        <w:rPr>
          <w:spacing w:val="-3"/>
        </w:rPr>
        <w:t>张海仓先生，大学本科，中共党员。历任青海制胶总公司连云港、西安分公</w:t>
      </w:r>
      <w:r>
        <w:rPr/>
        <w:t> </w:t>
      </w:r>
      <w:r>
        <w:rPr>
          <w:spacing w:val="-3"/>
        </w:rPr>
        <w:t>司经理、企业管理处副处长、青海明胶股份有限公司投资管理部经理、总经理办</w:t>
      </w:r>
      <w:r>
        <w:rPr>
          <w:spacing w:val="-102"/>
        </w:rPr>
        <w:t> </w:t>
      </w:r>
      <w:r>
        <w:rPr>
          <w:spacing w:val="-102"/>
        </w:rPr>
      </w:r>
      <w:r>
        <w:rPr>
          <w:spacing w:val="-3"/>
        </w:rPr>
        <w:t>公室主任、青海明胶股份有限公司董事会秘书职务。现任青海明胶股份有限公司</w:t>
      </w:r>
      <w:r>
        <w:rPr>
          <w:spacing w:val="-105"/>
        </w:rPr>
        <w:t> </w:t>
      </w:r>
      <w:r>
        <w:rPr>
          <w:spacing w:val="-105"/>
        </w:rPr>
      </w:r>
      <w:r>
        <w:rPr/>
        <w:t>副总裁、董事会秘书。</w:t>
      </w:r>
    </w:p>
    <w:p>
      <w:pPr>
        <w:pStyle w:val="BodyText"/>
        <w:spacing w:line="336" w:lineRule="auto" w:before="30"/>
        <w:ind w:right="231" w:firstLine="480"/>
        <w:jc w:val="both"/>
      </w:pPr>
      <w:r>
        <w:rPr>
          <w:spacing w:val="-3"/>
        </w:rPr>
        <w:t>张晓滨先生，大专学历，经济师。曾在青海制胶总公司办公室、企业管理部</w:t>
      </w:r>
      <w:r>
        <w:rPr/>
        <w:t> </w:t>
      </w:r>
      <w:r>
        <w:rPr>
          <w:spacing w:val="-3"/>
        </w:rPr>
        <w:t>工作。历任青海制胶总公司晶品胶囊厂车间主任、副厂长、厂长职务。现任青海</w:t>
      </w:r>
      <w:r>
        <w:rPr>
          <w:spacing w:val="-103"/>
        </w:rPr>
        <w:t> </w:t>
      </w:r>
      <w:r>
        <w:rPr>
          <w:spacing w:val="-103"/>
        </w:rPr>
      </w:r>
      <w:r>
        <w:rPr/>
        <w:t>明胶股份有限公司总裁助理、青海明诺胶囊有限公司总经理职务。</w:t>
      </w:r>
    </w:p>
    <w:p>
      <w:pPr>
        <w:pStyle w:val="BodyText"/>
        <w:spacing w:line="336" w:lineRule="auto" w:before="30"/>
        <w:ind w:right="103" w:firstLine="480"/>
        <w:jc w:val="left"/>
      </w:pPr>
      <w:r>
        <w:rPr>
          <w:spacing w:val="-7"/>
        </w:rPr>
        <w:t>曹耀安先生，大专学历，工程师。历任青海骨胶厂车间主任，技术科副科长，</w:t>
      </w:r>
      <w:r>
        <w:rPr/>
        <w:t> </w:t>
      </w:r>
      <w:r>
        <w:rPr>
          <w:spacing w:val="-3"/>
        </w:rPr>
        <w:t>设备科科长，青海明胶股份有限公司董事、青海明胶股份有限公司监事会主席职</w:t>
      </w:r>
      <w:r>
        <w:rPr>
          <w:spacing w:val="-105"/>
        </w:rPr>
        <w:t> </w:t>
      </w:r>
      <w:r>
        <w:rPr>
          <w:spacing w:val="-105"/>
        </w:rPr>
      </w:r>
      <w:r>
        <w:rPr/>
        <w:t>务。现任青海明胶股份有限公司监事会主席、工会委员会主席。</w:t>
      </w:r>
    </w:p>
    <w:p>
      <w:pPr>
        <w:pStyle w:val="BodyText"/>
        <w:spacing w:line="336" w:lineRule="auto" w:before="30"/>
        <w:ind w:right="232" w:firstLine="480"/>
        <w:jc w:val="both"/>
      </w:pPr>
      <w:r>
        <w:rPr/>
        <w:t>白中杰先生，大学本科，会计师。曾在西安惠安化工厂工作，2003</w:t>
      </w:r>
      <w:r>
        <w:rPr>
          <w:spacing w:val="2"/>
        </w:rPr>
        <w:t> </w:t>
      </w:r>
      <w:r>
        <w:rPr/>
        <w:t>年至今</w:t>
      </w:r>
      <w:r>
        <w:rPr/>
        <w:t> </w:t>
      </w:r>
      <w:r>
        <w:rPr>
          <w:spacing w:val="-3"/>
        </w:rPr>
        <w:t>在西安思源机械科技有限公司工作。现任历任西安思源机械科技有限公司财务部</w:t>
      </w:r>
      <w:r>
        <w:rPr>
          <w:spacing w:val="-103"/>
        </w:rPr>
        <w:t> </w:t>
      </w:r>
      <w:r>
        <w:rPr>
          <w:spacing w:val="-103"/>
        </w:rPr>
      </w:r>
      <w:r>
        <w:rPr/>
        <w:t>经理、青海明胶股份有限公司监事职务。</w:t>
      </w:r>
    </w:p>
    <w:p>
      <w:pPr>
        <w:pStyle w:val="BodyText"/>
        <w:spacing w:line="336" w:lineRule="auto" w:before="30"/>
        <w:ind w:right="231" w:firstLine="480"/>
        <w:jc w:val="both"/>
      </w:pPr>
      <w:r>
        <w:rPr>
          <w:spacing w:val="-3"/>
        </w:rPr>
        <w:t>周楠女士，中共党员，研究生学历，高级工程师，西宁市青年委员会第五届</w:t>
      </w:r>
      <w:r>
        <w:rPr/>
        <w:t> </w:t>
      </w:r>
      <w:r>
        <w:rPr>
          <w:spacing w:val="-3"/>
        </w:rPr>
        <w:t>委员会委员。历任西宁市自来水总公司水质处副处长，西宁市自来水总公司生产</w:t>
      </w:r>
      <w:r>
        <w:rPr>
          <w:spacing w:val="-105"/>
        </w:rPr>
        <w:t> </w:t>
      </w:r>
      <w:r>
        <w:rPr>
          <w:spacing w:val="-105"/>
        </w:rPr>
      </w:r>
      <w:r>
        <w:rPr>
          <w:spacing w:val="-3"/>
        </w:rPr>
        <w:t>处副处长，西宁市自来水总公司副总工程师，西宁市自来水公司总工程师，青海</w:t>
      </w:r>
    </w:p>
    <w:p>
      <w:pPr>
        <w:spacing w:after="0" w:line="336" w:lineRule="auto"/>
        <w:jc w:val="both"/>
        <w:sectPr>
          <w:pgSz w:w="11910" w:h="16840"/>
          <w:pgMar w:header="0" w:footer="982" w:top="1500" w:bottom="1180" w:left="1680" w:right="1560"/>
        </w:sectPr>
      </w:pPr>
    </w:p>
    <w:p>
      <w:pPr>
        <w:pStyle w:val="BodyText"/>
        <w:spacing w:line="336" w:lineRule="auto" w:before="11"/>
        <w:ind w:right="0"/>
        <w:jc w:val="left"/>
      </w:pPr>
      <w:r>
        <w:rPr>
          <w:spacing w:val="-3"/>
        </w:rPr>
        <w:t>明胶股份有限公司监事职务。现任西宁水务燃气发展（集团）有限责任公司副总</w:t>
      </w:r>
      <w:r>
        <w:rPr>
          <w:spacing w:val="-102"/>
        </w:rPr>
        <w:t> </w:t>
      </w:r>
      <w:r>
        <w:rPr>
          <w:spacing w:val="-102"/>
        </w:rPr>
      </w:r>
      <w:r>
        <w:rPr/>
        <w:t>经理，青海明胶股份有限公司监事。</w:t>
      </w:r>
    </w:p>
    <w:p>
      <w:pPr>
        <w:pStyle w:val="BodyText"/>
        <w:spacing w:line="336" w:lineRule="auto" w:before="29"/>
        <w:ind w:right="811" w:firstLine="480"/>
        <w:jc w:val="both"/>
      </w:pPr>
      <w:r>
        <w:rPr>
          <w:spacing w:val="-3"/>
        </w:rPr>
        <w:t>李友竹女士，中专学历，助理统计师。曾在青海第三毛纺厂工作，历任青海</w:t>
      </w:r>
      <w:r>
        <w:rPr/>
        <w:t> </w:t>
      </w:r>
      <w:r>
        <w:rPr>
          <w:spacing w:val="-3"/>
        </w:rPr>
        <w:t>制胶总公司生产科统计员、企业管理处副处长职务。现任青海明胶股份有限公司</w:t>
      </w:r>
      <w:r>
        <w:rPr>
          <w:spacing w:val="-105"/>
        </w:rPr>
        <w:t> </w:t>
      </w:r>
      <w:r>
        <w:rPr>
          <w:spacing w:val="-105"/>
        </w:rPr>
      </w:r>
      <w:r>
        <w:rPr/>
        <w:t>监事（职工代表监事），广汉明浩骨制品有限责任公司副总经理职务。</w:t>
      </w:r>
    </w:p>
    <w:p>
      <w:pPr>
        <w:pStyle w:val="BodyText"/>
        <w:spacing w:line="336" w:lineRule="auto" w:before="29"/>
        <w:ind w:right="811" w:firstLine="480"/>
        <w:jc w:val="both"/>
      </w:pPr>
      <w:r>
        <w:rPr>
          <w:spacing w:val="-3"/>
        </w:rPr>
        <w:t>白战勇先生，大专学历，历任青海明诺胶囊有限公司生产部部长、质量部部</w:t>
      </w:r>
      <w:r>
        <w:rPr/>
        <w:t> </w:t>
      </w:r>
      <w:r>
        <w:rPr>
          <w:spacing w:val="-3"/>
        </w:rPr>
        <w:t>长、综合部部长等职务。现任青海明胶股份有限公司监事（职工代表监事），青</w:t>
      </w:r>
      <w:r>
        <w:rPr>
          <w:spacing w:val="-105"/>
        </w:rPr>
        <w:t> </w:t>
      </w:r>
      <w:r>
        <w:rPr>
          <w:spacing w:val="-105"/>
        </w:rPr>
      </w:r>
      <w:r>
        <w:rPr/>
        <w:t>海明胶股份有限公司企业管理部副部长。</w:t>
      </w:r>
    </w:p>
    <w:p>
      <w:pPr>
        <w:pStyle w:val="BodyText"/>
        <w:spacing w:line="240" w:lineRule="auto" w:before="29"/>
        <w:ind w:left="553" w:right="0"/>
        <w:jc w:val="left"/>
      </w:pPr>
      <w:r>
        <w:rPr/>
        <w:t>3、董事、监事、高级管理人员在股东单位任职情况</w:t>
      </w:r>
    </w:p>
    <w:p>
      <w:pPr>
        <w:spacing w:line="240" w:lineRule="auto" w:before="3"/>
        <w:rPr>
          <w:rFonts w:ascii="宋体" w:hAnsi="宋体" w:cs="宋体" w:eastAsia="宋体" w:hint="default"/>
          <w:sz w:val="4"/>
          <w:szCs w:val="4"/>
        </w:rPr>
      </w:pPr>
    </w:p>
    <w:tbl>
      <w:tblPr>
        <w:tblW w:w="0" w:type="auto"/>
        <w:jc w:val="left"/>
        <w:tblInd w:w="292" w:type="dxa"/>
        <w:tblLayout w:type="fixed"/>
        <w:tblCellMar>
          <w:top w:w="0" w:type="dxa"/>
          <w:left w:w="0" w:type="dxa"/>
          <w:bottom w:w="0" w:type="dxa"/>
          <w:right w:w="0" w:type="dxa"/>
        </w:tblCellMar>
        <w:tblLook w:val="01E0"/>
      </w:tblPr>
      <w:tblGrid>
        <w:gridCol w:w="900"/>
        <w:gridCol w:w="4320"/>
        <w:gridCol w:w="1980"/>
        <w:gridCol w:w="1620"/>
      </w:tblGrid>
      <w:tr>
        <w:trPr>
          <w:trHeight w:val="45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tabs>
                <w:tab w:pos="549" w:val="left" w:leader="none"/>
              </w:tabs>
              <w:spacing w:line="240" w:lineRule="auto" w:before="106"/>
              <w:ind w:left="129" w:right="0"/>
              <w:jc w:val="left"/>
              <w:rPr>
                <w:rFonts w:ascii="宋体" w:hAnsi="宋体" w:cs="宋体" w:eastAsia="宋体" w:hint="default"/>
                <w:sz w:val="21"/>
                <w:szCs w:val="21"/>
              </w:rPr>
            </w:pPr>
            <w:r>
              <w:rPr>
                <w:rFonts w:ascii="宋体" w:hAnsi="宋体" w:cs="宋体" w:eastAsia="宋体" w:hint="default"/>
                <w:sz w:val="21"/>
                <w:szCs w:val="21"/>
              </w:rPr>
              <w:t>姓</w:t>
              <w:tab/>
              <w:t>名</w:t>
            </w:r>
          </w:p>
        </w:tc>
        <w:tc>
          <w:tcPr>
            <w:tcW w:w="4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任职单位</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职务</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384" w:right="0"/>
              <w:jc w:val="left"/>
              <w:rPr>
                <w:rFonts w:ascii="宋体" w:hAnsi="宋体" w:cs="宋体" w:eastAsia="宋体" w:hint="default"/>
                <w:sz w:val="21"/>
                <w:szCs w:val="21"/>
              </w:rPr>
            </w:pPr>
            <w:r>
              <w:rPr>
                <w:rFonts w:ascii="宋体" w:hAnsi="宋体" w:cs="宋体" w:eastAsia="宋体" w:hint="default"/>
                <w:sz w:val="21"/>
                <w:szCs w:val="21"/>
              </w:rPr>
              <w:t>任职期限</w:t>
            </w:r>
          </w:p>
        </w:tc>
      </w:tr>
      <w:tr>
        <w:trPr>
          <w:trHeight w:val="45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tabs>
                <w:tab w:pos="549" w:val="left" w:leader="none"/>
              </w:tabs>
              <w:spacing w:line="240" w:lineRule="auto" w:before="106"/>
              <w:ind w:left="129" w:right="0"/>
              <w:jc w:val="left"/>
              <w:rPr>
                <w:rFonts w:ascii="宋体" w:hAnsi="宋体" w:cs="宋体" w:eastAsia="宋体" w:hint="default"/>
                <w:sz w:val="21"/>
                <w:szCs w:val="21"/>
              </w:rPr>
            </w:pPr>
            <w:r>
              <w:rPr>
                <w:rFonts w:ascii="宋体" w:hAnsi="宋体" w:cs="宋体" w:eastAsia="宋体" w:hint="default"/>
                <w:sz w:val="21"/>
                <w:szCs w:val="21"/>
              </w:rPr>
              <w:t>赵</w:t>
              <w:tab/>
              <w:t>华</w:t>
            </w:r>
          </w:p>
        </w:tc>
        <w:tc>
          <w:tcPr>
            <w:tcW w:w="4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2" w:right="0"/>
              <w:jc w:val="left"/>
              <w:rPr>
                <w:rFonts w:ascii="宋体" w:hAnsi="宋体" w:cs="宋体" w:eastAsia="宋体" w:hint="default"/>
                <w:sz w:val="21"/>
                <w:szCs w:val="21"/>
              </w:rPr>
            </w:pPr>
            <w:r>
              <w:rPr>
                <w:rFonts w:ascii="宋体" w:hAnsi="宋体" w:cs="宋体" w:eastAsia="宋体" w:hint="default"/>
                <w:sz w:val="21"/>
                <w:szCs w:val="21"/>
              </w:rPr>
              <w:t>天津泰达科技风险投资股份有限公司</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2" w:right="0"/>
              <w:jc w:val="left"/>
              <w:rPr>
                <w:rFonts w:ascii="宋体" w:hAnsi="宋体" w:cs="宋体" w:eastAsia="宋体" w:hint="default"/>
                <w:sz w:val="21"/>
                <w:szCs w:val="21"/>
              </w:rPr>
            </w:pPr>
            <w:r>
              <w:rPr>
                <w:rFonts w:ascii="宋体" w:hAnsi="宋体" w:cs="宋体" w:eastAsia="宋体" w:hint="default"/>
                <w:sz w:val="21"/>
                <w:szCs w:val="21"/>
              </w:rPr>
              <w:t>董事、总经理</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长期</w:t>
            </w:r>
          </w:p>
        </w:tc>
      </w:tr>
      <w:tr>
        <w:trPr>
          <w:trHeight w:val="45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29" w:right="0"/>
              <w:jc w:val="left"/>
              <w:rPr>
                <w:rFonts w:ascii="宋体" w:hAnsi="宋体" w:cs="宋体" w:eastAsia="宋体" w:hint="default"/>
                <w:sz w:val="21"/>
                <w:szCs w:val="21"/>
              </w:rPr>
            </w:pPr>
            <w:r>
              <w:rPr>
                <w:rFonts w:ascii="宋体" w:hAnsi="宋体" w:cs="宋体" w:eastAsia="宋体" w:hint="default"/>
                <w:sz w:val="21"/>
                <w:szCs w:val="21"/>
              </w:rPr>
              <w:t>范振丽</w:t>
            </w:r>
          </w:p>
        </w:tc>
        <w:tc>
          <w:tcPr>
            <w:tcW w:w="4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西安思源机械科技有限公司</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长期</w:t>
            </w:r>
          </w:p>
        </w:tc>
      </w:tr>
      <w:tr>
        <w:trPr>
          <w:trHeight w:val="45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29" w:right="0"/>
              <w:jc w:val="left"/>
              <w:rPr>
                <w:rFonts w:ascii="宋体" w:hAnsi="宋体" w:cs="宋体" w:eastAsia="宋体" w:hint="default"/>
                <w:sz w:val="21"/>
                <w:szCs w:val="21"/>
              </w:rPr>
            </w:pPr>
            <w:r>
              <w:rPr>
                <w:rFonts w:ascii="宋体" w:hAnsi="宋体" w:cs="宋体" w:eastAsia="宋体" w:hint="default"/>
                <w:sz w:val="21"/>
                <w:szCs w:val="21"/>
              </w:rPr>
              <w:t>李天华</w:t>
            </w:r>
          </w:p>
        </w:tc>
        <w:tc>
          <w:tcPr>
            <w:tcW w:w="4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西安思源机械科技有限公司</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长期</w:t>
            </w:r>
          </w:p>
        </w:tc>
      </w:tr>
      <w:tr>
        <w:trPr>
          <w:trHeight w:val="45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tabs>
                <w:tab w:pos="549" w:val="left" w:leader="none"/>
              </w:tabs>
              <w:spacing w:line="240" w:lineRule="auto" w:before="106"/>
              <w:ind w:left="129" w:right="0"/>
              <w:jc w:val="left"/>
              <w:rPr>
                <w:rFonts w:ascii="宋体" w:hAnsi="宋体" w:cs="宋体" w:eastAsia="宋体" w:hint="default"/>
                <w:sz w:val="21"/>
                <w:szCs w:val="21"/>
              </w:rPr>
            </w:pPr>
            <w:r>
              <w:rPr>
                <w:rFonts w:ascii="宋体" w:hAnsi="宋体" w:cs="宋体" w:eastAsia="宋体" w:hint="default"/>
                <w:sz w:val="21"/>
                <w:szCs w:val="21"/>
              </w:rPr>
              <w:t>周</w:t>
              <w:tab/>
              <w:t>楠</w:t>
            </w:r>
          </w:p>
        </w:tc>
        <w:tc>
          <w:tcPr>
            <w:tcW w:w="4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2" w:right="0"/>
              <w:jc w:val="left"/>
              <w:rPr>
                <w:rFonts w:ascii="宋体" w:hAnsi="宋体" w:cs="宋体" w:eastAsia="宋体" w:hint="default"/>
                <w:sz w:val="21"/>
                <w:szCs w:val="21"/>
              </w:rPr>
            </w:pPr>
            <w:r>
              <w:rPr>
                <w:rFonts w:ascii="宋体" w:hAnsi="宋体" w:cs="宋体" w:eastAsia="宋体" w:hint="default"/>
                <w:sz w:val="21"/>
                <w:szCs w:val="21"/>
              </w:rPr>
              <w:t>西宁水务燃气发展（集团）有限责任公司</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2" w:right="0"/>
              <w:jc w:val="left"/>
              <w:rPr>
                <w:rFonts w:ascii="宋体" w:hAnsi="宋体" w:cs="宋体" w:eastAsia="宋体" w:hint="default"/>
                <w:sz w:val="21"/>
                <w:szCs w:val="21"/>
              </w:rPr>
            </w:pPr>
            <w:r>
              <w:rPr>
                <w:rFonts w:ascii="宋体" w:hAnsi="宋体" w:cs="宋体" w:eastAsia="宋体" w:hint="default"/>
                <w:sz w:val="21"/>
                <w:szCs w:val="21"/>
              </w:rPr>
              <w:t>副总经理</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长期</w:t>
            </w:r>
          </w:p>
        </w:tc>
      </w:tr>
      <w:tr>
        <w:trPr>
          <w:trHeight w:val="450" w:hRule="exact"/>
        </w:trPr>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29" w:right="0"/>
              <w:jc w:val="left"/>
              <w:rPr>
                <w:rFonts w:ascii="宋体" w:hAnsi="宋体" w:cs="宋体" w:eastAsia="宋体" w:hint="default"/>
                <w:sz w:val="21"/>
                <w:szCs w:val="21"/>
              </w:rPr>
            </w:pPr>
            <w:r>
              <w:rPr>
                <w:rFonts w:ascii="宋体" w:hAnsi="宋体" w:cs="宋体" w:eastAsia="宋体" w:hint="default"/>
                <w:sz w:val="21"/>
                <w:szCs w:val="21"/>
              </w:rPr>
              <w:t>白中杰</w:t>
            </w:r>
          </w:p>
        </w:tc>
        <w:tc>
          <w:tcPr>
            <w:tcW w:w="4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西安思源机械科技有限公司</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财务部经理</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长期</w:t>
            </w:r>
          </w:p>
        </w:tc>
      </w:tr>
    </w:tbl>
    <w:p>
      <w:pPr>
        <w:pStyle w:val="BodyText"/>
        <w:spacing w:line="240" w:lineRule="auto" w:before="71"/>
        <w:ind w:left="553" w:right="0"/>
        <w:jc w:val="left"/>
      </w:pPr>
      <w:r>
        <w:rPr/>
        <w:t>4、公司董事、监事和高级管理人员年度报酬情况</w:t>
      </w:r>
    </w:p>
    <w:p>
      <w:pPr>
        <w:pStyle w:val="BodyText"/>
        <w:spacing w:line="336" w:lineRule="auto" w:before="126"/>
        <w:ind w:right="801" w:firstLine="435"/>
        <w:jc w:val="left"/>
      </w:pPr>
      <w:r>
        <w:rPr/>
        <w:t>2007</w:t>
      </w:r>
      <w:r>
        <w:rPr>
          <w:spacing w:val="-45"/>
        </w:rPr>
        <w:t> </w:t>
      </w:r>
      <w:r>
        <w:rPr>
          <w:spacing w:val="-4"/>
        </w:rPr>
        <w:t>年度，公司董事（含独立董事）、监事、高级管理人员的年度报酬按照</w:t>
      </w:r>
      <w:r>
        <w:rPr/>
        <w:t> 核定的等级标准规定按月发放，具体情况如下：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2"/>
          <w:szCs w:val="22"/>
        </w:rPr>
      </w:pPr>
    </w:p>
    <w:p>
      <w:pPr>
        <w:tabs>
          <w:tab w:pos="3687" w:val="left" w:leader="none"/>
        </w:tabs>
        <w:spacing w:before="35"/>
        <w:ind w:left="2637" w:right="0" w:firstLine="0"/>
        <w:jc w:val="left"/>
        <w:rPr>
          <w:rFonts w:ascii="宋体" w:hAnsi="宋体" w:cs="宋体" w:eastAsia="宋体" w:hint="default"/>
          <w:sz w:val="21"/>
          <w:szCs w:val="21"/>
        </w:rPr>
      </w:pPr>
      <w:r>
        <w:rPr/>
        <w:pict>
          <v:shape style="position:absolute;margin-left:98.639999pt;margin-top:-291.626038pt;width:441.75pt;height:298.3pt;mso-position-horizontal-relative:page;mso-position-vertical-relative:paragraph;z-index:13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840"/>
                    <w:gridCol w:w="3100"/>
                    <w:gridCol w:w="2880"/>
                  </w:tblGrid>
                  <w:tr>
                    <w:trPr>
                      <w:trHeight w:val="397" w:hRule="exact"/>
                    </w:trPr>
                    <w:tc>
                      <w:tcPr>
                        <w:tcW w:w="2840" w:type="dxa"/>
                        <w:tcBorders>
                          <w:top w:val="single" w:sz="4" w:space="0" w:color="000000"/>
                          <w:left w:val="single" w:sz="4" w:space="0" w:color="000000"/>
                          <w:bottom w:val="single" w:sz="4" w:space="0" w:color="000000"/>
                          <w:right w:val="single" w:sz="4" w:space="0" w:color="000000"/>
                        </w:tcBorders>
                      </w:tcPr>
                      <w:p>
                        <w:pPr>
                          <w:pStyle w:val="TableParagraph"/>
                          <w:tabs>
                            <w:tab w:pos="420" w:val="left" w:leader="none"/>
                          </w:tabs>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姓</w:t>
                          <w:tab/>
                          <w:t>名</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职务</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46"/>
                          <w:jc w:val="righ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年度报酬（单位：元）</w:t>
                        </w:r>
                      </w:p>
                    </w:tc>
                  </w:tr>
                  <w:tr>
                    <w:trPr>
                      <w:trHeight w:val="397" w:hRule="exact"/>
                    </w:trPr>
                    <w:tc>
                      <w:tcPr>
                        <w:tcW w:w="2840" w:type="dxa"/>
                        <w:tcBorders>
                          <w:top w:val="single" w:sz="4" w:space="0" w:color="000000"/>
                          <w:left w:val="single" w:sz="4" w:space="0" w:color="000000"/>
                          <w:bottom w:val="single" w:sz="4" w:space="0" w:color="000000"/>
                          <w:right w:val="single" w:sz="4" w:space="0" w:color="000000"/>
                        </w:tcBorders>
                      </w:tcPr>
                      <w:p>
                        <w:pPr>
                          <w:pStyle w:val="TableParagraph"/>
                          <w:tabs>
                            <w:tab w:pos="523" w:val="left" w:leader="none"/>
                          </w:tabs>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杨</w:t>
                          <w:tab/>
                          <w:t>公</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2" w:right="0"/>
                          <w:jc w:val="left"/>
                          <w:rPr>
                            <w:rFonts w:ascii="宋体" w:hAnsi="宋体" w:cs="宋体" w:eastAsia="宋体" w:hint="default"/>
                            <w:sz w:val="21"/>
                            <w:szCs w:val="21"/>
                          </w:rPr>
                        </w:pPr>
                        <w:r>
                          <w:rPr>
                            <w:rFonts w:ascii="宋体" w:hAnsi="宋体" w:cs="宋体" w:eastAsia="宋体" w:hint="default"/>
                            <w:sz w:val="21"/>
                            <w:szCs w:val="21"/>
                          </w:rPr>
                          <w:t>副董事长兼总裁</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278400</w:t>
                        </w:r>
                      </w:p>
                    </w:tc>
                  </w:tr>
                  <w:tr>
                    <w:trPr>
                      <w:trHeight w:val="397" w:hRule="exact"/>
                    </w:trPr>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逯益民</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董事兼执行总裁</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193500</w:t>
                        </w:r>
                      </w:p>
                    </w:tc>
                  </w:tr>
                  <w:tr>
                    <w:trPr>
                      <w:trHeight w:val="397" w:hRule="exact"/>
                    </w:trPr>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王元成</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158100</w:t>
                        </w:r>
                      </w:p>
                    </w:tc>
                  </w:tr>
                  <w:tr>
                    <w:trPr>
                      <w:trHeight w:val="397" w:hRule="exact"/>
                    </w:trPr>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刘桂英</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113200</w:t>
                        </w:r>
                      </w:p>
                    </w:tc>
                  </w:tr>
                  <w:tr>
                    <w:trPr>
                      <w:trHeight w:val="396" w:hRule="exact"/>
                    </w:trPr>
                    <w:tc>
                      <w:tcPr>
                        <w:tcW w:w="2840" w:type="dxa"/>
                        <w:tcBorders>
                          <w:top w:val="single" w:sz="4" w:space="0" w:color="000000"/>
                          <w:left w:val="single" w:sz="4" w:space="0" w:color="000000"/>
                          <w:bottom w:val="single" w:sz="4" w:space="0" w:color="000000"/>
                          <w:right w:val="single" w:sz="4" w:space="0" w:color="000000"/>
                        </w:tcBorders>
                      </w:tcPr>
                      <w:p>
                        <w:pPr>
                          <w:pStyle w:val="TableParagraph"/>
                          <w:tabs>
                            <w:tab w:pos="523" w:val="left" w:leader="none"/>
                          </w:tabs>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赵</w:t>
                          <w:tab/>
                          <w:t>侠</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2" w:right="0"/>
                          <w:jc w:val="left"/>
                          <w:rPr>
                            <w:rFonts w:ascii="宋体" w:hAnsi="宋体" w:cs="宋体" w:eastAsia="宋体" w:hint="default"/>
                            <w:sz w:val="21"/>
                            <w:szCs w:val="21"/>
                          </w:rPr>
                        </w:pPr>
                        <w:r>
                          <w:rPr>
                            <w:rFonts w:ascii="宋体" w:hAnsi="宋体" w:cs="宋体" w:eastAsia="宋体" w:hint="default"/>
                            <w:sz w:val="21"/>
                            <w:szCs w:val="21"/>
                          </w:rPr>
                          <w:t>副总裁</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206100</w:t>
                        </w:r>
                      </w:p>
                    </w:tc>
                  </w:tr>
                  <w:tr>
                    <w:trPr>
                      <w:trHeight w:val="397" w:hRule="exact"/>
                    </w:trPr>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张海仓</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副总裁兼董秘</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105600</w:t>
                        </w:r>
                      </w:p>
                    </w:tc>
                  </w:tr>
                  <w:tr>
                    <w:trPr>
                      <w:trHeight w:val="397" w:hRule="exact"/>
                    </w:trPr>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张晓滨</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总裁助理</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116400</w:t>
                        </w:r>
                      </w:p>
                    </w:tc>
                  </w:tr>
                  <w:tr>
                    <w:trPr>
                      <w:trHeight w:val="397" w:hRule="exact"/>
                    </w:trPr>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张伯礼</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50000</w:t>
                        </w:r>
                      </w:p>
                    </w:tc>
                  </w:tr>
                  <w:tr>
                    <w:trPr>
                      <w:trHeight w:val="397" w:hRule="exact"/>
                    </w:trPr>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李建保</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50000</w:t>
                        </w:r>
                      </w:p>
                    </w:tc>
                  </w:tr>
                  <w:tr>
                    <w:trPr>
                      <w:trHeight w:val="397" w:hRule="exact"/>
                    </w:trPr>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张延强</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50000</w:t>
                        </w:r>
                      </w:p>
                    </w:tc>
                  </w:tr>
                  <w:tr>
                    <w:trPr>
                      <w:trHeight w:val="396" w:hRule="exact"/>
                    </w:trPr>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曹耀安</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32172</w:t>
                        </w:r>
                      </w:p>
                    </w:tc>
                  </w:tr>
                  <w:tr>
                    <w:trPr>
                      <w:trHeight w:val="397" w:hRule="exact"/>
                    </w:trPr>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李友竹</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职工代表监事</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57878</w:t>
                        </w:r>
                      </w:p>
                    </w:tc>
                  </w:tr>
                  <w:tr>
                    <w:trPr>
                      <w:trHeight w:val="397" w:hRule="exact"/>
                    </w:trPr>
                    <w:tc>
                      <w:tcPr>
                        <w:tcW w:w="2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白战勇</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职工代表监事</w:t>
                        </w: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39075</w:t>
                        </w:r>
                      </w:p>
                    </w:tc>
                  </w:tr>
                  <w:tr>
                    <w:trPr>
                      <w:trHeight w:val="397" w:hRule="exact"/>
                    </w:trPr>
                    <w:tc>
                      <w:tcPr>
                        <w:tcW w:w="5940" w:type="dxa"/>
                        <w:gridSpan w:val="2"/>
                        <w:tcBorders>
                          <w:top w:val="single" w:sz="4" w:space="0" w:color="000000"/>
                          <w:left w:val="single" w:sz="4" w:space="0" w:color="000000"/>
                          <w:bottom w:val="single" w:sz="4" w:space="0" w:color="000000"/>
                          <w:right w:val="single" w:sz="4" w:space="0" w:color="000000"/>
                        </w:tcBorders>
                      </w:tcPr>
                      <w:p>
                        <w:pPr/>
                      </w:p>
                    </w:tc>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1450425</w:t>
                        </w:r>
                      </w:p>
                    </w:tc>
                  </w:tr>
                </w:tbl>
                <w:p>
                  <w:pPr/>
                </w:p>
              </w:txbxContent>
            </v:textbox>
            <w10:wrap type="none"/>
          </v:shape>
        </w:pict>
      </w:r>
      <w:r>
        <w:rPr>
          <w:rFonts w:ascii="宋体" w:hAnsi="宋体" w:cs="宋体" w:eastAsia="宋体" w:hint="default"/>
          <w:sz w:val="21"/>
          <w:szCs w:val="21"/>
        </w:rPr>
        <w:t>合</w:t>
        <w:tab/>
        <w:t>计</w:t>
      </w:r>
    </w:p>
    <w:p>
      <w:pPr>
        <w:spacing w:after="0"/>
        <w:jc w:val="left"/>
        <w:rPr>
          <w:rFonts w:ascii="宋体" w:hAnsi="宋体" w:cs="宋体" w:eastAsia="宋体" w:hint="default"/>
          <w:sz w:val="21"/>
          <w:szCs w:val="21"/>
        </w:rPr>
        <w:sectPr>
          <w:pgSz w:w="11910" w:h="16840"/>
          <w:pgMar w:header="0" w:footer="982" w:top="1500" w:bottom="1180" w:left="1680" w:right="980"/>
        </w:sectPr>
      </w:pPr>
    </w:p>
    <w:p>
      <w:pPr>
        <w:pStyle w:val="BodyText"/>
        <w:spacing w:line="336" w:lineRule="auto" w:before="11"/>
        <w:ind w:right="103" w:firstLine="436"/>
        <w:jc w:val="left"/>
      </w:pPr>
      <w:r>
        <w:rPr>
          <w:spacing w:val="-2"/>
        </w:rPr>
        <w:t>报告期内公司董事长赵华，董事范振丽、李茜、李天华，监事周楠、白中杰</w:t>
      </w:r>
      <w:r>
        <w:rPr/>
        <w:t> 不在公司领取报酬，其报酬均在股东单位领取。</w:t>
      </w:r>
    </w:p>
    <w:p>
      <w:pPr>
        <w:pStyle w:val="BodyText"/>
        <w:spacing w:line="240" w:lineRule="auto" w:before="29"/>
        <w:ind w:left="554" w:right="103"/>
        <w:jc w:val="left"/>
      </w:pPr>
      <w:r>
        <w:rPr/>
        <w:t>5、报告期内离任的董事、监事、高级管理人员情况</w:t>
      </w:r>
    </w:p>
    <w:p>
      <w:pPr>
        <w:pStyle w:val="BodyText"/>
        <w:spacing w:line="336" w:lineRule="auto" w:before="126"/>
        <w:ind w:right="97" w:firstLine="480"/>
        <w:jc w:val="left"/>
      </w:pPr>
      <w:r>
        <w:rPr/>
        <w:t>经</w:t>
      </w:r>
      <w:r>
        <w:rPr>
          <w:spacing w:val="-53"/>
        </w:rPr>
        <w:t> </w:t>
      </w:r>
      <w:r>
        <w:rPr>
          <w:spacing w:val="30"/>
        </w:rPr>
        <w:t>2007年4月6</w:t>
      </w:r>
      <w:r>
        <w:rPr>
          <w:spacing w:val="-53"/>
        </w:rPr>
        <w:t> </w:t>
      </w:r>
      <w:r>
        <w:rPr>
          <w:spacing w:val="-4"/>
        </w:rPr>
        <w:t>日召开的公司第四届六次董事会审议，与会董事投票表决，</w:t>
      </w:r>
      <w:r>
        <w:rPr/>
        <w:t> </w:t>
      </w:r>
      <w:r>
        <w:rPr>
          <w:spacing w:val="-3"/>
        </w:rPr>
        <w:t>同意聘任张海仓先生为公司董事会秘书；同意袁军先生因个人原因辞去公司副总</w:t>
      </w:r>
      <w:r>
        <w:rPr>
          <w:spacing w:val="-103"/>
        </w:rPr>
        <w:t> </w:t>
      </w:r>
      <w:r>
        <w:rPr>
          <w:spacing w:val="-103"/>
        </w:rPr>
      </w:r>
      <w:r>
        <w:rPr/>
        <w:t>裁职务。</w:t>
      </w:r>
    </w:p>
    <w:p>
      <w:pPr>
        <w:pStyle w:val="BodyText"/>
        <w:spacing w:line="240" w:lineRule="auto" w:before="30"/>
        <w:ind w:left="554" w:right="103"/>
        <w:jc w:val="left"/>
      </w:pPr>
      <w:r>
        <w:rPr/>
        <w:t>二、报告期公司员工情况</w:t>
      </w:r>
    </w:p>
    <w:p>
      <w:pPr>
        <w:pStyle w:val="BodyText"/>
        <w:spacing w:line="240" w:lineRule="auto" w:before="126"/>
        <w:ind w:left="554" w:right="103"/>
        <w:jc w:val="left"/>
      </w:pPr>
      <w:r>
        <w:rPr/>
        <w:t>截止报告期末，公司及控股子公司员工总计</w:t>
      </w:r>
      <w:r>
        <w:rPr>
          <w:spacing w:val="-41"/>
        </w:rPr>
        <w:t> </w:t>
      </w:r>
      <w:r>
        <w:rPr/>
        <w:t>1226</w:t>
      </w:r>
      <w:r>
        <w:rPr>
          <w:spacing w:val="-41"/>
        </w:rPr>
        <w:t> </w:t>
      </w:r>
      <w:r>
        <w:rPr/>
        <w:t>人，其中高级职称</w:t>
      </w:r>
      <w:r>
        <w:rPr>
          <w:spacing w:val="-41"/>
        </w:rPr>
        <w:t> </w:t>
      </w:r>
      <w:r>
        <w:rPr/>
        <w:t>5</w:t>
      </w:r>
      <w:r>
        <w:rPr>
          <w:spacing w:val="-41"/>
        </w:rPr>
        <w:t> </w:t>
      </w:r>
      <w:r>
        <w:rPr/>
        <w:t>人，</w:t>
      </w:r>
    </w:p>
    <w:p>
      <w:pPr>
        <w:pStyle w:val="BodyText"/>
        <w:spacing w:line="240" w:lineRule="auto" w:before="125"/>
        <w:ind w:left="0" w:right="2067"/>
        <w:jc w:val="center"/>
      </w:pPr>
      <w:r>
        <w:rPr/>
        <w:t>中级职称</w:t>
      </w:r>
      <w:r>
        <w:rPr>
          <w:spacing w:val="-60"/>
        </w:rPr>
        <w:t> </w:t>
      </w:r>
      <w:r>
        <w:rPr/>
        <w:t>50</w:t>
      </w:r>
      <w:r>
        <w:rPr>
          <w:spacing w:val="-60"/>
        </w:rPr>
        <w:t> </w:t>
      </w:r>
      <w:r>
        <w:rPr/>
        <w:t>人，初级职称</w:t>
      </w:r>
      <w:r>
        <w:rPr>
          <w:spacing w:val="-60"/>
        </w:rPr>
        <w:t> </w:t>
      </w:r>
      <w:r>
        <w:rPr/>
        <w:t>120</w:t>
      </w:r>
      <w:r>
        <w:rPr>
          <w:spacing w:val="-60"/>
        </w:rPr>
        <w:t> </w:t>
      </w:r>
      <w:r>
        <w:rPr/>
        <w:t>人。具体人员构成情况如下：</w:t>
      </w:r>
    </w:p>
    <w:p>
      <w:pPr>
        <w:pStyle w:val="BodyText"/>
        <w:spacing w:line="240" w:lineRule="auto" w:before="126"/>
        <w:ind w:left="553" w:right="103"/>
        <w:jc w:val="left"/>
      </w:pPr>
      <w:r>
        <w:rPr/>
        <w:t>（一）专业构成情况</w:t>
      </w:r>
    </w:p>
    <w:p>
      <w:pPr>
        <w:spacing w:line="240" w:lineRule="auto" w:before="3"/>
        <w:rPr>
          <w:rFonts w:ascii="宋体" w:hAnsi="宋体" w:cs="宋体" w:eastAsia="宋体" w:hint="default"/>
          <w:sz w:val="4"/>
          <w:szCs w:val="4"/>
        </w:rPr>
      </w:pPr>
    </w:p>
    <w:tbl>
      <w:tblPr>
        <w:tblW w:w="0" w:type="auto"/>
        <w:jc w:val="left"/>
        <w:tblInd w:w="292" w:type="dxa"/>
        <w:tblLayout w:type="fixed"/>
        <w:tblCellMar>
          <w:top w:w="0" w:type="dxa"/>
          <w:left w:w="0" w:type="dxa"/>
          <w:bottom w:w="0" w:type="dxa"/>
          <w:right w:w="0" w:type="dxa"/>
        </w:tblCellMar>
        <w:tblLook w:val="01E0"/>
      </w:tblPr>
      <w:tblGrid>
        <w:gridCol w:w="4118"/>
        <w:gridCol w:w="4122"/>
      </w:tblGrid>
      <w:tr>
        <w:trPr>
          <w:trHeight w:val="450" w:hRule="exact"/>
        </w:trPr>
        <w:tc>
          <w:tcPr>
            <w:tcW w:w="4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专业构成类别</w:t>
            </w:r>
          </w:p>
        </w:tc>
        <w:tc>
          <w:tcPr>
            <w:tcW w:w="4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专业构成的人数</w:t>
            </w:r>
          </w:p>
        </w:tc>
      </w:tr>
      <w:tr>
        <w:trPr>
          <w:trHeight w:val="450" w:hRule="exact"/>
        </w:trPr>
        <w:tc>
          <w:tcPr>
            <w:tcW w:w="4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生产人员</w:t>
            </w:r>
          </w:p>
        </w:tc>
        <w:tc>
          <w:tcPr>
            <w:tcW w:w="4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sz w:val="21"/>
              </w:rPr>
              <w:t>762</w:t>
            </w:r>
          </w:p>
        </w:tc>
      </w:tr>
      <w:tr>
        <w:trPr>
          <w:trHeight w:val="450" w:hRule="exact"/>
        </w:trPr>
        <w:tc>
          <w:tcPr>
            <w:tcW w:w="4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销售人员</w:t>
            </w:r>
          </w:p>
        </w:tc>
        <w:tc>
          <w:tcPr>
            <w:tcW w:w="4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sz w:val="21"/>
              </w:rPr>
              <w:t>178</w:t>
            </w:r>
          </w:p>
        </w:tc>
      </w:tr>
      <w:tr>
        <w:trPr>
          <w:trHeight w:val="450" w:hRule="exact"/>
        </w:trPr>
        <w:tc>
          <w:tcPr>
            <w:tcW w:w="4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技术人员</w:t>
            </w:r>
          </w:p>
        </w:tc>
        <w:tc>
          <w:tcPr>
            <w:tcW w:w="4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sz w:val="21"/>
              </w:rPr>
              <w:t>126</w:t>
            </w:r>
          </w:p>
        </w:tc>
      </w:tr>
      <w:tr>
        <w:trPr>
          <w:trHeight w:val="450" w:hRule="exact"/>
        </w:trPr>
        <w:tc>
          <w:tcPr>
            <w:tcW w:w="4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财务人员</w:t>
            </w:r>
          </w:p>
        </w:tc>
        <w:tc>
          <w:tcPr>
            <w:tcW w:w="4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sz w:val="21"/>
              </w:rPr>
              <w:t>31</w:t>
            </w:r>
          </w:p>
        </w:tc>
      </w:tr>
      <w:tr>
        <w:trPr>
          <w:trHeight w:val="450" w:hRule="exact"/>
        </w:trPr>
        <w:tc>
          <w:tcPr>
            <w:tcW w:w="4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行政人员</w:t>
            </w:r>
          </w:p>
        </w:tc>
        <w:tc>
          <w:tcPr>
            <w:tcW w:w="4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sz w:val="21"/>
              </w:rPr>
              <w:t>121</w:t>
            </w:r>
          </w:p>
        </w:tc>
      </w:tr>
      <w:tr>
        <w:trPr>
          <w:trHeight w:val="450" w:hRule="exact"/>
        </w:trPr>
        <w:tc>
          <w:tcPr>
            <w:tcW w:w="4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其他人员</w:t>
            </w:r>
          </w:p>
        </w:tc>
        <w:tc>
          <w:tcPr>
            <w:tcW w:w="4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sz w:val="21"/>
              </w:rPr>
              <w:t>8</w:t>
            </w:r>
          </w:p>
        </w:tc>
      </w:tr>
    </w:tbl>
    <w:p>
      <w:pPr>
        <w:pStyle w:val="BodyText"/>
        <w:spacing w:line="240" w:lineRule="auto" w:before="71"/>
        <w:ind w:left="553" w:right="103"/>
        <w:jc w:val="left"/>
      </w:pPr>
      <w:r>
        <w:rPr/>
        <w:t>（二）教育程度构成情况</w:t>
      </w:r>
    </w:p>
    <w:p>
      <w:pPr>
        <w:spacing w:line="240" w:lineRule="auto" w:before="3"/>
        <w:rPr>
          <w:rFonts w:ascii="宋体" w:hAnsi="宋体" w:cs="宋体" w:eastAsia="宋体" w:hint="default"/>
          <w:sz w:val="4"/>
          <w:szCs w:val="4"/>
        </w:rPr>
      </w:pPr>
    </w:p>
    <w:tbl>
      <w:tblPr>
        <w:tblW w:w="0" w:type="auto"/>
        <w:jc w:val="left"/>
        <w:tblInd w:w="292" w:type="dxa"/>
        <w:tblLayout w:type="fixed"/>
        <w:tblCellMar>
          <w:top w:w="0" w:type="dxa"/>
          <w:left w:w="0" w:type="dxa"/>
          <w:bottom w:w="0" w:type="dxa"/>
          <w:right w:w="0" w:type="dxa"/>
        </w:tblCellMar>
        <w:tblLook w:val="01E0"/>
      </w:tblPr>
      <w:tblGrid>
        <w:gridCol w:w="4118"/>
        <w:gridCol w:w="4122"/>
      </w:tblGrid>
      <w:tr>
        <w:trPr>
          <w:trHeight w:val="450" w:hRule="exact"/>
        </w:trPr>
        <w:tc>
          <w:tcPr>
            <w:tcW w:w="4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318" w:right="0"/>
              <w:jc w:val="left"/>
              <w:rPr>
                <w:rFonts w:ascii="宋体" w:hAnsi="宋体" w:cs="宋体" w:eastAsia="宋体" w:hint="default"/>
                <w:sz w:val="21"/>
                <w:szCs w:val="21"/>
              </w:rPr>
            </w:pPr>
            <w:r>
              <w:rPr>
                <w:rFonts w:ascii="宋体" w:hAnsi="宋体" w:cs="宋体" w:eastAsia="宋体" w:hint="default"/>
                <w:sz w:val="21"/>
                <w:szCs w:val="21"/>
              </w:rPr>
              <w:t>教育程度的类别</w:t>
            </w:r>
          </w:p>
        </w:tc>
        <w:tc>
          <w:tcPr>
            <w:tcW w:w="4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教育程度的人数</w:t>
            </w:r>
          </w:p>
        </w:tc>
      </w:tr>
      <w:tr>
        <w:trPr>
          <w:trHeight w:val="450" w:hRule="exact"/>
        </w:trPr>
        <w:tc>
          <w:tcPr>
            <w:tcW w:w="4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硕士或硕士以上</w:t>
            </w:r>
          </w:p>
        </w:tc>
        <w:tc>
          <w:tcPr>
            <w:tcW w:w="4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sz w:val="21"/>
              </w:rPr>
              <w:t>12</w:t>
            </w:r>
          </w:p>
        </w:tc>
      </w:tr>
      <w:tr>
        <w:trPr>
          <w:trHeight w:val="450" w:hRule="exact"/>
        </w:trPr>
        <w:tc>
          <w:tcPr>
            <w:tcW w:w="4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本科</w:t>
            </w:r>
          </w:p>
        </w:tc>
        <w:tc>
          <w:tcPr>
            <w:tcW w:w="4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sz w:val="21"/>
              </w:rPr>
              <w:t>125</w:t>
            </w:r>
          </w:p>
        </w:tc>
      </w:tr>
      <w:tr>
        <w:trPr>
          <w:trHeight w:val="450" w:hRule="exact"/>
        </w:trPr>
        <w:tc>
          <w:tcPr>
            <w:tcW w:w="4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大专</w:t>
            </w:r>
          </w:p>
        </w:tc>
        <w:tc>
          <w:tcPr>
            <w:tcW w:w="4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sz w:val="21"/>
              </w:rPr>
              <w:t>289</w:t>
            </w:r>
          </w:p>
        </w:tc>
      </w:tr>
      <w:tr>
        <w:trPr>
          <w:trHeight w:val="450" w:hRule="exact"/>
        </w:trPr>
        <w:tc>
          <w:tcPr>
            <w:tcW w:w="4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大专以下</w:t>
            </w:r>
          </w:p>
        </w:tc>
        <w:tc>
          <w:tcPr>
            <w:tcW w:w="4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sz w:val="21"/>
              </w:rPr>
              <w:t>800</w:t>
            </w:r>
          </w:p>
        </w:tc>
      </w:tr>
    </w:tbl>
    <w:p>
      <w:pPr>
        <w:pStyle w:val="BodyText"/>
        <w:spacing w:line="240" w:lineRule="auto" w:before="71"/>
        <w:ind w:left="553" w:right="103"/>
        <w:jc w:val="left"/>
      </w:pPr>
      <w:r>
        <w:rPr/>
        <w:t>（三）公司总部及各子公司人员情况</w:t>
      </w:r>
    </w:p>
    <w:p>
      <w:pPr>
        <w:pStyle w:val="BodyText"/>
        <w:spacing w:line="240" w:lineRule="auto" w:before="56"/>
        <w:ind w:left="553" w:right="103"/>
        <w:jc w:val="left"/>
        <w:rPr>
          <w:sz w:val="30"/>
          <w:szCs w:val="30"/>
        </w:rPr>
      </w:pPr>
      <w:r>
        <w:rPr/>
        <w:t>1、报告期末，公司总部员工总计</w:t>
      </w:r>
      <w:r>
        <w:rPr>
          <w:spacing w:val="-60"/>
        </w:rPr>
        <w:t> </w:t>
      </w:r>
      <w:r>
        <w:rPr/>
        <w:t>50</w:t>
      </w:r>
      <w:r>
        <w:rPr>
          <w:spacing w:val="-60"/>
        </w:rPr>
        <w:t> </w:t>
      </w:r>
      <w:r>
        <w:rPr/>
        <w:t>人，其中具有大专以上学历</w:t>
      </w:r>
      <w:r>
        <w:rPr>
          <w:spacing w:val="-60"/>
        </w:rPr>
        <w:t> </w:t>
      </w:r>
      <w:r>
        <w:rPr/>
        <w:t>26</w:t>
      </w:r>
      <w:r>
        <w:rPr>
          <w:spacing w:val="-60"/>
        </w:rPr>
        <w:t> </w:t>
      </w:r>
      <w:r>
        <w:rPr/>
        <w:t>人</w:t>
      </w:r>
      <w:r>
        <w:rPr>
          <w:sz w:val="30"/>
          <w:szCs w:val="30"/>
        </w:rPr>
        <w:t>。</w:t>
      </w:r>
    </w:p>
    <w:p>
      <w:pPr>
        <w:pStyle w:val="BodyText"/>
        <w:spacing w:line="240" w:lineRule="auto" w:before="116"/>
        <w:ind w:left="553" w:right="103"/>
        <w:jc w:val="left"/>
      </w:pPr>
      <w:r>
        <w:rPr/>
        <w:t>2、报告期末，公司控股子公司青海明胶有限责任公司员工 252</w:t>
      </w:r>
      <w:r>
        <w:rPr>
          <w:spacing w:val="-44"/>
        </w:rPr>
        <w:t> </w:t>
      </w:r>
      <w:r>
        <w:rPr/>
        <w:t>人，其中大</w:t>
      </w:r>
    </w:p>
    <w:p>
      <w:pPr>
        <w:pStyle w:val="BodyText"/>
        <w:spacing w:line="240" w:lineRule="auto" w:before="126"/>
        <w:ind w:right="103"/>
        <w:jc w:val="left"/>
      </w:pPr>
      <w:r>
        <w:rPr/>
        <w:t>专以上学历</w:t>
      </w:r>
      <w:r>
        <w:rPr>
          <w:spacing w:val="-60"/>
        </w:rPr>
        <w:t> </w:t>
      </w:r>
      <w:r>
        <w:rPr/>
        <w:t>62</w:t>
      </w:r>
      <w:r>
        <w:rPr>
          <w:spacing w:val="-60"/>
        </w:rPr>
        <w:t> </w:t>
      </w:r>
      <w:r>
        <w:rPr/>
        <w:t>人。</w:t>
      </w:r>
    </w:p>
    <w:p>
      <w:pPr>
        <w:pStyle w:val="BodyText"/>
        <w:spacing w:line="240" w:lineRule="auto" w:before="126"/>
        <w:ind w:left="553" w:right="103"/>
        <w:jc w:val="left"/>
      </w:pPr>
      <w:r>
        <w:rPr/>
        <w:t>3、报告期末，公司控股子公司青海明诺胶囊有限公司员工 430</w:t>
      </w:r>
      <w:r>
        <w:rPr>
          <w:spacing w:val="-44"/>
        </w:rPr>
        <w:t> </w:t>
      </w:r>
      <w:r>
        <w:rPr/>
        <w:t>人。其中大</w:t>
      </w:r>
    </w:p>
    <w:p>
      <w:pPr>
        <w:pStyle w:val="BodyText"/>
        <w:spacing w:line="240" w:lineRule="auto" w:before="125"/>
        <w:ind w:right="103"/>
        <w:jc w:val="left"/>
      </w:pPr>
      <w:r>
        <w:rPr/>
        <w:t>专以上学历</w:t>
      </w:r>
      <w:r>
        <w:rPr>
          <w:spacing w:val="-60"/>
        </w:rPr>
        <w:t> </w:t>
      </w:r>
      <w:r>
        <w:rPr/>
        <w:t>86</w:t>
      </w:r>
      <w:r>
        <w:rPr>
          <w:spacing w:val="-60"/>
        </w:rPr>
        <w:t> </w:t>
      </w:r>
      <w:r>
        <w:rPr/>
        <w:t>人。</w:t>
      </w:r>
    </w:p>
    <w:p>
      <w:pPr>
        <w:pStyle w:val="BodyText"/>
        <w:spacing w:line="240" w:lineRule="auto" w:before="126"/>
        <w:ind w:left="549" w:right="103"/>
        <w:jc w:val="left"/>
      </w:pPr>
      <w:r>
        <w:rPr/>
        <w:t>4、报告期末，公司控股子公司青海明杏生物工程有限公司员工</w:t>
      </w:r>
      <w:r>
        <w:rPr>
          <w:spacing w:val="-73"/>
        </w:rPr>
        <w:t> </w:t>
      </w:r>
      <w:r>
        <w:rPr/>
        <w:t>99</w:t>
      </w:r>
      <w:r>
        <w:rPr>
          <w:spacing w:val="-73"/>
        </w:rPr>
        <w:t> </w:t>
      </w:r>
      <w:r>
        <w:rPr>
          <w:spacing w:val="-4"/>
        </w:rPr>
        <w:t>人，其中</w:t>
      </w:r>
    </w:p>
    <w:p>
      <w:pPr>
        <w:pStyle w:val="BodyText"/>
        <w:spacing w:line="240" w:lineRule="auto" w:before="126"/>
        <w:ind w:right="103"/>
        <w:jc w:val="left"/>
      </w:pPr>
      <w:r>
        <w:rPr/>
        <w:t>大专以上学历</w:t>
      </w:r>
      <w:r>
        <w:rPr>
          <w:spacing w:val="-60"/>
        </w:rPr>
        <w:t> </w:t>
      </w:r>
      <w:r>
        <w:rPr/>
        <w:t>48</w:t>
      </w:r>
      <w:r>
        <w:rPr>
          <w:spacing w:val="-60"/>
        </w:rPr>
        <w:t> </w:t>
      </w:r>
      <w:r>
        <w:rPr/>
        <w:t>人。</w:t>
      </w:r>
    </w:p>
    <w:p>
      <w:pPr>
        <w:spacing w:after="0" w:line="240" w:lineRule="auto"/>
        <w:jc w:val="left"/>
        <w:sectPr>
          <w:pgSz w:w="11910" w:h="16840"/>
          <w:pgMar w:header="0" w:footer="982" w:top="1500" w:bottom="1180" w:left="1680" w:right="1560"/>
        </w:sectPr>
      </w:pPr>
    </w:p>
    <w:p>
      <w:pPr>
        <w:pStyle w:val="BodyText"/>
        <w:spacing w:line="240" w:lineRule="auto" w:before="11"/>
        <w:ind w:left="597" w:right="0"/>
        <w:jc w:val="left"/>
      </w:pPr>
      <w:r>
        <w:rPr/>
        <w:t>5、报告期末，公司控股子公司四川禾正制药有限责任公司员工 155</w:t>
      </w:r>
      <w:r>
        <w:rPr>
          <w:spacing w:val="-90"/>
        </w:rPr>
        <w:t> </w:t>
      </w:r>
      <w:r>
        <w:rPr/>
        <w:t>人，其</w:t>
      </w:r>
    </w:p>
    <w:p>
      <w:pPr>
        <w:pStyle w:val="BodyText"/>
        <w:spacing w:line="240" w:lineRule="auto" w:before="126"/>
        <w:ind w:right="0"/>
        <w:jc w:val="both"/>
      </w:pPr>
      <w:r>
        <w:rPr/>
        <w:t>中大专以上学历</w:t>
      </w:r>
      <w:r>
        <w:rPr>
          <w:spacing w:val="-60"/>
        </w:rPr>
        <w:t> </w:t>
      </w:r>
      <w:r>
        <w:rPr/>
        <w:t>110</w:t>
      </w:r>
      <w:r>
        <w:rPr>
          <w:spacing w:val="-60"/>
        </w:rPr>
        <w:t> </w:t>
      </w:r>
      <w:r>
        <w:rPr/>
        <w:t>人。</w:t>
      </w:r>
    </w:p>
    <w:p>
      <w:pPr>
        <w:pStyle w:val="BodyText"/>
        <w:spacing w:line="240" w:lineRule="auto" w:before="125"/>
        <w:ind w:left="597" w:right="0"/>
        <w:jc w:val="left"/>
      </w:pPr>
      <w:r>
        <w:rPr/>
        <w:t>6、报告期末，公司控股子公司广汉明浩骨制品有限责任公司员工</w:t>
      </w:r>
      <w:r>
        <w:rPr>
          <w:spacing w:val="-89"/>
        </w:rPr>
        <w:t> </w:t>
      </w:r>
      <w:r>
        <w:rPr/>
        <w:t>60</w:t>
      </w:r>
      <w:r>
        <w:rPr>
          <w:spacing w:val="-89"/>
        </w:rPr>
        <w:t> </w:t>
      </w:r>
      <w:r>
        <w:rPr>
          <w:spacing w:val="-10"/>
        </w:rPr>
        <w:t>人，其</w:t>
      </w:r>
    </w:p>
    <w:p>
      <w:pPr>
        <w:pStyle w:val="BodyText"/>
        <w:spacing w:line="240" w:lineRule="auto" w:before="126"/>
        <w:ind w:right="0"/>
        <w:jc w:val="both"/>
      </w:pPr>
      <w:r>
        <w:rPr/>
        <w:t>中大专以上学历</w:t>
      </w:r>
      <w:r>
        <w:rPr>
          <w:spacing w:val="-60"/>
        </w:rPr>
        <w:t> </w:t>
      </w:r>
      <w:r>
        <w:rPr/>
        <w:t>13</w:t>
      </w:r>
      <w:r>
        <w:rPr>
          <w:spacing w:val="-60"/>
        </w:rPr>
        <w:t> </w:t>
      </w:r>
      <w:r>
        <w:rPr/>
        <w:t>人。</w:t>
      </w:r>
    </w:p>
    <w:p>
      <w:pPr>
        <w:pStyle w:val="BodyText"/>
        <w:spacing w:line="240" w:lineRule="auto" w:before="126"/>
        <w:ind w:left="597" w:right="0"/>
        <w:jc w:val="left"/>
      </w:pPr>
      <w:r>
        <w:rPr/>
        <w:t>7、报告期末，公司控股子公司河南省焦作金箭明胶有限责任公司员工</w:t>
      </w:r>
      <w:r>
        <w:rPr>
          <w:spacing w:val="30"/>
        </w:rPr>
        <w:t> </w:t>
      </w:r>
      <w:r>
        <w:rPr/>
        <w:t>174</w:t>
      </w:r>
    </w:p>
    <w:p>
      <w:pPr>
        <w:pStyle w:val="BodyText"/>
        <w:spacing w:line="240" w:lineRule="auto" w:before="125"/>
        <w:ind w:right="0"/>
        <w:jc w:val="both"/>
      </w:pPr>
      <w:r>
        <w:rPr/>
        <w:t>人，其中大专以上学历</w:t>
      </w:r>
      <w:r>
        <w:rPr>
          <w:spacing w:val="-60"/>
        </w:rPr>
        <w:t> </w:t>
      </w:r>
      <w:r>
        <w:rPr/>
        <w:t>6</w:t>
      </w:r>
      <w:r>
        <w:rPr>
          <w:spacing w:val="-60"/>
        </w:rPr>
        <w:t> </w:t>
      </w:r>
      <w:r>
        <w:rPr/>
        <w:t>人。</w:t>
      </w:r>
    </w:p>
    <w:p>
      <w:pPr>
        <w:pStyle w:val="BodyText"/>
        <w:spacing w:line="240" w:lineRule="auto" w:before="126"/>
        <w:ind w:left="597" w:right="0"/>
        <w:jc w:val="left"/>
      </w:pPr>
      <w:r>
        <w:rPr/>
        <w:t>8、报告期末，公司控股子公司天津海达投资管理有限公司员工 6</w:t>
      </w:r>
      <w:r>
        <w:rPr>
          <w:spacing w:val="-89"/>
        </w:rPr>
        <w:t> </w:t>
      </w:r>
      <w:r>
        <w:rPr/>
        <w:t>人，其中</w:t>
      </w:r>
    </w:p>
    <w:p>
      <w:pPr>
        <w:pStyle w:val="BodyText"/>
        <w:spacing w:line="288" w:lineRule="auto" w:before="126"/>
        <w:ind w:left="597" w:right="2527" w:hanging="480"/>
        <w:jc w:val="left"/>
      </w:pPr>
      <w:r>
        <w:rPr/>
        <w:t>大专以上学历</w:t>
      </w:r>
      <w:r>
        <w:rPr>
          <w:spacing w:val="-60"/>
        </w:rPr>
        <w:t> </w:t>
      </w:r>
      <w:r>
        <w:rPr/>
        <w:t>6</w:t>
      </w:r>
      <w:r>
        <w:rPr>
          <w:spacing w:val="-60"/>
        </w:rPr>
        <w:t> </w:t>
      </w:r>
      <w:r>
        <w:rPr/>
        <w:t>人。</w:t>
      </w:r>
      <w:r>
        <w:rPr/>
        <w:t> 9、报告期末，公司没有需承担费用的离退休职工。</w:t>
      </w:r>
    </w:p>
    <w:p>
      <w:pPr>
        <w:pStyle w:val="Heading1"/>
        <w:tabs>
          <w:tab w:pos="1402" w:val="left" w:leader="none"/>
        </w:tabs>
        <w:spacing w:line="240" w:lineRule="auto" w:before="109"/>
        <w:ind w:left="438" w:right="0"/>
        <w:jc w:val="center"/>
        <w:rPr>
          <w:b w:val="0"/>
          <w:bCs w:val="0"/>
        </w:rPr>
      </w:pPr>
      <w:bookmarkStart w:name="_TOC_250001" w:id="1"/>
      <w:r>
        <w:rPr>
          <w:w w:val="95"/>
        </w:rPr>
        <w:t>第六节</w:t>
        <w:tab/>
      </w:r>
      <w:r>
        <w:rPr/>
        <w:t>公司治理结构</w:t>
      </w:r>
      <w:bookmarkEnd w:id="1"/>
      <w:r>
        <w:rPr>
          <w:b w:val="0"/>
          <w:bCs w:val="0"/>
        </w:rPr>
      </w:r>
    </w:p>
    <w:p>
      <w:pPr>
        <w:pStyle w:val="BodyText"/>
        <w:spacing w:line="381" w:lineRule="auto" w:before="186"/>
        <w:ind w:left="597" w:right="106"/>
        <w:jc w:val="left"/>
      </w:pPr>
      <w:r>
        <w:rPr/>
        <w:t>一、公司治理情况 </w:t>
      </w:r>
      <w:r>
        <w:rPr>
          <w:spacing w:val="-3"/>
        </w:rPr>
        <w:t>公司长期以来，以一贯之的把规范运作作为企业持续发展的根本举措，按照</w:t>
      </w:r>
    </w:p>
    <w:p>
      <w:pPr>
        <w:pStyle w:val="BodyText"/>
        <w:spacing w:line="381" w:lineRule="auto" w:before="43"/>
        <w:ind w:right="111"/>
        <w:jc w:val="both"/>
      </w:pPr>
      <w:r>
        <w:rPr>
          <w:spacing w:val="-4"/>
        </w:rPr>
        <w:t>《公司法》、《证券法》、《上市公司治理准则》等法律、法规和规范性文件的</w:t>
      </w:r>
      <w:r>
        <w:rPr>
          <w:spacing w:val="-97"/>
        </w:rPr>
        <w:t> </w:t>
      </w:r>
      <w:r>
        <w:rPr>
          <w:spacing w:val="-97"/>
        </w:rPr>
      </w:r>
      <w:r>
        <w:rPr>
          <w:spacing w:val="-3"/>
        </w:rPr>
        <w:t>要求，建立了以《公司章程》为基础，以《股东大会议事规则》、《董事会议事</w:t>
      </w:r>
      <w:r>
        <w:rPr>
          <w:spacing w:val="-105"/>
        </w:rPr>
        <w:t> </w:t>
      </w:r>
      <w:r>
        <w:rPr>
          <w:spacing w:val="-105"/>
        </w:rPr>
      </w:r>
      <w:r>
        <w:rPr>
          <w:spacing w:val="-3"/>
        </w:rPr>
        <w:t>规则》、《监事会议事规则》、《总裁工作细则》、《独立董事制度》、《内部</w:t>
      </w:r>
      <w:r>
        <w:rPr>
          <w:spacing w:val="-107"/>
        </w:rPr>
        <w:t> </w:t>
      </w:r>
      <w:r>
        <w:rPr>
          <w:spacing w:val="-107"/>
        </w:rPr>
      </w:r>
      <w:r>
        <w:rPr>
          <w:spacing w:val="-3"/>
        </w:rPr>
        <w:t>控制制度》等为主要内容的内部治理规章体系。形成了以股东会、董事会、监事</w:t>
      </w:r>
      <w:r>
        <w:rPr>
          <w:spacing w:val="-103"/>
        </w:rPr>
        <w:t> </w:t>
      </w:r>
      <w:r>
        <w:rPr>
          <w:spacing w:val="-103"/>
        </w:rPr>
      </w:r>
      <w:r>
        <w:rPr>
          <w:spacing w:val="-4"/>
        </w:rPr>
        <w:t>会和经理层为主体结构的经营决策和管理体系。依照《上市公司治理准则》的有</w:t>
      </w:r>
      <w:r>
        <w:rPr>
          <w:spacing w:val="-99"/>
        </w:rPr>
        <w:t> </w:t>
      </w:r>
      <w:r>
        <w:rPr>
          <w:spacing w:val="-99"/>
        </w:rPr>
      </w:r>
      <w:r>
        <w:rPr>
          <w:spacing w:val="-3"/>
        </w:rPr>
        <w:t>关规定，公司已经建立了较为完善的法人治理结构，实际治理情况符合中国证监</w:t>
      </w:r>
      <w:r>
        <w:rPr>
          <w:spacing w:val="-105"/>
        </w:rPr>
        <w:t> </w:t>
      </w:r>
      <w:r>
        <w:rPr>
          <w:spacing w:val="-105"/>
        </w:rPr>
      </w:r>
      <w:r>
        <w:rPr/>
        <w:t>会发布的监管规范的具体规定。</w:t>
      </w:r>
    </w:p>
    <w:p>
      <w:pPr>
        <w:pStyle w:val="BodyText"/>
        <w:spacing w:line="381" w:lineRule="auto" w:before="44"/>
        <w:ind w:left="597" w:right="106"/>
        <w:jc w:val="left"/>
      </w:pPr>
      <w:r>
        <w:rPr/>
        <w:t>1、股东和股东大会 </w:t>
      </w:r>
      <w:r>
        <w:rPr>
          <w:spacing w:val="-3"/>
        </w:rPr>
        <w:t>公司严格贯彻执行《公司法》、《证券法》、《股东大会规范意见》、《深</w:t>
      </w:r>
    </w:p>
    <w:p>
      <w:pPr>
        <w:pStyle w:val="BodyText"/>
        <w:spacing w:line="381" w:lineRule="auto" w:before="43"/>
        <w:ind w:right="111"/>
        <w:jc w:val="both"/>
      </w:pPr>
      <w:r>
        <w:rPr>
          <w:spacing w:val="-3"/>
        </w:rPr>
        <w:t>圳证券交易所股票上市规则》等法律、法规、规范性文件的规定，不断完善《公</w:t>
      </w:r>
      <w:r>
        <w:rPr>
          <w:spacing w:val="-104"/>
        </w:rPr>
        <w:t> </w:t>
      </w:r>
      <w:r>
        <w:rPr>
          <w:spacing w:val="-104"/>
        </w:rPr>
      </w:r>
      <w:r>
        <w:rPr>
          <w:spacing w:val="-3"/>
        </w:rPr>
        <w:t>司章程》中关于股东大会及其议事规则的条款，确保股东特别是中小股东能够充</w:t>
      </w:r>
      <w:r>
        <w:rPr>
          <w:spacing w:val="-105"/>
        </w:rPr>
        <w:t> </w:t>
      </w:r>
      <w:r>
        <w:rPr>
          <w:spacing w:val="-105"/>
        </w:rPr>
      </w:r>
      <w:r>
        <w:rPr>
          <w:spacing w:val="-3"/>
        </w:rPr>
        <w:t>分平等的行使自身权利；在保证股东大会合法有效的前提下，在表决方式、时间</w:t>
      </w:r>
      <w:r>
        <w:rPr>
          <w:spacing w:val="-102"/>
        </w:rPr>
        <w:t> </w:t>
      </w:r>
      <w:r>
        <w:rPr>
          <w:spacing w:val="-102"/>
        </w:rPr>
      </w:r>
      <w:r>
        <w:rPr>
          <w:spacing w:val="-3"/>
        </w:rPr>
        <w:t>地点、表决事项等方面让尽可能多的股东了解会议情况并且参与会议表决；公司</w:t>
      </w:r>
      <w:r>
        <w:rPr>
          <w:spacing w:val="-105"/>
        </w:rPr>
        <w:t> </w:t>
      </w:r>
      <w:r>
        <w:rPr>
          <w:spacing w:val="-105"/>
        </w:rPr>
      </w:r>
      <w:r>
        <w:rPr>
          <w:spacing w:val="-3"/>
        </w:rPr>
        <w:t>的重大事项能够切实从维护中小股东的利益出发，做到公开、公平、公正并且及</w:t>
      </w:r>
      <w:r>
        <w:rPr>
          <w:spacing w:val="-103"/>
        </w:rPr>
        <w:t> </w:t>
      </w:r>
      <w:r>
        <w:rPr>
          <w:spacing w:val="-103"/>
        </w:rPr>
      </w:r>
      <w:r>
        <w:rPr/>
        <w:t>时履行信息披露义务。</w:t>
      </w:r>
    </w:p>
    <w:p>
      <w:pPr>
        <w:pStyle w:val="BodyText"/>
        <w:spacing w:line="381" w:lineRule="auto" w:before="43"/>
        <w:ind w:left="597" w:right="106"/>
        <w:jc w:val="left"/>
      </w:pPr>
      <w:r>
        <w:rPr/>
        <w:t>2、董事和董事会 </w:t>
      </w:r>
      <w:r>
        <w:rPr>
          <w:spacing w:val="-3"/>
        </w:rPr>
        <w:t>公司不断完善《公司章程》中有关董事选聘资格和程序；董事能够积极主动</w:t>
      </w:r>
    </w:p>
    <w:p>
      <w:pPr>
        <w:spacing w:after="0" w:line="381" w:lineRule="auto"/>
        <w:jc w:val="left"/>
        <w:sectPr>
          <w:pgSz w:w="11910" w:h="16840"/>
          <w:pgMar w:header="0" w:footer="982" w:top="1500" w:bottom="1180" w:left="1680" w:right="1680"/>
        </w:sectPr>
      </w:pPr>
    </w:p>
    <w:p>
      <w:pPr>
        <w:pStyle w:val="BodyText"/>
        <w:spacing w:line="381" w:lineRule="auto" w:before="0"/>
        <w:ind w:right="127"/>
        <w:jc w:val="left"/>
      </w:pPr>
      <w:r>
        <w:rPr>
          <w:spacing w:val="-3"/>
        </w:rPr>
        <w:t>参加有关培训，掌握作为董事的权利、义务和责任，熟悉有关法律、法规，了解</w:t>
      </w:r>
      <w:r>
        <w:rPr>
          <w:spacing w:val="-105"/>
        </w:rPr>
        <w:t> </w:t>
      </w:r>
      <w:r>
        <w:rPr>
          <w:spacing w:val="-105"/>
        </w:rPr>
      </w:r>
      <w:r>
        <w:rPr/>
        <w:t>作为董事应具备的相关知识，公司董事会成员和人数符合法律法规的具体规定； </w:t>
      </w:r>
      <w:r>
        <w:rPr>
          <w:spacing w:val="-3"/>
        </w:rPr>
        <w:t>公司董事能够谨慎、认真、勤勉地行使公司所赋予的权力，公司按照相关规定选</w:t>
      </w:r>
      <w:r>
        <w:rPr>
          <w:spacing w:val="-102"/>
        </w:rPr>
        <w:t> </w:t>
      </w:r>
      <w:r>
        <w:rPr>
          <w:spacing w:val="-102"/>
        </w:rPr>
      </w:r>
      <w:r>
        <w:rPr>
          <w:spacing w:val="-3"/>
        </w:rPr>
        <w:t>举了独立董事，公司董事会制定了《董事会议事规则》和《独立董事制度》并且</w:t>
      </w:r>
      <w:r>
        <w:rPr>
          <w:spacing w:val="-105"/>
        </w:rPr>
        <w:t> </w:t>
      </w:r>
      <w:r>
        <w:rPr>
          <w:spacing w:val="-105"/>
        </w:rPr>
      </w:r>
      <w:r>
        <w:rPr>
          <w:spacing w:val="-3"/>
        </w:rPr>
        <w:t>下设了审计委员会、薪酬与考核委员会、发展战略委员会、提名委员会，同时制</w:t>
      </w:r>
      <w:r>
        <w:rPr>
          <w:spacing w:val="-103"/>
        </w:rPr>
        <w:t> </w:t>
      </w:r>
      <w:r>
        <w:rPr>
          <w:spacing w:val="-103"/>
        </w:rPr>
      </w:r>
      <w:r>
        <w:rPr/>
        <w:t>定了各个专门委员会的工作细则，确保了董事会决策高效科学。</w:t>
      </w:r>
    </w:p>
    <w:p>
      <w:pPr>
        <w:pStyle w:val="BodyText"/>
        <w:spacing w:line="381" w:lineRule="auto" w:before="44"/>
        <w:ind w:left="597" w:right="103"/>
        <w:jc w:val="left"/>
      </w:pPr>
      <w:r>
        <w:rPr/>
        <w:t>3、监事和监事会 </w:t>
      </w:r>
      <w:r>
        <w:rPr>
          <w:spacing w:val="-7"/>
        </w:rPr>
        <w:t>公司监事以列席董事会会议、定期检查公司财务的方式，对公司财务和董事、</w:t>
      </w:r>
    </w:p>
    <w:p>
      <w:pPr>
        <w:pStyle w:val="BodyText"/>
        <w:spacing w:line="381" w:lineRule="auto" w:before="43"/>
        <w:ind w:right="103"/>
        <w:jc w:val="left"/>
      </w:pPr>
      <w:r>
        <w:rPr>
          <w:spacing w:val="-3"/>
        </w:rPr>
        <w:t>高管履行职责的合法性、合规性进行监督，有效维护了公司和股东的权益；公司</w:t>
      </w:r>
      <w:r>
        <w:rPr>
          <w:spacing w:val="-102"/>
        </w:rPr>
        <w:t> </w:t>
      </w:r>
      <w:r>
        <w:rPr>
          <w:spacing w:val="-102"/>
        </w:rPr>
      </w:r>
      <w:r>
        <w:rPr>
          <w:spacing w:val="-6"/>
        </w:rPr>
        <w:t>监事会依据其议事规则的具体规定，充分履行职责，保证了公司经营运作的规范。</w:t>
      </w:r>
    </w:p>
    <w:p>
      <w:pPr>
        <w:pStyle w:val="BodyText"/>
        <w:spacing w:line="381" w:lineRule="auto" w:before="44"/>
        <w:ind w:left="597" w:right="226"/>
        <w:jc w:val="left"/>
      </w:pPr>
      <w:r>
        <w:rPr/>
        <w:t>4、绩效评价和激励约束 </w:t>
      </w:r>
      <w:r>
        <w:rPr>
          <w:spacing w:val="-3"/>
        </w:rPr>
        <w:t>公司以发展规划为基础，建立了中高级管理人员薪酬管理制度，确立了有效</w:t>
      </w:r>
    </w:p>
    <w:p>
      <w:pPr>
        <w:pStyle w:val="BodyText"/>
        <w:spacing w:line="381" w:lineRule="auto" w:before="44"/>
        <w:ind w:right="103"/>
        <w:jc w:val="left"/>
      </w:pPr>
      <w:r>
        <w:rPr>
          <w:spacing w:val="-3"/>
        </w:rPr>
        <w:t>的绩效评价和激励约束机制。通过合理的分配机制来留住人才、吸引人才、激励</w:t>
      </w:r>
      <w:r>
        <w:rPr>
          <w:spacing w:val="-102"/>
        </w:rPr>
        <w:t> </w:t>
      </w:r>
      <w:r>
        <w:rPr>
          <w:spacing w:val="-102"/>
        </w:rPr>
      </w:r>
      <w:r>
        <w:rPr>
          <w:spacing w:val="-6"/>
        </w:rPr>
        <w:t>人才，倡导企业与个人共同持续发展的理念，实现股东、公司和个人利益的一致。</w:t>
      </w:r>
      <w:r>
        <w:rPr>
          <w:spacing w:val="-114"/>
        </w:rPr>
        <w:t> </w:t>
      </w:r>
      <w:r>
        <w:rPr>
          <w:spacing w:val="-114"/>
        </w:rPr>
      </w:r>
      <w:r>
        <w:rPr>
          <w:spacing w:val="-6"/>
        </w:rPr>
        <w:t>对于提高公司的核心竞争力，维护全体股东权益，进一步完善公司法人治理结构，</w:t>
      </w:r>
      <w:r>
        <w:rPr>
          <w:spacing w:val="-114"/>
        </w:rPr>
        <w:t> </w:t>
      </w:r>
      <w:r>
        <w:rPr>
          <w:spacing w:val="-114"/>
        </w:rPr>
      </w:r>
      <w:r>
        <w:rPr/>
        <w:t>推进企业长期健康稳定发展具有重要而深远的意义。</w:t>
      </w:r>
    </w:p>
    <w:p>
      <w:pPr>
        <w:pStyle w:val="BodyText"/>
        <w:spacing w:line="381" w:lineRule="auto" w:before="44"/>
        <w:ind w:left="597" w:right="226"/>
        <w:jc w:val="left"/>
      </w:pPr>
      <w:r>
        <w:rPr/>
        <w:t>5、利益相关者 </w:t>
      </w:r>
      <w:r>
        <w:rPr>
          <w:spacing w:val="-3"/>
        </w:rPr>
        <w:t>公司充分尊重投资人、债权人、消费者、供应商、职工等利益相关者的合法</w:t>
      </w:r>
    </w:p>
    <w:p>
      <w:pPr>
        <w:pStyle w:val="BodyText"/>
        <w:spacing w:line="381" w:lineRule="auto" w:before="44"/>
        <w:ind w:right="232"/>
        <w:jc w:val="left"/>
      </w:pPr>
      <w:r>
        <w:rPr>
          <w:spacing w:val="-3"/>
        </w:rPr>
        <w:t>权益，重视与利益相关者构建良好的内部工作氛围和外部经营环境，共同推进公</w:t>
      </w:r>
      <w:r>
        <w:rPr>
          <w:spacing w:val="-105"/>
        </w:rPr>
        <w:t> </w:t>
      </w:r>
      <w:r>
        <w:rPr>
          <w:spacing w:val="-105"/>
        </w:rPr>
      </w:r>
      <w:r>
        <w:rPr/>
        <w:t>司持续健康发展。</w:t>
      </w:r>
    </w:p>
    <w:p>
      <w:pPr>
        <w:pStyle w:val="BodyText"/>
        <w:spacing w:line="381" w:lineRule="auto" w:before="43"/>
        <w:ind w:left="597" w:right="127"/>
        <w:jc w:val="left"/>
      </w:pPr>
      <w:r>
        <w:rPr/>
        <w:t>6、信息披露 公司严格按照《公司法》、《证券法》和《深圳证券交易所股票上市规则》</w:t>
      </w:r>
    </w:p>
    <w:p>
      <w:pPr>
        <w:pStyle w:val="BodyText"/>
        <w:spacing w:line="381" w:lineRule="auto" w:before="44"/>
        <w:ind w:right="231"/>
        <w:jc w:val="both"/>
      </w:pPr>
      <w:r>
        <w:rPr>
          <w:spacing w:val="-3"/>
        </w:rPr>
        <w:t>有关信息披露的规定，认真履行公司信息披露义务；通过公司《信息披露管理制</w:t>
      </w:r>
      <w:r>
        <w:rPr>
          <w:spacing w:val="-102"/>
        </w:rPr>
        <w:t> </w:t>
      </w:r>
      <w:r>
        <w:rPr>
          <w:spacing w:val="-102"/>
        </w:rPr>
      </w:r>
      <w:r>
        <w:rPr>
          <w:spacing w:val="-4"/>
        </w:rPr>
        <w:t>度》、《重大信息内部报告制度》、《投资者推广接待工作制度》和《内部控制</w:t>
      </w:r>
      <w:r>
        <w:rPr>
          <w:spacing w:val="-96"/>
        </w:rPr>
        <w:t> </w:t>
      </w:r>
      <w:r>
        <w:rPr>
          <w:spacing w:val="-96"/>
        </w:rPr>
      </w:r>
      <w:r>
        <w:rPr>
          <w:spacing w:val="-3"/>
        </w:rPr>
        <w:t>制度》规范信息披露、信息保密、接待来访、回答询问、走访股东、向投资者提</w:t>
      </w:r>
      <w:r>
        <w:rPr>
          <w:spacing w:val="-105"/>
        </w:rPr>
        <w:t> </w:t>
      </w:r>
      <w:r>
        <w:rPr>
          <w:spacing w:val="-105"/>
        </w:rPr>
      </w:r>
      <w:r>
        <w:rPr/>
        <w:t>供公开披露资料等投资者关系管理行为。</w:t>
      </w:r>
    </w:p>
    <w:p>
      <w:pPr>
        <w:pStyle w:val="BodyText"/>
        <w:spacing w:line="336" w:lineRule="auto" w:before="0"/>
        <w:ind w:left="597" w:right="226"/>
        <w:jc w:val="left"/>
      </w:pPr>
      <w:r>
        <w:rPr/>
        <w:t>二、独立董事履行职责情况 </w:t>
      </w:r>
      <w:r>
        <w:rPr>
          <w:spacing w:val="-3"/>
        </w:rPr>
        <w:t>依据中国证监会《关于在上市公司建立独立董事制度的指导意见》，公司建</w:t>
      </w:r>
    </w:p>
    <w:p>
      <w:pPr>
        <w:spacing w:after="0" w:line="336" w:lineRule="auto"/>
        <w:jc w:val="left"/>
        <w:sectPr>
          <w:pgSz w:w="11910" w:h="16840"/>
          <w:pgMar w:header="0" w:footer="982" w:top="1560" w:bottom="1180" w:left="1680" w:right="1560"/>
        </w:sectPr>
      </w:pPr>
    </w:p>
    <w:p>
      <w:pPr>
        <w:pStyle w:val="BodyText"/>
        <w:spacing w:line="336" w:lineRule="auto" w:before="11"/>
        <w:ind w:left="597" w:right="1046" w:hanging="480"/>
        <w:jc w:val="left"/>
      </w:pPr>
      <w:r>
        <w:rPr/>
        <w:t>立了符合企业实际，较为规范的独立董事制度。 </w:t>
      </w:r>
      <w:r>
        <w:rPr>
          <w:spacing w:val="-3"/>
        </w:rPr>
        <w:t>报告期内，公司独立董事能较好地参与第四届董事会的历次会议表决，认真</w:t>
      </w:r>
    </w:p>
    <w:p>
      <w:pPr>
        <w:pStyle w:val="BodyText"/>
        <w:spacing w:line="336" w:lineRule="auto" w:before="29"/>
        <w:ind w:right="1051"/>
        <w:jc w:val="both"/>
      </w:pPr>
      <w:r>
        <w:rPr>
          <w:spacing w:val="-3"/>
        </w:rPr>
        <w:t>审议董事会会议的各项议程，并且按照《公司章程》的相关规定对相关事项发表</w:t>
      </w:r>
      <w:r>
        <w:rPr>
          <w:spacing w:val="-102"/>
        </w:rPr>
        <w:t> </w:t>
      </w:r>
      <w:r>
        <w:rPr>
          <w:spacing w:val="-102"/>
        </w:rPr>
      </w:r>
      <w:r>
        <w:rPr>
          <w:spacing w:val="-3"/>
        </w:rPr>
        <w:t>独立意见，保证了公司运作的规范性和经营决策的公正性、科学性；公司独立董</w:t>
      </w:r>
      <w:r>
        <w:rPr>
          <w:spacing w:val="-103"/>
        </w:rPr>
        <w:t> </w:t>
      </w:r>
      <w:r>
        <w:rPr>
          <w:spacing w:val="-103"/>
        </w:rPr>
      </w:r>
      <w:r>
        <w:rPr>
          <w:spacing w:val="-3"/>
        </w:rPr>
        <w:t>事能够认真履行勤勉尽责义务，在公司规范运作、经营决策、维护中小股东利益</w:t>
      </w:r>
      <w:r>
        <w:rPr>
          <w:spacing w:val="-102"/>
        </w:rPr>
        <w:t> </w:t>
      </w:r>
      <w:r>
        <w:rPr>
          <w:spacing w:val="-102"/>
        </w:rPr>
      </w:r>
      <w:r>
        <w:rPr/>
        <w:t>等方面发挥了积极作用。</w:t>
      </w:r>
    </w:p>
    <w:p>
      <w:pPr>
        <w:pStyle w:val="BodyText"/>
        <w:spacing w:line="336" w:lineRule="auto" w:before="30"/>
        <w:ind w:left="597" w:right="1046"/>
        <w:jc w:val="left"/>
      </w:pPr>
      <w:r>
        <w:rPr/>
        <w:t>1、独立董事出席董事会、股东大会的情况 </w:t>
      </w:r>
      <w:r>
        <w:rPr>
          <w:spacing w:val="-3"/>
        </w:rPr>
        <w:t>报告期内，公司共召开七次董事会会议、一次股东大会，三位独立董事参加</w:t>
      </w:r>
    </w:p>
    <w:p>
      <w:pPr>
        <w:pStyle w:val="BodyText"/>
        <w:spacing w:line="240" w:lineRule="auto" w:before="29"/>
        <w:ind w:right="0"/>
        <w:jc w:val="both"/>
      </w:pPr>
      <w:r>
        <w:rPr/>
        <w:t>董事会会议情况如下表：</w:t>
      </w:r>
    </w:p>
    <w:p>
      <w:pPr>
        <w:spacing w:line="240" w:lineRule="auto" w:before="3"/>
        <w:rPr>
          <w:rFonts w:ascii="宋体" w:hAnsi="宋体" w:cs="宋体" w:eastAsia="宋体" w:hint="default"/>
          <w:sz w:val="4"/>
          <w:szCs w:val="4"/>
        </w:rPr>
      </w:pPr>
    </w:p>
    <w:tbl>
      <w:tblPr>
        <w:tblW w:w="0" w:type="auto"/>
        <w:jc w:val="left"/>
        <w:tblInd w:w="292" w:type="dxa"/>
        <w:tblLayout w:type="fixed"/>
        <w:tblCellMar>
          <w:top w:w="0" w:type="dxa"/>
          <w:left w:w="0" w:type="dxa"/>
          <w:bottom w:w="0" w:type="dxa"/>
          <w:right w:w="0" w:type="dxa"/>
        </w:tblCellMar>
        <w:tblLook w:val="01E0"/>
      </w:tblPr>
      <w:tblGrid>
        <w:gridCol w:w="1260"/>
        <w:gridCol w:w="1800"/>
        <w:gridCol w:w="1260"/>
        <w:gridCol w:w="1692"/>
        <w:gridCol w:w="2052"/>
        <w:gridCol w:w="1008"/>
      </w:tblGrid>
      <w:tr>
        <w:trPr>
          <w:trHeight w:val="890"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独立董事</w:t>
            </w:r>
          </w:p>
          <w:p>
            <w:pPr>
              <w:pStyle w:val="TableParagraph"/>
              <w:tabs>
                <w:tab w:pos="420" w:val="left" w:leader="none"/>
              </w:tabs>
              <w:spacing w:line="240" w:lineRule="auto" w:before="165"/>
              <w:ind w:right="0"/>
              <w:jc w:val="center"/>
              <w:rPr>
                <w:rFonts w:ascii="宋体" w:hAnsi="宋体" w:cs="宋体" w:eastAsia="宋体" w:hint="default"/>
                <w:sz w:val="21"/>
                <w:szCs w:val="21"/>
              </w:rPr>
            </w:pPr>
            <w:r>
              <w:rPr>
                <w:rFonts w:ascii="宋体" w:hAnsi="宋体" w:cs="宋体" w:eastAsia="宋体" w:hint="default"/>
                <w:sz w:val="21"/>
                <w:szCs w:val="21"/>
              </w:rPr>
              <w:t>姓</w:t>
              <w:tab/>
              <w:t>名</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报告期应参加董</w:t>
            </w:r>
          </w:p>
          <w:p>
            <w:pPr>
              <w:pStyle w:val="TableParagraph"/>
              <w:spacing w:line="240" w:lineRule="auto" w:before="165"/>
              <w:ind w:right="0"/>
              <w:jc w:val="center"/>
              <w:rPr>
                <w:rFonts w:ascii="宋体" w:hAnsi="宋体" w:cs="宋体" w:eastAsia="宋体" w:hint="default"/>
                <w:sz w:val="21"/>
                <w:szCs w:val="21"/>
              </w:rPr>
            </w:pPr>
            <w:r>
              <w:rPr>
                <w:rFonts w:ascii="宋体" w:hAnsi="宋体" w:cs="宋体" w:eastAsia="宋体" w:hint="default"/>
                <w:sz w:val="21"/>
                <w:szCs w:val="21"/>
              </w:rPr>
              <w:t>事会表决次数</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亲自表决</w:t>
            </w:r>
          </w:p>
          <w:p>
            <w:pPr>
              <w:pStyle w:val="TableParagraph"/>
              <w:tabs>
                <w:tab w:pos="420" w:val="left" w:leader="none"/>
              </w:tabs>
              <w:spacing w:line="240" w:lineRule="auto" w:before="165"/>
              <w:ind w:right="0"/>
              <w:jc w:val="center"/>
              <w:rPr>
                <w:rFonts w:ascii="宋体" w:hAnsi="宋体" w:cs="宋体" w:eastAsia="宋体" w:hint="default"/>
                <w:sz w:val="21"/>
                <w:szCs w:val="21"/>
              </w:rPr>
            </w:pPr>
            <w:r>
              <w:rPr>
                <w:rFonts w:ascii="宋体" w:hAnsi="宋体" w:cs="宋体" w:eastAsia="宋体" w:hint="default"/>
                <w:sz w:val="21"/>
                <w:szCs w:val="21"/>
              </w:rPr>
              <w:t>次</w:t>
              <w:tab/>
              <w:t>数</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委托表决</w:t>
            </w:r>
          </w:p>
          <w:p>
            <w:pPr>
              <w:pStyle w:val="TableParagraph"/>
              <w:tabs>
                <w:tab w:pos="420" w:val="left" w:leader="none"/>
              </w:tabs>
              <w:spacing w:line="240" w:lineRule="auto" w:before="165"/>
              <w:ind w:right="0"/>
              <w:jc w:val="center"/>
              <w:rPr>
                <w:rFonts w:ascii="宋体" w:hAnsi="宋体" w:cs="宋体" w:eastAsia="宋体" w:hint="default"/>
                <w:sz w:val="21"/>
                <w:szCs w:val="21"/>
              </w:rPr>
            </w:pPr>
            <w:r>
              <w:rPr>
                <w:rFonts w:ascii="宋体" w:hAnsi="宋体" w:cs="宋体" w:eastAsia="宋体" w:hint="default"/>
                <w:sz w:val="21"/>
                <w:szCs w:val="21"/>
              </w:rPr>
              <w:t>次</w:t>
              <w:tab/>
              <w:t>数</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缺席次数</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89" w:right="0"/>
              <w:jc w:val="left"/>
              <w:rPr>
                <w:rFonts w:ascii="宋体" w:hAnsi="宋体" w:cs="宋体" w:eastAsia="宋体" w:hint="default"/>
                <w:sz w:val="21"/>
                <w:szCs w:val="21"/>
              </w:rPr>
            </w:pPr>
            <w:r>
              <w:rPr>
                <w:rFonts w:ascii="宋体" w:hAnsi="宋体" w:cs="宋体" w:eastAsia="宋体" w:hint="default"/>
                <w:sz w:val="21"/>
                <w:szCs w:val="21"/>
              </w:rPr>
              <w:t>备注</w:t>
            </w:r>
          </w:p>
        </w:tc>
      </w:tr>
      <w:tr>
        <w:trPr>
          <w:trHeight w:val="450"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308"/>
              <w:jc w:val="right"/>
              <w:rPr>
                <w:rFonts w:ascii="宋体" w:hAnsi="宋体" w:cs="宋体" w:eastAsia="宋体" w:hint="default"/>
                <w:sz w:val="21"/>
                <w:szCs w:val="21"/>
              </w:rPr>
            </w:pPr>
            <w:r>
              <w:rPr>
                <w:rFonts w:ascii="宋体" w:hAnsi="宋体" w:cs="宋体" w:eastAsia="宋体" w:hint="default"/>
                <w:sz w:val="21"/>
                <w:szCs w:val="21"/>
              </w:rPr>
              <w:t>李建保</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次</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 w:right="0"/>
              <w:jc w:val="center"/>
              <w:rPr>
                <w:rFonts w:ascii="宋体" w:hAnsi="宋体" w:cs="宋体" w:eastAsia="宋体" w:hint="default"/>
                <w:sz w:val="21"/>
                <w:szCs w:val="21"/>
              </w:rPr>
            </w:pPr>
            <w:r>
              <w:rPr>
                <w:rFonts w:ascii="宋体"/>
                <w:sz w:val="21"/>
              </w:rPr>
              <w:t>0</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sz w:val="21"/>
              </w:rPr>
              <w:t>0</w:t>
            </w:r>
          </w:p>
        </w:tc>
        <w:tc>
          <w:tcPr>
            <w:tcW w:w="1008" w:type="dxa"/>
            <w:tcBorders>
              <w:top w:val="single" w:sz="4" w:space="0" w:color="000000"/>
              <w:left w:val="single" w:sz="4" w:space="0" w:color="000000"/>
              <w:bottom w:val="single" w:sz="4" w:space="0" w:color="000000"/>
              <w:right w:val="single" w:sz="4" w:space="0" w:color="000000"/>
            </w:tcBorders>
          </w:tcPr>
          <w:p>
            <w:pPr/>
          </w:p>
        </w:tc>
      </w:tr>
      <w:tr>
        <w:trPr>
          <w:trHeight w:val="889"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308"/>
              <w:jc w:val="right"/>
              <w:rPr>
                <w:rFonts w:ascii="宋体" w:hAnsi="宋体" w:cs="宋体" w:eastAsia="宋体" w:hint="default"/>
                <w:sz w:val="21"/>
                <w:szCs w:val="21"/>
              </w:rPr>
            </w:pPr>
            <w:r>
              <w:rPr>
                <w:rFonts w:ascii="宋体" w:hAnsi="宋体" w:cs="宋体" w:eastAsia="宋体" w:hint="default"/>
                <w:sz w:val="21"/>
                <w:szCs w:val="21"/>
              </w:rPr>
              <w:t>张伯礼</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52"/>
                <w:sz w:val="21"/>
                <w:szCs w:val="21"/>
              </w:rPr>
              <w:t> </w:t>
            </w:r>
            <w:r>
              <w:rPr>
                <w:rFonts w:ascii="宋体" w:hAnsi="宋体" w:cs="宋体" w:eastAsia="宋体" w:hint="default"/>
                <w:sz w:val="21"/>
                <w:szCs w:val="21"/>
              </w:rPr>
              <w:t>次</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52" w:right="0"/>
              <w:jc w:val="center"/>
              <w:rPr>
                <w:rFonts w:ascii="宋体" w:hAnsi="宋体" w:cs="宋体" w:eastAsia="宋体" w:hint="default"/>
                <w:sz w:val="21"/>
                <w:szCs w:val="21"/>
              </w:rPr>
            </w:pPr>
            <w:r>
              <w:rPr>
                <w:rFonts w:ascii="宋体" w:hAnsi="宋体" w:cs="宋体" w:eastAsia="宋体" w:hint="default"/>
                <w:spacing w:val="26"/>
                <w:sz w:val="21"/>
                <w:szCs w:val="21"/>
              </w:rPr>
              <w:t>1次</w:t>
            </w:r>
            <w:r>
              <w:rPr>
                <w:rFonts w:ascii="宋体" w:hAnsi="宋体" w:cs="宋体" w:eastAsia="宋体" w:hint="default"/>
                <w:spacing w:val="-52"/>
                <w:sz w:val="21"/>
                <w:szCs w:val="21"/>
              </w:rPr>
              <w:t> </w:t>
            </w:r>
            <w:r>
              <w:rPr>
                <w:rFonts w:ascii="宋体" w:hAnsi="宋体" w:cs="宋体" w:eastAsia="宋体" w:hint="default"/>
                <w:sz w:val="21"/>
                <w:szCs w:val="21"/>
              </w:rPr>
            </w:r>
          </w:p>
          <w:p>
            <w:pPr>
              <w:pStyle w:val="TableParagraph"/>
              <w:spacing w:line="240" w:lineRule="auto" w:before="164"/>
              <w:ind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63"/>
                <w:sz w:val="21"/>
                <w:szCs w:val="21"/>
              </w:rPr>
              <w:t> </w:t>
            </w:r>
            <w:r>
              <w:rPr>
                <w:rFonts w:ascii="宋体" w:hAnsi="宋体" w:cs="宋体" w:eastAsia="宋体" w:hint="default"/>
                <w:sz w:val="21"/>
                <w:szCs w:val="21"/>
              </w:rPr>
              <w:t>年</w:t>
            </w:r>
            <w:r>
              <w:rPr>
                <w:rFonts w:ascii="宋体" w:hAnsi="宋体" w:cs="宋体" w:eastAsia="宋体" w:hint="default"/>
                <w:spacing w:val="-64"/>
                <w:sz w:val="21"/>
                <w:szCs w:val="21"/>
              </w:rPr>
              <w:t> </w:t>
            </w:r>
            <w:r>
              <w:rPr>
                <w:rFonts w:ascii="宋体" w:hAnsi="宋体" w:cs="宋体" w:eastAsia="宋体" w:hint="default"/>
                <w:sz w:val="21"/>
                <w:szCs w:val="21"/>
              </w:rPr>
              <w:t>4</w:t>
            </w:r>
            <w:r>
              <w:rPr>
                <w:rFonts w:ascii="宋体" w:hAnsi="宋体" w:cs="宋体" w:eastAsia="宋体" w:hint="default"/>
                <w:spacing w:val="-63"/>
                <w:sz w:val="21"/>
                <w:szCs w:val="21"/>
              </w:rPr>
              <w:t> </w:t>
            </w:r>
            <w:r>
              <w:rPr>
                <w:rFonts w:ascii="宋体" w:hAnsi="宋体" w:cs="宋体" w:eastAsia="宋体" w:hint="default"/>
                <w:sz w:val="21"/>
                <w:szCs w:val="21"/>
              </w:rPr>
              <w:t>月</w:t>
            </w:r>
            <w:r>
              <w:rPr>
                <w:rFonts w:ascii="宋体" w:hAnsi="宋体" w:cs="宋体" w:eastAsia="宋体" w:hint="default"/>
                <w:spacing w:val="-64"/>
                <w:sz w:val="21"/>
                <w:szCs w:val="21"/>
              </w:rPr>
              <w:t> </w:t>
            </w:r>
            <w:r>
              <w:rPr>
                <w:rFonts w:ascii="宋体" w:hAnsi="宋体" w:cs="宋体" w:eastAsia="宋体" w:hint="default"/>
                <w:sz w:val="21"/>
                <w:szCs w:val="21"/>
              </w:rPr>
              <w:t>6</w:t>
            </w:r>
            <w:r>
              <w:rPr>
                <w:rFonts w:ascii="宋体" w:hAnsi="宋体" w:cs="宋体" w:eastAsia="宋体" w:hint="default"/>
                <w:spacing w:val="-63"/>
                <w:sz w:val="21"/>
                <w:szCs w:val="21"/>
              </w:rPr>
              <w:t> </w:t>
            </w:r>
            <w:r>
              <w:rPr>
                <w:rFonts w:ascii="宋体" w:hAnsi="宋体" w:cs="宋体" w:eastAsia="宋体" w:hint="default"/>
                <w:sz w:val="21"/>
                <w:szCs w:val="21"/>
              </w:rPr>
              <w:t>日</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52" w:right="0"/>
              <w:jc w:val="center"/>
              <w:rPr>
                <w:rFonts w:ascii="宋体" w:hAnsi="宋体" w:cs="宋体" w:eastAsia="宋体" w:hint="default"/>
                <w:sz w:val="21"/>
                <w:szCs w:val="21"/>
              </w:rPr>
            </w:pPr>
            <w:r>
              <w:rPr>
                <w:rFonts w:ascii="宋体" w:hAnsi="宋体" w:cs="宋体" w:eastAsia="宋体" w:hint="default"/>
                <w:spacing w:val="26"/>
                <w:sz w:val="21"/>
                <w:szCs w:val="21"/>
              </w:rPr>
              <w:t>1次</w:t>
            </w:r>
            <w:r>
              <w:rPr>
                <w:rFonts w:ascii="宋体" w:hAnsi="宋体" w:cs="宋体" w:eastAsia="宋体" w:hint="default"/>
                <w:spacing w:val="-52"/>
                <w:sz w:val="21"/>
                <w:szCs w:val="21"/>
              </w:rPr>
              <w:t> </w:t>
            </w:r>
            <w:r>
              <w:rPr>
                <w:rFonts w:ascii="宋体" w:hAnsi="宋体" w:cs="宋体" w:eastAsia="宋体" w:hint="default"/>
                <w:sz w:val="21"/>
                <w:szCs w:val="21"/>
              </w:rPr>
            </w:r>
          </w:p>
          <w:p>
            <w:pPr>
              <w:pStyle w:val="TableParagraph"/>
              <w:spacing w:line="240" w:lineRule="auto" w:before="164"/>
              <w:ind w:right="1"/>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宋体" w:hAnsi="宋体" w:cs="宋体" w:eastAsia="宋体" w:hint="default"/>
                <w:sz w:val="21"/>
                <w:szCs w:val="21"/>
              </w:rPr>
              <w:t>3</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宋体" w:hAnsi="宋体" w:cs="宋体" w:eastAsia="宋体" w:hint="default"/>
                <w:sz w:val="21"/>
                <w:szCs w:val="21"/>
              </w:rPr>
              <w:t>21</w:t>
            </w:r>
            <w:r>
              <w:rPr>
                <w:rFonts w:ascii="宋体" w:hAnsi="宋体" w:cs="宋体" w:eastAsia="宋体" w:hint="default"/>
                <w:spacing w:val="-53"/>
                <w:sz w:val="21"/>
                <w:szCs w:val="21"/>
              </w:rPr>
              <w:t> </w:t>
            </w:r>
            <w:r>
              <w:rPr>
                <w:rFonts w:ascii="宋体" w:hAnsi="宋体" w:cs="宋体" w:eastAsia="宋体" w:hint="default"/>
                <w:sz w:val="21"/>
                <w:szCs w:val="21"/>
              </w:rPr>
              <w:t>日</w:t>
            </w:r>
          </w:p>
        </w:tc>
        <w:tc>
          <w:tcPr>
            <w:tcW w:w="1008" w:type="dxa"/>
            <w:tcBorders>
              <w:top w:val="single" w:sz="4" w:space="0" w:color="000000"/>
              <w:left w:val="single" w:sz="4" w:space="0" w:color="000000"/>
              <w:bottom w:val="single" w:sz="4" w:space="0" w:color="000000"/>
              <w:right w:val="single" w:sz="4" w:space="0" w:color="000000"/>
            </w:tcBorders>
          </w:tcPr>
          <w:p>
            <w:pPr/>
          </w:p>
        </w:tc>
      </w:tr>
      <w:tr>
        <w:trPr>
          <w:trHeight w:val="451" w:hRule="exact"/>
        </w:trPr>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308"/>
              <w:jc w:val="right"/>
              <w:rPr>
                <w:rFonts w:ascii="宋体" w:hAnsi="宋体" w:cs="宋体" w:eastAsia="宋体" w:hint="default"/>
                <w:sz w:val="21"/>
                <w:szCs w:val="21"/>
              </w:rPr>
            </w:pPr>
            <w:r>
              <w:rPr>
                <w:rFonts w:ascii="宋体" w:hAnsi="宋体" w:cs="宋体" w:eastAsia="宋体" w:hint="default"/>
                <w:sz w:val="21"/>
                <w:szCs w:val="21"/>
              </w:rPr>
              <w:t>张延强</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次</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7</w:t>
            </w:r>
            <w:r>
              <w:rPr>
                <w:rFonts w:ascii="宋体" w:hAnsi="宋体" w:cs="宋体" w:eastAsia="宋体" w:hint="default"/>
                <w:spacing w:val="-52"/>
                <w:sz w:val="21"/>
                <w:szCs w:val="21"/>
              </w:rPr>
              <w:t> </w:t>
            </w:r>
            <w:r>
              <w:rPr>
                <w:rFonts w:ascii="宋体" w:hAnsi="宋体" w:cs="宋体" w:eastAsia="宋体" w:hint="default"/>
                <w:sz w:val="21"/>
                <w:szCs w:val="21"/>
              </w:rPr>
              <w:t>次</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 w:right="0"/>
              <w:jc w:val="center"/>
              <w:rPr>
                <w:rFonts w:ascii="宋体" w:hAnsi="宋体" w:cs="宋体" w:eastAsia="宋体" w:hint="default"/>
                <w:sz w:val="21"/>
                <w:szCs w:val="21"/>
              </w:rPr>
            </w:pPr>
            <w:r>
              <w:rPr>
                <w:rFonts w:ascii="宋体"/>
                <w:sz w:val="21"/>
              </w:rPr>
              <w:t>0</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sz w:val="21"/>
              </w:rPr>
              <w:t>0</w:t>
            </w:r>
          </w:p>
        </w:tc>
        <w:tc>
          <w:tcPr>
            <w:tcW w:w="1008" w:type="dxa"/>
            <w:tcBorders>
              <w:top w:val="single" w:sz="4" w:space="0" w:color="000000"/>
              <w:left w:val="single" w:sz="4" w:space="0" w:color="000000"/>
              <w:bottom w:val="single" w:sz="4" w:space="0" w:color="000000"/>
              <w:right w:val="single" w:sz="4" w:space="0" w:color="000000"/>
            </w:tcBorders>
          </w:tcPr>
          <w:p>
            <w:pPr/>
          </w:p>
        </w:tc>
      </w:tr>
    </w:tbl>
    <w:p>
      <w:pPr>
        <w:pStyle w:val="BodyText"/>
        <w:spacing w:line="240" w:lineRule="auto" w:before="71"/>
        <w:ind w:left="597" w:right="1046"/>
        <w:jc w:val="left"/>
      </w:pPr>
      <w:r>
        <w:rPr/>
        <w:t>三位独立董事参加股东大会情况如下表：</w:t>
      </w:r>
    </w:p>
    <w:p>
      <w:pPr>
        <w:spacing w:line="240" w:lineRule="auto" w:before="2"/>
        <w:rPr>
          <w:rFonts w:ascii="宋体" w:hAnsi="宋体" w:cs="宋体" w:eastAsia="宋体" w:hint="default"/>
          <w:sz w:val="4"/>
          <w:szCs w:val="4"/>
        </w:rPr>
      </w:pPr>
    </w:p>
    <w:tbl>
      <w:tblPr>
        <w:tblW w:w="0" w:type="auto"/>
        <w:jc w:val="left"/>
        <w:tblInd w:w="292" w:type="dxa"/>
        <w:tblLayout w:type="fixed"/>
        <w:tblCellMar>
          <w:top w:w="0" w:type="dxa"/>
          <w:left w:w="0" w:type="dxa"/>
          <w:bottom w:w="0" w:type="dxa"/>
          <w:right w:w="0" w:type="dxa"/>
        </w:tblCellMar>
        <w:tblLook w:val="01E0"/>
      </w:tblPr>
      <w:tblGrid>
        <w:gridCol w:w="1260"/>
        <w:gridCol w:w="1800"/>
        <w:gridCol w:w="1260"/>
        <w:gridCol w:w="1692"/>
        <w:gridCol w:w="2052"/>
        <w:gridCol w:w="1008"/>
      </w:tblGrid>
      <w:tr>
        <w:trPr>
          <w:trHeight w:val="893" w:hRule="exact"/>
        </w:trPr>
        <w:tc>
          <w:tcPr>
            <w:tcW w:w="1260"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106"/>
              <w:ind w:left="2" w:right="0"/>
              <w:jc w:val="center"/>
              <w:rPr>
                <w:rFonts w:ascii="宋体" w:hAnsi="宋体" w:cs="宋体" w:eastAsia="宋体" w:hint="default"/>
                <w:sz w:val="21"/>
                <w:szCs w:val="21"/>
              </w:rPr>
            </w:pPr>
            <w:r>
              <w:rPr>
                <w:rFonts w:ascii="宋体" w:hAnsi="宋体" w:cs="宋体" w:eastAsia="宋体" w:hint="default"/>
                <w:sz w:val="21"/>
                <w:szCs w:val="21"/>
              </w:rPr>
              <w:t>独立董事</w:t>
            </w:r>
          </w:p>
          <w:p>
            <w:pPr>
              <w:pStyle w:val="TableParagraph"/>
              <w:tabs>
                <w:tab w:pos="422" w:val="left" w:leader="none"/>
              </w:tabs>
              <w:spacing w:line="240" w:lineRule="auto" w:before="165"/>
              <w:ind w:left="2" w:right="0"/>
              <w:jc w:val="center"/>
              <w:rPr>
                <w:rFonts w:ascii="宋体" w:hAnsi="宋体" w:cs="宋体" w:eastAsia="宋体" w:hint="default"/>
                <w:sz w:val="21"/>
                <w:szCs w:val="21"/>
              </w:rPr>
            </w:pPr>
            <w:r>
              <w:rPr>
                <w:rFonts w:ascii="宋体" w:hAnsi="宋体" w:cs="宋体" w:eastAsia="宋体" w:hint="default"/>
                <w:sz w:val="21"/>
                <w:szCs w:val="21"/>
              </w:rPr>
              <w:t>姓</w:t>
              <w:tab/>
              <w:t>名</w:t>
            </w:r>
          </w:p>
        </w:tc>
        <w:tc>
          <w:tcPr>
            <w:tcW w:w="1800"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106"/>
              <w:ind w:left="157" w:right="0"/>
              <w:jc w:val="left"/>
              <w:rPr>
                <w:rFonts w:ascii="宋体" w:hAnsi="宋体" w:cs="宋体" w:eastAsia="宋体" w:hint="default"/>
                <w:sz w:val="21"/>
                <w:szCs w:val="21"/>
              </w:rPr>
            </w:pPr>
            <w:r>
              <w:rPr>
                <w:rFonts w:ascii="宋体" w:hAnsi="宋体" w:cs="宋体" w:eastAsia="宋体" w:hint="default"/>
                <w:sz w:val="21"/>
                <w:szCs w:val="21"/>
              </w:rPr>
              <w:t>报告期应参加股</w:t>
            </w:r>
          </w:p>
          <w:p>
            <w:pPr>
              <w:pStyle w:val="TableParagraph"/>
              <w:spacing w:line="240" w:lineRule="auto" w:before="165"/>
              <w:ind w:left="157" w:right="0"/>
              <w:jc w:val="left"/>
              <w:rPr>
                <w:rFonts w:ascii="宋体" w:hAnsi="宋体" w:cs="宋体" w:eastAsia="宋体" w:hint="default"/>
                <w:sz w:val="21"/>
                <w:szCs w:val="21"/>
              </w:rPr>
            </w:pPr>
            <w:r>
              <w:rPr>
                <w:rFonts w:ascii="宋体" w:hAnsi="宋体" w:cs="宋体" w:eastAsia="宋体" w:hint="default"/>
                <w:sz w:val="21"/>
                <w:szCs w:val="21"/>
              </w:rPr>
              <w:t>东大会表决次数</w:t>
            </w:r>
          </w:p>
        </w:tc>
        <w:tc>
          <w:tcPr>
            <w:tcW w:w="1260"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亲自参加</w:t>
            </w:r>
          </w:p>
          <w:p>
            <w:pPr>
              <w:pStyle w:val="TableParagraph"/>
              <w:tabs>
                <w:tab w:pos="420" w:val="left" w:leader="none"/>
              </w:tabs>
              <w:spacing w:line="240" w:lineRule="auto" w:before="165"/>
              <w:ind w:right="0"/>
              <w:jc w:val="center"/>
              <w:rPr>
                <w:rFonts w:ascii="宋体" w:hAnsi="宋体" w:cs="宋体" w:eastAsia="宋体" w:hint="default"/>
                <w:sz w:val="21"/>
                <w:szCs w:val="21"/>
              </w:rPr>
            </w:pPr>
            <w:r>
              <w:rPr>
                <w:rFonts w:ascii="宋体" w:hAnsi="宋体" w:cs="宋体" w:eastAsia="宋体" w:hint="default"/>
                <w:sz w:val="21"/>
                <w:szCs w:val="21"/>
              </w:rPr>
              <w:t>次</w:t>
              <w:tab/>
              <w:t>数</w:t>
            </w:r>
          </w:p>
        </w:tc>
        <w:tc>
          <w:tcPr>
            <w:tcW w:w="1692"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委托参加</w:t>
            </w:r>
          </w:p>
          <w:p>
            <w:pPr>
              <w:pStyle w:val="TableParagraph"/>
              <w:tabs>
                <w:tab w:pos="420" w:val="left" w:leader="none"/>
              </w:tabs>
              <w:spacing w:line="240" w:lineRule="auto" w:before="165"/>
              <w:ind w:right="0"/>
              <w:jc w:val="center"/>
              <w:rPr>
                <w:rFonts w:ascii="宋体" w:hAnsi="宋体" w:cs="宋体" w:eastAsia="宋体" w:hint="default"/>
                <w:sz w:val="21"/>
                <w:szCs w:val="21"/>
              </w:rPr>
            </w:pPr>
            <w:r>
              <w:rPr>
                <w:rFonts w:ascii="宋体" w:hAnsi="宋体" w:cs="宋体" w:eastAsia="宋体" w:hint="default"/>
                <w:sz w:val="21"/>
                <w:szCs w:val="21"/>
              </w:rPr>
              <w:t>次</w:t>
              <w:tab/>
              <w:t>数</w:t>
            </w:r>
          </w:p>
        </w:tc>
        <w:tc>
          <w:tcPr>
            <w:tcW w:w="2052"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缺席次数</w:t>
            </w:r>
          </w:p>
        </w:tc>
        <w:tc>
          <w:tcPr>
            <w:tcW w:w="1008" w:type="dxa"/>
            <w:tcBorders>
              <w:top w:val="single" w:sz="4" w:space="0" w:color="000000"/>
              <w:left w:val="single" w:sz="6" w:space="0" w:color="000000"/>
              <w:bottom w:val="single" w:sz="6"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86" w:right="0"/>
              <w:jc w:val="left"/>
              <w:rPr>
                <w:rFonts w:ascii="宋体" w:hAnsi="宋体" w:cs="宋体" w:eastAsia="宋体" w:hint="default"/>
                <w:sz w:val="21"/>
                <w:szCs w:val="21"/>
              </w:rPr>
            </w:pPr>
            <w:r>
              <w:rPr>
                <w:rFonts w:ascii="宋体" w:hAnsi="宋体" w:cs="宋体" w:eastAsia="宋体" w:hint="default"/>
                <w:sz w:val="21"/>
                <w:szCs w:val="21"/>
              </w:rPr>
              <w:t>备注</w:t>
            </w:r>
          </w:p>
        </w:tc>
      </w:tr>
      <w:tr>
        <w:trPr>
          <w:trHeight w:val="455" w:hRule="exact"/>
        </w:trPr>
        <w:tc>
          <w:tcPr>
            <w:tcW w:w="126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107"/>
              <w:ind w:right="305"/>
              <w:jc w:val="right"/>
              <w:rPr>
                <w:rFonts w:ascii="宋体" w:hAnsi="宋体" w:cs="宋体" w:eastAsia="宋体" w:hint="default"/>
                <w:sz w:val="21"/>
                <w:szCs w:val="21"/>
              </w:rPr>
            </w:pPr>
            <w:r>
              <w:rPr>
                <w:rFonts w:ascii="宋体" w:hAnsi="宋体" w:cs="宋体" w:eastAsia="宋体" w:hint="default"/>
                <w:sz w:val="21"/>
                <w:szCs w:val="21"/>
              </w:rPr>
              <w:t>李建保</w:t>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次</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次</w:t>
            </w:r>
          </w:p>
        </w:tc>
        <w:tc>
          <w:tcPr>
            <w:tcW w:w="1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left="1" w:right="0"/>
              <w:jc w:val="center"/>
              <w:rPr>
                <w:rFonts w:ascii="宋体" w:hAnsi="宋体" w:cs="宋体" w:eastAsia="宋体" w:hint="default"/>
                <w:sz w:val="21"/>
                <w:szCs w:val="21"/>
              </w:rPr>
            </w:pPr>
            <w:r>
              <w:rPr>
                <w:rFonts w:ascii="宋体"/>
                <w:sz w:val="21"/>
              </w:rPr>
              <w:t>0</w:t>
            </w:r>
          </w:p>
        </w:tc>
        <w:tc>
          <w:tcPr>
            <w:tcW w:w="20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sz w:val="21"/>
              </w:rPr>
              <w:t>0</w:t>
            </w:r>
          </w:p>
        </w:tc>
        <w:tc>
          <w:tcPr>
            <w:tcW w:w="1008" w:type="dxa"/>
            <w:tcBorders>
              <w:top w:val="single" w:sz="6" w:space="0" w:color="000000"/>
              <w:left w:val="single" w:sz="6" w:space="0" w:color="000000"/>
              <w:bottom w:val="single" w:sz="6" w:space="0" w:color="000000"/>
              <w:right w:val="single" w:sz="4" w:space="0" w:color="000000"/>
            </w:tcBorders>
          </w:tcPr>
          <w:p>
            <w:pPr/>
          </w:p>
        </w:tc>
      </w:tr>
      <w:tr>
        <w:trPr>
          <w:trHeight w:val="895" w:hRule="exact"/>
        </w:trPr>
        <w:tc>
          <w:tcPr>
            <w:tcW w:w="126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right="306"/>
              <w:jc w:val="right"/>
              <w:rPr>
                <w:rFonts w:ascii="宋体" w:hAnsi="宋体" w:cs="宋体" w:eastAsia="宋体" w:hint="default"/>
                <w:sz w:val="21"/>
                <w:szCs w:val="21"/>
              </w:rPr>
            </w:pPr>
            <w:r>
              <w:rPr>
                <w:rFonts w:ascii="宋体" w:hAnsi="宋体" w:cs="宋体" w:eastAsia="宋体" w:hint="default"/>
                <w:sz w:val="21"/>
                <w:szCs w:val="21"/>
              </w:rPr>
              <w:t>张伯礼</w:t>
            </w:r>
          </w:p>
        </w:tc>
        <w:tc>
          <w:tcPr>
            <w:tcW w:w="18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次</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0</w:t>
            </w:r>
            <w:r>
              <w:rPr>
                <w:rFonts w:ascii="宋体" w:hAnsi="宋体" w:cs="宋体" w:eastAsia="宋体" w:hint="default"/>
                <w:spacing w:val="-52"/>
                <w:sz w:val="21"/>
                <w:szCs w:val="21"/>
              </w:rPr>
              <w:t> </w:t>
            </w:r>
            <w:r>
              <w:rPr>
                <w:rFonts w:ascii="宋体" w:hAnsi="宋体" w:cs="宋体" w:eastAsia="宋体" w:hint="default"/>
                <w:sz w:val="21"/>
                <w:szCs w:val="21"/>
              </w:rPr>
              <w:t>次</w:t>
            </w:r>
          </w:p>
        </w:tc>
        <w:tc>
          <w:tcPr>
            <w:tcW w:w="169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7"/>
              <w:ind w:left="52" w:right="0"/>
              <w:jc w:val="center"/>
              <w:rPr>
                <w:rFonts w:ascii="宋体" w:hAnsi="宋体" w:cs="宋体" w:eastAsia="宋体" w:hint="default"/>
                <w:sz w:val="21"/>
                <w:szCs w:val="21"/>
              </w:rPr>
            </w:pPr>
            <w:r>
              <w:rPr>
                <w:rFonts w:ascii="宋体" w:hAnsi="宋体" w:cs="宋体" w:eastAsia="宋体" w:hint="default"/>
                <w:spacing w:val="26"/>
                <w:sz w:val="21"/>
                <w:szCs w:val="21"/>
              </w:rPr>
              <w:t>1次</w:t>
            </w:r>
            <w:r>
              <w:rPr>
                <w:rFonts w:ascii="宋体" w:hAnsi="宋体" w:cs="宋体" w:eastAsia="宋体" w:hint="default"/>
                <w:spacing w:val="-52"/>
                <w:sz w:val="21"/>
                <w:szCs w:val="21"/>
              </w:rPr>
              <w:t> </w:t>
            </w:r>
            <w:r>
              <w:rPr>
                <w:rFonts w:ascii="宋体" w:hAnsi="宋体" w:cs="宋体" w:eastAsia="宋体" w:hint="default"/>
                <w:sz w:val="21"/>
                <w:szCs w:val="21"/>
              </w:rPr>
            </w:r>
          </w:p>
          <w:p>
            <w:pPr>
              <w:pStyle w:val="TableParagraph"/>
              <w:spacing w:line="240" w:lineRule="auto" w:before="165"/>
              <w:ind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63"/>
                <w:sz w:val="21"/>
                <w:szCs w:val="21"/>
              </w:rPr>
              <w:t> </w:t>
            </w:r>
            <w:r>
              <w:rPr>
                <w:rFonts w:ascii="宋体" w:hAnsi="宋体" w:cs="宋体" w:eastAsia="宋体" w:hint="default"/>
                <w:sz w:val="21"/>
                <w:szCs w:val="21"/>
              </w:rPr>
              <w:t>年</w:t>
            </w:r>
            <w:r>
              <w:rPr>
                <w:rFonts w:ascii="宋体" w:hAnsi="宋体" w:cs="宋体" w:eastAsia="宋体" w:hint="default"/>
                <w:spacing w:val="-64"/>
                <w:sz w:val="21"/>
                <w:szCs w:val="21"/>
              </w:rPr>
              <w:t> </w:t>
            </w:r>
            <w:r>
              <w:rPr>
                <w:rFonts w:ascii="宋体" w:hAnsi="宋体" w:cs="宋体" w:eastAsia="宋体" w:hint="default"/>
                <w:sz w:val="21"/>
                <w:szCs w:val="21"/>
              </w:rPr>
              <w:t>5</w:t>
            </w:r>
            <w:r>
              <w:rPr>
                <w:rFonts w:ascii="宋体" w:hAnsi="宋体" w:cs="宋体" w:eastAsia="宋体" w:hint="default"/>
                <w:spacing w:val="-63"/>
                <w:sz w:val="21"/>
                <w:szCs w:val="21"/>
              </w:rPr>
              <w:t> </w:t>
            </w:r>
            <w:r>
              <w:rPr>
                <w:rFonts w:ascii="宋体" w:hAnsi="宋体" w:cs="宋体" w:eastAsia="宋体" w:hint="default"/>
                <w:sz w:val="21"/>
                <w:szCs w:val="21"/>
              </w:rPr>
              <w:t>月</w:t>
            </w:r>
            <w:r>
              <w:rPr>
                <w:rFonts w:ascii="宋体" w:hAnsi="宋体" w:cs="宋体" w:eastAsia="宋体" w:hint="default"/>
                <w:spacing w:val="-64"/>
                <w:sz w:val="21"/>
                <w:szCs w:val="21"/>
              </w:rPr>
              <w:t> </w:t>
            </w:r>
            <w:r>
              <w:rPr>
                <w:rFonts w:ascii="宋体" w:hAnsi="宋体" w:cs="宋体" w:eastAsia="宋体" w:hint="default"/>
                <w:sz w:val="21"/>
                <w:szCs w:val="21"/>
              </w:rPr>
              <w:t>9</w:t>
            </w:r>
            <w:r>
              <w:rPr>
                <w:rFonts w:ascii="宋体" w:hAnsi="宋体" w:cs="宋体" w:eastAsia="宋体" w:hint="default"/>
                <w:spacing w:val="-63"/>
                <w:sz w:val="21"/>
                <w:szCs w:val="21"/>
              </w:rPr>
              <w:t> </w:t>
            </w:r>
            <w:r>
              <w:rPr>
                <w:rFonts w:ascii="宋体" w:hAnsi="宋体" w:cs="宋体" w:eastAsia="宋体" w:hint="default"/>
                <w:sz w:val="21"/>
                <w:szCs w:val="21"/>
              </w:rPr>
              <w:t>日</w:t>
            </w:r>
          </w:p>
        </w:tc>
        <w:tc>
          <w:tcPr>
            <w:tcW w:w="2052"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sz w:val="21"/>
              </w:rPr>
              <w:t>0</w:t>
            </w:r>
          </w:p>
        </w:tc>
        <w:tc>
          <w:tcPr>
            <w:tcW w:w="1008" w:type="dxa"/>
            <w:tcBorders>
              <w:top w:val="single" w:sz="6" w:space="0" w:color="000000"/>
              <w:left w:val="single" w:sz="6" w:space="0" w:color="000000"/>
              <w:bottom w:val="single" w:sz="6" w:space="0" w:color="000000"/>
              <w:right w:val="single" w:sz="4" w:space="0" w:color="000000"/>
            </w:tcBorders>
          </w:tcPr>
          <w:p>
            <w:pPr/>
          </w:p>
        </w:tc>
      </w:tr>
      <w:tr>
        <w:trPr>
          <w:trHeight w:val="454" w:hRule="exact"/>
        </w:trPr>
        <w:tc>
          <w:tcPr>
            <w:tcW w:w="1260" w:type="dxa"/>
            <w:tcBorders>
              <w:top w:val="single" w:sz="6" w:space="0" w:color="000000"/>
              <w:left w:val="single" w:sz="4" w:space="0" w:color="000000"/>
              <w:bottom w:val="single" w:sz="4" w:space="0" w:color="000000"/>
              <w:right w:val="single" w:sz="6" w:space="0" w:color="000000"/>
            </w:tcBorders>
          </w:tcPr>
          <w:p>
            <w:pPr>
              <w:pStyle w:val="TableParagraph"/>
              <w:spacing w:line="240" w:lineRule="auto" w:before="107"/>
              <w:ind w:right="305"/>
              <w:jc w:val="right"/>
              <w:rPr>
                <w:rFonts w:ascii="宋体" w:hAnsi="宋体" w:cs="宋体" w:eastAsia="宋体" w:hint="default"/>
                <w:sz w:val="21"/>
                <w:szCs w:val="21"/>
              </w:rPr>
            </w:pPr>
            <w:r>
              <w:rPr>
                <w:rFonts w:ascii="宋体" w:hAnsi="宋体" w:cs="宋体" w:eastAsia="宋体" w:hint="default"/>
                <w:sz w:val="21"/>
                <w:szCs w:val="21"/>
              </w:rPr>
              <w:t>张延强</w:t>
            </w:r>
          </w:p>
        </w:tc>
        <w:tc>
          <w:tcPr>
            <w:tcW w:w="1800"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次</w:t>
            </w:r>
          </w:p>
        </w:tc>
        <w:tc>
          <w:tcPr>
            <w:tcW w:w="1260"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次</w:t>
            </w:r>
          </w:p>
        </w:tc>
        <w:tc>
          <w:tcPr>
            <w:tcW w:w="1692"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107"/>
              <w:ind w:left="1" w:right="0"/>
              <w:jc w:val="center"/>
              <w:rPr>
                <w:rFonts w:ascii="宋体" w:hAnsi="宋体" w:cs="宋体" w:eastAsia="宋体" w:hint="default"/>
                <w:sz w:val="21"/>
                <w:szCs w:val="21"/>
              </w:rPr>
            </w:pPr>
            <w:r>
              <w:rPr>
                <w:rFonts w:ascii="宋体"/>
                <w:sz w:val="21"/>
              </w:rPr>
              <w:t>0</w:t>
            </w:r>
          </w:p>
        </w:tc>
        <w:tc>
          <w:tcPr>
            <w:tcW w:w="2052"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sz w:val="21"/>
              </w:rPr>
              <w:t>0</w:t>
            </w:r>
          </w:p>
        </w:tc>
        <w:tc>
          <w:tcPr>
            <w:tcW w:w="1008" w:type="dxa"/>
            <w:tcBorders>
              <w:top w:val="single" w:sz="6" w:space="0" w:color="000000"/>
              <w:left w:val="single" w:sz="6" w:space="0" w:color="000000"/>
              <w:bottom w:val="single" w:sz="4" w:space="0" w:color="000000"/>
              <w:right w:val="single" w:sz="4" w:space="0" w:color="000000"/>
            </w:tcBorders>
          </w:tcPr>
          <w:p>
            <w:pPr/>
          </w:p>
        </w:tc>
      </w:tr>
    </w:tbl>
    <w:p>
      <w:pPr>
        <w:pStyle w:val="BodyText"/>
        <w:spacing w:line="357" w:lineRule="auto" w:before="40"/>
        <w:ind w:left="597" w:right="1046"/>
        <w:jc w:val="left"/>
      </w:pPr>
      <w:r>
        <w:rPr/>
        <w:t>2、独立董事对公司有关事项提出异议的情况 </w:t>
      </w:r>
      <w:r>
        <w:rPr>
          <w:spacing w:val="-3"/>
        </w:rPr>
        <w:t>报告期内，公司独立董事对公司本年度董事会各项议案及公司其他事项没有</w:t>
      </w:r>
    </w:p>
    <w:p>
      <w:pPr>
        <w:pStyle w:val="BodyText"/>
        <w:spacing w:line="240" w:lineRule="auto" w:before="36"/>
        <w:ind w:right="1046"/>
        <w:jc w:val="left"/>
      </w:pPr>
      <w:r>
        <w:rPr/>
        <w:t>提出异议。</w:t>
      </w:r>
    </w:p>
    <w:p>
      <w:pPr>
        <w:pStyle w:val="BodyText"/>
        <w:spacing w:line="357" w:lineRule="auto" w:before="154"/>
        <w:ind w:left="597" w:right="947"/>
        <w:jc w:val="left"/>
      </w:pPr>
      <w:r>
        <w:rPr/>
        <w:t>三、公司与控股股东在人员、业务、资产、机构、财务等方面的独立情况 公司已实现了与控股股东在人员、资产、业务、财务、机构等方面的独立，</w:t>
      </w:r>
    </w:p>
    <w:p>
      <w:pPr>
        <w:pStyle w:val="BodyText"/>
        <w:spacing w:line="357" w:lineRule="auto" w:before="36"/>
        <w:ind w:left="597" w:right="1067" w:hanging="480"/>
        <w:jc w:val="left"/>
      </w:pPr>
      <w:r>
        <w:rPr/>
        <w:t>各自独立核算，自主承担经营责任和风险。公司业务完整独立，经营自主。 1、人员方面：公司劳动人事和工资管理系统独立，依据《公司章程》自主</w:t>
      </w:r>
    </w:p>
    <w:p>
      <w:pPr>
        <w:pStyle w:val="BodyText"/>
        <w:spacing w:line="357" w:lineRule="auto" w:before="36"/>
        <w:ind w:right="1046"/>
        <w:jc w:val="left"/>
      </w:pPr>
      <w:r>
        <w:rPr>
          <w:spacing w:val="-3"/>
        </w:rPr>
        <w:t>选聘董事、监事、高级管理人员和技术业务骨干，公司经理人员、财务负责人和</w:t>
      </w:r>
      <w:r>
        <w:rPr>
          <w:spacing w:val="-103"/>
        </w:rPr>
        <w:t> </w:t>
      </w:r>
      <w:r>
        <w:rPr>
          <w:spacing w:val="-103"/>
        </w:rPr>
      </w:r>
      <w:r>
        <w:rPr/>
        <w:t>董事会秘书等高级管理人员均未在控股股东单位任职。</w:t>
      </w:r>
    </w:p>
    <w:p>
      <w:pPr>
        <w:spacing w:after="0" w:line="357" w:lineRule="auto"/>
        <w:jc w:val="left"/>
        <w:sectPr>
          <w:pgSz w:w="11910" w:h="16840"/>
          <w:pgMar w:header="0" w:footer="982" w:top="1500" w:bottom="1180" w:left="1680" w:right="740"/>
        </w:sectPr>
      </w:pPr>
    </w:p>
    <w:p>
      <w:pPr>
        <w:pStyle w:val="BodyText"/>
        <w:spacing w:line="297" w:lineRule="auto" w:before="0"/>
        <w:ind w:right="103" w:firstLine="480"/>
        <w:jc w:val="left"/>
      </w:pPr>
      <w:r>
        <w:rPr/>
        <w:t>2、业务方面：公司具备独立运行的产、供、销体系，自主管理经营业务， </w:t>
      </w:r>
      <w:r>
        <w:rPr>
          <w:spacing w:val="-6"/>
        </w:rPr>
        <w:t>自主决策经营事务，经营场地、生产系统、销售系统和组织机构独立于控股股东。</w:t>
      </w:r>
    </w:p>
    <w:p>
      <w:pPr>
        <w:pStyle w:val="BodyText"/>
        <w:spacing w:line="297" w:lineRule="auto" w:before="18"/>
        <w:ind w:right="233" w:firstLine="480"/>
        <w:jc w:val="both"/>
      </w:pPr>
      <w:r>
        <w:rPr/>
        <w:t>3、资产方面：公司经营业务所需要的固定资产、流动资产和无形资产具有 </w:t>
      </w:r>
      <w:r>
        <w:rPr>
          <w:spacing w:val="-3"/>
        </w:rPr>
        <w:t>完全独立的产权，公司拥有生产经营所需要的相关专利技术、工业产权和非专利</w:t>
      </w:r>
      <w:r>
        <w:rPr>
          <w:spacing w:val="-105"/>
        </w:rPr>
        <w:t> </w:t>
      </w:r>
      <w:r>
        <w:rPr>
          <w:spacing w:val="-105"/>
        </w:rPr>
      </w:r>
      <w:r>
        <w:rPr>
          <w:spacing w:val="-3"/>
        </w:rPr>
        <w:t>技术；公司供应和销售系统与控股股东完全独立；公司与控股股东之间产权关系</w:t>
      </w:r>
      <w:r>
        <w:rPr>
          <w:spacing w:val="-105"/>
        </w:rPr>
        <w:t> </w:t>
      </w:r>
      <w:r>
        <w:rPr>
          <w:spacing w:val="-105"/>
        </w:rPr>
      </w:r>
      <w:r>
        <w:rPr/>
        <w:t>明确，不存在无偿占有或使用情况。</w:t>
      </w:r>
    </w:p>
    <w:p>
      <w:pPr>
        <w:pStyle w:val="BodyText"/>
        <w:spacing w:line="297" w:lineRule="auto" w:before="18"/>
        <w:ind w:right="233" w:firstLine="480"/>
        <w:jc w:val="both"/>
      </w:pPr>
      <w:r>
        <w:rPr/>
        <w:t>4、机构方面：公司依据生产经营的实际需要设立了独立的组织机构，独立 </w:t>
      </w:r>
      <w:r>
        <w:rPr>
          <w:spacing w:val="-3"/>
        </w:rPr>
        <w:t>办公，独立行使职能。公司控股股东及其职能部门与本公司及职能部门不存在上</w:t>
      </w:r>
      <w:r>
        <w:rPr>
          <w:spacing w:val="-105"/>
        </w:rPr>
        <w:t> </w:t>
      </w:r>
      <w:r>
        <w:rPr>
          <w:spacing w:val="-105"/>
        </w:rPr>
      </w:r>
      <w:r>
        <w:rPr/>
        <w:t>下级关系。</w:t>
      </w:r>
    </w:p>
    <w:p>
      <w:pPr>
        <w:pStyle w:val="BodyText"/>
        <w:spacing w:line="297" w:lineRule="auto" w:before="18"/>
        <w:ind w:right="264" w:firstLine="480"/>
        <w:jc w:val="both"/>
      </w:pPr>
      <w:r>
        <w:rPr/>
        <w:t>5、财务方面：公司具有独立的财务部门，并且有独立的会计制度、财务管 理体系，开设独立的银行账户依法纳税。</w:t>
      </w:r>
    </w:p>
    <w:p>
      <w:pPr>
        <w:pStyle w:val="BodyText"/>
        <w:spacing w:line="357" w:lineRule="auto" w:before="58"/>
        <w:ind w:left="597" w:right="5167"/>
        <w:jc w:val="left"/>
      </w:pPr>
      <w:r>
        <w:rPr/>
        <w:t>四、公司内部控制自我评价 1、公司内部控制综述</w:t>
      </w:r>
    </w:p>
    <w:p>
      <w:pPr>
        <w:pStyle w:val="BodyText"/>
        <w:spacing w:line="357" w:lineRule="auto" w:before="36"/>
        <w:ind w:right="233" w:firstLine="480"/>
        <w:jc w:val="both"/>
      </w:pPr>
      <w:r>
        <w:rPr>
          <w:spacing w:val="-3"/>
        </w:rPr>
        <w:t>报告期内，依据中国证监会《关于开展加强上市公司治理专项活动有关事项</w:t>
      </w:r>
      <w:r>
        <w:rPr/>
        <w:t> </w:t>
      </w:r>
      <w:r>
        <w:rPr>
          <w:spacing w:val="-3"/>
        </w:rPr>
        <w:t>的通知》（证监公司字[2007]28号）和深交所《上市公司内部控制指引》的有关</w:t>
      </w:r>
      <w:r>
        <w:rPr>
          <w:spacing w:val="-93"/>
        </w:rPr>
        <w:t> </w:t>
      </w:r>
      <w:r>
        <w:rPr>
          <w:spacing w:val="-93"/>
        </w:rPr>
      </w:r>
      <w:r>
        <w:rPr>
          <w:spacing w:val="-3"/>
        </w:rPr>
        <w:t>规定，以完善基础管理，夯实内部控制制度，防范经营风险，明确经营责任，促</w:t>
      </w:r>
      <w:r>
        <w:rPr>
          <w:spacing w:val="-104"/>
        </w:rPr>
        <w:t> </w:t>
      </w:r>
      <w:r>
        <w:rPr>
          <w:spacing w:val="-104"/>
        </w:rPr>
      </w:r>
      <w:r>
        <w:rPr>
          <w:spacing w:val="-3"/>
        </w:rPr>
        <w:t>进持续发展，确保规范运作为治理工作重点，全面落实公司内部控制制度的建立</w:t>
      </w:r>
      <w:r>
        <w:rPr>
          <w:spacing w:val="-105"/>
        </w:rPr>
        <w:t> </w:t>
      </w:r>
      <w:r>
        <w:rPr>
          <w:spacing w:val="-105"/>
        </w:rPr>
      </w:r>
      <w:r>
        <w:rPr/>
        <w:t>健全、贯彻实施及有效监督。</w:t>
      </w:r>
    </w:p>
    <w:p>
      <w:pPr>
        <w:pStyle w:val="BodyText"/>
        <w:spacing w:line="297" w:lineRule="auto" w:before="0"/>
        <w:ind w:right="127" w:firstLine="480"/>
        <w:jc w:val="left"/>
      </w:pPr>
      <w:r>
        <w:rPr/>
        <w:t>（1）报告期内，公司第四届董事会2007年第三次、第五次临时会议审议通 </w:t>
      </w:r>
      <w:r>
        <w:rPr>
          <w:spacing w:val="-3"/>
        </w:rPr>
        <w:t>过公司《内控制度》、《公司信息披露管理制度》（2007年修订稿）、《公司募</w:t>
      </w:r>
      <w:r>
        <w:rPr>
          <w:spacing w:val="-99"/>
        </w:rPr>
        <w:t> </w:t>
      </w:r>
      <w:r>
        <w:rPr>
          <w:spacing w:val="-99"/>
        </w:rPr>
      </w:r>
      <w:r>
        <w:rPr>
          <w:spacing w:val="-4"/>
        </w:rPr>
        <w:t>集资金管理办法》（2007年修订稿）、《公司投资者关系管理制度》（2007年修</w:t>
      </w:r>
      <w:r>
        <w:rPr>
          <w:spacing w:val="-85"/>
        </w:rPr>
        <w:t> </w:t>
      </w:r>
      <w:r>
        <w:rPr>
          <w:spacing w:val="-85"/>
        </w:rPr>
      </w:r>
      <w:r>
        <w:rPr>
          <w:spacing w:val="-3"/>
        </w:rPr>
        <w:t>订稿）、《公司重大事项内部报告制度》、《公司对外担保管理规定》、《公司</w:t>
      </w:r>
      <w:r>
        <w:rPr>
          <w:spacing w:val="-105"/>
        </w:rPr>
        <w:t> </w:t>
      </w:r>
      <w:r>
        <w:rPr>
          <w:spacing w:val="-105"/>
        </w:rPr>
      </w:r>
      <w:r>
        <w:rPr>
          <w:spacing w:val="-4"/>
        </w:rPr>
        <w:t>投融资管理制度》、《公司关联交易实施细则》、《公司董事、监事和高级管理</w:t>
      </w:r>
      <w:r>
        <w:rPr>
          <w:spacing w:val="-95"/>
        </w:rPr>
        <w:t> </w:t>
      </w:r>
      <w:r>
        <w:rPr>
          <w:spacing w:val="-95"/>
        </w:rPr>
      </w:r>
      <w:r>
        <w:rPr>
          <w:spacing w:val="-3"/>
        </w:rPr>
        <w:t>人员所持公司股份及其变动管理制度》等公司管理制度，与公司其他管理制度一</w:t>
      </w:r>
      <w:r>
        <w:rPr>
          <w:spacing w:val="-105"/>
        </w:rPr>
        <w:t> </w:t>
      </w:r>
      <w:r>
        <w:rPr>
          <w:spacing w:val="-105"/>
        </w:rPr>
      </w:r>
      <w:r>
        <w:rPr/>
        <w:t>起，构成了以《公司章程》为总则、以《内控制度》为纲要、以公司环境控制、 </w:t>
      </w:r>
      <w:r>
        <w:rPr>
          <w:spacing w:val="-3"/>
        </w:rPr>
        <w:t>业务控制、会计系统控制、信息系统控制、内部审计控制为关键点的公司内部控</w:t>
      </w:r>
      <w:r>
        <w:rPr>
          <w:spacing w:val="-102"/>
        </w:rPr>
        <w:t> </w:t>
      </w:r>
      <w:r>
        <w:rPr>
          <w:spacing w:val="-102"/>
        </w:rPr>
      </w:r>
      <w:r>
        <w:rPr/>
        <w:t>制制度体系。</w:t>
      </w:r>
    </w:p>
    <w:p>
      <w:pPr>
        <w:pStyle w:val="BodyText"/>
        <w:spacing w:line="297" w:lineRule="auto" w:before="18"/>
        <w:ind w:right="233" w:firstLine="480"/>
        <w:jc w:val="both"/>
      </w:pPr>
      <w:r>
        <w:rPr/>
        <w:t>（2）针对投资者和社会公众的评议、特别是中国证监会青海监管局公司治 </w:t>
      </w:r>
      <w:r>
        <w:rPr>
          <w:spacing w:val="-3"/>
        </w:rPr>
        <w:t>理专项活动现场检查的结果，公司经专题研究，对公司包括内部控制在内的公司</w:t>
      </w:r>
      <w:r>
        <w:rPr>
          <w:spacing w:val="-105"/>
        </w:rPr>
        <w:t> </w:t>
      </w:r>
      <w:r>
        <w:rPr>
          <w:spacing w:val="-105"/>
        </w:rPr>
      </w:r>
      <w:r>
        <w:rPr/>
        <w:t>治理情况提出整改措施，并按要求进行了整改（详见公司刊登于2007年9月28日</w:t>
      </w:r>
    </w:p>
    <w:p>
      <w:pPr>
        <w:pStyle w:val="BodyText"/>
        <w:spacing w:line="240" w:lineRule="auto" w:before="18"/>
        <w:ind w:right="103"/>
        <w:jc w:val="left"/>
      </w:pPr>
      <w:r>
        <w:rPr/>
        <w:t>《证券时报》的公告）</w:t>
      </w:r>
    </w:p>
    <w:p>
      <w:pPr>
        <w:pStyle w:val="BodyText"/>
        <w:spacing w:line="297" w:lineRule="auto" w:before="76"/>
        <w:ind w:right="231" w:firstLine="480"/>
        <w:jc w:val="both"/>
      </w:pPr>
      <w:r>
        <w:rPr/>
        <w:t>（3）公司成立了以董事长为组长，公司总裁、执行总裁为副组长，公司董 </w:t>
      </w:r>
      <w:r>
        <w:rPr>
          <w:spacing w:val="-3"/>
        </w:rPr>
        <w:t>事会秘书、投资部经理、财务部经理、办公室主任、证券事务代表及控股子公司</w:t>
      </w:r>
      <w:r>
        <w:rPr>
          <w:spacing w:val="-103"/>
        </w:rPr>
        <w:t> </w:t>
      </w:r>
      <w:r>
        <w:rPr>
          <w:spacing w:val="-103"/>
        </w:rPr>
      </w:r>
      <w:r>
        <w:rPr>
          <w:spacing w:val="-3"/>
        </w:rPr>
        <w:t>总经理为成员的公司内部控制领导小组，依据公司《内控制度》的规定，组织公</w:t>
      </w:r>
    </w:p>
    <w:p>
      <w:pPr>
        <w:spacing w:after="0" w:line="297" w:lineRule="auto"/>
        <w:jc w:val="both"/>
        <w:sectPr>
          <w:footerReference w:type="default" r:id="rId11"/>
          <w:pgSz w:w="11910" w:h="16840"/>
          <w:pgMar w:footer="962" w:header="0" w:top="1440" w:bottom="1160" w:left="1680" w:right="1560"/>
          <w:pgNumType w:start="21"/>
        </w:sectPr>
      </w:pPr>
    </w:p>
    <w:p>
      <w:pPr>
        <w:pStyle w:val="BodyText"/>
        <w:spacing w:line="297" w:lineRule="auto" w:before="0"/>
        <w:ind w:left="1257" w:right="1272"/>
        <w:jc w:val="left"/>
      </w:pPr>
      <w:r>
        <w:rPr>
          <w:spacing w:val="-3"/>
        </w:rPr>
        <w:t>司内部控制各项工作。公司监事会和独立董事能够认真履行职责，对公司内部控</w:t>
      </w:r>
      <w:r>
        <w:rPr>
          <w:spacing w:val="-105"/>
        </w:rPr>
        <w:t> </w:t>
      </w:r>
      <w:r>
        <w:rPr>
          <w:spacing w:val="-105"/>
        </w:rPr>
      </w:r>
      <w:r>
        <w:rPr/>
        <w:t>制活动进行监督。</w:t>
      </w:r>
    </w:p>
    <w:p>
      <w:pPr>
        <w:pStyle w:val="BodyText"/>
        <w:spacing w:line="297" w:lineRule="auto" w:before="18"/>
        <w:ind w:left="1257" w:right="1271" w:firstLine="480"/>
        <w:jc w:val="both"/>
      </w:pPr>
      <w:r>
        <w:rPr>
          <w:spacing w:val="-3"/>
        </w:rPr>
        <w:t>（4）公司设立了审计部，聘请部门经理及审计员各1人。在公司内部控制制</w:t>
      </w:r>
      <w:r>
        <w:rPr/>
        <w:t> </w:t>
      </w:r>
      <w:r>
        <w:rPr>
          <w:spacing w:val="-3"/>
        </w:rPr>
        <w:t>度领导小组及董事长的直接领导下，审计部独立承担监督检查内部控制制度的执</w:t>
      </w:r>
      <w:r>
        <w:rPr>
          <w:spacing w:val="-103"/>
        </w:rPr>
        <w:t> </w:t>
      </w:r>
      <w:r>
        <w:rPr>
          <w:spacing w:val="-103"/>
        </w:rPr>
      </w:r>
      <w:r>
        <w:rPr>
          <w:spacing w:val="-3"/>
        </w:rPr>
        <w:t>行情况，并且对董事会负责。评价内部控制的科学性和有效性、提出完善内部控</w:t>
      </w:r>
      <w:r>
        <w:rPr>
          <w:spacing w:val="-102"/>
        </w:rPr>
        <w:t> </w:t>
      </w:r>
      <w:r>
        <w:rPr>
          <w:spacing w:val="-102"/>
        </w:rPr>
      </w:r>
      <w:r>
        <w:rPr/>
        <w:t>制和纠正错弊的建议等工作。</w:t>
      </w:r>
    </w:p>
    <w:p>
      <w:pPr>
        <w:pStyle w:val="BodyText"/>
        <w:spacing w:line="297" w:lineRule="auto" w:before="18"/>
        <w:ind w:left="1257" w:right="1167" w:firstLine="480"/>
        <w:jc w:val="left"/>
      </w:pPr>
      <w:r>
        <w:rPr/>
        <w:t>公司内部控制活动及建立健全完善的各项内部控制制度符合国家有关法律、 </w:t>
      </w:r>
      <w:r>
        <w:rPr>
          <w:spacing w:val="-3"/>
        </w:rPr>
        <w:t>法规和监管部门的规范要求，保证了公司经营业务的正常进行，具有合理性、完</w:t>
      </w:r>
      <w:r>
        <w:rPr>
          <w:spacing w:val="-102"/>
        </w:rPr>
        <w:t> </w:t>
      </w:r>
      <w:r>
        <w:rPr>
          <w:spacing w:val="-102"/>
        </w:rPr>
      </w:r>
      <w:r>
        <w:rPr/>
        <w:t>整性和有效性。</w:t>
      </w:r>
    </w:p>
    <w:p>
      <w:pPr>
        <w:pStyle w:val="BodyText"/>
        <w:spacing w:line="240" w:lineRule="auto" w:before="18"/>
        <w:ind w:left="1737" w:right="1272"/>
        <w:jc w:val="left"/>
      </w:pPr>
      <w:r>
        <w:rPr/>
        <w:t>2、公司内部控制重点活动</w:t>
      </w:r>
    </w:p>
    <w:p>
      <w:pPr>
        <w:pStyle w:val="BodyText"/>
        <w:spacing w:line="240" w:lineRule="auto" w:before="76"/>
        <w:ind w:left="1737" w:right="1272"/>
        <w:jc w:val="left"/>
      </w:pPr>
      <w:r>
        <w:rPr/>
        <w:t>（1）公司组织机构图</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6"/>
          <w:szCs w:val="26"/>
        </w:rPr>
      </w:pPr>
    </w:p>
    <w:p>
      <w:pPr>
        <w:spacing w:line="8127" w:lineRule="exact"/>
        <w:ind w:left="107" w:right="0" w:firstLine="0"/>
        <w:rPr>
          <w:rFonts w:ascii="宋体" w:hAnsi="宋体" w:cs="宋体" w:eastAsia="宋体" w:hint="default"/>
          <w:sz w:val="20"/>
          <w:szCs w:val="20"/>
        </w:rPr>
      </w:pPr>
      <w:r>
        <w:rPr>
          <w:rFonts w:ascii="宋体" w:hAnsi="宋体" w:cs="宋体" w:eastAsia="宋体" w:hint="default"/>
          <w:position w:val="-162"/>
          <w:sz w:val="20"/>
          <w:szCs w:val="20"/>
        </w:rPr>
        <w:pict>
          <v:group style="width:531.7pt;height:406.35pt;mso-position-horizontal-relative:char;mso-position-vertical-relative:line" coordorigin="0,0" coordsize="10634,8127">
            <v:group style="position:absolute;left:4506;top:8;width:1800;height:467" coordorigin="4506,8" coordsize="1800,467">
              <v:shape style="position:absolute;left:4506;top:8;width:1800;height:467" coordorigin="4506,8" coordsize="1800,467" path="m6306,8l4506,8,4506,474,6306,474,6306,8xe" filled="false" stroked="true" strokeweight=".75pt" strokecolor="#000000">
                <v:path arrowok="t"/>
              </v:shape>
            </v:group>
            <v:group style="position:absolute;left:5406;top:475;width:3;height:315" coordorigin="5406,475" coordsize="3,315">
              <v:shape style="position:absolute;left:5406;top:475;width:3;height:315" coordorigin="5406,475" coordsize="3,315" path="m5406,475l5409,790e" filled="false" stroked="true" strokeweight=".75pt" strokecolor="#000000">
                <v:path arrowok="t"/>
              </v:shape>
            </v:group>
            <v:group style="position:absolute;left:4146;top:788;width:3;height:312" coordorigin="4146,788" coordsize="3,312">
              <v:shape style="position:absolute;left:4146;top:788;width:3;height:312" coordorigin="4146,788" coordsize="3,312" path="m4146,788l4149,1099e" filled="false" stroked="true" strokeweight=".75pt" strokecolor="#000000">
                <v:path arrowok="t"/>
              </v:shape>
            </v:group>
            <v:group style="position:absolute;left:2706;top:1099;width:1800;height:467" coordorigin="2706,1099" coordsize="1800,467">
              <v:shape style="position:absolute;left:2706;top:1099;width:1800;height:467" coordorigin="2706,1099" coordsize="1800,467" path="m4506,1099l2706,1099,2706,1566,4506,1566,4506,1099xe" filled="false" stroked="true" strokeweight=".75pt" strokecolor="#000000">
                <v:path arrowok="t"/>
              </v:shape>
            </v:group>
            <v:group style="position:absolute;left:6848;top:788;width:2;height:312" coordorigin="6848,788" coordsize="2,312">
              <v:shape style="position:absolute;left:6848;top:788;width:2;height:312" coordorigin="6848,788" coordsize="2,312" path="m6848,788l6849,1099e" filled="false" stroked="true" strokeweight=".75pt" strokecolor="#000000">
                <v:path arrowok="t"/>
              </v:shape>
            </v:group>
            <v:group style="position:absolute;left:5946;top:1099;width:1799;height:467" coordorigin="5946,1099" coordsize="1799,467">
              <v:shape style="position:absolute;left:5946;top:1099;width:1799;height:467" coordorigin="5946,1099" coordsize="1799,467" path="m7745,1099l5946,1099,5946,1566,7745,1566,7745,1099xe" filled="false" stroked="true" strokeweight=".75pt" strokecolor="#000000">
                <v:path arrowok="t"/>
              </v:shape>
            </v:group>
            <v:group style="position:absolute;left:4146;top:788;width:2702;height:2" coordorigin="4146,788" coordsize="2702,2">
              <v:shape style="position:absolute;left:4146;top:788;width:2702;height:2" coordorigin="4146,788" coordsize="2702,2" path="m4146,788l6848,789e" filled="false" stroked="true" strokeweight=".75pt" strokecolor="#000000">
                <v:path arrowok="t"/>
              </v:shape>
            </v:group>
            <v:group style="position:absolute;left:8;top:475;width:1799;height:470" coordorigin="8,475" coordsize="1799,470">
              <v:shape style="position:absolute;left:8;top:475;width:1799;height:470" coordorigin="8,475" coordsize="1799,470" path="m1806,475l8,475,8,945,1806,945,1806,475xe" filled="false" stroked="true" strokeweight=".75pt" strokecolor="#000000">
                <v:path arrowok="t"/>
              </v:shape>
            </v:group>
            <v:group style="position:absolute;left:1806;top:632;width:360;height:2" coordorigin="1806,632" coordsize="360,2">
              <v:shape style="position:absolute;left:1806;top:632;width:360;height:2" coordorigin="1806,632" coordsize="360,0" path="m1806,632l2166,632e" filled="false" stroked="true" strokeweight=".75pt" strokecolor="#000000">
                <v:path arrowok="t"/>
              </v:shape>
            </v:group>
            <v:group style="position:absolute;left:8;top:1099;width:1798;height:470" coordorigin="8,1099" coordsize="1798,470">
              <v:shape style="position:absolute;left:8;top:1099;width:1798;height:470" coordorigin="8,1099" coordsize="1798,470" path="m1805,1099l8,1099,8,1569,1805,1569,1805,1099xe" filled="false" stroked="true" strokeweight=".75pt" strokecolor="#000000">
                <v:path arrowok="t"/>
              </v:shape>
            </v:group>
            <v:group style="position:absolute;left:1806;top:1254;width:360;height:2" coordorigin="1806,1254" coordsize="360,2">
              <v:shape style="position:absolute;left:1806;top:1254;width:360;height:2" coordorigin="1806,1254" coordsize="360,0" path="m1806,1254l2166,1254e" filled="false" stroked="true" strokeweight=".75pt" strokecolor="#000000">
                <v:path arrowok="t"/>
              </v:shape>
            </v:group>
            <v:group style="position:absolute;left:8;top:2346;width:1799;height:476" coordorigin="8,2346" coordsize="1799,476">
              <v:shape style="position:absolute;left:8;top:2346;width:1799;height:476" coordorigin="8,2346" coordsize="1799,476" path="m1806,2346l8,2346,8,2822,1806,2822,1806,2346xe" filled="false" stroked="true" strokeweight=".75pt" strokecolor="#000000">
                <v:path arrowok="t"/>
              </v:shape>
            </v:group>
            <v:group style="position:absolute;left:1806;top:2504;width:360;height:2" coordorigin="1806,2504" coordsize="360,2">
              <v:shape style="position:absolute;left:1806;top:2504;width:360;height:2" coordorigin="1806,2504" coordsize="360,0" path="m1806,2504l2166,2504e" filled="false" stroked="true" strokeweight=".75pt" strokecolor="#000000">
                <v:path arrowok="t"/>
              </v:shape>
            </v:group>
            <v:group style="position:absolute;left:8;top:1724;width:1800;height:472" coordorigin="8,1724" coordsize="1800,472">
              <v:shape style="position:absolute;left:8;top:1724;width:1800;height:472" coordorigin="8,1724" coordsize="1800,472" path="m1808,1724l8,1724,8,2195,1808,2195,1808,1724xe" filled="false" stroked="true" strokeweight=".75pt" strokecolor="#000000">
                <v:path arrowok="t"/>
              </v:shape>
            </v:group>
            <v:group style="position:absolute;left:1806;top:1879;width:360;height:2" coordorigin="1806,1879" coordsize="360,2">
              <v:shape style="position:absolute;left:1806;top:1879;width:360;height:2" coordorigin="1806,1879" coordsize="360,0" path="m1806,1879l2166,1879e" filled="false" stroked="true" strokeweight=".75pt" strokecolor="#000000">
                <v:path arrowok="t"/>
              </v:shape>
            </v:group>
            <v:group style="position:absolute;left:2166;top:632;width:2;height:1872" coordorigin="2166,632" coordsize="2,1872">
              <v:shape style="position:absolute;left:2166;top:632;width:2;height:1872" coordorigin="2166,632" coordsize="0,1872" path="m2166,632l2166,2504e" filled="false" stroked="true" strokeweight=".75pt" strokecolor="#000000">
                <v:path arrowok="t"/>
              </v:shape>
            </v:group>
            <v:group style="position:absolute;left:2166;top:1411;width:540;height:2" coordorigin="2166,1411" coordsize="540,2">
              <v:shape style="position:absolute;left:2166;top:1411;width:540;height:2" coordorigin="2166,1411" coordsize="540,0" path="m2166,1411l2706,1411e" filled="false" stroked="true" strokeweight=".75pt" strokecolor="#000000">
                <v:path arrowok="t"/>
              </v:shape>
            </v:group>
            <v:group style="position:absolute;left:4146;top:1568;width:2;height:312" coordorigin="4146,1568" coordsize="2,312">
              <v:shape style="position:absolute;left:4146;top:1568;width:2;height:312" coordorigin="4146,1568" coordsize="2,312" path="m4146,1568l4148,1879e" filled="false" stroked="true" strokeweight=".75pt" strokecolor="#000000">
                <v:path arrowok="t"/>
              </v:shape>
            </v:group>
            <v:group style="position:absolute;left:2346;top:3595;width:1439;height:467" coordorigin="2346,3595" coordsize="1439,467">
              <v:shape style="position:absolute;left:2346;top:3595;width:1439;height:467" coordorigin="2346,3595" coordsize="1439,467" path="m3785,3595l2346,3595,2346,4062,3785,4062,3785,3595xe" filled="false" stroked="true" strokeweight=".75pt" strokecolor="#000000">
                <v:path arrowok="t"/>
              </v:shape>
            </v:group>
            <v:group style="position:absolute;left:3066;top:3284;width:2;height:314" coordorigin="3066,3284" coordsize="2,314">
              <v:shape style="position:absolute;left:3066;top:3284;width:2;height:314" coordorigin="3066,3284" coordsize="2,314" path="m3066,3597l3068,3284e" filled="false" stroked="true" strokeweight=".75pt" strokecolor="#000000">
                <v:path arrowok="t"/>
              </v:shape>
            </v:group>
            <v:group style="position:absolute;left:6848;top:3597;width:1442;height:467" coordorigin="6848,3597" coordsize="1442,467">
              <v:shape style="position:absolute;left:6848;top:3597;width:1442;height:467" coordorigin="6848,3597" coordsize="1442,467" path="m8289,3597l6848,3597,6848,4064,8289,4064,8289,3597xe" filled="false" stroked="true" strokeweight=".75pt" strokecolor="#000000">
                <v:path arrowok="t"/>
              </v:shape>
            </v:group>
            <v:group style="position:absolute;left:7568;top:3284;width:2;height:314" coordorigin="7568,3284" coordsize="2,314">
              <v:shape style="position:absolute;left:7568;top:3284;width:2;height:314" coordorigin="7568,3284" coordsize="2,314" path="m7568,3597l7569,3284e" filled="false" stroked="true" strokeweight=".75pt" strokecolor="#000000">
                <v:path arrowok="t"/>
              </v:shape>
            </v:group>
            <v:group style="position:absolute;left:7746;top:4064;width:2;height:470" coordorigin="7746,4064" coordsize="2,470">
              <v:shape style="position:absolute;left:7746;top:4064;width:2;height:470" coordorigin="7746,4064" coordsize="2,470" path="m7746,4064l7748,4533e" filled="false" stroked="true" strokeweight=".75pt" strokecolor="#000000">
                <v:path arrowok="t"/>
              </v:shape>
            </v:group>
            <v:group style="position:absolute;left:3066;top:3284;width:4499;height:2" coordorigin="3066,3284" coordsize="4499,2">
              <v:shape style="position:absolute;left:3066;top:3284;width:4499;height:2" coordorigin="3066,3284" coordsize="4499,0" path="m3066,3284l7565,3284e" filled="false" stroked="true" strokeweight=".75pt" strokecolor="#000000">
                <v:path arrowok="t"/>
              </v:shape>
            </v:group>
            <v:group style="position:absolute;left:2886;top:4064;width:2;height:467" coordorigin="2886,4064" coordsize="2,467">
              <v:shape style="position:absolute;left:2886;top:4064;width:2;height:467" coordorigin="2886,4064" coordsize="2,467" path="m2886,4064l2888,4530e" filled="false" stroked="true" strokeweight=".75pt" strokecolor="#000000">
                <v:path arrowok="t"/>
              </v:shape>
            </v:group>
            <v:group style="position:absolute;left:5226;top:2346;width:1800;height:476" coordorigin="5226,2346" coordsize="1800,476">
              <v:shape style="position:absolute;left:5226;top:2346;width:1800;height:476" coordorigin="5226,2346" coordsize="1800,476" path="m7026,2346l5226,2346,5226,2822,7026,2822,7026,2346xe" filled="false" stroked="true" strokeweight=".75pt" strokecolor="#000000">
                <v:path arrowok="t"/>
              </v:shape>
            </v:group>
            <v:group style="position:absolute;left:5946;top:2815;width:2;height:468" coordorigin="5946,2815" coordsize="2,468">
              <v:shape style="position:absolute;left:5946;top:2815;width:2;height:468" coordorigin="5946,2815" coordsize="0,468" path="m5946,2815l5946,3283e" filled="false" stroked="true" strokeweight=".75pt" strokecolor="#000000">
                <v:path arrowok="t"/>
              </v:shape>
            </v:group>
            <v:group style="position:absolute;left:3246;top:1879;width:2880;height:2" coordorigin="3246,1879" coordsize="2880,2">
              <v:shape style="position:absolute;left:3246;top:1879;width:2880;height:2" coordorigin="3246,1879" coordsize="2880,0" path="m3246,1879l6126,1879e" filled="false" stroked="true" strokeweight=".75pt" strokecolor="#000000">
                <v:path arrowok="t"/>
              </v:shape>
            </v:group>
            <v:group style="position:absolute;left:2706;top:2346;width:1800;height:474" coordorigin="2706,2346" coordsize="1800,474">
              <v:shape style="position:absolute;left:2706;top:2346;width:1800;height:474" coordorigin="2706,2346" coordsize="1800,474" path="m4506,2346l2706,2346,2706,2820,4506,2820,4506,2346xe" filled="false" stroked="true" strokeweight=".75pt" strokecolor="#000000">
                <v:path arrowok="t"/>
              </v:shape>
            </v:group>
            <v:group style="position:absolute;left:3246;top:1879;width:2;height:467" coordorigin="3246,1879" coordsize="2,467">
              <v:shape style="position:absolute;left:3246;top:1879;width:2;height:467" coordorigin="3246,1879" coordsize="2,467" path="m3246,1879l3248,2346e" filled="false" stroked="true" strokeweight=".75pt" strokecolor="#000000">
                <v:path arrowok="t"/>
              </v:shape>
            </v:group>
            <v:group style="position:absolute;left:6126;top:1879;width:2;height:467" coordorigin="6126,1879" coordsize="2,467">
              <v:shape style="position:absolute;left:6126;top:1879;width:2;height:467" coordorigin="6126,1879" coordsize="0,467" path="m6126,1879l6126,2346e" filled="false" stroked="true" strokeweight=".75pt" strokecolor="#000000">
                <v:path arrowok="t"/>
              </v:shape>
            </v:group>
            <v:group style="position:absolute;left:186;top:5155;width:540;height:2964" coordorigin="186,5155" coordsize="540,2964">
              <v:shape style="position:absolute;left:186;top:5155;width:540;height:2964" coordorigin="186,5155" coordsize="540,2964" path="m726,5155l186,5155,186,8119,726,8119,726,5155xe" filled="false" stroked="true" strokeweight=".75pt" strokecolor="#000000">
                <v:path arrowok="t"/>
              </v:shape>
            </v:group>
            <v:group style="position:absolute;left:366;top:4531;width:2;height:624" coordorigin="366,4531" coordsize="2,624">
              <v:shape style="position:absolute;left:366;top:4531;width:2;height:624" coordorigin="366,4531" coordsize="2,624" path="m366,5155l368,4531e" filled="false" stroked="true" strokeweight=".75pt" strokecolor="#000000">
                <v:path arrowok="t"/>
              </v:shape>
            </v:group>
            <v:group style="position:absolute;left:9906;top:5155;width:720;height:2964" coordorigin="9906,5155" coordsize="720,2964">
              <v:shape style="position:absolute;left:9906;top:5155;width:720;height:2964" coordorigin="9906,5155" coordsize="720,2964" path="m10626,5155l9906,5155,9906,8119,10626,8119,10626,5155xe" filled="false" stroked="true" strokeweight=".75pt" strokecolor="#000000">
                <v:path arrowok="t"/>
              </v:shape>
            </v:group>
            <v:group style="position:absolute;left:10266;top:4531;width:2;height:624" coordorigin="10266,4531" coordsize="2,624">
              <v:shape style="position:absolute;left:10266;top:4531;width:2;height:624" coordorigin="10266,4531" coordsize="2,624" path="m10266,5155l10268,4531e" filled="false" stroked="true" strokeweight=".75pt" strokecolor="#000000">
                <v:path arrowok="t"/>
              </v:shape>
            </v:group>
            <v:group style="position:absolute;left:366;top:4531;width:9900;height:2" coordorigin="366,4531" coordsize="9900,2">
              <v:shape style="position:absolute;left:366;top:4531;width:9900;height:2" coordorigin="366,4531" coordsize="9900,0" path="m366,4531l10266,4531e" filled="false" stroked="true" strokeweight=".75pt" strokecolor="#000000">
                <v:path arrowok="t"/>
              </v:shape>
            </v:group>
            <v:group style="position:absolute;left:1086;top:5155;width:540;height:2964" coordorigin="1086,5155" coordsize="540,2964">
              <v:shape style="position:absolute;left:1086;top:5155;width:540;height:2964" coordorigin="1086,5155" coordsize="540,2964" path="m1626,5155l1086,5155,1086,8119,1626,8119,1626,5155xe" filled="false" stroked="true" strokeweight=".75pt" strokecolor="#000000">
                <v:path arrowok="t"/>
              </v:shape>
            </v:group>
            <v:group style="position:absolute;left:1265;top:4531;width:2;height:624" coordorigin="1265,4531" coordsize="2,624">
              <v:shape style="position:absolute;left:1265;top:4531;width:2;height:624" coordorigin="1265,4531" coordsize="2,624" path="m1265,5155l1266,4531e" filled="false" stroked="true" strokeweight=".75pt" strokecolor="#000000">
                <v:path arrowok="t"/>
              </v:shape>
            </v:group>
            <v:group style="position:absolute;left:1806;top:5155;width:540;height:2964" coordorigin="1806,5155" coordsize="540,2964">
              <v:shape style="position:absolute;left:1806;top:5155;width:540;height:2964" coordorigin="1806,5155" coordsize="540,2964" path="m2346,5155l1806,5155,1806,8119,2346,8119,2346,5155xe" filled="false" stroked="true" strokeweight=".75pt" strokecolor="#000000">
                <v:path arrowok="t"/>
              </v:shape>
            </v:group>
            <v:group style="position:absolute;left:1985;top:4531;width:2;height:624" coordorigin="1985,4531" coordsize="2,624">
              <v:shape style="position:absolute;left:1985;top:4531;width:2;height:624" coordorigin="1985,4531" coordsize="2,624" path="m1985,5155l1986,4531e" filled="false" stroked="true" strokeweight=".75pt" strokecolor="#000000">
                <v:path arrowok="t"/>
              </v:shape>
            </v:group>
            <v:group style="position:absolute;left:3606;top:5155;width:540;height:2964" coordorigin="3606,5155" coordsize="540,2964">
              <v:shape style="position:absolute;left:3606;top:5155;width:540;height:2964" coordorigin="3606,5155" coordsize="540,2964" path="m4146,5155l3606,5155,3606,8119,4146,8119,4146,5155xe" filled="false" stroked="true" strokeweight=".75pt" strokecolor="#000000">
                <v:path arrowok="t"/>
              </v:shape>
            </v:group>
            <v:group style="position:absolute;left:3785;top:4531;width:2;height:624" coordorigin="3785,4531" coordsize="2,624">
              <v:shape style="position:absolute;left:3785;top:4531;width:2;height:624" coordorigin="3785,4531" coordsize="2,624" path="m3785,5155l3786,4531e" filled="false" stroked="true" strokeweight=".75pt" strokecolor="#000000">
                <v:path arrowok="t"/>
              </v:shape>
            </v:group>
            <v:group style="position:absolute;left:4506;top:5155;width:720;height:2964" coordorigin="4506,5155" coordsize="720,2964">
              <v:shape style="position:absolute;left:4506;top:5155;width:720;height:2964" coordorigin="4506,5155" coordsize="720,2964" path="m5226,5155l4506,5155,4506,8119,5226,8119,5226,5155xe" filled="false" stroked="true" strokeweight=".75pt" strokecolor="#000000">
                <v:path arrowok="t"/>
              </v:shape>
            </v:group>
            <v:group style="position:absolute;left:4866;top:4531;width:2;height:624" coordorigin="4866,4531" coordsize="2,624">
              <v:shape style="position:absolute;left:4866;top:4531;width:2;height:624" coordorigin="4866,4531" coordsize="0,624" path="m4866,5155l4866,4531e" filled="false" stroked="true" strokeweight=".75pt" strokecolor="#000000">
                <v:path arrowok="t"/>
              </v:shape>
            </v:group>
            <v:group style="position:absolute;left:5406;top:5155;width:720;height:2964" coordorigin="5406,5155" coordsize="720,2964">
              <v:shape style="position:absolute;left:5406;top:5155;width:720;height:2964" coordorigin="5406,5155" coordsize="720,2964" path="m6126,5155l5406,5155,5406,8119,6126,8119,6126,5155xe" filled="false" stroked="true" strokeweight=".75pt" strokecolor="#000000">
                <v:path arrowok="t"/>
              </v:shape>
            </v:group>
            <v:group style="position:absolute;left:5766;top:4531;width:2;height:624" coordorigin="5766,4531" coordsize="2,624">
              <v:shape style="position:absolute;left:5766;top:4531;width:2;height:624" coordorigin="5766,4531" coordsize="0,624" path="m5766,5155l5766,4531e" filled="false" stroked="true" strokeweight=".75pt" strokecolor="#000000">
                <v:path arrowok="t"/>
              </v:shape>
            </v:group>
            <v:group style="position:absolute;left:6306;top:5155;width:720;height:2964" coordorigin="6306,5155" coordsize="720,2964">
              <v:shape style="position:absolute;left:6306;top:5155;width:720;height:2964" coordorigin="6306,5155" coordsize="720,2964" path="m7026,5155l6306,5155,6306,8119,7026,8119,7026,5155xe" filled="false" stroked="true" strokeweight=".75pt" strokecolor="#000000">
                <v:path arrowok="t"/>
              </v:shape>
            </v:group>
            <v:group style="position:absolute;left:6666;top:4531;width:2;height:624" coordorigin="6666,4531" coordsize="2,624">
              <v:shape style="position:absolute;left:6666;top:4531;width:2;height:624" coordorigin="6666,4531" coordsize="0,624" path="m6666,5155l6666,4531e" filled="false" stroked="true" strokeweight=".75pt" strokecolor="#000000">
                <v:path arrowok="t"/>
              </v:shape>
            </v:group>
            <v:group style="position:absolute;left:7206;top:5155;width:720;height:2964" coordorigin="7206,5155" coordsize="720,2964">
              <v:shape style="position:absolute;left:7206;top:5155;width:720;height:2964" coordorigin="7206,5155" coordsize="720,2964" path="m7926,5155l7206,5155,7206,8119,7926,8119,7926,5155xe" filled="false" stroked="true" strokeweight=".75pt" strokecolor="#000000">
                <v:path arrowok="t"/>
              </v:shape>
            </v:group>
            <v:group style="position:absolute;left:7566;top:4531;width:2;height:624" coordorigin="7566,4531" coordsize="2,624">
              <v:shape style="position:absolute;left:7566;top:4531;width:2;height:624" coordorigin="7566,4531" coordsize="0,624" path="m7566,5155l7566,4531e" filled="false" stroked="true" strokeweight=".75pt" strokecolor="#000000">
                <v:path arrowok="t"/>
              </v:shape>
            </v:group>
            <v:group style="position:absolute;left:8106;top:5155;width:720;height:2964" coordorigin="8106,5155" coordsize="720,2964">
              <v:shape style="position:absolute;left:8106;top:5155;width:720;height:2964" coordorigin="8106,5155" coordsize="720,2964" path="m8826,5155l8106,5155,8106,8119,8826,8119,8826,5155xe" filled="false" stroked="true" strokeweight=".75pt" strokecolor="#000000">
                <v:path arrowok="t"/>
              </v:shape>
            </v:group>
            <v:group style="position:absolute;left:8466;top:4531;width:2;height:624" coordorigin="8466,4531" coordsize="2,624">
              <v:shape style="position:absolute;left:8466;top:4531;width:2;height:624" coordorigin="8466,4531" coordsize="0,624" path="m8466,5155l8466,4531e" filled="false" stroked="true" strokeweight=".75pt" strokecolor="#000000">
                <v:path arrowok="t"/>
              </v:shape>
            </v:group>
            <v:group style="position:absolute;left:9006;top:5155;width:720;height:2964" coordorigin="9006,5155" coordsize="720,2964">
              <v:shape style="position:absolute;left:9006;top:5155;width:720;height:2964" coordorigin="9006,5155" coordsize="720,2964" path="m9726,5155l9006,5155,9006,8119,9726,8119,9726,5155xe" filled="false" stroked="true" strokeweight=".75pt" strokecolor="#000000">
                <v:path arrowok="t"/>
              </v:shape>
            </v:group>
            <v:group style="position:absolute;left:9366;top:4531;width:2;height:624" coordorigin="9366,4531" coordsize="2,624">
              <v:shape style="position:absolute;left:9366;top:4531;width:2;height:624" coordorigin="9366,4531" coordsize="0,624" path="m9366,5155l9366,4531e" filled="false" stroked="true" strokeweight=".75pt" strokecolor="#000000">
                <v:path arrowok="t"/>
              </v:shape>
            </v:group>
            <v:group style="position:absolute;left:2706;top:5155;width:540;height:2964" coordorigin="2706,5155" coordsize="540,2964">
              <v:shape style="position:absolute;left:2706;top:5155;width:540;height:2964" coordorigin="2706,5155" coordsize="540,2964" path="m3246,5155l2706,5155,2706,8119,3246,8119,3246,5155xe" filled="false" stroked="true" strokeweight=".75pt" strokecolor="#000000">
                <v:path arrowok="t"/>
              </v:shape>
            </v:group>
            <v:group style="position:absolute;left:3065;top:4531;width:2;height:624" coordorigin="3065,4531" coordsize="2,624">
              <v:shape style="position:absolute;left:3065;top:4531;width:2;height:624" coordorigin="3065,4531" coordsize="2,624" path="m3065,5155l3066,4531e" filled="false" stroked="true" strokeweight=".75pt" strokecolor="#000000">
                <v:path arrowok="t"/>
              </v:shape>
              <v:shape style="position:absolute;left:4506;top:8;width:1800;height:468" type="#_x0000_t202" filled="false" stroked="false">
                <v:textbox inset="0,0,0,0">
                  <w:txbxContent>
                    <w:p>
                      <w:pPr>
                        <w:spacing w:before="91"/>
                        <w:ind w:left="541" w:right="0" w:firstLine="0"/>
                        <w:jc w:val="left"/>
                        <w:rPr>
                          <w:rFonts w:ascii="宋体" w:hAnsi="宋体" w:cs="宋体" w:eastAsia="宋体" w:hint="default"/>
                          <w:sz w:val="18"/>
                          <w:szCs w:val="18"/>
                        </w:rPr>
                      </w:pPr>
                      <w:r>
                        <w:rPr>
                          <w:rFonts w:ascii="宋体" w:hAnsi="宋体" w:cs="宋体" w:eastAsia="宋体" w:hint="default"/>
                          <w:sz w:val="18"/>
                          <w:szCs w:val="18"/>
                        </w:rPr>
                        <w:t>股东大会</w:t>
                      </w:r>
                    </w:p>
                  </w:txbxContent>
                </v:textbox>
                <w10:wrap type="none"/>
              </v:shape>
              <v:shape style="position:absolute;left:8;top:475;width:1799;height:470" type="#_x0000_t202" filled="false" stroked="false">
                <v:textbox inset="0,0,0,0">
                  <w:txbxContent>
                    <w:p>
                      <w:pPr>
                        <w:spacing w:before="91"/>
                        <w:ind w:left="269" w:right="0" w:firstLine="0"/>
                        <w:jc w:val="left"/>
                        <w:rPr>
                          <w:rFonts w:ascii="宋体" w:hAnsi="宋体" w:cs="宋体" w:eastAsia="宋体" w:hint="default"/>
                          <w:sz w:val="18"/>
                          <w:szCs w:val="18"/>
                        </w:rPr>
                      </w:pPr>
                      <w:r>
                        <w:rPr>
                          <w:rFonts w:ascii="宋体" w:hAnsi="宋体" w:cs="宋体" w:eastAsia="宋体" w:hint="default"/>
                          <w:sz w:val="18"/>
                          <w:szCs w:val="18"/>
                        </w:rPr>
                        <w:t>发展战略委员会</w:t>
                      </w:r>
                    </w:p>
                  </w:txbxContent>
                </v:textbox>
                <w10:wrap type="none"/>
              </v:shape>
              <v:shape style="position:absolute;left:8;top:1099;width:1799;height:468" type="#_x0000_t202" filled="false" stroked="false">
                <v:textbox inset="0,0,0,0">
                  <w:txbxContent>
                    <w:p>
                      <w:pPr>
                        <w:spacing w:before="91"/>
                        <w:ind w:left="449" w:right="0" w:firstLine="0"/>
                        <w:jc w:val="left"/>
                        <w:rPr>
                          <w:rFonts w:ascii="宋体" w:hAnsi="宋体" w:cs="宋体" w:eastAsia="宋体" w:hint="default"/>
                          <w:sz w:val="18"/>
                          <w:szCs w:val="18"/>
                        </w:rPr>
                      </w:pPr>
                      <w:r>
                        <w:rPr>
                          <w:rFonts w:ascii="宋体" w:hAnsi="宋体" w:cs="宋体" w:eastAsia="宋体" w:hint="default"/>
                          <w:sz w:val="18"/>
                          <w:szCs w:val="18"/>
                        </w:rPr>
                        <w:t>提名委员会</w:t>
                      </w:r>
                    </w:p>
                  </w:txbxContent>
                </v:textbox>
                <w10:wrap type="none"/>
              </v:shape>
              <v:shape style="position:absolute;left:2706;top:1099;width:1800;height:468" type="#_x0000_t202" filled="false" stroked="false">
                <v:textbox inset="0,0,0,0">
                  <w:txbxContent>
                    <w:p>
                      <w:pPr>
                        <w:spacing w:before="91"/>
                        <w:ind w:left="2" w:right="0" w:firstLine="0"/>
                        <w:jc w:val="center"/>
                        <w:rPr>
                          <w:rFonts w:ascii="宋体" w:hAnsi="宋体" w:cs="宋体" w:eastAsia="宋体" w:hint="default"/>
                          <w:sz w:val="18"/>
                          <w:szCs w:val="18"/>
                        </w:rPr>
                      </w:pPr>
                      <w:r>
                        <w:rPr>
                          <w:rFonts w:ascii="宋体" w:hAnsi="宋体" w:cs="宋体" w:eastAsia="宋体" w:hint="default"/>
                          <w:sz w:val="18"/>
                          <w:szCs w:val="18"/>
                        </w:rPr>
                        <w:t>董事会</w:t>
                      </w:r>
                    </w:p>
                  </w:txbxContent>
                </v:textbox>
                <w10:wrap type="none"/>
              </v:shape>
              <v:shape style="position:absolute;left:5946;top:1099;width:1800;height:468" type="#_x0000_t202" filled="false" stroked="false">
                <v:textbox inset="0,0,0,0">
                  <w:txbxContent>
                    <w:p>
                      <w:pPr>
                        <w:spacing w:before="91"/>
                        <w:ind w:left="0" w:right="0" w:firstLine="0"/>
                        <w:jc w:val="center"/>
                        <w:rPr>
                          <w:rFonts w:ascii="宋体" w:hAnsi="宋体" w:cs="宋体" w:eastAsia="宋体" w:hint="default"/>
                          <w:sz w:val="18"/>
                          <w:szCs w:val="18"/>
                        </w:rPr>
                      </w:pPr>
                      <w:r>
                        <w:rPr>
                          <w:rFonts w:ascii="宋体" w:hAnsi="宋体" w:cs="宋体" w:eastAsia="宋体" w:hint="default"/>
                          <w:sz w:val="18"/>
                          <w:szCs w:val="18"/>
                        </w:rPr>
                        <w:t>监事会</w:t>
                      </w:r>
                    </w:p>
                  </w:txbxContent>
                </v:textbox>
                <w10:wrap type="none"/>
              </v:shape>
              <v:shape style="position:absolute;left:8;top:1724;width:1799;height:472" type="#_x0000_t202" filled="false" stroked="false">
                <v:textbox inset="0,0,0,0">
                  <w:txbxContent>
                    <w:p>
                      <w:pPr>
                        <w:spacing w:before="89"/>
                        <w:ind w:left="181" w:right="0" w:firstLine="0"/>
                        <w:jc w:val="left"/>
                        <w:rPr>
                          <w:rFonts w:ascii="宋体" w:hAnsi="宋体" w:cs="宋体" w:eastAsia="宋体" w:hint="default"/>
                          <w:sz w:val="18"/>
                          <w:szCs w:val="18"/>
                        </w:rPr>
                      </w:pPr>
                      <w:r>
                        <w:rPr>
                          <w:rFonts w:ascii="宋体" w:hAnsi="宋体" w:cs="宋体" w:eastAsia="宋体" w:hint="default"/>
                          <w:sz w:val="18"/>
                          <w:szCs w:val="18"/>
                        </w:rPr>
                        <w:t>薪酬与考核委员会</w:t>
                      </w:r>
                    </w:p>
                  </w:txbxContent>
                </v:textbox>
                <w10:wrap type="none"/>
              </v:shape>
              <v:shape style="position:absolute;left:8;top:2346;width:1799;height:475" type="#_x0000_t202" filled="false" stroked="false">
                <v:textbox inset="0,0,0,0">
                  <w:txbxContent>
                    <w:p>
                      <w:pPr>
                        <w:spacing w:before="89"/>
                        <w:ind w:left="449" w:right="0" w:firstLine="0"/>
                        <w:jc w:val="left"/>
                        <w:rPr>
                          <w:rFonts w:ascii="宋体" w:hAnsi="宋体" w:cs="宋体" w:eastAsia="宋体" w:hint="default"/>
                          <w:sz w:val="18"/>
                          <w:szCs w:val="18"/>
                        </w:rPr>
                      </w:pPr>
                      <w:r>
                        <w:rPr>
                          <w:rFonts w:ascii="宋体" w:hAnsi="宋体" w:cs="宋体" w:eastAsia="宋体" w:hint="default"/>
                          <w:sz w:val="18"/>
                          <w:szCs w:val="18"/>
                        </w:rPr>
                        <w:t>审计委员会</w:t>
                      </w:r>
                    </w:p>
                  </w:txbxContent>
                </v:textbox>
                <w10:wrap type="none"/>
              </v:shape>
              <v:shape style="position:absolute;left:2706;top:2346;width:1800;height:475" type="#_x0000_t202" filled="false" stroked="false">
                <v:textbox inset="0,0,0,0">
                  <w:txbxContent>
                    <w:p>
                      <w:pPr>
                        <w:spacing w:before="89"/>
                        <w:ind w:left="451" w:right="0" w:firstLine="0"/>
                        <w:jc w:val="left"/>
                        <w:rPr>
                          <w:rFonts w:ascii="宋体" w:hAnsi="宋体" w:cs="宋体" w:eastAsia="宋体" w:hint="default"/>
                          <w:sz w:val="18"/>
                          <w:szCs w:val="18"/>
                        </w:rPr>
                      </w:pPr>
                      <w:r>
                        <w:rPr>
                          <w:rFonts w:ascii="宋体" w:hAnsi="宋体" w:cs="宋体" w:eastAsia="宋体" w:hint="default"/>
                          <w:sz w:val="18"/>
                          <w:szCs w:val="18"/>
                        </w:rPr>
                        <w:t>董事会秘书</w:t>
                      </w:r>
                    </w:p>
                  </w:txbxContent>
                </v:textbox>
                <w10:wrap type="none"/>
              </v:shape>
              <v:shape style="position:absolute;left:5226;top:2346;width:1800;height:475" type="#_x0000_t202" filled="false" stroked="false">
                <v:textbox inset="0,0,0,0">
                  <w:txbxContent>
                    <w:p>
                      <w:pPr>
                        <w:spacing w:before="89"/>
                        <w:ind w:left="2" w:right="0" w:firstLine="0"/>
                        <w:jc w:val="center"/>
                        <w:rPr>
                          <w:rFonts w:ascii="宋体" w:hAnsi="宋体" w:cs="宋体" w:eastAsia="宋体" w:hint="default"/>
                          <w:sz w:val="18"/>
                          <w:szCs w:val="18"/>
                        </w:rPr>
                      </w:pPr>
                      <w:r>
                        <w:rPr>
                          <w:rFonts w:ascii="宋体" w:hAnsi="宋体" w:cs="宋体" w:eastAsia="宋体" w:hint="default"/>
                          <w:sz w:val="18"/>
                          <w:szCs w:val="18"/>
                        </w:rPr>
                        <w:t>总裁</w:t>
                      </w:r>
                    </w:p>
                  </w:txbxContent>
                </v:textbox>
                <w10:wrap type="none"/>
              </v:shape>
              <v:shape style="position:absolute;left:2346;top:3596;width:1440;height:467" type="#_x0000_t202" filled="false" stroked="false">
                <v:textbox inset="0,0,0,0">
                  <w:txbxContent>
                    <w:p>
                      <w:pPr>
                        <w:spacing w:before="90"/>
                        <w:ind w:left="360" w:right="0" w:firstLine="0"/>
                        <w:jc w:val="left"/>
                        <w:rPr>
                          <w:rFonts w:ascii="宋体" w:hAnsi="宋体" w:cs="宋体" w:eastAsia="宋体" w:hint="default"/>
                          <w:sz w:val="18"/>
                          <w:szCs w:val="18"/>
                        </w:rPr>
                      </w:pPr>
                      <w:r>
                        <w:rPr>
                          <w:rFonts w:ascii="宋体" w:hAnsi="宋体" w:cs="宋体" w:eastAsia="宋体" w:hint="default"/>
                          <w:sz w:val="18"/>
                          <w:szCs w:val="18"/>
                        </w:rPr>
                        <w:t>执行总裁</w:t>
                      </w:r>
                    </w:p>
                  </w:txbxContent>
                </v:textbox>
                <w10:wrap type="none"/>
              </v:shape>
              <v:shape style="position:absolute;left:6848;top:3596;width:1441;height:467" type="#_x0000_t202" filled="false" stroked="false">
                <v:textbox inset="0,0,0,0">
                  <w:txbxContent>
                    <w:p>
                      <w:pPr>
                        <w:spacing w:before="91"/>
                        <w:ind w:left="450" w:right="0" w:firstLine="0"/>
                        <w:jc w:val="left"/>
                        <w:rPr>
                          <w:rFonts w:ascii="宋体" w:hAnsi="宋体" w:cs="宋体" w:eastAsia="宋体" w:hint="default"/>
                          <w:sz w:val="18"/>
                          <w:szCs w:val="18"/>
                        </w:rPr>
                      </w:pPr>
                      <w:r>
                        <w:rPr>
                          <w:rFonts w:ascii="宋体" w:hAnsi="宋体" w:cs="宋体" w:eastAsia="宋体" w:hint="default"/>
                          <w:sz w:val="18"/>
                          <w:szCs w:val="18"/>
                        </w:rPr>
                        <w:t>副总裁</w:t>
                      </w:r>
                    </w:p>
                  </w:txbxContent>
                </v:textbox>
                <w10:wrap type="none"/>
              </v:shape>
              <v:shape style="position:absolute;left:186;top:5155;width:540;height:2964" type="#_x0000_t202" filled="false" stroked="false">
                <v:textbox inset="0,0,0,0">
                  <w:txbxContent>
                    <w:p>
                      <w:pPr>
                        <w:spacing w:line="316" w:lineRule="auto" w:before="91"/>
                        <w:ind w:left="152" w:right="205" w:firstLine="0"/>
                        <w:jc w:val="both"/>
                        <w:rPr>
                          <w:rFonts w:ascii="宋体" w:hAnsi="宋体" w:cs="宋体" w:eastAsia="宋体" w:hint="default"/>
                          <w:sz w:val="18"/>
                          <w:szCs w:val="18"/>
                        </w:rPr>
                      </w:pPr>
                      <w:r>
                        <w:rPr>
                          <w:rFonts w:ascii="宋体" w:hAnsi="宋体" w:cs="宋体" w:eastAsia="宋体" w:hint="default"/>
                          <w:sz w:val="18"/>
                          <w:szCs w:val="18"/>
                        </w:rPr>
                        <w:t>总 裁 办 公 室</w:t>
                      </w:r>
                    </w:p>
                  </w:txbxContent>
                </v:textbox>
                <w10:wrap type="none"/>
              </v:shape>
              <v:shape style="position:absolute;left:1086;top:5155;width:540;height:2964" type="#_x0000_t202" filled="false" stroked="false">
                <v:textbox inset="0,0,0,0">
                  <w:txbxContent>
                    <w:p>
                      <w:pPr>
                        <w:spacing w:line="316" w:lineRule="auto" w:before="91"/>
                        <w:ind w:left="152" w:right="205" w:firstLine="0"/>
                        <w:jc w:val="both"/>
                        <w:rPr>
                          <w:rFonts w:ascii="宋体" w:hAnsi="宋体" w:cs="宋体" w:eastAsia="宋体" w:hint="default"/>
                          <w:sz w:val="18"/>
                          <w:szCs w:val="18"/>
                        </w:rPr>
                      </w:pPr>
                      <w:r>
                        <w:rPr>
                          <w:rFonts w:ascii="宋体" w:hAnsi="宋体" w:cs="宋体" w:eastAsia="宋体" w:hint="default"/>
                          <w:sz w:val="18"/>
                          <w:szCs w:val="18"/>
                        </w:rPr>
                        <w:t>财 务 部</w:t>
                      </w:r>
                    </w:p>
                  </w:txbxContent>
                </v:textbox>
                <w10:wrap type="none"/>
              </v:shape>
              <v:shape style="position:absolute;left:1806;top:5155;width:540;height:2964" type="#_x0000_t202" filled="false" stroked="false">
                <v:textbox inset="0,0,0,0">
                  <w:txbxContent>
                    <w:p>
                      <w:pPr>
                        <w:spacing w:line="316" w:lineRule="auto" w:before="91"/>
                        <w:ind w:left="152" w:right="205" w:firstLine="0"/>
                        <w:jc w:val="both"/>
                        <w:rPr>
                          <w:rFonts w:ascii="宋体" w:hAnsi="宋体" w:cs="宋体" w:eastAsia="宋体" w:hint="default"/>
                          <w:sz w:val="18"/>
                          <w:szCs w:val="18"/>
                        </w:rPr>
                      </w:pPr>
                      <w:r>
                        <w:rPr>
                          <w:rFonts w:ascii="宋体" w:hAnsi="宋体" w:cs="宋体" w:eastAsia="宋体" w:hint="default"/>
                          <w:sz w:val="18"/>
                          <w:szCs w:val="18"/>
                        </w:rPr>
                        <w:t>企 业 管 理 部</w:t>
                      </w:r>
                    </w:p>
                  </w:txbxContent>
                </v:textbox>
                <w10:wrap type="none"/>
              </v:shape>
              <v:shape style="position:absolute;left:2706;top:5155;width:541;height:2964" type="#_x0000_t202" filled="false" stroked="false">
                <v:textbox inset="0,0,0,0">
                  <w:txbxContent>
                    <w:p>
                      <w:pPr>
                        <w:spacing w:line="316" w:lineRule="auto" w:before="91"/>
                        <w:ind w:left="152" w:right="205" w:firstLine="0"/>
                        <w:jc w:val="both"/>
                        <w:rPr>
                          <w:rFonts w:ascii="宋体" w:hAnsi="宋体" w:cs="宋体" w:eastAsia="宋体" w:hint="default"/>
                          <w:sz w:val="18"/>
                          <w:szCs w:val="18"/>
                        </w:rPr>
                      </w:pPr>
                      <w:r>
                        <w:rPr>
                          <w:rFonts w:ascii="宋体" w:hAnsi="宋体" w:cs="宋体" w:eastAsia="宋体" w:hint="default"/>
                          <w:sz w:val="18"/>
                          <w:szCs w:val="18"/>
                        </w:rPr>
                        <w:t>审 计 部</w:t>
                      </w:r>
                    </w:p>
                  </w:txbxContent>
                </v:textbox>
                <w10:wrap type="none"/>
              </v:shape>
              <v:shape style="position:absolute;left:3606;top:5155;width:541;height:2964" type="#_x0000_t202" filled="false" stroked="false">
                <v:textbox inset="0,0,0,0">
                  <w:txbxContent>
                    <w:p>
                      <w:pPr>
                        <w:spacing w:line="316" w:lineRule="auto" w:before="91"/>
                        <w:ind w:left="152" w:right="206" w:firstLine="0"/>
                        <w:jc w:val="both"/>
                        <w:rPr>
                          <w:rFonts w:ascii="宋体" w:hAnsi="宋体" w:cs="宋体" w:eastAsia="宋体" w:hint="default"/>
                          <w:sz w:val="18"/>
                          <w:szCs w:val="18"/>
                        </w:rPr>
                      </w:pPr>
                      <w:r>
                        <w:rPr>
                          <w:rFonts w:ascii="宋体" w:hAnsi="宋体" w:cs="宋体" w:eastAsia="宋体" w:hint="default"/>
                          <w:sz w:val="18"/>
                          <w:szCs w:val="18"/>
                        </w:rPr>
                        <w:t>投 资 部</w:t>
                      </w:r>
                    </w:p>
                  </w:txbxContent>
                </v:textbox>
                <w10:wrap type="none"/>
              </v:shape>
              <v:shape style="position:absolute;left:4506;top:5155;width:720;height:2964" type="#_x0000_t202" filled="false" stroked="false">
                <v:textbox inset="0,0,0,0">
                  <w:txbxContent>
                    <w:p>
                      <w:pPr>
                        <w:spacing w:line="316" w:lineRule="auto" w:before="91"/>
                        <w:ind w:left="152" w:right="92" w:firstLine="0"/>
                        <w:jc w:val="both"/>
                        <w:rPr>
                          <w:rFonts w:ascii="宋体" w:hAnsi="宋体" w:cs="宋体" w:eastAsia="宋体" w:hint="default"/>
                          <w:sz w:val="18"/>
                          <w:szCs w:val="18"/>
                        </w:rPr>
                      </w:pPr>
                      <w:r>
                        <w:rPr>
                          <w:rFonts w:ascii="宋体" w:hAnsi="宋体" w:cs="宋体" w:eastAsia="宋体" w:hint="default"/>
                          <w:spacing w:val="28"/>
                          <w:sz w:val="18"/>
                          <w:szCs w:val="18"/>
                        </w:rPr>
                        <w:t>青海</w:t>
                      </w:r>
                      <w:r>
                        <w:rPr>
                          <w:rFonts w:ascii="宋体" w:hAnsi="宋体" w:cs="宋体" w:eastAsia="宋体" w:hint="default"/>
                          <w:spacing w:val="-34"/>
                          <w:sz w:val="18"/>
                          <w:szCs w:val="18"/>
                        </w:rPr>
                        <w:t> </w:t>
                      </w:r>
                      <w:r>
                        <w:rPr>
                          <w:rFonts w:ascii="宋体" w:hAnsi="宋体" w:cs="宋体" w:eastAsia="宋体" w:hint="default"/>
                          <w:spacing w:val="28"/>
                          <w:sz w:val="18"/>
                          <w:szCs w:val="18"/>
                        </w:rPr>
                        <w:t>明胶</w:t>
                      </w:r>
                      <w:r>
                        <w:rPr>
                          <w:rFonts w:ascii="宋体" w:hAnsi="宋体" w:cs="宋体" w:eastAsia="宋体" w:hint="default"/>
                          <w:spacing w:val="-34"/>
                          <w:sz w:val="18"/>
                          <w:szCs w:val="18"/>
                        </w:rPr>
                        <w:t> </w:t>
                      </w:r>
                      <w:r>
                        <w:rPr>
                          <w:rFonts w:ascii="宋体" w:hAnsi="宋体" w:cs="宋体" w:eastAsia="宋体" w:hint="default"/>
                          <w:spacing w:val="28"/>
                          <w:sz w:val="18"/>
                          <w:szCs w:val="18"/>
                        </w:rPr>
                        <w:t>有限</w:t>
                      </w:r>
                      <w:r>
                        <w:rPr>
                          <w:rFonts w:ascii="宋体" w:hAnsi="宋体" w:cs="宋体" w:eastAsia="宋体" w:hint="default"/>
                          <w:spacing w:val="-34"/>
                          <w:sz w:val="18"/>
                          <w:szCs w:val="18"/>
                        </w:rPr>
                        <w:t> </w:t>
                      </w:r>
                      <w:r>
                        <w:rPr>
                          <w:rFonts w:ascii="宋体" w:hAnsi="宋体" w:cs="宋体" w:eastAsia="宋体" w:hint="default"/>
                          <w:spacing w:val="28"/>
                          <w:sz w:val="18"/>
                          <w:szCs w:val="18"/>
                        </w:rPr>
                        <w:t>责任</w:t>
                      </w:r>
                      <w:r>
                        <w:rPr>
                          <w:rFonts w:ascii="宋体" w:hAnsi="宋体" w:cs="宋体" w:eastAsia="宋体" w:hint="default"/>
                          <w:spacing w:val="-34"/>
                          <w:sz w:val="18"/>
                          <w:szCs w:val="18"/>
                        </w:rPr>
                        <w:t> </w:t>
                      </w:r>
                      <w:r>
                        <w:rPr>
                          <w:rFonts w:ascii="宋体" w:hAnsi="宋体" w:cs="宋体" w:eastAsia="宋体" w:hint="default"/>
                          <w:spacing w:val="28"/>
                          <w:sz w:val="18"/>
                          <w:szCs w:val="18"/>
                        </w:rPr>
                        <w:t>公司</w:t>
                      </w:r>
                      <w:r>
                        <w:rPr>
                          <w:rFonts w:ascii="宋体" w:hAnsi="宋体" w:cs="宋体" w:eastAsia="宋体" w:hint="default"/>
                          <w:spacing w:val="-34"/>
                          <w:sz w:val="18"/>
                          <w:szCs w:val="18"/>
                        </w:rPr>
                        <w:t> </w:t>
                      </w:r>
                      <w:r>
                        <w:rPr>
                          <w:rFonts w:ascii="宋体" w:hAnsi="宋体" w:cs="宋体" w:eastAsia="宋体" w:hint="default"/>
                          <w:sz w:val="18"/>
                          <w:szCs w:val="18"/>
                        </w:rPr>
                      </w:r>
                    </w:p>
                    <w:p>
                      <w:pPr>
                        <w:spacing w:before="74"/>
                        <w:ind w:left="152" w:right="0" w:firstLine="0"/>
                        <w:jc w:val="both"/>
                        <w:rPr>
                          <w:rFonts w:ascii="Times New Roman" w:hAnsi="Times New Roman" w:cs="Times New Roman" w:eastAsia="Times New Roman" w:hint="default"/>
                          <w:sz w:val="15"/>
                          <w:szCs w:val="15"/>
                        </w:rPr>
                      </w:pPr>
                      <w:r>
                        <w:rPr>
                          <w:rFonts w:ascii="Times New Roman"/>
                          <w:sz w:val="15"/>
                        </w:rPr>
                        <w:t>100%</w:t>
                      </w:r>
                    </w:p>
                  </w:txbxContent>
                </v:textbox>
                <w10:wrap type="none"/>
              </v:shape>
              <v:shape style="position:absolute;left:5407;top:5155;width:720;height:2964" type="#_x0000_t202" filled="false" stroked="false">
                <v:textbox inset="0,0,0,0">
                  <w:txbxContent>
                    <w:p>
                      <w:pPr>
                        <w:spacing w:line="316" w:lineRule="auto" w:before="91"/>
                        <w:ind w:left="151" w:right="92" w:firstLine="0"/>
                        <w:jc w:val="both"/>
                        <w:rPr>
                          <w:rFonts w:ascii="宋体" w:hAnsi="宋体" w:cs="宋体" w:eastAsia="宋体" w:hint="default"/>
                          <w:sz w:val="18"/>
                          <w:szCs w:val="18"/>
                        </w:rPr>
                      </w:pPr>
                      <w:r>
                        <w:rPr>
                          <w:rFonts w:ascii="宋体" w:hAnsi="宋体" w:cs="宋体" w:eastAsia="宋体" w:hint="default"/>
                          <w:spacing w:val="28"/>
                          <w:sz w:val="18"/>
                          <w:szCs w:val="18"/>
                        </w:rPr>
                        <w:t>青海</w:t>
                      </w:r>
                      <w:r>
                        <w:rPr>
                          <w:rFonts w:ascii="宋体" w:hAnsi="宋体" w:cs="宋体" w:eastAsia="宋体" w:hint="default"/>
                          <w:spacing w:val="-34"/>
                          <w:sz w:val="18"/>
                          <w:szCs w:val="18"/>
                        </w:rPr>
                        <w:t> </w:t>
                      </w:r>
                      <w:r>
                        <w:rPr>
                          <w:rFonts w:ascii="宋体" w:hAnsi="宋体" w:cs="宋体" w:eastAsia="宋体" w:hint="default"/>
                          <w:spacing w:val="28"/>
                          <w:sz w:val="18"/>
                          <w:szCs w:val="18"/>
                        </w:rPr>
                        <w:t>明杏</w:t>
                      </w:r>
                      <w:r>
                        <w:rPr>
                          <w:rFonts w:ascii="宋体" w:hAnsi="宋体" w:cs="宋体" w:eastAsia="宋体" w:hint="default"/>
                          <w:spacing w:val="-34"/>
                          <w:sz w:val="18"/>
                          <w:szCs w:val="18"/>
                        </w:rPr>
                        <w:t> </w:t>
                      </w:r>
                      <w:r>
                        <w:rPr>
                          <w:rFonts w:ascii="宋体" w:hAnsi="宋体" w:cs="宋体" w:eastAsia="宋体" w:hint="default"/>
                          <w:spacing w:val="28"/>
                          <w:sz w:val="18"/>
                          <w:szCs w:val="18"/>
                        </w:rPr>
                        <w:t>生物</w:t>
                      </w:r>
                      <w:r>
                        <w:rPr>
                          <w:rFonts w:ascii="宋体" w:hAnsi="宋体" w:cs="宋体" w:eastAsia="宋体" w:hint="default"/>
                          <w:spacing w:val="-34"/>
                          <w:sz w:val="18"/>
                          <w:szCs w:val="18"/>
                        </w:rPr>
                        <w:t> </w:t>
                      </w:r>
                      <w:r>
                        <w:rPr>
                          <w:rFonts w:ascii="宋体" w:hAnsi="宋体" w:cs="宋体" w:eastAsia="宋体" w:hint="default"/>
                          <w:spacing w:val="28"/>
                          <w:sz w:val="18"/>
                          <w:szCs w:val="18"/>
                        </w:rPr>
                        <w:t>工程</w:t>
                      </w:r>
                      <w:r>
                        <w:rPr>
                          <w:rFonts w:ascii="宋体" w:hAnsi="宋体" w:cs="宋体" w:eastAsia="宋体" w:hint="default"/>
                          <w:spacing w:val="-34"/>
                          <w:sz w:val="18"/>
                          <w:szCs w:val="18"/>
                        </w:rPr>
                        <w:t> </w:t>
                      </w:r>
                      <w:r>
                        <w:rPr>
                          <w:rFonts w:ascii="宋体" w:hAnsi="宋体" w:cs="宋体" w:eastAsia="宋体" w:hint="default"/>
                          <w:spacing w:val="28"/>
                          <w:sz w:val="18"/>
                          <w:szCs w:val="18"/>
                        </w:rPr>
                        <w:t>有限</w:t>
                      </w:r>
                      <w:r>
                        <w:rPr>
                          <w:rFonts w:ascii="宋体" w:hAnsi="宋体" w:cs="宋体" w:eastAsia="宋体" w:hint="default"/>
                          <w:spacing w:val="-34"/>
                          <w:sz w:val="18"/>
                          <w:szCs w:val="18"/>
                        </w:rPr>
                        <w:t> </w:t>
                      </w:r>
                      <w:r>
                        <w:rPr>
                          <w:rFonts w:ascii="宋体" w:hAnsi="宋体" w:cs="宋体" w:eastAsia="宋体" w:hint="default"/>
                          <w:spacing w:val="28"/>
                          <w:sz w:val="18"/>
                          <w:szCs w:val="18"/>
                        </w:rPr>
                        <w:t>公司</w:t>
                      </w:r>
                      <w:r>
                        <w:rPr>
                          <w:rFonts w:ascii="宋体" w:hAnsi="宋体" w:cs="宋体" w:eastAsia="宋体" w:hint="default"/>
                          <w:spacing w:val="-34"/>
                          <w:sz w:val="18"/>
                          <w:szCs w:val="18"/>
                        </w:rPr>
                        <w:t> </w:t>
                      </w:r>
                      <w:r>
                        <w:rPr>
                          <w:rFonts w:ascii="宋体" w:hAnsi="宋体" w:cs="宋体" w:eastAsia="宋体" w:hint="default"/>
                          <w:sz w:val="18"/>
                          <w:szCs w:val="18"/>
                        </w:rPr>
                      </w:r>
                    </w:p>
                    <w:p>
                      <w:pPr>
                        <w:spacing w:before="74"/>
                        <w:ind w:left="151" w:right="0" w:firstLine="0"/>
                        <w:jc w:val="both"/>
                        <w:rPr>
                          <w:rFonts w:ascii="Times New Roman" w:hAnsi="Times New Roman" w:cs="Times New Roman" w:eastAsia="Times New Roman" w:hint="default"/>
                          <w:sz w:val="15"/>
                          <w:szCs w:val="15"/>
                        </w:rPr>
                      </w:pPr>
                      <w:r>
                        <w:rPr>
                          <w:rFonts w:ascii="Times New Roman"/>
                          <w:sz w:val="15"/>
                        </w:rPr>
                        <w:t>75%</w:t>
                      </w:r>
                    </w:p>
                  </w:txbxContent>
                </v:textbox>
                <w10:wrap type="none"/>
              </v:shape>
              <v:shape style="position:absolute;left:6306;top:5155;width:720;height:2964" type="#_x0000_t202" filled="false" stroked="false">
                <v:textbox inset="0,0,0,0">
                  <w:txbxContent>
                    <w:p>
                      <w:pPr>
                        <w:spacing w:line="316" w:lineRule="auto" w:before="91"/>
                        <w:ind w:left="152" w:right="92" w:firstLine="0"/>
                        <w:jc w:val="both"/>
                        <w:rPr>
                          <w:rFonts w:ascii="宋体" w:hAnsi="宋体" w:cs="宋体" w:eastAsia="宋体" w:hint="default"/>
                          <w:sz w:val="18"/>
                          <w:szCs w:val="18"/>
                        </w:rPr>
                      </w:pPr>
                      <w:r>
                        <w:rPr>
                          <w:rFonts w:ascii="宋体" w:hAnsi="宋体" w:cs="宋体" w:eastAsia="宋体" w:hint="default"/>
                          <w:spacing w:val="28"/>
                          <w:sz w:val="18"/>
                          <w:szCs w:val="18"/>
                        </w:rPr>
                        <w:t>青海</w:t>
                      </w:r>
                      <w:r>
                        <w:rPr>
                          <w:rFonts w:ascii="宋体" w:hAnsi="宋体" w:cs="宋体" w:eastAsia="宋体" w:hint="default"/>
                          <w:spacing w:val="-34"/>
                          <w:sz w:val="18"/>
                          <w:szCs w:val="18"/>
                        </w:rPr>
                        <w:t> </w:t>
                      </w:r>
                      <w:r>
                        <w:rPr>
                          <w:rFonts w:ascii="宋体" w:hAnsi="宋体" w:cs="宋体" w:eastAsia="宋体" w:hint="default"/>
                          <w:spacing w:val="28"/>
                          <w:sz w:val="18"/>
                          <w:szCs w:val="18"/>
                        </w:rPr>
                        <w:t>明诺</w:t>
                      </w:r>
                      <w:r>
                        <w:rPr>
                          <w:rFonts w:ascii="宋体" w:hAnsi="宋体" w:cs="宋体" w:eastAsia="宋体" w:hint="default"/>
                          <w:spacing w:val="-34"/>
                          <w:sz w:val="18"/>
                          <w:szCs w:val="18"/>
                        </w:rPr>
                        <w:t> </w:t>
                      </w:r>
                      <w:r>
                        <w:rPr>
                          <w:rFonts w:ascii="宋体" w:hAnsi="宋体" w:cs="宋体" w:eastAsia="宋体" w:hint="default"/>
                          <w:spacing w:val="28"/>
                          <w:sz w:val="18"/>
                          <w:szCs w:val="18"/>
                        </w:rPr>
                        <w:t>胶囊</w:t>
                      </w:r>
                      <w:r>
                        <w:rPr>
                          <w:rFonts w:ascii="宋体" w:hAnsi="宋体" w:cs="宋体" w:eastAsia="宋体" w:hint="default"/>
                          <w:spacing w:val="-34"/>
                          <w:sz w:val="18"/>
                          <w:szCs w:val="18"/>
                        </w:rPr>
                        <w:t> </w:t>
                      </w:r>
                      <w:r>
                        <w:rPr>
                          <w:rFonts w:ascii="宋体" w:hAnsi="宋体" w:cs="宋体" w:eastAsia="宋体" w:hint="default"/>
                          <w:spacing w:val="28"/>
                          <w:sz w:val="18"/>
                          <w:szCs w:val="18"/>
                        </w:rPr>
                        <w:t>有限</w:t>
                      </w:r>
                      <w:r>
                        <w:rPr>
                          <w:rFonts w:ascii="宋体" w:hAnsi="宋体" w:cs="宋体" w:eastAsia="宋体" w:hint="default"/>
                          <w:spacing w:val="-34"/>
                          <w:sz w:val="18"/>
                          <w:szCs w:val="18"/>
                        </w:rPr>
                        <w:t> </w:t>
                      </w:r>
                      <w:r>
                        <w:rPr>
                          <w:rFonts w:ascii="宋体" w:hAnsi="宋体" w:cs="宋体" w:eastAsia="宋体" w:hint="default"/>
                          <w:spacing w:val="28"/>
                          <w:sz w:val="18"/>
                          <w:szCs w:val="18"/>
                        </w:rPr>
                        <w:t>公司</w:t>
                      </w:r>
                      <w:r>
                        <w:rPr>
                          <w:rFonts w:ascii="宋体" w:hAnsi="宋体" w:cs="宋体" w:eastAsia="宋体" w:hint="default"/>
                          <w:spacing w:val="-34"/>
                          <w:sz w:val="18"/>
                          <w:szCs w:val="18"/>
                        </w:rPr>
                        <w:t> </w:t>
                      </w:r>
                      <w:r>
                        <w:rPr>
                          <w:rFonts w:ascii="宋体" w:hAnsi="宋体" w:cs="宋体" w:eastAsia="宋体" w:hint="default"/>
                          <w:sz w:val="18"/>
                          <w:szCs w:val="18"/>
                        </w:rPr>
                      </w:r>
                    </w:p>
                    <w:p>
                      <w:pPr>
                        <w:spacing w:before="88"/>
                        <w:ind w:left="152" w:right="0" w:firstLine="0"/>
                        <w:jc w:val="both"/>
                        <w:rPr>
                          <w:rFonts w:ascii="Times New Roman" w:hAnsi="Times New Roman" w:cs="Times New Roman" w:eastAsia="Times New Roman" w:hint="default"/>
                          <w:sz w:val="13"/>
                          <w:szCs w:val="13"/>
                        </w:rPr>
                      </w:pPr>
                      <w:r>
                        <w:rPr>
                          <w:rFonts w:ascii="Times New Roman"/>
                          <w:sz w:val="13"/>
                        </w:rPr>
                        <w:t>94..83</w:t>
                      </w:r>
                    </w:p>
                    <w:p>
                      <w:pPr>
                        <w:spacing w:line="240" w:lineRule="auto" w:before="4"/>
                        <w:rPr>
                          <w:rFonts w:ascii="宋体" w:hAnsi="宋体" w:cs="宋体" w:eastAsia="宋体" w:hint="default"/>
                          <w:sz w:val="12"/>
                          <w:szCs w:val="12"/>
                        </w:rPr>
                      </w:pPr>
                    </w:p>
                    <w:p>
                      <w:pPr>
                        <w:spacing w:before="0"/>
                        <w:ind w:left="152" w:right="0" w:firstLine="0"/>
                        <w:jc w:val="both"/>
                        <w:rPr>
                          <w:rFonts w:ascii="Times New Roman" w:hAnsi="Times New Roman" w:cs="Times New Roman" w:eastAsia="Times New Roman" w:hint="default"/>
                          <w:sz w:val="13"/>
                          <w:szCs w:val="13"/>
                        </w:rPr>
                      </w:pPr>
                      <w:r>
                        <w:rPr>
                          <w:rFonts w:ascii="Times New Roman"/>
                          <w:w w:val="99"/>
                          <w:sz w:val="13"/>
                        </w:rPr>
                        <w:t>%</w:t>
                      </w:r>
                      <w:r>
                        <w:rPr>
                          <w:rFonts w:ascii="Times New Roman"/>
                          <w:sz w:val="13"/>
                        </w:rPr>
                      </w:r>
                    </w:p>
                  </w:txbxContent>
                </v:textbox>
                <w10:wrap type="none"/>
              </v:shape>
              <v:shape style="position:absolute;left:7206;top:5155;width:720;height:2964" type="#_x0000_t202" filled="false" stroked="false">
                <v:textbox inset="0,0,0,0">
                  <w:txbxContent>
                    <w:p>
                      <w:pPr>
                        <w:spacing w:line="316" w:lineRule="auto" w:before="91"/>
                        <w:ind w:left="181" w:right="176" w:firstLine="0"/>
                        <w:jc w:val="both"/>
                        <w:rPr>
                          <w:rFonts w:ascii="宋体" w:hAnsi="宋体" w:cs="宋体" w:eastAsia="宋体" w:hint="default"/>
                          <w:sz w:val="18"/>
                          <w:szCs w:val="18"/>
                        </w:rPr>
                      </w:pPr>
                      <w:r>
                        <w:rPr>
                          <w:rFonts w:ascii="宋体" w:hAnsi="宋体" w:cs="宋体" w:eastAsia="宋体" w:hint="default"/>
                          <w:sz w:val="18"/>
                          <w:szCs w:val="18"/>
                        </w:rPr>
                        <w:t>四川 禾正 制药 有限 责任 公司</w:t>
                      </w:r>
                    </w:p>
                    <w:p>
                      <w:pPr>
                        <w:spacing w:before="74"/>
                        <w:ind w:left="223" w:right="0" w:firstLine="0"/>
                        <w:jc w:val="both"/>
                        <w:rPr>
                          <w:rFonts w:ascii="Times New Roman" w:hAnsi="Times New Roman" w:cs="Times New Roman" w:eastAsia="Times New Roman" w:hint="default"/>
                          <w:sz w:val="15"/>
                          <w:szCs w:val="15"/>
                        </w:rPr>
                      </w:pPr>
                      <w:r>
                        <w:rPr>
                          <w:rFonts w:ascii="Times New Roman"/>
                          <w:sz w:val="15"/>
                        </w:rPr>
                        <w:t>90%</w:t>
                      </w:r>
                    </w:p>
                  </w:txbxContent>
                </v:textbox>
                <w10:wrap type="none"/>
              </v:shape>
              <v:shape style="position:absolute;left:8106;top:5155;width:720;height:2964" type="#_x0000_t202" filled="false" stroked="false">
                <v:textbox inset="0,0,0,0">
                  <w:txbxContent>
                    <w:p>
                      <w:pPr>
                        <w:spacing w:line="316" w:lineRule="auto" w:before="91"/>
                        <w:ind w:left="152" w:right="92" w:firstLine="0"/>
                        <w:jc w:val="both"/>
                        <w:rPr>
                          <w:rFonts w:ascii="宋体" w:hAnsi="宋体" w:cs="宋体" w:eastAsia="宋体" w:hint="default"/>
                          <w:sz w:val="18"/>
                          <w:szCs w:val="18"/>
                        </w:rPr>
                      </w:pPr>
                      <w:r>
                        <w:rPr>
                          <w:rFonts w:ascii="宋体" w:hAnsi="宋体" w:cs="宋体" w:eastAsia="宋体" w:hint="default"/>
                          <w:spacing w:val="28"/>
                          <w:sz w:val="18"/>
                          <w:szCs w:val="18"/>
                        </w:rPr>
                        <w:t>广汉</w:t>
                      </w:r>
                      <w:r>
                        <w:rPr>
                          <w:rFonts w:ascii="宋体" w:hAnsi="宋体" w:cs="宋体" w:eastAsia="宋体" w:hint="default"/>
                          <w:spacing w:val="-34"/>
                          <w:sz w:val="18"/>
                          <w:szCs w:val="18"/>
                        </w:rPr>
                        <w:t> </w:t>
                      </w:r>
                      <w:r>
                        <w:rPr>
                          <w:rFonts w:ascii="宋体" w:hAnsi="宋体" w:cs="宋体" w:eastAsia="宋体" w:hint="default"/>
                          <w:spacing w:val="28"/>
                          <w:sz w:val="18"/>
                          <w:szCs w:val="18"/>
                        </w:rPr>
                        <w:t>明浩</w:t>
                      </w:r>
                      <w:r>
                        <w:rPr>
                          <w:rFonts w:ascii="宋体" w:hAnsi="宋体" w:cs="宋体" w:eastAsia="宋体" w:hint="default"/>
                          <w:spacing w:val="-34"/>
                          <w:sz w:val="18"/>
                          <w:szCs w:val="18"/>
                        </w:rPr>
                        <w:t> </w:t>
                      </w:r>
                      <w:r>
                        <w:rPr>
                          <w:rFonts w:ascii="宋体" w:hAnsi="宋体" w:cs="宋体" w:eastAsia="宋体" w:hint="default"/>
                          <w:spacing w:val="28"/>
                          <w:sz w:val="18"/>
                          <w:szCs w:val="18"/>
                        </w:rPr>
                        <w:t>骨制</w:t>
                      </w:r>
                      <w:r>
                        <w:rPr>
                          <w:rFonts w:ascii="宋体" w:hAnsi="宋体" w:cs="宋体" w:eastAsia="宋体" w:hint="default"/>
                          <w:spacing w:val="-34"/>
                          <w:sz w:val="18"/>
                          <w:szCs w:val="18"/>
                        </w:rPr>
                        <w:t> </w:t>
                      </w:r>
                      <w:r>
                        <w:rPr>
                          <w:rFonts w:ascii="宋体" w:hAnsi="宋体" w:cs="宋体" w:eastAsia="宋体" w:hint="default"/>
                          <w:spacing w:val="28"/>
                          <w:sz w:val="18"/>
                          <w:szCs w:val="18"/>
                        </w:rPr>
                        <w:t>品有</w:t>
                      </w:r>
                      <w:r>
                        <w:rPr>
                          <w:rFonts w:ascii="宋体" w:hAnsi="宋体" w:cs="宋体" w:eastAsia="宋体" w:hint="default"/>
                          <w:spacing w:val="-34"/>
                          <w:sz w:val="18"/>
                          <w:szCs w:val="18"/>
                        </w:rPr>
                        <w:t> </w:t>
                      </w:r>
                      <w:r>
                        <w:rPr>
                          <w:rFonts w:ascii="宋体" w:hAnsi="宋体" w:cs="宋体" w:eastAsia="宋体" w:hint="default"/>
                          <w:spacing w:val="28"/>
                          <w:sz w:val="18"/>
                          <w:szCs w:val="18"/>
                        </w:rPr>
                        <w:t>限责</w:t>
                      </w:r>
                      <w:r>
                        <w:rPr>
                          <w:rFonts w:ascii="宋体" w:hAnsi="宋体" w:cs="宋体" w:eastAsia="宋体" w:hint="default"/>
                          <w:spacing w:val="-34"/>
                          <w:sz w:val="18"/>
                          <w:szCs w:val="18"/>
                        </w:rPr>
                        <w:t> </w:t>
                      </w:r>
                      <w:r>
                        <w:rPr>
                          <w:rFonts w:ascii="宋体" w:hAnsi="宋体" w:cs="宋体" w:eastAsia="宋体" w:hint="default"/>
                          <w:spacing w:val="28"/>
                          <w:sz w:val="18"/>
                          <w:szCs w:val="18"/>
                        </w:rPr>
                        <w:t>任公</w:t>
                      </w:r>
                      <w:r>
                        <w:rPr>
                          <w:rFonts w:ascii="宋体" w:hAnsi="宋体" w:cs="宋体" w:eastAsia="宋体" w:hint="default"/>
                          <w:spacing w:val="-34"/>
                          <w:sz w:val="18"/>
                          <w:szCs w:val="18"/>
                        </w:rPr>
                        <w:t> </w:t>
                      </w:r>
                      <w:r>
                        <w:rPr>
                          <w:rFonts w:ascii="宋体" w:hAnsi="宋体" w:cs="宋体" w:eastAsia="宋体" w:hint="default"/>
                          <w:sz w:val="18"/>
                          <w:szCs w:val="18"/>
                        </w:rPr>
                        <w:t>司</w:t>
                      </w:r>
                    </w:p>
                    <w:p>
                      <w:pPr>
                        <w:spacing w:before="74"/>
                        <w:ind w:left="152" w:right="0" w:firstLine="0"/>
                        <w:jc w:val="both"/>
                        <w:rPr>
                          <w:rFonts w:ascii="Times New Roman" w:hAnsi="Times New Roman" w:cs="Times New Roman" w:eastAsia="Times New Roman" w:hint="default"/>
                          <w:sz w:val="15"/>
                          <w:szCs w:val="15"/>
                        </w:rPr>
                      </w:pPr>
                      <w:r>
                        <w:rPr>
                          <w:rFonts w:ascii="Times New Roman"/>
                          <w:sz w:val="15"/>
                        </w:rPr>
                        <w:t>95%</w:t>
                      </w:r>
                    </w:p>
                  </w:txbxContent>
                </v:textbox>
                <w10:wrap type="none"/>
              </v:shape>
              <v:shape style="position:absolute;left:9006;top:5155;width:720;height:2964" type="#_x0000_t202" filled="false" stroked="false">
                <v:textbox inset="0,0,0,0">
                  <w:txbxContent>
                    <w:p>
                      <w:pPr>
                        <w:spacing w:line="316" w:lineRule="auto" w:before="91"/>
                        <w:ind w:left="152" w:right="92" w:firstLine="0"/>
                        <w:jc w:val="both"/>
                        <w:rPr>
                          <w:rFonts w:ascii="宋体" w:hAnsi="宋体" w:cs="宋体" w:eastAsia="宋体" w:hint="default"/>
                          <w:sz w:val="18"/>
                          <w:szCs w:val="18"/>
                        </w:rPr>
                      </w:pPr>
                      <w:r>
                        <w:rPr>
                          <w:rFonts w:ascii="宋体" w:hAnsi="宋体" w:cs="宋体" w:eastAsia="宋体" w:hint="default"/>
                          <w:spacing w:val="28"/>
                          <w:sz w:val="18"/>
                          <w:szCs w:val="18"/>
                        </w:rPr>
                        <w:t>河南</w:t>
                      </w:r>
                      <w:r>
                        <w:rPr>
                          <w:rFonts w:ascii="宋体" w:hAnsi="宋体" w:cs="宋体" w:eastAsia="宋体" w:hint="default"/>
                          <w:spacing w:val="-34"/>
                          <w:sz w:val="18"/>
                          <w:szCs w:val="18"/>
                        </w:rPr>
                        <w:t> </w:t>
                      </w:r>
                      <w:r>
                        <w:rPr>
                          <w:rFonts w:ascii="宋体" w:hAnsi="宋体" w:cs="宋体" w:eastAsia="宋体" w:hint="default"/>
                          <w:spacing w:val="28"/>
                          <w:sz w:val="18"/>
                          <w:szCs w:val="18"/>
                        </w:rPr>
                        <w:t>省焦</w:t>
                      </w:r>
                      <w:r>
                        <w:rPr>
                          <w:rFonts w:ascii="宋体" w:hAnsi="宋体" w:cs="宋体" w:eastAsia="宋体" w:hint="default"/>
                          <w:spacing w:val="-34"/>
                          <w:sz w:val="18"/>
                          <w:szCs w:val="18"/>
                        </w:rPr>
                        <w:t> </w:t>
                      </w:r>
                      <w:r>
                        <w:rPr>
                          <w:rFonts w:ascii="宋体" w:hAnsi="宋体" w:cs="宋体" w:eastAsia="宋体" w:hint="default"/>
                          <w:spacing w:val="28"/>
                          <w:sz w:val="18"/>
                          <w:szCs w:val="18"/>
                        </w:rPr>
                        <w:t>作金</w:t>
                      </w:r>
                      <w:r>
                        <w:rPr>
                          <w:rFonts w:ascii="宋体" w:hAnsi="宋体" w:cs="宋体" w:eastAsia="宋体" w:hint="default"/>
                          <w:spacing w:val="-34"/>
                          <w:sz w:val="18"/>
                          <w:szCs w:val="18"/>
                        </w:rPr>
                        <w:t> </w:t>
                      </w:r>
                      <w:r>
                        <w:rPr>
                          <w:rFonts w:ascii="宋体" w:hAnsi="宋体" w:cs="宋体" w:eastAsia="宋体" w:hint="default"/>
                          <w:spacing w:val="28"/>
                          <w:sz w:val="18"/>
                          <w:szCs w:val="18"/>
                        </w:rPr>
                        <w:t>箭明</w:t>
                      </w:r>
                      <w:r>
                        <w:rPr>
                          <w:rFonts w:ascii="宋体" w:hAnsi="宋体" w:cs="宋体" w:eastAsia="宋体" w:hint="default"/>
                          <w:spacing w:val="-34"/>
                          <w:sz w:val="18"/>
                          <w:szCs w:val="18"/>
                        </w:rPr>
                        <w:t> </w:t>
                      </w:r>
                      <w:r>
                        <w:rPr>
                          <w:rFonts w:ascii="宋体" w:hAnsi="宋体" w:cs="宋体" w:eastAsia="宋体" w:hint="default"/>
                          <w:spacing w:val="28"/>
                          <w:sz w:val="18"/>
                          <w:szCs w:val="18"/>
                        </w:rPr>
                        <w:t>胶有</w:t>
                      </w:r>
                      <w:r>
                        <w:rPr>
                          <w:rFonts w:ascii="宋体" w:hAnsi="宋体" w:cs="宋体" w:eastAsia="宋体" w:hint="default"/>
                          <w:spacing w:val="-34"/>
                          <w:sz w:val="18"/>
                          <w:szCs w:val="18"/>
                        </w:rPr>
                        <w:t> </w:t>
                      </w:r>
                      <w:r>
                        <w:rPr>
                          <w:rFonts w:ascii="宋体" w:hAnsi="宋体" w:cs="宋体" w:eastAsia="宋体" w:hint="default"/>
                          <w:spacing w:val="28"/>
                          <w:sz w:val="18"/>
                          <w:szCs w:val="18"/>
                        </w:rPr>
                        <w:t>限责</w:t>
                      </w:r>
                      <w:r>
                        <w:rPr>
                          <w:rFonts w:ascii="宋体" w:hAnsi="宋体" w:cs="宋体" w:eastAsia="宋体" w:hint="default"/>
                          <w:spacing w:val="-34"/>
                          <w:sz w:val="18"/>
                          <w:szCs w:val="18"/>
                        </w:rPr>
                        <w:t> </w:t>
                      </w:r>
                      <w:r>
                        <w:rPr>
                          <w:rFonts w:ascii="宋体" w:hAnsi="宋体" w:cs="宋体" w:eastAsia="宋体" w:hint="default"/>
                          <w:spacing w:val="28"/>
                          <w:sz w:val="18"/>
                          <w:szCs w:val="18"/>
                        </w:rPr>
                        <w:t>任公</w:t>
                      </w:r>
                      <w:r>
                        <w:rPr>
                          <w:rFonts w:ascii="宋体" w:hAnsi="宋体" w:cs="宋体" w:eastAsia="宋体" w:hint="default"/>
                          <w:spacing w:val="-34"/>
                          <w:sz w:val="18"/>
                          <w:szCs w:val="18"/>
                        </w:rPr>
                        <w:t> </w:t>
                      </w:r>
                      <w:r>
                        <w:rPr>
                          <w:rFonts w:ascii="宋体" w:hAnsi="宋体" w:cs="宋体" w:eastAsia="宋体" w:hint="default"/>
                          <w:sz w:val="18"/>
                          <w:szCs w:val="18"/>
                        </w:rPr>
                        <w:t>司</w:t>
                      </w:r>
                    </w:p>
                    <w:p>
                      <w:pPr>
                        <w:spacing w:before="76"/>
                        <w:ind w:left="152" w:right="0" w:firstLine="0"/>
                        <w:jc w:val="both"/>
                        <w:rPr>
                          <w:rFonts w:ascii="Times New Roman" w:hAnsi="Times New Roman" w:cs="Times New Roman" w:eastAsia="Times New Roman" w:hint="default"/>
                          <w:sz w:val="15"/>
                          <w:szCs w:val="15"/>
                        </w:rPr>
                      </w:pPr>
                      <w:r>
                        <w:rPr>
                          <w:rFonts w:ascii="Times New Roman"/>
                          <w:sz w:val="15"/>
                        </w:rPr>
                        <w:t>51%</w:t>
                      </w:r>
                    </w:p>
                  </w:txbxContent>
                </v:textbox>
                <w10:wrap type="none"/>
              </v:shape>
              <v:shape style="position:absolute;left:9906;top:5155;width:720;height:2964" type="#_x0000_t202" filled="false" stroked="false">
                <v:textbox inset="0,0,0,0">
                  <w:txbxContent>
                    <w:p>
                      <w:pPr>
                        <w:spacing w:line="316" w:lineRule="auto" w:before="91"/>
                        <w:ind w:left="152" w:right="92" w:firstLine="0"/>
                        <w:jc w:val="both"/>
                        <w:rPr>
                          <w:rFonts w:ascii="宋体" w:hAnsi="宋体" w:cs="宋体" w:eastAsia="宋体" w:hint="default"/>
                          <w:sz w:val="18"/>
                          <w:szCs w:val="18"/>
                        </w:rPr>
                      </w:pPr>
                      <w:r>
                        <w:rPr>
                          <w:rFonts w:ascii="宋体" w:hAnsi="宋体" w:cs="宋体" w:eastAsia="宋体" w:hint="default"/>
                          <w:spacing w:val="28"/>
                          <w:sz w:val="18"/>
                          <w:szCs w:val="18"/>
                        </w:rPr>
                        <w:t>天津</w:t>
                      </w:r>
                      <w:r>
                        <w:rPr>
                          <w:rFonts w:ascii="宋体" w:hAnsi="宋体" w:cs="宋体" w:eastAsia="宋体" w:hint="default"/>
                          <w:spacing w:val="-34"/>
                          <w:sz w:val="18"/>
                          <w:szCs w:val="18"/>
                        </w:rPr>
                        <w:t> </w:t>
                      </w:r>
                      <w:r>
                        <w:rPr>
                          <w:rFonts w:ascii="宋体" w:hAnsi="宋体" w:cs="宋体" w:eastAsia="宋体" w:hint="default"/>
                          <w:spacing w:val="28"/>
                          <w:sz w:val="18"/>
                          <w:szCs w:val="18"/>
                        </w:rPr>
                        <w:t>海达</w:t>
                      </w:r>
                      <w:r>
                        <w:rPr>
                          <w:rFonts w:ascii="宋体" w:hAnsi="宋体" w:cs="宋体" w:eastAsia="宋体" w:hint="default"/>
                          <w:spacing w:val="-34"/>
                          <w:sz w:val="18"/>
                          <w:szCs w:val="18"/>
                        </w:rPr>
                        <w:t> </w:t>
                      </w:r>
                      <w:r>
                        <w:rPr>
                          <w:rFonts w:ascii="宋体" w:hAnsi="宋体" w:cs="宋体" w:eastAsia="宋体" w:hint="default"/>
                          <w:spacing w:val="28"/>
                          <w:sz w:val="18"/>
                          <w:szCs w:val="18"/>
                        </w:rPr>
                        <w:t>投资</w:t>
                      </w:r>
                      <w:r>
                        <w:rPr>
                          <w:rFonts w:ascii="宋体" w:hAnsi="宋体" w:cs="宋体" w:eastAsia="宋体" w:hint="default"/>
                          <w:spacing w:val="-34"/>
                          <w:sz w:val="18"/>
                          <w:szCs w:val="18"/>
                        </w:rPr>
                        <w:t> </w:t>
                      </w:r>
                      <w:r>
                        <w:rPr>
                          <w:rFonts w:ascii="宋体" w:hAnsi="宋体" w:cs="宋体" w:eastAsia="宋体" w:hint="default"/>
                          <w:spacing w:val="28"/>
                          <w:sz w:val="18"/>
                          <w:szCs w:val="18"/>
                        </w:rPr>
                        <w:t>管理</w:t>
                      </w:r>
                      <w:r>
                        <w:rPr>
                          <w:rFonts w:ascii="宋体" w:hAnsi="宋体" w:cs="宋体" w:eastAsia="宋体" w:hint="default"/>
                          <w:spacing w:val="-34"/>
                          <w:sz w:val="18"/>
                          <w:szCs w:val="18"/>
                        </w:rPr>
                        <w:t> </w:t>
                      </w:r>
                      <w:r>
                        <w:rPr>
                          <w:rFonts w:ascii="宋体" w:hAnsi="宋体" w:cs="宋体" w:eastAsia="宋体" w:hint="default"/>
                          <w:spacing w:val="28"/>
                          <w:sz w:val="18"/>
                          <w:szCs w:val="18"/>
                        </w:rPr>
                        <w:t>有限</w:t>
                      </w:r>
                      <w:r>
                        <w:rPr>
                          <w:rFonts w:ascii="宋体" w:hAnsi="宋体" w:cs="宋体" w:eastAsia="宋体" w:hint="default"/>
                          <w:spacing w:val="-34"/>
                          <w:sz w:val="18"/>
                          <w:szCs w:val="18"/>
                        </w:rPr>
                        <w:t> </w:t>
                      </w:r>
                      <w:r>
                        <w:rPr>
                          <w:rFonts w:ascii="宋体" w:hAnsi="宋体" w:cs="宋体" w:eastAsia="宋体" w:hint="default"/>
                          <w:spacing w:val="28"/>
                          <w:sz w:val="18"/>
                          <w:szCs w:val="18"/>
                        </w:rPr>
                        <w:t>公司</w:t>
                      </w:r>
                      <w:r>
                        <w:rPr>
                          <w:rFonts w:ascii="宋体" w:hAnsi="宋体" w:cs="宋体" w:eastAsia="宋体" w:hint="default"/>
                          <w:spacing w:val="-34"/>
                          <w:sz w:val="18"/>
                          <w:szCs w:val="18"/>
                        </w:rPr>
                        <w:t> </w:t>
                      </w:r>
                      <w:r>
                        <w:rPr>
                          <w:rFonts w:ascii="宋体" w:hAnsi="宋体" w:cs="宋体" w:eastAsia="宋体" w:hint="default"/>
                          <w:sz w:val="18"/>
                          <w:szCs w:val="18"/>
                        </w:rPr>
                      </w:r>
                    </w:p>
                    <w:p>
                      <w:pPr>
                        <w:spacing w:before="74"/>
                        <w:ind w:left="152" w:right="0" w:firstLine="0"/>
                        <w:jc w:val="both"/>
                        <w:rPr>
                          <w:rFonts w:ascii="Times New Roman" w:hAnsi="Times New Roman" w:cs="Times New Roman" w:eastAsia="Times New Roman" w:hint="default"/>
                          <w:sz w:val="15"/>
                          <w:szCs w:val="15"/>
                        </w:rPr>
                      </w:pPr>
                      <w:r>
                        <w:rPr>
                          <w:rFonts w:ascii="Times New Roman"/>
                          <w:sz w:val="15"/>
                        </w:rPr>
                        <w:t>100%</w:t>
                      </w:r>
                    </w:p>
                  </w:txbxContent>
                </v:textbox>
                <w10:wrap type="none"/>
              </v:shape>
            </v:group>
          </v:group>
        </w:pict>
      </w:r>
      <w:r>
        <w:rPr>
          <w:rFonts w:ascii="宋体" w:hAnsi="宋体" w:cs="宋体" w:eastAsia="宋体" w:hint="default"/>
          <w:position w:val="-162"/>
          <w:sz w:val="20"/>
          <w:szCs w:val="20"/>
        </w:rPr>
      </w:r>
    </w:p>
    <w:p>
      <w:pPr>
        <w:spacing w:line="240" w:lineRule="auto" w:before="10"/>
        <w:rPr>
          <w:rFonts w:ascii="宋体" w:hAnsi="宋体" w:cs="宋体" w:eastAsia="宋体" w:hint="default"/>
          <w:sz w:val="34"/>
          <w:szCs w:val="34"/>
        </w:rPr>
      </w:pPr>
    </w:p>
    <w:p>
      <w:pPr>
        <w:pStyle w:val="BodyText"/>
        <w:spacing w:line="240" w:lineRule="auto" w:before="0"/>
        <w:ind w:left="1737" w:right="1272"/>
        <w:jc w:val="left"/>
      </w:pPr>
      <w:r>
        <w:rPr/>
        <w:t>（2）公司控股子公司的内部控制情况</w:t>
      </w:r>
    </w:p>
    <w:p>
      <w:pPr>
        <w:spacing w:after="0" w:line="240" w:lineRule="auto"/>
        <w:jc w:val="left"/>
        <w:sectPr>
          <w:pgSz w:w="11910" w:h="16840"/>
          <w:pgMar w:header="0" w:footer="962" w:top="1440" w:bottom="1180" w:left="540" w:right="520"/>
        </w:sectPr>
      </w:pPr>
    </w:p>
    <w:p>
      <w:pPr>
        <w:pStyle w:val="BodyText"/>
        <w:spacing w:line="336" w:lineRule="auto" w:before="11"/>
        <w:ind w:right="231" w:firstLine="480"/>
        <w:jc w:val="both"/>
      </w:pPr>
      <w:r>
        <w:rPr>
          <w:spacing w:val="-3"/>
        </w:rPr>
        <w:t>根据公司《内控制度》的规定，公司对下设的全资及控股子公司实行扁平化</w:t>
      </w:r>
      <w:r>
        <w:rPr/>
        <w:t> 的管理模式，职能部门对应子公司的对口部门进行专业指导、监督及支持。</w:t>
      </w:r>
    </w:p>
    <w:p>
      <w:pPr>
        <w:pStyle w:val="BodyText"/>
        <w:spacing w:line="336" w:lineRule="auto" w:before="29"/>
        <w:ind w:right="232" w:firstLine="480"/>
        <w:jc w:val="both"/>
      </w:pPr>
      <w:r>
        <w:rPr>
          <w:spacing w:val="-3"/>
        </w:rPr>
        <w:t>各全资及控股子公司必须统一执行公司颁布的各项规章制度，必须根据公司</w:t>
      </w:r>
      <w:r>
        <w:rPr/>
        <w:t> </w:t>
      </w:r>
      <w:r>
        <w:rPr>
          <w:spacing w:val="-3"/>
        </w:rPr>
        <w:t>的总体经营计划部署自身的年度经营安排，公司对各子公司的机构设置、资金调</w:t>
      </w:r>
      <w:r>
        <w:rPr>
          <w:spacing w:val="-105"/>
        </w:rPr>
        <w:t> </w:t>
      </w:r>
      <w:r>
        <w:rPr>
          <w:spacing w:val="-105"/>
        </w:rPr>
      </w:r>
      <w:r>
        <w:rPr/>
        <w:t>配、人员编制调配和任免实行统一管理，保证公司在经营管理上的集中统一。</w:t>
      </w:r>
    </w:p>
    <w:p>
      <w:pPr>
        <w:pStyle w:val="BodyText"/>
        <w:spacing w:line="336" w:lineRule="auto" w:before="29"/>
        <w:ind w:left="597" w:right="226"/>
        <w:jc w:val="left"/>
      </w:pPr>
      <w:r>
        <w:rPr/>
        <w:t>（3）公司关联交易的内部控制情况 </w:t>
      </w:r>
      <w:r>
        <w:rPr>
          <w:spacing w:val="-3"/>
        </w:rPr>
        <w:t>公司依据《关联交易实施细则》，对公司关联交易的原则、关联人和关联关</w:t>
      </w:r>
    </w:p>
    <w:p>
      <w:pPr>
        <w:pStyle w:val="BodyText"/>
        <w:spacing w:line="336" w:lineRule="auto" w:before="30"/>
        <w:ind w:right="103"/>
        <w:jc w:val="left"/>
      </w:pPr>
      <w:r>
        <w:rPr>
          <w:spacing w:val="-6"/>
        </w:rPr>
        <w:t>系、关联交易的决策程序、关联交易的认定、关联交易的披露等作了详尽的规定，</w:t>
      </w:r>
      <w:r>
        <w:rPr>
          <w:spacing w:val="-114"/>
        </w:rPr>
        <w:t> </w:t>
      </w:r>
      <w:r>
        <w:rPr>
          <w:spacing w:val="-114"/>
        </w:rPr>
      </w:r>
      <w:r>
        <w:rPr/>
        <w:t>公司发生的关联交易严格依照公司《关联交易实施细则》的规定标准执行。</w:t>
      </w:r>
    </w:p>
    <w:p>
      <w:pPr>
        <w:pStyle w:val="BodyText"/>
        <w:spacing w:line="336" w:lineRule="auto" w:before="30"/>
        <w:ind w:left="597" w:right="226"/>
        <w:jc w:val="left"/>
      </w:pPr>
      <w:r>
        <w:rPr/>
        <w:t>（4）公司对外担保的内部控制情况 </w:t>
      </w:r>
      <w:r>
        <w:rPr>
          <w:spacing w:val="-3"/>
        </w:rPr>
        <w:t>公司建立健全了《公司对外担保管理制度》，明确规定了对外担保的基本原</w:t>
      </w:r>
    </w:p>
    <w:p>
      <w:pPr>
        <w:pStyle w:val="BodyText"/>
        <w:spacing w:line="336" w:lineRule="auto" w:before="29"/>
        <w:ind w:right="231"/>
        <w:jc w:val="both"/>
      </w:pPr>
      <w:r>
        <w:rPr>
          <w:spacing w:val="-3"/>
        </w:rPr>
        <w:t>则、对外担保对象的审查程序、对外担保的审批程序、对外担保的管理程序、对</w:t>
      </w:r>
      <w:r>
        <w:rPr>
          <w:spacing w:val="-103"/>
        </w:rPr>
        <w:t> </w:t>
      </w:r>
      <w:r>
        <w:rPr>
          <w:spacing w:val="-103"/>
        </w:rPr>
      </w:r>
      <w:r>
        <w:rPr/>
        <w:t>外担保的信息披露、对外担保相关责任人的责任追究机制等。</w:t>
      </w:r>
    </w:p>
    <w:p>
      <w:pPr>
        <w:pStyle w:val="BodyText"/>
        <w:spacing w:line="336" w:lineRule="auto" w:before="30"/>
        <w:ind w:right="231" w:firstLine="480"/>
        <w:jc w:val="both"/>
      </w:pPr>
      <w:r>
        <w:rPr>
          <w:spacing w:val="-3"/>
        </w:rPr>
        <w:t>报告期内，公司对外担保事项严格遵守、履行相应的审批和授权程序，所有</w:t>
      </w:r>
      <w:r>
        <w:rPr/>
        <w:t> 对外担保均经过公司董事会或股东大会在审批权限内审议通过后执行。</w:t>
      </w:r>
    </w:p>
    <w:p>
      <w:pPr>
        <w:pStyle w:val="BodyText"/>
        <w:spacing w:line="336" w:lineRule="auto" w:before="30"/>
        <w:ind w:left="597" w:right="127"/>
        <w:jc w:val="left"/>
      </w:pPr>
      <w:r>
        <w:rPr/>
        <w:t>（5）公司募集资金使用的内部控制情况 公司制定的《募集资金管理制度》，明确规定了资金的申请、募集、管理、</w:t>
      </w:r>
    </w:p>
    <w:p>
      <w:pPr>
        <w:pStyle w:val="BodyText"/>
        <w:spacing w:line="336" w:lineRule="auto" w:before="29"/>
        <w:ind w:right="144"/>
        <w:jc w:val="both"/>
      </w:pPr>
      <w:r>
        <w:rPr/>
        <w:t>使用的审查、审批程序，并详细规定募集资金投资项目调整或变更的审批权限、 </w:t>
      </w:r>
      <w:r>
        <w:rPr>
          <w:spacing w:val="-3"/>
        </w:rPr>
        <w:t>程序及相关责任人的责任追究机制等。公司募集资金的存放及使用严格依照公司</w:t>
      </w:r>
    </w:p>
    <w:p>
      <w:pPr>
        <w:pStyle w:val="BodyText"/>
        <w:spacing w:line="336" w:lineRule="auto" w:before="30"/>
        <w:ind w:left="597" w:right="226" w:hanging="480"/>
        <w:jc w:val="left"/>
      </w:pPr>
      <w:r>
        <w:rPr/>
        <w:t>《募集资金管理制度》（2007年修订）的相关规定执行。 </w:t>
      </w:r>
      <w:r>
        <w:rPr>
          <w:spacing w:val="-3"/>
        </w:rPr>
        <w:t>报告期内，经中国证券监督管理委员会核准，公司实施了向特定投资者定向</w:t>
      </w:r>
    </w:p>
    <w:p>
      <w:pPr>
        <w:pStyle w:val="BodyText"/>
        <w:spacing w:line="336" w:lineRule="auto" w:before="30"/>
        <w:ind w:right="233"/>
        <w:jc w:val="both"/>
      </w:pPr>
      <w:r>
        <w:rPr/>
        <w:t>发行3500万股A股股票的方案，公司以3.90元/股的价格向9名特定投资者定向发 </w:t>
      </w:r>
      <w:r>
        <w:rPr>
          <w:spacing w:val="-3"/>
        </w:rPr>
        <w:t>行了3,500万股股份，共募集资金13,650万元，扣除796万元发行费用后募集资金</w:t>
      </w:r>
      <w:r>
        <w:rPr>
          <w:spacing w:val="-84"/>
        </w:rPr>
        <w:t> </w:t>
      </w:r>
      <w:r>
        <w:rPr>
          <w:spacing w:val="-84"/>
        </w:rPr>
      </w:r>
      <w:r>
        <w:rPr>
          <w:spacing w:val="-3"/>
        </w:rPr>
        <w:t>净额为12,854万元。根据公司非公开发行人民币普通股方案的相关承诺，本次募</w:t>
      </w:r>
      <w:r>
        <w:rPr>
          <w:spacing w:val="-96"/>
        </w:rPr>
        <w:t> </w:t>
      </w:r>
      <w:r>
        <w:rPr>
          <w:spacing w:val="-96"/>
        </w:rPr>
      </w:r>
      <w:r>
        <w:rPr>
          <w:spacing w:val="-3"/>
        </w:rPr>
        <w:t>集资金将全部用于年产3000吨明胶项目建设。报告期内，公司募集资金已全部使</w:t>
      </w:r>
      <w:r>
        <w:rPr>
          <w:spacing w:val="-99"/>
        </w:rPr>
        <w:t> </w:t>
      </w:r>
      <w:r>
        <w:rPr>
          <w:spacing w:val="-99"/>
        </w:rPr>
      </w:r>
      <w:r>
        <w:rPr/>
        <w:t>用完毕。</w:t>
      </w:r>
    </w:p>
    <w:p>
      <w:pPr>
        <w:pStyle w:val="BodyText"/>
        <w:spacing w:line="336" w:lineRule="auto" w:before="29"/>
        <w:ind w:left="597" w:right="226"/>
        <w:jc w:val="left"/>
      </w:pPr>
      <w:r>
        <w:rPr/>
        <w:t>（6）公司重大投资的内部控制情况 </w:t>
      </w:r>
      <w:r>
        <w:rPr>
          <w:spacing w:val="-3"/>
        </w:rPr>
        <w:t>公司制定了《投融资管理制度》，对公司投资的基本原则、投资的审批权限</w:t>
      </w:r>
    </w:p>
    <w:p>
      <w:pPr>
        <w:pStyle w:val="BodyText"/>
        <w:spacing w:line="336" w:lineRule="auto" w:before="30"/>
        <w:ind w:right="231"/>
        <w:jc w:val="both"/>
      </w:pPr>
      <w:r>
        <w:rPr>
          <w:spacing w:val="-3"/>
        </w:rPr>
        <w:t>及审议程序、投资事项研究评估、投资计划的进展跟踪及责任追究等，都作了明</w:t>
      </w:r>
      <w:r>
        <w:rPr>
          <w:spacing w:val="-102"/>
        </w:rPr>
        <w:t> </w:t>
      </w:r>
      <w:r>
        <w:rPr>
          <w:spacing w:val="-102"/>
        </w:rPr>
      </w:r>
      <w:r>
        <w:rPr/>
        <w:t>确的规定。</w:t>
      </w:r>
    </w:p>
    <w:p>
      <w:pPr>
        <w:pStyle w:val="BodyText"/>
        <w:spacing w:line="240" w:lineRule="auto" w:before="30"/>
        <w:ind w:left="597" w:right="103"/>
        <w:jc w:val="left"/>
      </w:pPr>
      <w:r>
        <w:rPr>
          <w:spacing w:val="-3"/>
        </w:rPr>
        <w:t>报告期内，公司投资组建河南省焦作金箭明胶有限责任公司、天津海达投资</w:t>
      </w:r>
    </w:p>
    <w:p>
      <w:pPr>
        <w:spacing w:after="0" w:line="240" w:lineRule="auto"/>
        <w:jc w:val="left"/>
        <w:sectPr>
          <w:pgSz w:w="11910" w:h="16840"/>
          <w:pgMar w:header="0" w:footer="962" w:top="1500" w:bottom="1180" w:left="1680" w:right="1560"/>
        </w:sectPr>
      </w:pPr>
    </w:p>
    <w:p>
      <w:pPr>
        <w:pStyle w:val="BodyText"/>
        <w:spacing w:line="336" w:lineRule="auto" w:before="11"/>
        <w:ind w:right="103"/>
        <w:jc w:val="left"/>
      </w:pPr>
      <w:r>
        <w:rPr>
          <w:spacing w:val="-3"/>
        </w:rPr>
        <w:t>管理有限公司的出资计划，均由董事会依据公司《投融资管理制度》，在董事会</w:t>
      </w:r>
      <w:r>
        <w:rPr>
          <w:spacing w:val="-103"/>
        </w:rPr>
        <w:t> </w:t>
      </w:r>
      <w:r>
        <w:rPr>
          <w:spacing w:val="-103"/>
        </w:rPr>
      </w:r>
      <w:r>
        <w:rPr/>
        <w:t>的审批权限内履行审批程序及信息披露义务。</w:t>
      </w:r>
    </w:p>
    <w:p>
      <w:pPr>
        <w:pStyle w:val="BodyText"/>
        <w:spacing w:line="336" w:lineRule="auto" w:before="29"/>
        <w:ind w:left="597" w:right="103"/>
        <w:jc w:val="left"/>
      </w:pPr>
      <w:r>
        <w:rPr/>
        <w:t>（7）公司信息披露的内部控制情况 </w:t>
      </w:r>
      <w:r>
        <w:rPr>
          <w:spacing w:val="-3"/>
        </w:rPr>
        <w:t>公司进一步完善和修订了《信息披露管理制度》（2007年修订）和《重大事</w:t>
      </w:r>
    </w:p>
    <w:p>
      <w:pPr>
        <w:pStyle w:val="BodyText"/>
        <w:spacing w:line="336" w:lineRule="auto" w:before="30"/>
        <w:ind w:right="103"/>
        <w:jc w:val="left"/>
      </w:pPr>
      <w:r>
        <w:rPr>
          <w:spacing w:val="-3"/>
        </w:rPr>
        <w:t>项内部报告制度》，对公司公开信息披露和重大内部信息沟通进行了全程、有效</w:t>
      </w:r>
      <w:r>
        <w:rPr>
          <w:spacing w:val="-104"/>
        </w:rPr>
        <w:t> </w:t>
      </w:r>
      <w:r>
        <w:rPr>
          <w:spacing w:val="-104"/>
        </w:rPr>
      </w:r>
      <w:r>
        <w:rPr/>
        <w:t>的控制。</w:t>
      </w:r>
    </w:p>
    <w:p>
      <w:pPr>
        <w:pStyle w:val="BodyText"/>
        <w:spacing w:line="336" w:lineRule="auto" w:before="30"/>
        <w:ind w:right="233" w:firstLine="480"/>
        <w:jc w:val="both"/>
      </w:pPr>
      <w:r>
        <w:rPr>
          <w:spacing w:val="-3"/>
        </w:rPr>
        <w:t>公司建立了重大信息内部传递体系，明确公司重大信息的范围和内容，制定</w:t>
      </w:r>
      <w:r>
        <w:rPr/>
        <w:t> 了公司各部门沟通的方式、内容和时限等相应的控制程序。</w:t>
      </w:r>
    </w:p>
    <w:p>
      <w:pPr>
        <w:pStyle w:val="BodyText"/>
        <w:spacing w:line="336" w:lineRule="auto" w:before="29"/>
        <w:ind w:right="233" w:firstLine="480"/>
        <w:jc w:val="both"/>
      </w:pPr>
      <w:r>
        <w:rPr>
          <w:spacing w:val="-3"/>
        </w:rPr>
        <w:t>公司实行信息披露责任制，将信息披露的责任明确到人，确保信息披露责任</w:t>
      </w:r>
      <w:r>
        <w:rPr/>
        <w:t> 人知悉公司各类信息并及时、准确、完整、公平地对外披露。</w:t>
      </w:r>
    </w:p>
    <w:p>
      <w:pPr>
        <w:pStyle w:val="BodyText"/>
        <w:spacing w:line="312" w:lineRule="auto" w:before="30"/>
        <w:ind w:left="597" w:right="4447"/>
        <w:jc w:val="left"/>
      </w:pPr>
      <w:r>
        <w:rPr/>
        <w:t>3、公司内部控制情况的总体评价 公司内部控制遵循以下基本原则：</w:t>
      </w:r>
    </w:p>
    <w:p>
      <w:pPr>
        <w:pStyle w:val="BodyText"/>
        <w:spacing w:line="357" w:lineRule="auto" w:before="82"/>
        <w:ind w:right="231" w:firstLine="480"/>
        <w:jc w:val="both"/>
      </w:pPr>
      <w:r>
        <w:rPr/>
        <w:t>（1）内部控制涵盖公司内部的各项经济业务、各个部门、各个单位和各个 </w:t>
      </w:r>
      <w:r>
        <w:rPr>
          <w:spacing w:val="-3"/>
        </w:rPr>
        <w:t>岗位，并针对业务处理过程中的关键控制点，将内部控制落实到决策、执行、监</w:t>
      </w:r>
      <w:r>
        <w:rPr>
          <w:spacing w:val="-103"/>
        </w:rPr>
        <w:t> </w:t>
      </w:r>
      <w:r>
        <w:rPr>
          <w:spacing w:val="-103"/>
        </w:rPr>
      </w:r>
      <w:r>
        <w:rPr/>
        <w:t>督、反馈等各个环节；</w:t>
      </w:r>
    </w:p>
    <w:p>
      <w:pPr>
        <w:pStyle w:val="BodyText"/>
        <w:spacing w:line="357" w:lineRule="auto" w:before="36"/>
        <w:ind w:right="264" w:firstLine="480"/>
        <w:jc w:val="both"/>
      </w:pPr>
      <w:r>
        <w:rPr/>
        <w:t>（2）内部控制符合国家有关的法律法规和公司的经营现状，任何部门和个 人都不得拥有超越内部控制的权力；</w:t>
      </w:r>
    </w:p>
    <w:p>
      <w:pPr>
        <w:pStyle w:val="BodyText"/>
        <w:spacing w:line="357" w:lineRule="auto" w:before="36"/>
        <w:ind w:right="103" w:firstLine="480"/>
        <w:jc w:val="left"/>
      </w:pPr>
      <w:r>
        <w:rPr/>
        <w:t>（3）内部控制保证公司机构、岗位及其职责权限的合理设置和分工，坚持 </w:t>
      </w:r>
      <w:r>
        <w:rPr>
          <w:spacing w:val="-6"/>
        </w:rPr>
        <w:t>不相容职务相互分离，确保不同机构和岗位之间权责分明、相互制约、相互监督；</w:t>
      </w:r>
    </w:p>
    <w:p>
      <w:pPr>
        <w:pStyle w:val="BodyText"/>
        <w:spacing w:line="357" w:lineRule="auto" w:before="36"/>
        <w:ind w:right="264" w:firstLine="480"/>
        <w:jc w:val="both"/>
      </w:pPr>
      <w:r>
        <w:rPr/>
        <w:t>（4）内部控制的制定兼顾考虑成本与效益的关系，尽量以合理的控制成本 达到最佳的控制效果。</w:t>
      </w:r>
    </w:p>
    <w:p>
      <w:pPr>
        <w:pStyle w:val="BodyText"/>
        <w:spacing w:line="357" w:lineRule="auto" w:before="36"/>
        <w:ind w:right="233" w:firstLine="480"/>
        <w:jc w:val="both"/>
      </w:pPr>
      <w:r>
        <w:rPr>
          <w:spacing w:val="-3"/>
        </w:rPr>
        <w:t>公司遵循内部控制的基本原则，根据企业自身的实际情况，建立了覆盖公司</w:t>
      </w:r>
      <w:r>
        <w:rPr/>
        <w:t> </w:t>
      </w:r>
      <w:r>
        <w:rPr>
          <w:spacing w:val="-3"/>
        </w:rPr>
        <w:t>各环节的内部控制制度，保证了公司业务活动的正常进行，保护了公司资产的安</w:t>
      </w:r>
      <w:r>
        <w:rPr>
          <w:spacing w:val="-105"/>
        </w:rPr>
        <w:t> </w:t>
      </w:r>
      <w:r>
        <w:rPr>
          <w:spacing w:val="-105"/>
        </w:rPr>
      </w:r>
      <w:r>
        <w:rPr/>
        <w:t>全和完整。</w:t>
      </w:r>
    </w:p>
    <w:p>
      <w:pPr>
        <w:pStyle w:val="BodyText"/>
        <w:spacing w:line="240" w:lineRule="auto" w:before="36"/>
        <w:ind w:left="597" w:right="103"/>
        <w:jc w:val="left"/>
      </w:pPr>
      <w:r>
        <w:rPr/>
        <w:t>公司的内部控制基本达到以下目标：</w:t>
      </w:r>
    </w:p>
    <w:p>
      <w:pPr>
        <w:pStyle w:val="BodyText"/>
        <w:spacing w:line="357" w:lineRule="auto" w:before="154"/>
        <w:ind w:right="264" w:firstLine="480"/>
        <w:jc w:val="both"/>
      </w:pPr>
      <w:r>
        <w:rPr/>
        <w:t>（1）建立和完善符合现代企业制度的法人治理结构及内部组织结构，形成 科学的决策机制、执行机制和监督机制，保证公司经营管理目标的实现；</w:t>
      </w:r>
    </w:p>
    <w:p>
      <w:pPr>
        <w:pStyle w:val="BodyText"/>
        <w:spacing w:line="357" w:lineRule="auto" w:before="36"/>
        <w:ind w:right="264" w:firstLine="480"/>
        <w:jc w:val="both"/>
      </w:pPr>
      <w:r>
        <w:rPr/>
        <w:t>（2）建立健全的风险控制系统行之有效，保证公司各项业务活动的有序平 稳运行；</w:t>
      </w:r>
    </w:p>
    <w:p>
      <w:pPr>
        <w:pStyle w:val="BodyText"/>
        <w:spacing w:line="240" w:lineRule="auto" w:before="36"/>
        <w:ind w:left="597" w:right="103"/>
        <w:jc w:val="left"/>
      </w:pPr>
      <w:r>
        <w:rPr/>
        <w:t>（3）堵塞漏洞、防范隐患，防止并及时发现和纠正各种错误、舞弊行为，</w:t>
      </w:r>
    </w:p>
    <w:p>
      <w:pPr>
        <w:spacing w:after="0" w:line="240" w:lineRule="auto"/>
        <w:jc w:val="left"/>
        <w:sectPr>
          <w:pgSz w:w="11910" w:h="16840"/>
          <w:pgMar w:header="0" w:footer="962" w:top="1500" w:bottom="1180" w:left="1680" w:right="1560"/>
        </w:sectPr>
      </w:pPr>
    </w:p>
    <w:p>
      <w:pPr>
        <w:pStyle w:val="BodyText"/>
        <w:spacing w:line="240" w:lineRule="auto" w:before="0"/>
        <w:ind w:right="103"/>
        <w:jc w:val="left"/>
      </w:pPr>
      <w:r>
        <w:rPr/>
        <w:t>保护公司财产的安全完整；</w:t>
      </w:r>
    </w:p>
    <w:p>
      <w:pPr>
        <w:pStyle w:val="BodyText"/>
        <w:spacing w:line="240" w:lineRule="auto" w:before="154"/>
        <w:ind w:left="597" w:right="103"/>
        <w:jc w:val="left"/>
      </w:pPr>
      <w:r>
        <w:rPr/>
        <w:t>（4）规范公司会计行为，保证会计资料真实完整，提高会计信息质量；</w:t>
      </w:r>
    </w:p>
    <w:p>
      <w:pPr>
        <w:pStyle w:val="BodyText"/>
        <w:spacing w:line="240" w:lineRule="auto" w:before="154"/>
        <w:ind w:left="597" w:right="103"/>
        <w:jc w:val="left"/>
      </w:pPr>
      <w:r>
        <w:rPr/>
        <w:t>（5）确保公司信息披露的真实、准确、完整和公平；</w:t>
      </w:r>
    </w:p>
    <w:p>
      <w:pPr>
        <w:pStyle w:val="BodyText"/>
        <w:spacing w:line="357" w:lineRule="auto" w:before="154"/>
        <w:ind w:left="597" w:right="226"/>
        <w:jc w:val="left"/>
      </w:pPr>
      <w:r>
        <w:rPr/>
        <w:t>（6）确保国家有关法律法规和公司内部控制制度的贯彻执行。 </w:t>
      </w:r>
      <w:r>
        <w:rPr>
          <w:spacing w:val="-3"/>
        </w:rPr>
        <w:t>公司内部控制在内部环境、目标设定、事项识别、风险评估、风险对策、控</w:t>
      </w:r>
    </w:p>
    <w:p>
      <w:pPr>
        <w:pStyle w:val="BodyText"/>
        <w:spacing w:line="357" w:lineRule="auto" w:before="36"/>
        <w:ind w:right="103"/>
        <w:jc w:val="left"/>
      </w:pPr>
      <w:r>
        <w:rPr>
          <w:spacing w:val="-3"/>
        </w:rPr>
        <w:t>制活动、信息与沟通、检查监督等各个方面规范、严格、充分、有效，总体上符</w:t>
      </w:r>
      <w:r>
        <w:rPr>
          <w:spacing w:val="-105"/>
        </w:rPr>
        <w:t> </w:t>
      </w:r>
      <w:r>
        <w:rPr>
          <w:spacing w:val="-105"/>
        </w:rPr>
      </w:r>
      <w:r>
        <w:rPr/>
        <w:t>合中国证监会、深交所的有关要求。</w:t>
      </w:r>
    </w:p>
    <w:p>
      <w:pPr>
        <w:pStyle w:val="BodyText"/>
        <w:spacing w:line="357" w:lineRule="auto" w:before="36"/>
        <w:ind w:left="597" w:right="103"/>
        <w:jc w:val="left"/>
      </w:pPr>
      <w:r>
        <w:rPr/>
        <w:t>4、公司监事会对公司内部控制自我评价的意见 </w:t>
      </w:r>
      <w:r>
        <w:rPr>
          <w:spacing w:val="-4"/>
        </w:rPr>
        <w:t>根据深圳证券交易所《上市公司内部控制指引》、《关于做好上市公司2007</w:t>
      </w:r>
      <w:r>
        <w:rPr/>
      </w:r>
    </w:p>
    <w:p>
      <w:pPr>
        <w:pStyle w:val="BodyText"/>
        <w:spacing w:line="357" w:lineRule="auto" w:before="36"/>
        <w:ind w:right="232"/>
        <w:jc w:val="left"/>
      </w:pPr>
      <w:r>
        <w:rPr>
          <w:spacing w:val="-3"/>
        </w:rPr>
        <w:t>年年度报告工作的通知》的有关规定，公司监事会对公司内部控制自我评价发表</w:t>
      </w:r>
      <w:r>
        <w:rPr>
          <w:spacing w:val="-105"/>
        </w:rPr>
        <w:t> </w:t>
      </w:r>
      <w:r>
        <w:rPr>
          <w:spacing w:val="-105"/>
        </w:rPr>
      </w:r>
      <w:r>
        <w:rPr/>
        <w:t>意见如下：</w:t>
      </w:r>
    </w:p>
    <w:p>
      <w:pPr>
        <w:pStyle w:val="BodyText"/>
        <w:spacing w:line="357" w:lineRule="auto" w:before="36"/>
        <w:ind w:right="231" w:firstLine="480"/>
        <w:jc w:val="both"/>
      </w:pPr>
      <w:r>
        <w:rPr/>
        <w:t>（1）依照中国证监会、深圳证券交易所的有关规定，遵循内部控制的基本 </w:t>
      </w:r>
      <w:r>
        <w:rPr>
          <w:spacing w:val="-3"/>
        </w:rPr>
        <w:t>原则，按照自身的实际情况，建立健全了覆盖公司各环节的内部控制制度，保证</w:t>
      </w:r>
      <w:r>
        <w:rPr>
          <w:spacing w:val="-102"/>
        </w:rPr>
        <w:t> </w:t>
      </w:r>
      <w:r>
        <w:rPr>
          <w:spacing w:val="-102"/>
        </w:rPr>
      </w:r>
      <w:r>
        <w:rPr/>
        <w:t>了公司业务活动的正常进行，保护了公司资产的安全和完整。</w:t>
      </w:r>
    </w:p>
    <w:p>
      <w:pPr>
        <w:pStyle w:val="BodyText"/>
        <w:spacing w:line="357" w:lineRule="auto" w:before="36"/>
        <w:ind w:right="247" w:firstLine="480"/>
        <w:jc w:val="left"/>
      </w:pPr>
      <w:r>
        <w:rPr/>
        <w:t>（2）公司内部控制组织机构完整，内部审计部门及人员配备齐全到位，保 证了公司内部控制重点活动的执行及监督充分有效。</w:t>
      </w:r>
    </w:p>
    <w:p>
      <w:pPr>
        <w:pStyle w:val="BodyText"/>
        <w:spacing w:line="357" w:lineRule="auto" w:before="36"/>
        <w:ind w:right="247" w:firstLine="480"/>
        <w:jc w:val="left"/>
      </w:pPr>
      <w:r>
        <w:rPr/>
        <w:t>（3）2007年，公司没有违反深圳证券交易所《上市公司内部控制指引》及 公司内部控制制度的情形发生。</w:t>
      </w:r>
    </w:p>
    <w:p>
      <w:pPr>
        <w:pStyle w:val="BodyText"/>
        <w:spacing w:line="357" w:lineRule="auto" w:before="36"/>
        <w:ind w:right="226" w:firstLine="480"/>
        <w:jc w:val="left"/>
      </w:pPr>
      <w:r>
        <w:rPr>
          <w:spacing w:val="-3"/>
        </w:rPr>
        <w:t>据此，监事会认为，公司内部控制自我评价全面、真实、准确，如实地反映</w:t>
      </w:r>
      <w:r>
        <w:rPr/>
        <w:t> 了公司内部控制的实际情况。</w:t>
      </w:r>
    </w:p>
    <w:p>
      <w:pPr>
        <w:pStyle w:val="BodyText"/>
        <w:spacing w:line="357" w:lineRule="auto" w:before="36"/>
        <w:ind w:left="597" w:right="226"/>
        <w:jc w:val="left"/>
      </w:pPr>
      <w:r>
        <w:rPr/>
        <w:t>5、公司独立董事对公司内部控制自我评价的意见 </w:t>
      </w:r>
      <w:r>
        <w:rPr>
          <w:spacing w:val="-3"/>
        </w:rPr>
        <w:t>报告期内，公司董事会修订、审议并通过了公司《内部控制制度》等一系列</w:t>
      </w:r>
    </w:p>
    <w:p>
      <w:pPr>
        <w:pStyle w:val="BodyText"/>
        <w:spacing w:line="357" w:lineRule="auto" w:before="36"/>
        <w:ind w:right="127"/>
        <w:jc w:val="left"/>
      </w:pPr>
      <w:r>
        <w:rPr>
          <w:spacing w:val="-3"/>
        </w:rPr>
        <w:t>公司管理制度，公司内部控制制度较为健全完善，形成了以公司环境控制、业务</w:t>
      </w:r>
      <w:r>
        <w:rPr>
          <w:spacing w:val="-102"/>
        </w:rPr>
        <w:t> </w:t>
      </w:r>
      <w:r>
        <w:rPr>
          <w:spacing w:val="-102"/>
        </w:rPr>
      </w:r>
      <w:r>
        <w:rPr/>
        <w:t>控制、会计系统控制、信息系统控制、信息传递控制、内部审计控制为基础的、 </w:t>
      </w:r>
      <w:r>
        <w:rPr>
          <w:spacing w:val="-3"/>
        </w:rPr>
        <w:t>完整严密的公司内部控制制度体系。上述建立健全完善的各项内部控制制度符合</w:t>
      </w:r>
      <w:r>
        <w:rPr>
          <w:spacing w:val="-103"/>
        </w:rPr>
        <w:t> </w:t>
      </w:r>
      <w:r>
        <w:rPr>
          <w:spacing w:val="-103"/>
        </w:rPr>
      </w:r>
      <w:r>
        <w:rPr/>
        <w:t>国家有关法律、法规和监管部门的要求。</w:t>
      </w:r>
    </w:p>
    <w:p>
      <w:pPr>
        <w:pStyle w:val="BodyText"/>
        <w:spacing w:line="357" w:lineRule="auto" w:before="36"/>
        <w:ind w:right="103" w:firstLine="480"/>
        <w:jc w:val="left"/>
      </w:pPr>
      <w:r>
        <w:rPr/>
        <w:t>公司内部控制重点活动按公司内部控制各项制度的规定进行，公司对子公 </w:t>
      </w:r>
      <w:r>
        <w:rPr>
          <w:spacing w:val="-6"/>
        </w:rPr>
        <w:t>司、关联交易、对外担保、募集资金管理、重大投资、信息披露的内部控制严格、</w:t>
      </w:r>
      <w:r>
        <w:rPr>
          <w:spacing w:val="-114"/>
        </w:rPr>
        <w:t> </w:t>
      </w:r>
      <w:r>
        <w:rPr>
          <w:spacing w:val="-114"/>
        </w:rPr>
      </w:r>
      <w:r>
        <w:rPr>
          <w:spacing w:val="-6"/>
        </w:rPr>
        <w:t>充分、有效，保证了公司的经营管理的正常进行，具有合理性、完整性和有效性。</w:t>
      </w:r>
    </w:p>
    <w:p>
      <w:pPr>
        <w:spacing w:after="0" w:line="357" w:lineRule="auto"/>
        <w:jc w:val="left"/>
        <w:sectPr>
          <w:pgSz w:w="11910" w:h="16840"/>
          <w:pgMar w:header="0" w:footer="962" w:top="1480" w:bottom="1180" w:left="1680" w:right="1560"/>
        </w:sectPr>
      </w:pPr>
    </w:p>
    <w:p>
      <w:pPr>
        <w:pStyle w:val="BodyText"/>
        <w:spacing w:line="240" w:lineRule="auto" w:before="0"/>
        <w:ind w:left="597" w:right="103"/>
        <w:jc w:val="left"/>
      </w:pPr>
      <w:r>
        <w:rPr/>
        <w:t>公司内部控制自我评价符合公司内部控制的实际情况。</w:t>
      </w:r>
    </w:p>
    <w:p>
      <w:pPr>
        <w:tabs>
          <w:tab w:pos="3791" w:val="left" w:leader="none"/>
        </w:tabs>
        <w:spacing w:line="336" w:lineRule="auto" w:before="185"/>
        <w:ind w:left="597" w:right="1344" w:firstLine="2229"/>
        <w:jc w:val="left"/>
        <w:rPr>
          <w:rFonts w:ascii="宋体" w:hAnsi="宋体" w:cs="宋体" w:eastAsia="宋体" w:hint="default"/>
          <w:sz w:val="24"/>
          <w:szCs w:val="24"/>
        </w:rPr>
      </w:pPr>
      <w:r>
        <w:rPr>
          <w:rFonts w:ascii="宋体" w:hAnsi="宋体" w:cs="宋体" w:eastAsia="宋体" w:hint="default"/>
          <w:b/>
          <w:bCs/>
          <w:w w:val="95"/>
          <w:sz w:val="24"/>
          <w:szCs w:val="24"/>
        </w:rPr>
        <w:t>第七节</w:t>
        <w:tab/>
      </w:r>
      <w:r>
        <w:rPr>
          <w:rFonts w:ascii="宋体" w:hAnsi="宋体" w:cs="宋体" w:eastAsia="宋体" w:hint="default"/>
          <w:b/>
          <w:bCs/>
          <w:sz w:val="24"/>
          <w:szCs w:val="24"/>
        </w:rPr>
        <w:t>股东大会情况简介</w:t>
      </w:r>
      <w:r>
        <w:rPr>
          <w:rFonts w:ascii="宋体" w:hAnsi="宋体" w:cs="宋体" w:eastAsia="宋体" w:hint="default"/>
          <w:b/>
          <w:bCs/>
          <w:w w:val="99"/>
          <w:sz w:val="24"/>
          <w:szCs w:val="24"/>
        </w:rPr>
        <w:t> </w:t>
      </w:r>
      <w:r>
        <w:rPr>
          <w:rFonts w:ascii="宋体" w:hAnsi="宋体" w:cs="宋体" w:eastAsia="宋体" w:hint="default"/>
          <w:sz w:val="24"/>
          <w:szCs w:val="24"/>
        </w:rPr>
        <w:t>报告期内，公司共召开</w:t>
      </w:r>
      <w:r>
        <w:rPr>
          <w:rFonts w:ascii="宋体" w:hAnsi="宋体" w:cs="宋体" w:eastAsia="宋体" w:hint="default"/>
          <w:spacing w:val="-60"/>
          <w:sz w:val="24"/>
          <w:szCs w:val="24"/>
        </w:rPr>
        <w:t> </w:t>
      </w:r>
      <w:r>
        <w:rPr>
          <w:rFonts w:ascii="宋体" w:hAnsi="宋体" w:cs="宋体" w:eastAsia="宋体" w:hint="default"/>
          <w:sz w:val="24"/>
          <w:szCs w:val="24"/>
        </w:rPr>
        <w:t>1</w:t>
      </w:r>
      <w:r>
        <w:rPr>
          <w:rFonts w:ascii="宋体" w:hAnsi="宋体" w:cs="宋体" w:eastAsia="宋体" w:hint="default"/>
          <w:spacing w:val="-60"/>
          <w:sz w:val="24"/>
          <w:szCs w:val="24"/>
        </w:rPr>
        <w:t> </w:t>
      </w:r>
      <w:r>
        <w:rPr>
          <w:rFonts w:ascii="宋体" w:hAnsi="宋体" w:cs="宋体" w:eastAsia="宋体" w:hint="default"/>
          <w:sz w:val="24"/>
          <w:szCs w:val="24"/>
        </w:rPr>
        <w:t>次股东大会，会议具体召开情况如下：</w:t>
      </w:r>
    </w:p>
    <w:p>
      <w:pPr>
        <w:pStyle w:val="BodyText"/>
        <w:spacing w:line="240" w:lineRule="auto" w:before="29"/>
        <w:ind w:left="597" w:right="103"/>
        <w:jc w:val="left"/>
      </w:pPr>
      <w:r>
        <w:rPr/>
        <w:t>公司董事会于</w:t>
      </w:r>
      <w:r>
        <w:rPr>
          <w:spacing w:val="-57"/>
        </w:rPr>
        <w:t> </w:t>
      </w:r>
      <w:r>
        <w:rPr/>
        <w:t>2007</w:t>
      </w:r>
      <w:r>
        <w:rPr>
          <w:spacing w:val="-57"/>
        </w:rPr>
        <w:t> </w:t>
      </w:r>
      <w:r>
        <w:rPr/>
        <w:t>年</w:t>
      </w:r>
      <w:r>
        <w:rPr>
          <w:spacing w:val="-56"/>
        </w:rPr>
        <w:t> </w:t>
      </w:r>
      <w:r>
        <w:rPr/>
        <w:t>5</w:t>
      </w:r>
      <w:r>
        <w:rPr>
          <w:spacing w:val="-57"/>
        </w:rPr>
        <w:t> </w:t>
      </w:r>
      <w:r>
        <w:rPr/>
        <w:t>月</w:t>
      </w:r>
      <w:r>
        <w:rPr>
          <w:spacing w:val="-57"/>
        </w:rPr>
        <w:t> </w:t>
      </w:r>
      <w:r>
        <w:rPr/>
        <w:t>10</w:t>
      </w:r>
      <w:r>
        <w:rPr>
          <w:spacing w:val="-57"/>
        </w:rPr>
        <w:t> </w:t>
      </w:r>
      <w:r>
        <w:rPr/>
        <w:t>日组织召开了公司</w:t>
      </w:r>
      <w:r>
        <w:rPr>
          <w:spacing w:val="-57"/>
        </w:rPr>
        <w:t> </w:t>
      </w:r>
      <w:r>
        <w:rPr/>
        <w:t>2006</w:t>
      </w:r>
      <w:r>
        <w:rPr>
          <w:spacing w:val="-56"/>
        </w:rPr>
        <w:t> </w:t>
      </w:r>
      <w:r>
        <w:rPr/>
        <w:t>年度股东大会，出席</w:t>
      </w:r>
    </w:p>
    <w:p>
      <w:pPr>
        <w:pStyle w:val="BodyText"/>
        <w:spacing w:line="336" w:lineRule="auto" w:before="126"/>
        <w:ind w:right="216"/>
        <w:jc w:val="left"/>
      </w:pPr>
      <w:r>
        <w:rPr/>
        <w:t>本次股东会议的股东及代理人共</w:t>
      </w:r>
      <w:r>
        <w:rPr>
          <w:spacing w:val="-52"/>
        </w:rPr>
        <w:t> </w:t>
      </w:r>
      <w:r>
        <w:rPr/>
        <w:t>8</w:t>
      </w:r>
      <w:r>
        <w:rPr>
          <w:spacing w:val="-53"/>
        </w:rPr>
        <w:t> </w:t>
      </w:r>
      <w:r>
        <w:rPr/>
        <w:t>人，代表公司股份</w:t>
      </w:r>
      <w:r>
        <w:rPr>
          <w:spacing w:val="-52"/>
        </w:rPr>
        <w:t> </w:t>
      </w:r>
      <w:r>
        <w:rPr/>
        <w:t>80230134</w:t>
      </w:r>
      <w:r>
        <w:rPr>
          <w:spacing w:val="-52"/>
        </w:rPr>
        <w:t> </w:t>
      </w:r>
      <w:r>
        <w:rPr/>
        <w:t>股，占公司有表</w:t>
      </w:r>
      <w:r>
        <w:rPr/>
        <w:t> 决权股份总数的</w:t>
      </w:r>
      <w:r>
        <w:rPr>
          <w:spacing w:val="-60"/>
        </w:rPr>
        <w:t> </w:t>
      </w:r>
      <w:r>
        <w:rPr/>
        <w:t>42.97%。</w:t>
      </w:r>
    </w:p>
    <w:p>
      <w:pPr>
        <w:pStyle w:val="BodyText"/>
        <w:spacing w:line="336" w:lineRule="auto" w:before="29"/>
        <w:ind w:right="226" w:firstLine="480"/>
        <w:jc w:val="left"/>
      </w:pPr>
      <w:r>
        <w:rPr>
          <w:spacing w:val="-3"/>
        </w:rPr>
        <w:t>本次股东大会采取现场投票方式表决，经股东记名投票，审议通过了如下议</w:t>
      </w:r>
      <w:r>
        <w:rPr/>
        <w:t> 案：</w:t>
      </w:r>
    </w:p>
    <w:p>
      <w:pPr>
        <w:pStyle w:val="BodyText"/>
        <w:spacing w:line="240" w:lineRule="auto" w:before="30"/>
        <w:ind w:left="597" w:right="103"/>
        <w:jc w:val="left"/>
      </w:pPr>
      <w:r>
        <w:rPr/>
        <w:t>1、《公司 2006</w:t>
      </w:r>
      <w:r>
        <w:rPr>
          <w:spacing w:val="-60"/>
        </w:rPr>
        <w:t> </w:t>
      </w:r>
      <w:r>
        <w:rPr/>
        <w:t>年度董事会工作报告》；</w:t>
      </w:r>
    </w:p>
    <w:p>
      <w:pPr>
        <w:pStyle w:val="BodyText"/>
        <w:spacing w:line="240" w:lineRule="auto" w:before="125"/>
        <w:ind w:left="597" w:right="103"/>
        <w:jc w:val="left"/>
      </w:pPr>
      <w:r>
        <w:rPr/>
        <w:t>2、《公司 2006</w:t>
      </w:r>
      <w:r>
        <w:rPr>
          <w:spacing w:val="-60"/>
        </w:rPr>
        <w:t> </w:t>
      </w:r>
      <w:r>
        <w:rPr/>
        <w:t>年度监事会工作报告》；</w:t>
      </w:r>
    </w:p>
    <w:p>
      <w:pPr>
        <w:pStyle w:val="BodyText"/>
        <w:spacing w:line="240" w:lineRule="auto" w:before="126"/>
        <w:ind w:left="597" w:right="103"/>
        <w:jc w:val="left"/>
      </w:pPr>
      <w:r>
        <w:rPr/>
        <w:t>3、《公司独立董事 2006</w:t>
      </w:r>
      <w:r>
        <w:rPr>
          <w:spacing w:val="-60"/>
        </w:rPr>
        <w:t> </w:t>
      </w:r>
      <w:r>
        <w:rPr/>
        <w:t>年度工作述职报告》；</w:t>
      </w:r>
    </w:p>
    <w:p>
      <w:pPr>
        <w:pStyle w:val="BodyText"/>
        <w:spacing w:line="240" w:lineRule="auto" w:before="126"/>
        <w:ind w:left="597" w:right="103"/>
        <w:jc w:val="left"/>
      </w:pPr>
      <w:r>
        <w:rPr/>
        <w:t>4、《公司 2006</w:t>
      </w:r>
      <w:r>
        <w:rPr>
          <w:spacing w:val="-60"/>
        </w:rPr>
        <w:t> </w:t>
      </w:r>
      <w:r>
        <w:rPr/>
        <w:t>年度财务报告》；</w:t>
      </w:r>
    </w:p>
    <w:p>
      <w:pPr>
        <w:pStyle w:val="BodyText"/>
        <w:spacing w:line="240" w:lineRule="auto" w:before="125"/>
        <w:ind w:left="597" w:right="103"/>
        <w:jc w:val="left"/>
      </w:pPr>
      <w:r>
        <w:rPr/>
        <w:t>5、《公司 2006</w:t>
      </w:r>
      <w:r>
        <w:rPr>
          <w:spacing w:val="-60"/>
        </w:rPr>
        <w:t> </w:t>
      </w:r>
      <w:r>
        <w:rPr/>
        <w:t>年度利润分配预案》；</w:t>
      </w:r>
    </w:p>
    <w:p>
      <w:pPr>
        <w:pStyle w:val="BodyText"/>
        <w:spacing w:line="240" w:lineRule="auto" w:before="126"/>
        <w:ind w:left="597" w:right="103"/>
        <w:jc w:val="left"/>
      </w:pPr>
      <w:r>
        <w:rPr/>
        <w:t>6、《公司 2006</w:t>
      </w:r>
      <w:r>
        <w:rPr>
          <w:spacing w:val="-60"/>
        </w:rPr>
        <w:t> </w:t>
      </w:r>
      <w:r>
        <w:rPr/>
        <w:t>年年度报告及其摘要》；</w:t>
      </w:r>
    </w:p>
    <w:p>
      <w:pPr>
        <w:pStyle w:val="BodyText"/>
        <w:spacing w:line="240" w:lineRule="auto" w:before="126"/>
        <w:ind w:left="597" w:right="103"/>
        <w:jc w:val="left"/>
      </w:pPr>
      <w:r>
        <w:rPr/>
        <w:t>7、《聘请公司 2007</w:t>
      </w:r>
      <w:r>
        <w:rPr>
          <w:spacing w:val="-60"/>
        </w:rPr>
        <w:t> </w:t>
      </w:r>
      <w:r>
        <w:rPr/>
        <w:t>年度审计机构的议案》；</w:t>
      </w:r>
    </w:p>
    <w:p>
      <w:pPr>
        <w:pStyle w:val="BodyText"/>
        <w:spacing w:line="240" w:lineRule="auto" w:before="125"/>
        <w:ind w:left="597" w:right="103"/>
        <w:jc w:val="left"/>
      </w:pPr>
      <w:r>
        <w:rPr/>
        <w:t>8、《增资青海明诺胶囊有限公司的议案》；</w:t>
      </w:r>
    </w:p>
    <w:p>
      <w:pPr>
        <w:pStyle w:val="BodyText"/>
        <w:spacing w:line="240" w:lineRule="auto" w:before="126"/>
        <w:ind w:left="597" w:right="103"/>
        <w:jc w:val="left"/>
      </w:pPr>
      <w:r>
        <w:rPr/>
        <w:t>9、《修改公司章程部分条款的议案》；</w:t>
      </w:r>
    </w:p>
    <w:p>
      <w:pPr>
        <w:pStyle w:val="BodyText"/>
        <w:spacing w:line="336" w:lineRule="auto" w:before="126"/>
        <w:ind w:right="229" w:firstLine="480"/>
        <w:jc w:val="left"/>
      </w:pPr>
      <w:r>
        <w:rPr>
          <w:spacing w:val="-3"/>
        </w:rPr>
        <w:t>10、《为公司控股子公司提供担保的议案》、《公司董（监）事、独立董事</w:t>
      </w:r>
      <w:r>
        <w:rPr/>
        <w:t> 工作津贴的议案》；</w:t>
      </w:r>
    </w:p>
    <w:p>
      <w:pPr>
        <w:pStyle w:val="BodyText"/>
        <w:spacing w:line="240" w:lineRule="auto" w:before="30"/>
        <w:ind w:left="597" w:right="103"/>
        <w:jc w:val="left"/>
      </w:pPr>
      <w:r>
        <w:rPr/>
        <w:t>11、《公司明胶分公司改制的议案》等项议案。</w:t>
      </w:r>
    </w:p>
    <w:p>
      <w:pPr>
        <w:pStyle w:val="BodyText"/>
        <w:spacing w:line="240" w:lineRule="auto" w:before="126"/>
        <w:ind w:left="597" w:right="103"/>
        <w:jc w:val="left"/>
      </w:pPr>
      <w:r>
        <w:rPr/>
        <w:t>本次会议决议公告刊登于</w:t>
      </w:r>
      <w:r>
        <w:rPr>
          <w:spacing w:val="-59"/>
        </w:rPr>
        <w:t> </w:t>
      </w:r>
      <w:r>
        <w:rPr>
          <w:spacing w:val="25"/>
        </w:rPr>
        <w:t>2007年5月</w:t>
      </w:r>
      <w:r>
        <w:rPr>
          <w:spacing w:val="-59"/>
        </w:rPr>
        <w:t> </w:t>
      </w:r>
      <w:r>
        <w:rPr/>
        <w:t>11</w:t>
      </w:r>
      <w:r>
        <w:rPr>
          <w:spacing w:val="-59"/>
        </w:rPr>
        <w:t> </w:t>
      </w:r>
      <w:r>
        <w:rPr/>
        <w:t>日的《证券时报》及巨潮资讯网。</w:t>
      </w:r>
    </w:p>
    <w:p>
      <w:pPr>
        <w:tabs>
          <w:tab w:pos="4153" w:val="left" w:leader="none"/>
        </w:tabs>
        <w:spacing w:line="336" w:lineRule="auto" w:before="125"/>
        <w:ind w:left="597" w:right="3304" w:firstLine="2590"/>
        <w:jc w:val="left"/>
        <w:rPr>
          <w:rFonts w:ascii="宋体" w:hAnsi="宋体" w:cs="宋体" w:eastAsia="宋体" w:hint="default"/>
          <w:sz w:val="24"/>
          <w:szCs w:val="24"/>
        </w:rPr>
      </w:pPr>
      <w:r>
        <w:rPr>
          <w:rFonts w:ascii="宋体" w:hAnsi="宋体" w:cs="宋体" w:eastAsia="宋体" w:hint="default"/>
          <w:b/>
          <w:bCs/>
          <w:w w:val="95"/>
          <w:sz w:val="24"/>
          <w:szCs w:val="24"/>
        </w:rPr>
        <w:t>第八节</w:t>
        <w:tab/>
      </w:r>
      <w:r>
        <w:rPr>
          <w:rFonts w:ascii="宋体" w:hAnsi="宋体" w:cs="宋体" w:eastAsia="宋体" w:hint="default"/>
          <w:b/>
          <w:bCs/>
          <w:sz w:val="24"/>
          <w:szCs w:val="24"/>
        </w:rPr>
        <w:t>董事会报告</w:t>
      </w:r>
      <w:r>
        <w:rPr>
          <w:rFonts w:ascii="宋体" w:hAnsi="宋体" w:cs="宋体" w:eastAsia="宋体" w:hint="default"/>
          <w:b/>
          <w:bCs/>
          <w:spacing w:val="1"/>
          <w:w w:val="99"/>
          <w:sz w:val="24"/>
          <w:szCs w:val="24"/>
        </w:rPr>
        <w:t> </w:t>
      </w:r>
      <w:r>
        <w:rPr>
          <w:rFonts w:ascii="宋体" w:hAnsi="宋体" w:cs="宋体" w:eastAsia="宋体" w:hint="default"/>
          <w:sz w:val="24"/>
          <w:szCs w:val="24"/>
        </w:rPr>
        <w:t>一、公司经营情况的回顾</w:t>
      </w:r>
    </w:p>
    <w:p>
      <w:pPr>
        <w:pStyle w:val="BodyText"/>
        <w:spacing w:line="357" w:lineRule="auto" w:before="0"/>
        <w:ind w:right="103" w:firstLine="480"/>
        <w:jc w:val="left"/>
      </w:pPr>
      <w:r>
        <w:rPr>
          <w:spacing w:val="-3"/>
        </w:rPr>
        <w:t>报告期内，公司董事会和管理层紧密结合企业经营的实际，继续坚持做强做</w:t>
      </w:r>
      <w:r>
        <w:rPr/>
        <w:t> </w:t>
      </w:r>
      <w:r>
        <w:rPr>
          <w:spacing w:val="-3"/>
        </w:rPr>
        <w:t>大公司明胶、硬胶囊核心主业，提升中药品和保健品的业务规模。认真贯彻执行</w:t>
      </w:r>
      <w:r>
        <w:rPr>
          <w:spacing w:val="-102"/>
        </w:rPr>
        <w:t> </w:t>
      </w:r>
      <w:r>
        <w:rPr>
          <w:spacing w:val="-102"/>
        </w:rPr>
      </w:r>
      <w:r>
        <w:rPr>
          <w:spacing w:val="-6"/>
        </w:rPr>
        <w:t>年度目标经营计划，以市场需求为导向、以强化管理为手段、以技术进步为重点、</w:t>
      </w:r>
      <w:r>
        <w:rPr>
          <w:spacing w:val="-114"/>
        </w:rPr>
        <w:t> </w:t>
      </w:r>
      <w:r>
        <w:rPr>
          <w:spacing w:val="-114"/>
        </w:rPr>
      </w:r>
      <w:r>
        <w:rPr>
          <w:spacing w:val="-6"/>
        </w:rPr>
        <w:t>以发展主业为目的。审时度势，科学决策，公司年产3000吨明胶生产线竣工投产、</w:t>
      </w:r>
      <w:r>
        <w:rPr>
          <w:spacing w:val="-102"/>
        </w:rPr>
        <w:t> </w:t>
      </w:r>
      <w:r>
        <w:rPr>
          <w:spacing w:val="-102"/>
        </w:rPr>
      </w:r>
      <w:r>
        <w:rPr>
          <w:spacing w:val="-3"/>
        </w:rPr>
        <w:t>年新增60亿粒机制硬胶囊生产线技术改造项目按计划推进，为主业经营规模的进</w:t>
      </w:r>
      <w:r>
        <w:rPr>
          <w:spacing w:val="-100"/>
        </w:rPr>
        <w:t> </w:t>
      </w:r>
      <w:r>
        <w:rPr>
          <w:spacing w:val="-100"/>
        </w:rPr>
      </w:r>
      <w:r>
        <w:rPr>
          <w:spacing w:val="-3"/>
        </w:rPr>
        <w:t>一步扩张奠定了坚实的产业基础。2007年公司将产业经营与资本经营、引进战略</w:t>
      </w:r>
      <w:r>
        <w:rPr>
          <w:spacing w:val="-99"/>
        </w:rPr>
        <w:t> </w:t>
      </w:r>
      <w:r>
        <w:rPr>
          <w:spacing w:val="-99"/>
        </w:rPr>
      </w:r>
      <w:r>
        <w:rPr>
          <w:spacing w:val="-3"/>
        </w:rPr>
        <w:t>投资者、完善法人治理结构、规范经营行为与公司长远发展紧密结合，行业内并</w:t>
      </w:r>
      <w:r>
        <w:rPr>
          <w:spacing w:val="-102"/>
        </w:rPr>
        <w:t> </w:t>
      </w:r>
      <w:r>
        <w:rPr>
          <w:spacing w:val="-102"/>
        </w:rPr>
      </w:r>
      <w:r>
        <w:rPr>
          <w:spacing w:val="-3"/>
        </w:rPr>
        <w:t>购重组迈出实质性步伐，公司资产规模持续扩大，资产结构得以优化，运作机制</w:t>
      </w:r>
    </w:p>
    <w:p>
      <w:pPr>
        <w:spacing w:after="0" w:line="357" w:lineRule="auto"/>
        <w:jc w:val="left"/>
        <w:sectPr>
          <w:pgSz w:w="11910" w:h="16840"/>
          <w:pgMar w:header="0" w:footer="962" w:top="1480" w:bottom="1180" w:left="1680" w:right="1560"/>
        </w:sectPr>
      </w:pPr>
    </w:p>
    <w:p>
      <w:pPr>
        <w:pStyle w:val="BodyText"/>
        <w:spacing w:line="357" w:lineRule="auto" w:before="0"/>
        <w:ind w:right="1023"/>
        <w:jc w:val="left"/>
      </w:pPr>
      <w:r>
        <w:rPr>
          <w:spacing w:val="-3"/>
        </w:rPr>
        <w:t>更加灵活，经营成果显著提高，行业地位有效提升。企业基础管理和专业管理水</w:t>
      </w:r>
      <w:r>
        <w:rPr>
          <w:spacing w:val="-102"/>
        </w:rPr>
        <w:t> </w:t>
      </w:r>
      <w:r>
        <w:rPr>
          <w:spacing w:val="-102"/>
        </w:rPr>
      </w:r>
      <w:r>
        <w:rPr/>
        <w:t>平进一步提高，经营责任得到全面落实，公司呈现良好的成长势头。</w:t>
      </w:r>
    </w:p>
    <w:p>
      <w:pPr>
        <w:pStyle w:val="BodyText"/>
        <w:spacing w:line="336" w:lineRule="auto" w:before="67"/>
        <w:ind w:right="1023" w:firstLine="480"/>
        <w:jc w:val="left"/>
      </w:pPr>
      <w:r>
        <w:rPr>
          <w:spacing w:val="-5"/>
        </w:rPr>
        <w:t>报告期内，公司年产</w:t>
      </w:r>
      <w:r>
        <w:rPr>
          <w:spacing w:val="-60"/>
        </w:rPr>
        <w:t> </w:t>
      </w:r>
      <w:r>
        <w:rPr/>
        <w:t>3000</w:t>
      </w:r>
      <w:r>
        <w:rPr>
          <w:spacing w:val="-60"/>
        </w:rPr>
        <w:t> </w:t>
      </w:r>
      <w:r>
        <w:rPr>
          <w:spacing w:val="-3"/>
        </w:rPr>
        <w:t>吨明胶建设项目，控股子公司年新增</w:t>
      </w:r>
      <w:r>
        <w:rPr>
          <w:spacing w:val="-60"/>
        </w:rPr>
        <w:t> </w:t>
      </w:r>
      <w:r>
        <w:rPr/>
        <w:t>60</w:t>
      </w:r>
      <w:r>
        <w:rPr>
          <w:spacing w:val="-60"/>
        </w:rPr>
        <w:t> </w:t>
      </w:r>
      <w:r>
        <w:rPr/>
        <w:t>亿粒硬胶</w:t>
      </w:r>
      <w:r>
        <w:rPr/>
        <w:t> </w:t>
      </w:r>
      <w:r>
        <w:rPr>
          <w:spacing w:val="-6"/>
        </w:rPr>
        <w:t>囊项目、中药新品上市、启动行业收购兼并是年度内的扩大业务规模的重点工作。</w:t>
      </w:r>
      <w:r>
        <w:rPr>
          <w:spacing w:val="-114"/>
        </w:rPr>
        <w:t> </w:t>
      </w:r>
      <w:r>
        <w:rPr>
          <w:spacing w:val="-114"/>
        </w:rPr>
      </w:r>
      <w:r>
        <w:rPr/>
        <w:t>经过公司全体员工的不懈努力，年产</w:t>
      </w:r>
      <w:r>
        <w:rPr>
          <w:spacing w:val="-57"/>
        </w:rPr>
        <w:t> </w:t>
      </w:r>
      <w:r>
        <w:rPr/>
        <w:t>3000</w:t>
      </w:r>
      <w:r>
        <w:rPr>
          <w:spacing w:val="-57"/>
        </w:rPr>
        <w:t> </w:t>
      </w:r>
      <w:r>
        <w:rPr/>
        <w:t>吨明胶建设项目于</w:t>
      </w:r>
      <w:r>
        <w:rPr>
          <w:spacing w:val="-57"/>
        </w:rPr>
        <w:t> </w:t>
      </w:r>
      <w:r>
        <w:rPr/>
        <w:t>2007</w:t>
      </w:r>
      <w:r>
        <w:rPr>
          <w:spacing w:val="-56"/>
        </w:rPr>
        <w:t> </w:t>
      </w:r>
      <w:r>
        <w:rPr>
          <w:spacing w:val="42"/>
        </w:rPr>
        <w:t>年8月</w:t>
      </w:r>
      <w:r>
        <w:rPr>
          <w:spacing w:val="-56"/>
        </w:rPr>
        <w:t> </w:t>
      </w:r>
      <w:r>
        <w:rPr>
          <w:spacing w:val="21"/>
        </w:rPr>
        <w:t>27日</w:t>
      </w:r>
      <w:r>
        <w:rPr>
          <w:spacing w:val="-56"/>
        </w:rPr>
        <w:t> </w:t>
      </w:r>
      <w:r>
        <w:rPr>
          <w:spacing w:val="-3"/>
        </w:rPr>
        <w:t>投产运行，该项目产量规模、生产装备、工艺流程、自动化控制和节能减排等方</w:t>
      </w:r>
      <w:r>
        <w:rPr>
          <w:spacing w:val="-103"/>
        </w:rPr>
        <w:t> </w:t>
      </w:r>
      <w:r>
        <w:rPr>
          <w:spacing w:val="-103"/>
        </w:rPr>
      </w:r>
      <w:r>
        <w:rPr>
          <w:spacing w:val="-3"/>
        </w:rPr>
        <w:t>面取得了历史性跨越。在过去的一年中，公司依靠自身技术力量，与有关科研院</w:t>
      </w:r>
      <w:r>
        <w:rPr>
          <w:spacing w:val="-102"/>
        </w:rPr>
        <w:t> </w:t>
      </w:r>
      <w:r>
        <w:rPr>
          <w:spacing w:val="-102"/>
        </w:rPr>
      </w:r>
      <w:r>
        <w:rPr>
          <w:spacing w:val="-3"/>
        </w:rPr>
        <w:t>所通力合作，成功开发应用了国内明胶行业最新六项技术成果，并且申报国家专</w:t>
      </w:r>
      <w:r>
        <w:rPr>
          <w:spacing w:val="-105"/>
        </w:rPr>
        <w:t> </w:t>
      </w:r>
      <w:r>
        <w:rPr>
          <w:spacing w:val="-105"/>
        </w:rPr>
      </w:r>
      <w:r>
        <w:rPr/>
        <w:t>利，开创了国内一流世界先进的明胶制造技术，缔造了公司发展史上的里程碑。 </w:t>
      </w:r>
      <w:r>
        <w:rPr>
          <w:spacing w:val="-3"/>
        </w:rPr>
        <w:t>子公司青海明诺胶囊有限公司依靠自身力量筹措项目建设资金，率先采用国内先</w:t>
      </w:r>
      <w:r>
        <w:rPr>
          <w:spacing w:val="-103"/>
        </w:rPr>
        <w:t> </w:t>
      </w:r>
      <w:r>
        <w:rPr>
          <w:spacing w:val="-103"/>
        </w:rPr>
      </w:r>
      <w:r>
        <w:rPr/>
        <w:t>进的双机头生产线，年新增 60</w:t>
      </w:r>
      <w:r>
        <w:rPr>
          <w:spacing w:val="-90"/>
        </w:rPr>
        <w:t> </w:t>
      </w:r>
      <w:r>
        <w:rPr/>
        <w:t>亿粒硬胶囊扩产改造项目进展良好，辅助设施全</w:t>
      </w:r>
      <w:r>
        <w:rPr/>
        <w:t> </w:t>
      </w:r>
      <w:r>
        <w:rPr>
          <w:spacing w:val="-3"/>
        </w:rPr>
        <w:t>面投入运行，新增产能得到逐步释放。子公司四川禾正制药有限责任公司新药开</w:t>
      </w:r>
      <w:r>
        <w:rPr>
          <w:spacing w:val="-105"/>
        </w:rPr>
        <w:t> </w:t>
      </w:r>
      <w:r>
        <w:rPr>
          <w:spacing w:val="-105"/>
        </w:rPr>
      </w:r>
      <w:r>
        <w:rPr>
          <w:spacing w:val="-3"/>
        </w:rPr>
        <w:t>发工作取得长足进步，开发的“肝速康胶囊、安尔眠颗粒、五酯滴丸”等新产品</w:t>
      </w:r>
      <w:r>
        <w:rPr>
          <w:spacing w:val="-105"/>
        </w:rPr>
        <w:t> </w:t>
      </w:r>
      <w:r>
        <w:rPr>
          <w:spacing w:val="-105"/>
        </w:rPr>
      </w:r>
      <w:r>
        <w:rPr>
          <w:spacing w:val="-3"/>
        </w:rPr>
        <w:t>即将全面投入市场。投资组建河南省焦作金箭明胶有限责任公司，标志着公司在</w:t>
      </w:r>
      <w:r>
        <w:rPr>
          <w:spacing w:val="-105"/>
        </w:rPr>
        <w:t> </w:t>
      </w:r>
      <w:r>
        <w:rPr>
          <w:spacing w:val="-105"/>
        </w:rPr>
      </w:r>
      <w:r>
        <w:rPr/>
        <w:t>行业内并购迈出了坚实的步伐，公司整体竞争实力在未来将逐步显现。</w:t>
      </w:r>
    </w:p>
    <w:p>
      <w:pPr>
        <w:pStyle w:val="BodyText"/>
        <w:spacing w:line="336" w:lineRule="auto" w:before="30"/>
        <w:ind w:right="1107" w:firstLine="480"/>
        <w:jc w:val="left"/>
      </w:pPr>
      <w:r>
        <w:rPr/>
        <w:t>2007</w:t>
      </w:r>
      <w:r>
        <w:rPr>
          <w:spacing w:val="-60"/>
        </w:rPr>
        <w:t> </w:t>
      </w:r>
      <w:r>
        <w:rPr/>
        <w:t>年度，公司实现主营业务收入</w:t>
      </w:r>
      <w:r>
        <w:rPr>
          <w:spacing w:val="-60"/>
        </w:rPr>
        <w:t> </w:t>
      </w:r>
      <w:r>
        <w:rPr/>
        <w:t>28924</w:t>
      </w:r>
      <w:r>
        <w:rPr>
          <w:spacing w:val="-60"/>
        </w:rPr>
        <w:t> </w:t>
      </w:r>
      <w:r>
        <w:rPr/>
        <w:t>万元；主营业务利润</w:t>
      </w:r>
      <w:r>
        <w:rPr>
          <w:spacing w:val="-60"/>
        </w:rPr>
        <w:t> </w:t>
      </w:r>
      <w:r>
        <w:rPr/>
        <w:t>2266</w:t>
      </w:r>
      <w:r>
        <w:rPr>
          <w:spacing w:val="-60"/>
        </w:rPr>
        <w:t> </w:t>
      </w:r>
      <w:r>
        <w:rPr/>
        <w:t>万元；</w:t>
      </w:r>
      <w:r>
        <w:rPr/>
        <w:t> 净利润</w:t>
      </w:r>
      <w:r>
        <w:rPr>
          <w:spacing w:val="-60"/>
        </w:rPr>
        <w:t> </w:t>
      </w:r>
      <w:r>
        <w:rPr/>
        <w:t>2360</w:t>
      </w:r>
      <w:r>
        <w:rPr>
          <w:spacing w:val="-60"/>
        </w:rPr>
        <w:t> </w:t>
      </w:r>
      <w:r>
        <w:rPr/>
        <w:t>万元。分别比上年同期增长</w:t>
      </w:r>
      <w:r>
        <w:rPr>
          <w:spacing w:val="-60"/>
        </w:rPr>
        <w:t> </w:t>
      </w:r>
      <w:r>
        <w:rPr/>
        <w:t>60%、66%、35%。</w:t>
      </w:r>
    </w:p>
    <w:p>
      <w:pPr>
        <w:pStyle w:val="BodyText"/>
        <w:spacing w:line="336" w:lineRule="auto" w:before="30"/>
        <w:ind w:left="597" w:right="2127"/>
        <w:jc w:val="left"/>
      </w:pPr>
      <w:r>
        <w:rPr/>
        <w:pict>
          <v:shape style="position:absolute;margin-left:89.639999pt;margin-top:41.915947pt;width:466.8pt;height:274.75pt;mso-position-horizontal-relative:page;mso-position-vertical-relative:paragraph;z-index:203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619"/>
                    <w:gridCol w:w="1285"/>
                    <w:gridCol w:w="1096"/>
                    <w:gridCol w:w="1303"/>
                    <w:gridCol w:w="1306"/>
                    <w:gridCol w:w="1300"/>
                    <w:gridCol w:w="1413"/>
                  </w:tblGrid>
                  <w:tr>
                    <w:trPr>
                      <w:trHeight w:val="350" w:hRule="exact"/>
                    </w:trPr>
                    <w:tc>
                      <w:tcPr>
                        <w:tcW w:w="9321" w:type="dxa"/>
                        <w:gridSpan w:val="7"/>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41"/>
                          <w:jc w:val="center"/>
                          <w:rPr>
                            <w:rFonts w:ascii="宋体" w:hAnsi="宋体" w:cs="宋体" w:eastAsia="宋体" w:hint="default"/>
                            <w:sz w:val="21"/>
                            <w:szCs w:val="21"/>
                          </w:rPr>
                        </w:pPr>
                        <w:r>
                          <w:rPr>
                            <w:rFonts w:ascii="宋体" w:hAnsi="宋体" w:cs="宋体" w:eastAsia="宋体" w:hint="default"/>
                            <w:sz w:val="21"/>
                            <w:szCs w:val="21"/>
                          </w:rPr>
                          <w:t>主营业务分行业情况</w:t>
                        </w:r>
                      </w:p>
                    </w:tc>
                  </w:tr>
                  <w:tr>
                    <w:trPr>
                      <w:trHeight w:val="634" w:hRule="exact"/>
                    </w:trPr>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487" w:right="0"/>
                          <w:jc w:val="left"/>
                          <w:rPr>
                            <w:rFonts w:ascii="宋体" w:hAnsi="宋体" w:cs="宋体" w:eastAsia="宋体" w:hint="default"/>
                            <w:sz w:val="21"/>
                            <w:szCs w:val="21"/>
                          </w:rPr>
                        </w:pPr>
                        <w:r>
                          <w:rPr>
                            <w:rFonts w:ascii="宋体" w:hAnsi="宋体" w:cs="宋体" w:eastAsia="宋体" w:hint="default"/>
                            <w:sz w:val="21"/>
                            <w:szCs w:val="21"/>
                          </w:rPr>
                          <w:t>分行业</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223"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1"/>
                          <w:ind w:left="129"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60" w:lineRule="exact"/>
                          <w:ind w:left="1" w:right="0"/>
                          <w:jc w:val="center"/>
                          <w:rPr>
                            <w:rFonts w:ascii="宋体" w:hAnsi="宋体" w:cs="宋体" w:eastAsia="宋体" w:hint="default"/>
                            <w:sz w:val="21"/>
                            <w:szCs w:val="21"/>
                          </w:rPr>
                        </w:pPr>
                        <w:r>
                          <w:rPr>
                            <w:rFonts w:ascii="宋体" w:hAnsi="宋体" w:cs="宋体" w:eastAsia="宋体" w:hint="default"/>
                            <w:sz w:val="21"/>
                            <w:szCs w:val="21"/>
                          </w:rPr>
                          <w:t>营业利润率</w:t>
                        </w:r>
                      </w:p>
                      <w:p>
                        <w:pPr>
                          <w:pStyle w:val="TableParagraph"/>
                          <w:spacing w:line="240" w:lineRule="auto" w:before="86"/>
                          <w:ind w:right="0"/>
                          <w:jc w:val="center"/>
                          <w:rPr>
                            <w:rFonts w:ascii="Times New Roman" w:hAnsi="Times New Roman" w:cs="Times New Roman" w:eastAsia="Times New Roman" w:hint="default"/>
                            <w:sz w:val="21"/>
                            <w:szCs w:val="21"/>
                          </w:rPr>
                        </w:pPr>
                        <w:r>
                          <w:rPr>
                            <w:rFonts w:ascii="Times New Roman"/>
                            <w:sz w:val="21"/>
                          </w:rPr>
                          <w:t>(%)</w:t>
                        </w:r>
                      </w:p>
                    </w:tc>
                    <w:tc>
                      <w:tcPr>
                        <w:tcW w:w="1306" w:type="dxa"/>
                        <w:tcBorders>
                          <w:top w:val="single" w:sz="4" w:space="0" w:color="000000"/>
                          <w:left w:val="single" w:sz="4" w:space="0" w:color="000000"/>
                          <w:bottom w:val="single" w:sz="4" w:space="0" w:color="000000"/>
                          <w:right w:val="single" w:sz="13" w:space="0" w:color="FFFFFF"/>
                        </w:tcBorders>
                      </w:tcPr>
                      <w:p>
                        <w:pPr>
                          <w:pStyle w:val="TableParagraph"/>
                          <w:spacing w:line="260" w:lineRule="exact"/>
                          <w:ind w:left="23" w:right="-44" w:firstLine="99"/>
                          <w:jc w:val="left"/>
                          <w:rPr>
                            <w:rFonts w:ascii="宋体" w:hAnsi="宋体" w:cs="宋体" w:eastAsia="宋体" w:hint="default"/>
                            <w:sz w:val="21"/>
                            <w:szCs w:val="21"/>
                          </w:rPr>
                        </w:pPr>
                        <w:r>
                          <w:rPr>
                            <w:rFonts w:ascii="宋体" w:hAnsi="宋体" w:cs="宋体" w:eastAsia="宋体" w:hint="default"/>
                            <w:sz w:val="21"/>
                            <w:szCs w:val="21"/>
                          </w:rPr>
                          <w:t>营业收入比</w:t>
                        </w:r>
                      </w:p>
                      <w:p>
                        <w:pPr>
                          <w:pStyle w:val="TableParagraph"/>
                          <w:spacing w:line="240" w:lineRule="auto" w:before="37"/>
                          <w:ind w:left="23" w:right="-44"/>
                          <w:jc w:val="left"/>
                          <w:rPr>
                            <w:rFonts w:ascii="宋体" w:hAnsi="宋体" w:cs="宋体" w:eastAsia="宋体" w:hint="default"/>
                            <w:sz w:val="21"/>
                            <w:szCs w:val="21"/>
                          </w:rPr>
                        </w:pPr>
                        <w:r>
                          <w:rPr>
                            <w:rFonts w:ascii="宋体" w:hAnsi="宋体" w:cs="宋体" w:eastAsia="宋体" w:hint="default"/>
                            <w:spacing w:val="-19"/>
                            <w:sz w:val="21"/>
                            <w:szCs w:val="21"/>
                          </w:rPr>
                          <w:t>上年增减（</w:t>
                        </w:r>
                        <w:r>
                          <w:rPr>
                            <w:rFonts w:ascii="Times New Roman" w:hAnsi="Times New Roman" w:cs="Times New Roman" w:eastAsia="Times New Roman" w:hint="default"/>
                            <w:spacing w:val="-19"/>
                            <w:sz w:val="21"/>
                            <w:szCs w:val="21"/>
                          </w:rPr>
                          <w:t>%</w:t>
                        </w:r>
                        <w:r>
                          <w:rPr>
                            <w:rFonts w:ascii="宋体" w:hAnsi="宋体" w:cs="宋体" w:eastAsia="宋体" w:hint="default"/>
                            <w:spacing w:val="-19"/>
                            <w:sz w:val="21"/>
                            <w:szCs w:val="21"/>
                          </w:rPr>
                          <w:t>）</w:t>
                        </w:r>
                        <w:r>
                          <w:rPr>
                            <w:rFonts w:ascii="宋体" w:hAnsi="宋体" w:cs="宋体" w:eastAsia="宋体" w:hint="default"/>
                            <w:sz w:val="21"/>
                            <w:szCs w:val="21"/>
                          </w:rPr>
                        </w:r>
                      </w:p>
                    </w:tc>
                    <w:tc>
                      <w:tcPr>
                        <w:tcW w:w="1300" w:type="dxa"/>
                        <w:tcBorders>
                          <w:top w:val="single" w:sz="4" w:space="0" w:color="000000"/>
                          <w:left w:val="single" w:sz="13" w:space="0" w:color="FFFFFF"/>
                          <w:bottom w:val="single" w:sz="4" w:space="0" w:color="000000"/>
                          <w:right w:val="single" w:sz="13" w:space="0" w:color="FFFFFF"/>
                        </w:tcBorders>
                      </w:tcPr>
                      <w:p>
                        <w:pPr>
                          <w:pStyle w:val="TableParagraph"/>
                          <w:spacing w:line="260" w:lineRule="exact"/>
                          <w:ind w:left="11" w:right="-44" w:firstLine="96"/>
                          <w:jc w:val="left"/>
                          <w:rPr>
                            <w:rFonts w:ascii="宋体" w:hAnsi="宋体" w:cs="宋体" w:eastAsia="宋体" w:hint="default"/>
                            <w:sz w:val="21"/>
                            <w:szCs w:val="21"/>
                          </w:rPr>
                        </w:pPr>
                        <w:r>
                          <w:rPr>
                            <w:rFonts w:ascii="宋体" w:hAnsi="宋体" w:cs="宋体" w:eastAsia="宋体" w:hint="default"/>
                            <w:sz w:val="21"/>
                            <w:szCs w:val="21"/>
                          </w:rPr>
                          <w:t>营业成本比</w:t>
                        </w:r>
                      </w:p>
                      <w:p>
                        <w:pPr>
                          <w:pStyle w:val="TableParagraph"/>
                          <w:spacing w:line="240" w:lineRule="auto" w:before="37"/>
                          <w:ind w:left="11" w:right="-44"/>
                          <w:jc w:val="left"/>
                          <w:rPr>
                            <w:rFonts w:ascii="宋体" w:hAnsi="宋体" w:cs="宋体" w:eastAsia="宋体" w:hint="default"/>
                            <w:sz w:val="21"/>
                            <w:szCs w:val="21"/>
                          </w:rPr>
                        </w:pPr>
                        <w:r>
                          <w:rPr>
                            <w:rFonts w:ascii="宋体" w:hAnsi="宋体" w:cs="宋体" w:eastAsia="宋体" w:hint="default"/>
                            <w:sz w:val="21"/>
                            <w:szCs w:val="21"/>
                          </w:rPr>
                          <w:t>上年增</w:t>
                        </w:r>
                        <w:r>
                          <w:rPr>
                            <w:rFonts w:ascii="宋体" w:hAnsi="宋体" w:cs="宋体" w:eastAsia="宋体" w:hint="default"/>
                            <w:spacing w:val="-88"/>
                            <w:sz w:val="21"/>
                            <w:szCs w:val="21"/>
                          </w:rPr>
                          <w:t>减</w:t>
                        </w:r>
                        <w:r>
                          <w:rPr>
                            <w:rFonts w:ascii="宋体" w:hAnsi="宋体" w:cs="宋体" w:eastAsia="宋体" w:hint="default"/>
                            <w:sz w:val="21"/>
                            <w:szCs w:val="21"/>
                          </w:rPr>
                          <w:t>（</w:t>
                        </w:r>
                        <w:r>
                          <w:rPr>
                            <w:rFonts w:ascii="Times New Roman" w:hAnsi="Times New Roman" w:cs="Times New Roman" w:eastAsia="Times New Roman" w:hint="default"/>
                            <w:spacing w:val="-1"/>
                            <w:sz w:val="21"/>
                            <w:szCs w:val="21"/>
                          </w:rPr>
                          <w:t>%</w:t>
                        </w:r>
                        <w:r>
                          <w:rPr>
                            <w:rFonts w:ascii="宋体" w:hAnsi="宋体" w:cs="宋体" w:eastAsia="宋体" w:hint="default"/>
                            <w:spacing w:val="-48"/>
                            <w:sz w:val="21"/>
                            <w:szCs w:val="21"/>
                          </w:rPr>
                          <w:t>）</w:t>
                        </w:r>
                        <w:r>
                          <w:rPr>
                            <w:rFonts w:ascii="宋体" w:hAnsi="宋体" w:cs="宋体" w:eastAsia="宋体" w:hint="default"/>
                            <w:sz w:val="21"/>
                            <w:szCs w:val="21"/>
                          </w:rPr>
                        </w:r>
                      </w:p>
                    </w:tc>
                    <w:tc>
                      <w:tcPr>
                        <w:tcW w:w="1413" w:type="dxa"/>
                        <w:tcBorders>
                          <w:top w:val="single" w:sz="4" w:space="0" w:color="000000"/>
                          <w:left w:val="single" w:sz="13" w:space="0" w:color="FFFFFF"/>
                          <w:bottom w:val="single" w:sz="4" w:space="0" w:color="000000"/>
                          <w:right w:val="single" w:sz="4" w:space="0" w:color="000000"/>
                        </w:tcBorders>
                      </w:tcPr>
                      <w:p>
                        <w:pPr>
                          <w:pStyle w:val="TableParagraph"/>
                          <w:spacing w:line="260" w:lineRule="exact"/>
                          <w:ind w:left="9" w:right="0" w:firstLine="30"/>
                          <w:jc w:val="left"/>
                          <w:rPr>
                            <w:rFonts w:ascii="宋体" w:hAnsi="宋体" w:cs="宋体" w:eastAsia="宋体" w:hint="default"/>
                            <w:sz w:val="21"/>
                            <w:szCs w:val="21"/>
                          </w:rPr>
                        </w:pPr>
                        <w:r>
                          <w:rPr>
                            <w:rFonts w:ascii="宋体" w:hAnsi="宋体" w:cs="宋体" w:eastAsia="宋体" w:hint="default"/>
                            <w:sz w:val="21"/>
                            <w:szCs w:val="21"/>
                          </w:rPr>
                          <w:t>营业利润率比</w:t>
                        </w:r>
                      </w:p>
                      <w:p>
                        <w:pPr>
                          <w:pStyle w:val="TableParagraph"/>
                          <w:spacing w:line="240" w:lineRule="auto" w:before="37"/>
                          <w:ind w:left="9"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上年增减（</w:t>
                        </w:r>
                        <w:r>
                          <w:rPr>
                            <w:rFonts w:ascii="Times New Roman" w:hAnsi="Times New Roman" w:cs="Times New Roman" w:eastAsia="Times New Roman" w:hint="default"/>
                            <w:sz w:val="21"/>
                            <w:szCs w:val="21"/>
                          </w:rPr>
                          <w:t>%</w:t>
                        </w:r>
                      </w:p>
                    </w:tc>
                  </w:tr>
                  <w:tr>
                    <w:trPr>
                      <w:trHeight w:val="350" w:hRule="exact"/>
                    </w:trPr>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医药辅料</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8"/>
                          <w:jc w:val="right"/>
                          <w:rPr>
                            <w:rFonts w:ascii="Times New Roman" w:hAnsi="Times New Roman" w:cs="Times New Roman" w:eastAsia="Times New Roman" w:hint="default"/>
                            <w:sz w:val="21"/>
                            <w:szCs w:val="21"/>
                          </w:rPr>
                        </w:pPr>
                        <w:r>
                          <w:rPr>
                            <w:rFonts w:ascii="Times New Roman"/>
                            <w:spacing w:val="-1"/>
                            <w:sz w:val="21"/>
                          </w:rPr>
                          <w:t>14,907.00</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21"/>
                            <w:szCs w:val="21"/>
                          </w:rPr>
                        </w:pPr>
                        <w:r>
                          <w:rPr>
                            <w:rFonts w:ascii="Times New Roman"/>
                            <w:spacing w:val="-1"/>
                            <w:sz w:val="21"/>
                          </w:rPr>
                          <w:t>11,598.00</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21"/>
                            <w:szCs w:val="21"/>
                          </w:rPr>
                        </w:pPr>
                        <w:r>
                          <w:rPr>
                            <w:rFonts w:ascii="Times New Roman"/>
                            <w:spacing w:val="-1"/>
                            <w:sz w:val="21"/>
                          </w:rPr>
                          <w:t>22.20%</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21"/>
                            <w:szCs w:val="21"/>
                          </w:rPr>
                        </w:pPr>
                        <w:r>
                          <w:rPr>
                            <w:rFonts w:ascii="Times New Roman"/>
                            <w:spacing w:val="-1"/>
                            <w:sz w:val="21"/>
                          </w:rPr>
                          <w:t>29.09%</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21"/>
                            <w:szCs w:val="21"/>
                          </w:rPr>
                        </w:pPr>
                        <w:r>
                          <w:rPr>
                            <w:rFonts w:ascii="Times New Roman"/>
                            <w:spacing w:val="-1"/>
                            <w:sz w:val="21"/>
                          </w:rPr>
                          <w:t>32.29%</w:t>
                        </w:r>
                      </w:p>
                    </w:tc>
                    <w:tc>
                      <w:tcPr>
                        <w:tcW w:w="1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60"/>
                          <w:jc w:val="right"/>
                          <w:rPr>
                            <w:rFonts w:ascii="Times New Roman" w:hAnsi="Times New Roman" w:cs="Times New Roman" w:eastAsia="Times New Roman" w:hint="default"/>
                            <w:sz w:val="21"/>
                            <w:szCs w:val="21"/>
                          </w:rPr>
                        </w:pPr>
                        <w:r>
                          <w:rPr>
                            <w:rFonts w:ascii="Times New Roman"/>
                            <w:w w:val="95"/>
                            <w:sz w:val="21"/>
                          </w:rPr>
                          <w:t>-7.81%</w:t>
                        </w:r>
                        <w:r>
                          <w:rPr>
                            <w:rFonts w:ascii="Times New Roman"/>
                            <w:sz w:val="21"/>
                          </w:rPr>
                        </w:r>
                      </w:p>
                    </w:tc>
                  </w:tr>
                  <w:tr>
                    <w:trPr>
                      <w:trHeight w:val="350" w:hRule="exact"/>
                    </w:trPr>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医药保健</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8"/>
                          <w:jc w:val="right"/>
                          <w:rPr>
                            <w:rFonts w:ascii="Times New Roman" w:hAnsi="Times New Roman" w:cs="Times New Roman" w:eastAsia="Times New Roman" w:hint="default"/>
                            <w:sz w:val="21"/>
                            <w:szCs w:val="21"/>
                          </w:rPr>
                        </w:pPr>
                        <w:r>
                          <w:rPr>
                            <w:rFonts w:ascii="Times New Roman"/>
                            <w:spacing w:val="-1"/>
                            <w:sz w:val="21"/>
                          </w:rPr>
                          <w:t>14,195.00</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21"/>
                            <w:szCs w:val="21"/>
                          </w:rPr>
                        </w:pPr>
                        <w:r>
                          <w:rPr>
                            <w:rFonts w:ascii="Times New Roman"/>
                            <w:spacing w:val="-1"/>
                            <w:sz w:val="21"/>
                          </w:rPr>
                          <w:t>8,815.00</w:t>
                        </w:r>
                        <w:r>
                          <w:rPr>
                            <w:rFonts w:ascii="Times New Roman"/>
                            <w:sz w:val="21"/>
                          </w:rPr>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21"/>
                            <w:szCs w:val="21"/>
                          </w:rPr>
                        </w:pPr>
                        <w:r>
                          <w:rPr>
                            <w:rFonts w:ascii="Times New Roman"/>
                            <w:spacing w:val="-1"/>
                            <w:sz w:val="21"/>
                          </w:rPr>
                          <w:t>37.90%</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21"/>
                            <w:szCs w:val="21"/>
                          </w:rPr>
                        </w:pPr>
                        <w:r>
                          <w:rPr>
                            <w:rFonts w:ascii="Times New Roman"/>
                            <w:spacing w:val="-1"/>
                            <w:sz w:val="21"/>
                          </w:rPr>
                          <w:t>145.97%</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3"/>
                          <w:jc w:val="right"/>
                          <w:rPr>
                            <w:rFonts w:ascii="Times New Roman" w:hAnsi="Times New Roman" w:cs="Times New Roman" w:eastAsia="Times New Roman" w:hint="default"/>
                            <w:sz w:val="21"/>
                            <w:szCs w:val="21"/>
                          </w:rPr>
                        </w:pPr>
                        <w:r>
                          <w:rPr>
                            <w:rFonts w:ascii="Times New Roman"/>
                            <w:spacing w:val="-1"/>
                            <w:sz w:val="21"/>
                          </w:rPr>
                          <w:t>285.88%</w:t>
                        </w:r>
                      </w:p>
                    </w:tc>
                    <w:tc>
                      <w:tcPr>
                        <w:tcW w:w="1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60"/>
                          <w:jc w:val="right"/>
                          <w:rPr>
                            <w:rFonts w:ascii="Times New Roman" w:hAnsi="Times New Roman" w:cs="Times New Roman" w:eastAsia="Times New Roman" w:hint="default"/>
                            <w:sz w:val="21"/>
                            <w:szCs w:val="21"/>
                          </w:rPr>
                        </w:pPr>
                        <w:r>
                          <w:rPr>
                            <w:rFonts w:ascii="Times New Roman"/>
                            <w:spacing w:val="-1"/>
                            <w:sz w:val="21"/>
                          </w:rPr>
                          <w:t>-37.27%</w:t>
                        </w:r>
                      </w:p>
                    </w:tc>
                  </w:tr>
                  <w:tr>
                    <w:trPr>
                      <w:trHeight w:val="349" w:hRule="exact"/>
                    </w:trPr>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厂房租赁</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
                          <w:jc w:val="right"/>
                          <w:rPr>
                            <w:rFonts w:ascii="Times New Roman" w:hAnsi="Times New Roman" w:cs="Times New Roman" w:eastAsia="Times New Roman" w:hint="default"/>
                            <w:sz w:val="21"/>
                            <w:szCs w:val="21"/>
                          </w:rPr>
                        </w:pPr>
                        <w:r>
                          <w:rPr>
                            <w:rFonts w:ascii="Times New Roman"/>
                            <w:spacing w:val="-1"/>
                            <w:sz w:val="21"/>
                          </w:rPr>
                          <w:t>1,482.00</w:t>
                        </w:r>
                        <w:r>
                          <w:rPr>
                            <w:rFonts w:ascii="Times New Roman"/>
                            <w:sz w:val="21"/>
                          </w:rPr>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21"/>
                            <w:szCs w:val="21"/>
                          </w:rPr>
                        </w:pPr>
                        <w:r>
                          <w:rPr>
                            <w:rFonts w:ascii="Times New Roman"/>
                            <w:spacing w:val="-1"/>
                            <w:sz w:val="21"/>
                          </w:rPr>
                          <w:t>357.00</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21"/>
                            <w:szCs w:val="21"/>
                          </w:rPr>
                        </w:pPr>
                        <w:r>
                          <w:rPr>
                            <w:rFonts w:ascii="Times New Roman"/>
                            <w:spacing w:val="-1"/>
                            <w:sz w:val="21"/>
                          </w:rPr>
                          <w:t>75.91%</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21"/>
                            <w:szCs w:val="21"/>
                          </w:rPr>
                        </w:pPr>
                        <w:r>
                          <w:rPr>
                            <w:rFonts w:ascii="Times New Roman"/>
                            <w:spacing w:val="-1"/>
                            <w:sz w:val="21"/>
                          </w:rPr>
                          <w:t>5.16%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3"/>
                          <w:jc w:val="right"/>
                          <w:rPr>
                            <w:rFonts w:ascii="Times New Roman" w:hAnsi="Times New Roman" w:cs="Times New Roman" w:eastAsia="Times New Roman" w:hint="default"/>
                            <w:sz w:val="21"/>
                            <w:szCs w:val="21"/>
                          </w:rPr>
                        </w:pPr>
                        <w:r>
                          <w:rPr>
                            <w:rFonts w:ascii="Times New Roman"/>
                            <w:spacing w:val="-1"/>
                            <w:sz w:val="21"/>
                          </w:rPr>
                          <w:t>0.81%</w:t>
                        </w:r>
                      </w:p>
                    </w:tc>
                    <w:tc>
                      <w:tcPr>
                        <w:tcW w:w="1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60"/>
                          <w:jc w:val="right"/>
                          <w:rPr>
                            <w:rFonts w:ascii="Times New Roman" w:hAnsi="Times New Roman" w:cs="Times New Roman" w:eastAsia="Times New Roman" w:hint="default"/>
                            <w:sz w:val="21"/>
                            <w:szCs w:val="21"/>
                          </w:rPr>
                        </w:pPr>
                        <w:r>
                          <w:rPr>
                            <w:rFonts w:ascii="Times New Roman"/>
                            <w:spacing w:val="-1"/>
                            <w:sz w:val="21"/>
                          </w:rPr>
                          <w:t>1.39%</w:t>
                        </w:r>
                      </w:p>
                    </w:tc>
                  </w:tr>
                  <w:tr>
                    <w:trPr>
                      <w:trHeight w:val="350" w:hRule="exact"/>
                    </w:trPr>
                    <w:tc>
                      <w:tcPr>
                        <w:tcW w:w="9321" w:type="dxa"/>
                        <w:gridSpan w:val="7"/>
                        <w:tcBorders>
                          <w:top w:val="single" w:sz="4" w:space="0" w:color="000000"/>
                          <w:left w:val="single" w:sz="4" w:space="0" w:color="000000"/>
                          <w:bottom w:val="single" w:sz="4" w:space="0" w:color="000000"/>
                          <w:right w:val="single" w:sz="4" w:space="0" w:color="000000"/>
                        </w:tcBorders>
                      </w:tcPr>
                      <w:p>
                        <w:pPr>
                          <w:pStyle w:val="TableParagraph"/>
                          <w:spacing w:line="274" w:lineRule="exact"/>
                          <w:ind w:right="41"/>
                          <w:jc w:val="center"/>
                          <w:rPr>
                            <w:rFonts w:ascii="宋体" w:hAnsi="宋体" w:cs="宋体" w:eastAsia="宋体" w:hint="default"/>
                            <w:sz w:val="21"/>
                            <w:szCs w:val="21"/>
                          </w:rPr>
                        </w:pPr>
                        <w:r>
                          <w:rPr>
                            <w:rFonts w:ascii="宋体" w:hAnsi="宋体" w:cs="宋体" w:eastAsia="宋体" w:hint="default"/>
                            <w:sz w:val="21"/>
                            <w:szCs w:val="21"/>
                          </w:rPr>
                          <w:t>主营业务分产品情况</w:t>
                        </w:r>
                      </w:p>
                    </w:tc>
                  </w:tr>
                  <w:tr>
                    <w:trPr>
                      <w:trHeight w:val="350" w:hRule="exact"/>
                    </w:trPr>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明胶系列产品</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
                          <w:jc w:val="right"/>
                          <w:rPr>
                            <w:rFonts w:ascii="Times New Roman" w:hAnsi="Times New Roman" w:cs="Times New Roman" w:eastAsia="Times New Roman" w:hint="default"/>
                            <w:sz w:val="21"/>
                            <w:szCs w:val="21"/>
                          </w:rPr>
                        </w:pPr>
                        <w:r>
                          <w:rPr>
                            <w:rFonts w:ascii="Times New Roman"/>
                            <w:spacing w:val="-1"/>
                            <w:sz w:val="21"/>
                          </w:rPr>
                          <w:t>9,904.00</w:t>
                        </w:r>
                        <w:r>
                          <w:rPr>
                            <w:rFonts w:ascii="Times New Roman"/>
                            <w:sz w:val="21"/>
                          </w:rPr>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21"/>
                            <w:szCs w:val="21"/>
                          </w:rPr>
                        </w:pPr>
                        <w:r>
                          <w:rPr>
                            <w:rFonts w:ascii="Times New Roman"/>
                            <w:spacing w:val="-1"/>
                            <w:sz w:val="21"/>
                          </w:rPr>
                          <w:t>8,136.00</w:t>
                        </w:r>
                        <w:r>
                          <w:rPr>
                            <w:rFonts w:ascii="Times New Roman"/>
                            <w:sz w:val="21"/>
                          </w:rPr>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21"/>
                            <w:szCs w:val="21"/>
                          </w:rPr>
                        </w:pPr>
                        <w:r>
                          <w:rPr>
                            <w:rFonts w:ascii="Times New Roman"/>
                            <w:spacing w:val="-1"/>
                            <w:sz w:val="21"/>
                          </w:rPr>
                          <w:t>17.85%</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21"/>
                            <w:szCs w:val="21"/>
                          </w:rPr>
                        </w:pPr>
                        <w:r>
                          <w:rPr>
                            <w:rFonts w:ascii="Times New Roman"/>
                            <w:spacing w:val="-1"/>
                            <w:sz w:val="21"/>
                          </w:rPr>
                          <w:t>28.80%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21"/>
                            <w:szCs w:val="21"/>
                          </w:rPr>
                        </w:pPr>
                        <w:r>
                          <w:rPr>
                            <w:rFonts w:ascii="Times New Roman"/>
                            <w:spacing w:val="-1"/>
                            <w:sz w:val="21"/>
                          </w:rPr>
                          <w:t>34.13%</w:t>
                        </w:r>
                      </w:p>
                    </w:tc>
                    <w:tc>
                      <w:tcPr>
                        <w:tcW w:w="1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60"/>
                          <w:jc w:val="right"/>
                          <w:rPr>
                            <w:rFonts w:ascii="Times New Roman" w:hAnsi="Times New Roman" w:cs="Times New Roman" w:eastAsia="Times New Roman" w:hint="default"/>
                            <w:sz w:val="21"/>
                            <w:szCs w:val="21"/>
                          </w:rPr>
                        </w:pPr>
                        <w:r>
                          <w:rPr>
                            <w:rFonts w:ascii="Times New Roman"/>
                            <w:spacing w:val="-1"/>
                            <w:sz w:val="21"/>
                          </w:rPr>
                          <w:t>-17.57%</w:t>
                        </w:r>
                      </w:p>
                    </w:tc>
                  </w:tr>
                  <w:tr>
                    <w:trPr>
                      <w:trHeight w:val="349" w:hRule="exact"/>
                    </w:trPr>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中药品</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8"/>
                          <w:jc w:val="right"/>
                          <w:rPr>
                            <w:rFonts w:ascii="Times New Roman" w:hAnsi="Times New Roman" w:cs="Times New Roman" w:eastAsia="Times New Roman" w:hint="default"/>
                            <w:sz w:val="21"/>
                            <w:szCs w:val="21"/>
                          </w:rPr>
                        </w:pPr>
                        <w:r>
                          <w:rPr>
                            <w:rFonts w:ascii="Times New Roman"/>
                            <w:spacing w:val="-1"/>
                            <w:sz w:val="21"/>
                          </w:rPr>
                          <w:t>13,153.00</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21"/>
                            <w:szCs w:val="21"/>
                          </w:rPr>
                        </w:pPr>
                        <w:r>
                          <w:rPr>
                            <w:rFonts w:ascii="Times New Roman"/>
                            <w:spacing w:val="-1"/>
                            <w:sz w:val="21"/>
                          </w:rPr>
                          <w:t>8,080.00</w:t>
                        </w:r>
                        <w:r>
                          <w:rPr>
                            <w:rFonts w:ascii="Times New Roman"/>
                            <w:sz w:val="21"/>
                          </w:rPr>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21"/>
                            <w:szCs w:val="21"/>
                          </w:rPr>
                        </w:pPr>
                        <w:r>
                          <w:rPr>
                            <w:rFonts w:ascii="Times New Roman"/>
                            <w:spacing w:val="-1"/>
                            <w:sz w:val="21"/>
                          </w:rPr>
                          <w:t>38.57%</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21"/>
                            <w:szCs w:val="21"/>
                          </w:rPr>
                        </w:pPr>
                        <w:r>
                          <w:rPr>
                            <w:rFonts w:ascii="Times New Roman"/>
                            <w:spacing w:val="-1"/>
                            <w:sz w:val="21"/>
                          </w:rPr>
                          <w:t>164.76%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3"/>
                          <w:jc w:val="right"/>
                          <w:rPr>
                            <w:rFonts w:ascii="Times New Roman" w:hAnsi="Times New Roman" w:cs="Times New Roman" w:eastAsia="Times New Roman" w:hint="default"/>
                            <w:sz w:val="21"/>
                            <w:szCs w:val="21"/>
                          </w:rPr>
                        </w:pPr>
                        <w:r>
                          <w:rPr>
                            <w:rFonts w:ascii="Times New Roman"/>
                            <w:spacing w:val="-1"/>
                            <w:sz w:val="21"/>
                          </w:rPr>
                          <w:t>403.38%</w:t>
                        </w:r>
                      </w:p>
                    </w:tc>
                    <w:tc>
                      <w:tcPr>
                        <w:tcW w:w="1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60"/>
                          <w:jc w:val="right"/>
                          <w:rPr>
                            <w:rFonts w:ascii="Times New Roman" w:hAnsi="Times New Roman" w:cs="Times New Roman" w:eastAsia="Times New Roman" w:hint="default"/>
                            <w:sz w:val="21"/>
                            <w:szCs w:val="21"/>
                          </w:rPr>
                        </w:pPr>
                        <w:r>
                          <w:rPr>
                            <w:rFonts w:ascii="Times New Roman"/>
                            <w:spacing w:val="-1"/>
                            <w:sz w:val="21"/>
                          </w:rPr>
                          <w:t>-42.98%</w:t>
                        </w:r>
                      </w:p>
                    </w:tc>
                  </w:tr>
                  <w:tr>
                    <w:trPr>
                      <w:trHeight w:val="350" w:hRule="exact"/>
                    </w:trPr>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保健品</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
                          <w:jc w:val="right"/>
                          <w:rPr>
                            <w:rFonts w:ascii="Times New Roman" w:hAnsi="Times New Roman" w:cs="Times New Roman" w:eastAsia="Times New Roman" w:hint="default"/>
                            <w:sz w:val="21"/>
                            <w:szCs w:val="21"/>
                          </w:rPr>
                        </w:pPr>
                        <w:r>
                          <w:rPr>
                            <w:rFonts w:ascii="Times New Roman"/>
                            <w:spacing w:val="-1"/>
                            <w:sz w:val="21"/>
                          </w:rPr>
                          <w:t>1,042.00</w:t>
                        </w:r>
                        <w:r>
                          <w:rPr>
                            <w:rFonts w:ascii="Times New Roman"/>
                            <w:sz w:val="21"/>
                          </w:rPr>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21"/>
                            <w:szCs w:val="21"/>
                          </w:rPr>
                        </w:pPr>
                        <w:r>
                          <w:rPr>
                            <w:rFonts w:ascii="Times New Roman"/>
                            <w:spacing w:val="-1"/>
                            <w:sz w:val="21"/>
                          </w:rPr>
                          <w:t>736.00</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21"/>
                            <w:szCs w:val="21"/>
                          </w:rPr>
                        </w:pPr>
                        <w:r>
                          <w:rPr>
                            <w:rFonts w:ascii="Times New Roman"/>
                            <w:spacing w:val="-1"/>
                            <w:sz w:val="21"/>
                          </w:rPr>
                          <w:t>29.37%</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21"/>
                            <w:szCs w:val="21"/>
                          </w:rPr>
                        </w:pPr>
                        <w:r>
                          <w:rPr>
                            <w:rFonts w:ascii="Times New Roman"/>
                            <w:spacing w:val="-1"/>
                            <w:sz w:val="21"/>
                          </w:rPr>
                          <w:t>29.76%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3"/>
                          <w:jc w:val="right"/>
                          <w:rPr>
                            <w:rFonts w:ascii="Times New Roman" w:hAnsi="Times New Roman" w:cs="Times New Roman" w:eastAsia="Times New Roman" w:hint="default"/>
                            <w:sz w:val="21"/>
                            <w:szCs w:val="21"/>
                          </w:rPr>
                        </w:pPr>
                        <w:r>
                          <w:rPr>
                            <w:rFonts w:ascii="Times New Roman"/>
                            <w:spacing w:val="-1"/>
                            <w:sz w:val="21"/>
                          </w:rPr>
                          <w:t>8.29%</w:t>
                        </w:r>
                      </w:p>
                    </w:tc>
                    <w:tc>
                      <w:tcPr>
                        <w:tcW w:w="1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58"/>
                          <w:jc w:val="right"/>
                          <w:rPr>
                            <w:rFonts w:ascii="Times New Roman" w:hAnsi="Times New Roman" w:cs="Times New Roman" w:eastAsia="Times New Roman" w:hint="default"/>
                            <w:sz w:val="21"/>
                            <w:szCs w:val="21"/>
                          </w:rPr>
                        </w:pPr>
                        <w:r>
                          <w:rPr>
                            <w:rFonts w:ascii="Times New Roman"/>
                            <w:spacing w:val="-1"/>
                            <w:sz w:val="21"/>
                          </w:rPr>
                          <w:t>91.07%</w:t>
                        </w:r>
                      </w:p>
                    </w:tc>
                  </w:tr>
                  <w:tr>
                    <w:trPr>
                      <w:trHeight w:val="350" w:hRule="exact"/>
                    </w:trPr>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硬胶囊</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
                          <w:jc w:val="right"/>
                          <w:rPr>
                            <w:rFonts w:ascii="Times New Roman" w:hAnsi="Times New Roman" w:cs="Times New Roman" w:eastAsia="Times New Roman" w:hint="default"/>
                            <w:sz w:val="21"/>
                            <w:szCs w:val="21"/>
                          </w:rPr>
                        </w:pPr>
                        <w:r>
                          <w:rPr>
                            <w:rFonts w:ascii="Times New Roman"/>
                            <w:spacing w:val="-1"/>
                            <w:sz w:val="21"/>
                          </w:rPr>
                          <w:t>5,067.00</w:t>
                        </w:r>
                        <w:r>
                          <w:rPr>
                            <w:rFonts w:ascii="Times New Roman"/>
                            <w:sz w:val="21"/>
                          </w:rPr>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21"/>
                            <w:szCs w:val="21"/>
                          </w:rPr>
                        </w:pPr>
                        <w:r>
                          <w:rPr>
                            <w:rFonts w:ascii="Times New Roman"/>
                            <w:spacing w:val="-1"/>
                            <w:sz w:val="21"/>
                          </w:rPr>
                          <w:t>3,507.00</w:t>
                        </w:r>
                        <w:r>
                          <w:rPr>
                            <w:rFonts w:ascii="Times New Roman"/>
                            <w:sz w:val="21"/>
                          </w:rPr>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21"/>
                            <w:szCs w:val="21"/>
                          </w:rPr>
                        </w:pPr>
                        <w:r>
                          <w:rPr>
                            <w:rFonts w:ascii="Times New Roman"/>
                            <w:spacing w:val="-1"/>
                            <w:sz w:val="21"/>
                          </w:rPr>
                          <w:t>30.79%</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21"/>
                            <w:szCs w:val="21"/>
                          </w:rPr>
                        </w:pPr>
                        <w:r>
                          <w:rPr>
                            <w:rFonts w:ascii="Times New Roman"/>
                            <w:spacing w:val="-1"/>
                            <w:sz w:val="21"/>
                          </w:rPr>
                          <w:t>29.66%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21"/>
                            <w:szCs w:val="21"/>
                          </w:rPr>
                        </w:pPr>
                        <w:r>
                          <w:rPr>
                            <w:rFonts w:ascii="Times New Roman"/>
                            <w:spacing w:val="-1"/>
                            <w:sz w:val="21"/>
                          </w:rPr>
                          <w:t>28.22%</w:t>
                        </w:r>
                      </w:p>
                    </w:tc>
                    <w:tc>
                      <w:tcPr>
                        <w:tcW w:w="1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60"/>
                          <w:jc w:val="right"/>
                          <w:rPr>
                            <w:rFonts w:ascii="Times New Roman" w:hAnsi="Times New Roman" w:cs="Times New Roman" w:eastAsia="Times New Roman" w:hint="default"/>
                            <w:sz w:val="21"/>
                            <w:szCs w:val="21"/>
                          </w:rPr>
                        </w:pPr>
                        <w:r>
                          <w:rPr>
                            <w:rFonts w:ascii="Times New Roman"/>
                            <w:spacing w:val="-1"/>
                            <w:sz w:val="21"/>
                          </w:rPr>
                          <w:t>2.30%</w:t>
                        </w:r>
                      </w:p>
                    </w:tc>
                  </w:tr>
                  <w:tr>
                    <w:trPr>
                      <w:trHeight w:val="349" w:hRule="exact"/>
                    </w:trPr>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74" w:lineRule="exact"/>
                          <w:ind w:left="21" w:right="0"/>
                          <w:jc w:val="left"/>
                          <w:rPr>
                            <w:rFonts w:ascii="宋体" w:hAnsi="宋体" w:cs="宋体" w:eastAsia="宋体" w:hint="default"/>
                            <w:sz w:val="21"/>
                            <w:szCs w:val="21"/>
                          </w:rPr>
                        </w:pPr>
                        <w:r>
                          <w:rPr>
                            <w:rFonts w:ascii="宋体" w:hAnsi="宋体" w:cs="宋体" w:eastAsia="宋体" w:hint="default"/>
                            <w:sz w:val="21"/>
                            <w:szCs w:val="21"/>
                          </w:rPr>
                          <w:t>厂房租赁</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0"/>
                          <w:jc w:val="right"/>
                          <w:rPr>
                            <w:rFonts w:ascii="Times New Roman" w:hAnsi="Times New Roman" w:cs="Times New Roman" w:eastAsia="Times New Roman" w:hint="default"/>
                            <w:sz w:val="21"/>
                            <w:szCs w:val="21"/>
                          </w:rPr>
                        </w:pPr>
                        <w:r>
                          <w:rPr>
                            <w:rFonts w:ascii="Times New Roman"/>
                            <w:spacing w:val="-1"/>
                            <w:sz w:val="21"/>
                          </w:rPr>
                          <w:t>1,482.00</w:t>
                        </w:r>
                        <w:r>
                          <w:rPr>
                            <w:rFonts w:ascii="Times New Roman"/>
                            <w:sz w:val="21"/>
                          </w:rPr>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21"/>
                            <w:szCs w:val="21"/>
                          </w:rPr>
                        </w:pPr>
                        <w:r>
                          <w:rPr>
                            <w:rFonts w:ascii="Times New Roman"/>
                            <w:spacing w:val="-1"/>
                            <w:sz w:val="21"/>
                          </w:rPr>
                          <w:t>357.00</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21"/>
                            <w:szCs w:val="21"/>
                          </w:rPr>
                        </w:pPr>
                        <w:r>
                          <w:rPr>
                            <w:rFonts w:ascii="Times New Roman"/>
                            <w:spacing w:val="-1"/>
                            <w:sz w:val="21"/>
                          </w:rPr>
                          <w:t>75.91%</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21"/>
                            <w:szCs w:val="21"/>
                          </w:rPr>
                        </w:pPr>
                        <w:r>
                          <w:rPr>
                            <w:rFonts w:ascii="Times New Roman"/>
                            <w:spacing w:val="-1"/>
                            <w:sz w:val="21"/>
                          </w:rPr>
                          <w:t>5.16%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3"/>
                          <w:jc w:val="right"/>
                          <w:rPr>
                            <w:rFonts w:ascii="Times New Roman" w:hAnsi="Times New Roman" w:cs="Times New Roman" w:eastAsia="Times New Roman" w:hint="default"/>
                            <w:sz w:val="21"/>
                            <w:szCs w:val="21"/>
                          </w:rPr>
                        </w:pPr>
                        <w:r>
                          <w:rPr>
                            <w:rFonts w:ascii="Times New Roman"/>
                            <w:spacing w:val="-1"/>
                            <w:sz w:val="21"/>
                          </w:rPr>
                          <w:t>0.81%</w:t>
                        </w:r>
                      </w:p>
                    </w:tc>
                    <w:tc>
                      <w:tcPr>
                        <w:tcW w:w="1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60"/>
                          <w:jc w:val="right"/>
                          <w:rPr>
                            <w:rFonts w:ascii="Times New Roman" w:hAnsi="Times New Roman" w:cs="Times New Roman" w:eastAsia="Times New Roman" w:hint="default"/>
                            <w:sz w:val="21"/>
                            <w:szCs w:val="21"/>
                          </w:rPr>
                        </w:pPr>
                        <w:r>
                          <w:rPr>
                            <w:rFonts w:ascii="Times New Roman"/>
                            <w:spacing w:val="-1"/>
                            <w:sz w:val="21"/>
                          </w:rPr>
                          <w:t>1.48%</w:t>
                        </w:r>
                      </w:p>
                    </w:tc>
                  </w:tr>
                  <w:tr>
                    <w:trPr>
                      <w:trHeight w:val="450" w:hRule="exact"/>
                    </w:trPr>
                    <w:tc>
                      <w:tcPr>
                        <w:tcW w:w="9321"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39" w:right="0"/>
                          <w:jc w:val="center"/>
                          <w:rPr>
                            <w:rFonts w:ascii="宋体" w:hAnsi="宋体" w:cs="宋体" w:eastAsia="宋体" w:hint="default"/>
                            <w:sz w:val="21"/>
                            <w:szCs w:val="21"/>
                          </w:rPr>
                        </w:pPr>
                        <w:r>
                          <w:rPr>
                            <w:rFonts w:ascii="宋体" w:hAnsi="宋体" w:cs="宋体" w:eastAsia="宋体" w:hint="default"/>
                            <w:sz w:val="21"/>
                            <w:szCs w:val="21"/>
                          </w:rPr>
                          <w:t>主营业务分布地区</w:t>
                        </w:r>
                      </w:p>
                    </w:tc>
                  </w:tr>
                  <w:tr>
                    <w:trPr>
                      <w:trHeight w:val="450" w:hRule="exact"/>
                    </w:trPr>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西北地区</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303" w:right="0"/>
                          <w:jc w:val="left"/>
                          <w:rPr>
                            <w:rFonts w:ascii="宋体" w:hAnsi="宋体" w:cs="宋体" w:eastAsia="宋体" w:hint="default"/>
                            <w:sz w:val="21"/>
                            <w:szCs w:val="21"/>
                          </w:rPr>
                        </w:pPr>
                        <w:r>
                          <w:rPr>
                            <w:rFonts w:ascii="宋体"/>
                            <w:sz w:val="21"/>
                          </w:rPr>
                          <w:t>11058.00</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48" w:right="0"/>
                          <w:jc w:val="left"/>
                          <w:rPr>
                            <w:rFonts w:ascii="宋体" w:hAnsi="宋体" w:cs="宋体" w:eastAsia="宋体" w:hint="default"/>
                            <w:sz w:val="21"/>
                            <w:szCs w:val="21"/>
                          </w:rPr>
                        </w:pPr>
                        <w:r>
                          <w:rPr>
                            <w:rFonts w:ascii="宋体"/>
                            <w:sz w:val="21"/>
                          </w:rPr>
                          <w:t>8152.00</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4"/>
                          <w:jc w:val="right"/>
                          <w:rPr>
                            <w:rFonts w:ascii="宋体" w:hAnsi="宋体" w:cs="宋体" w:eastAsia="宋体" w:hint="default"/>
                            <w:sz w:val="21"/>
                            <w:szCs w:val="21"/>
                          </w:rPr>
                        </w:pPr>
                        <w:r>
                          <w:rPr>
                            <w:rFonts w:ascii="宋体"/>
                            <w:spacing w:val="-1"/>
                            <w:sz w:val="21"/>
                          </w:rPr>
                          <w:t>32.07</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21"/>
                            <w:szCs w:val="21"/>
                          </w:rPr>
                        </w:pPr>
                        <w:r>
                          <w:rPr>
                            <w:rFonts w:ascii="宋体"/>
                            <w:spacing w:val="-1"/>
                            <w:sz w:val="21"/>
                          </w:rPr>
                          <w:t>-10.70</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96"/>
                          <w:jc w:val="right"/>
                          <w:rPr>
                            <w:rFonts w:ascii="宋体" w:hAnsi="宋体" w:cs="宋体" w:eastAsia="宋体" w:hint="default"/>
                            <w:sz w:val="21"/>
                            <w:szCs w:val="21"/>
                          </w:rPr>
                        </w:pPr>
                        <w:r>
                          <w:rPr>
                            <w:rFonts w:ascii="宋体"/>
                            <w:spacing w:val="-1"/>
                            <w:sz w:val="21"/>
                          </w:rPr>
                          <w:t>-13.86</w:t>
                        </w:r>
                      </w:p>
                    </w:tc>
                    <w:tc>
                      <w:tcPr>
                        <w:tcW w:w="1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62"/>
                          <w:jc w:val="right"/>
                          <w:rPr>
                            <w:rFonts w:ascii="宋体" w:hAnsi="宋体" w:cs="宋体" w:eastAsia="宋体" w:hint="default"/>
                            <w:sz w:val="21"/>
                            <w:szCs w:val="21"/>
                          </w:rPr>
                        </w:pPr>
                        <w:r>
                          <w:rPr>
                            <w:rFonts w:ascii="宋体"/>
                            <w:spacing w:val="-1"/>
                            <w:sz w:val="21"/>
                          </w:rPr>
                          <w:t>37.87</w:t>
                        </w:r>
                      </w:p>
                    </w:tc>
                  </w:tr>
                  <w:tr>
                    <w:trPr>
                      <w:trHeight w:val="451" w:hRule="exact"/>
                    </w:trPr>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西南地区</w:t>
                        </w:r>
                      </w:p>
                    </w:tc>
                    <w:tc>
                      <w:tcPr>
                        <w:tcW w:w="12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303" w:right="0"/>
                          <w:jc w:val="left"/>
                          <w:rPr>
                            <w:rFonts w:ascii="宋体" w:hAnsi="宋体" w:cs="宋体" w:eastAsia="宋体" w:hint="default"/>
                            <w:sz w:val="21"/>
                            <w:szCs w:val="21"/>
                          </w:rPr>
                        </w:pPr>
                        <w:r>
                          <w:rPr>
                            <w:rFonts w:ascii="宋体"/>
                            <w:sz w:val="21"/>
                          </w:rPr>
                          <w:t>18108.00</w:t>
                        </w:r>
                      </w:p>
                    </w:tc>
                    <w:tc>
                      <w:tcPr>
                        <w:tcW w:w="10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42" w:right="0"/>
                          <w:jc w:val="left"/>
                          <w:rPr>
                            <w:rFonts w:ascii="宋体" w:hAnsi="宋体" w:cs="宋体" w:eastAsia="宋体" w:hint="default"/>
                            <w:sz w:val="21"/>
                            <w:szCs w:val="21"/>
                          </w:rPr>
                        </w:pPr>
                        <w:r>
                          <w:rPr>
                            <w:rFonts w:ascii="宋体"/>
                            <w:sz w:val="21"/>
                          </w:rPr>
                          <w:t>12306.00</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4"/>
                          <w:jc w:val="right"/>
                          <w:rPr>
                            <w:rFonts w:ascii="宋体" w:hAnsi="宋体" w:cs="宋体" w:eastAsia="宋体" w:hint="default"/>
                            <w:sz w:val="21"/>
                            <w:szCs w:val="21"/>
                          </w:rPr>
                        </w:pPr>
                        <w:r>
                          <w:rPr>
                            <w:rFonts w:ascii="宋体"/>
                            <w:spacing w:val="-1"/>
                            <w:sz w:val="21"/>
                          </w:rPr>
                          <w:t>27.52</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21"/>
                            <w:szCs w:val="21"/>
                          </w:rPr>
                        </w:pPr>
                        <w:r>
                          <w:rPr>
                            <w:rFonts w:ascii="宋体"/>
                            <w:spacing w:val="-1"/>
                            <w:sz w:val="21"/>
                          </w:rPr>
                          <w:t>263.16</w:t>
                        </w:r>
                      </w:p>
                    </w:tc>
                    <w:tc>
                      <w:tcPr>
                        <w:tcW w:w="1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96"/>
                          <w:jc w:val="right"/>
                          <w:rPr>
                            <w:rFonts w:ascii="宋体" w:hAnsi="宋体" w:cs="宋体" w:eastAsia="宋体" w:hint="default"/>
                            <w:sz w:val="21"/>
                            <w:szCs w:val="21"/>
                          </w:rPr>
                        </w:pPr>
                        <w:r>
                          <w:rPr>
                            <w:rFonts w:ascii="宋体"/>
                            <w:spacing w:val="-1"/>
                            <w:sz w:val="21"/>
                          </w:rPr>
                          <w:t>659.09</w:t>
                        </w:r>
                      </w:p>
                    </w:tc>
                    <w:tc>
                      <w:tcPr>
                        <w:tcW w:w="1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62"/>
                          <w:jc w:val="right"/>
                          <w:rPr>
                            <w:rFonts w:ascii="宋体" w:hAnsi="宋体" w:cs="宋体" w:eastAsia="宋体" w:hint="default"/>
                            <w:sz w:val="21"/>
                            <w:szCs w:val="21"/>
                          </w:rPr>
                        </w:pPr>
                        <w:r>
                          <w:rPr>
                            <w:rFonts w:ascii="宋体"/>
                            <w:spacing w:val="-1"/>
                            <w:sz w:val="21"/>
                          </w:rPr>
                          <w:t>-58.46</w:t>
                        </w:r>
                      </w:p>
                    </w:tc>
                  </w:tr>
                </w:tbl>
                <w:p>
                  <w:pPr/>
                </w:p>
              </w:txbxContent>
            </v:textbox>
            <w10:wrap type="none"/>
          </v:shape>
        </w:pict>
      </w:r>
      <w:r>
        <w:rPr/>
        <w:t>（二）公司主营业务及其经营状况分析（单位：人民币万元） 1、主营业务按行业、产品、地区划分情况（单位：人民币万元）</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8"/>
          <w:szCs w:val="28"/>
        </w:rPr>
      </w:pPr>
    </w:p>
    <w:p>
      <w:pPr>
        <w:spacing w:line="312" w:lineRule="exact"/>
        <w:ind w:left="6753" w:right="0" w:firstLine="0"/>
        <w:rPr>
          <w:rFonts w:ascii="宋体" w:hAnsi="宋体" w:cs="宋体" w:eastAsia="宋体" w:hint="default"/>
          <w:sz w:val="20"/>
          <w:szCs w:val="20"/>
        </w:rPr>
      </w:pPr>
      <w:r>
        <w:rPr>
          <w:rFonts w:ascii="宋体" w:hAnsi="宋体" w:cs="宋体" w:eastAsia="宋体" w:hint="default"/>
          <w:position w:val="-5"/>
          <w:sz w:val="20"/>
          <w:szCs w:val="20"/>
        </w:rPr>
        <w:pict>
          <v:group style="width:136.15pt;height:15.6pt;mso-position-horizontal-relative:char;mso-position-vertical-relative:line" coordorigin="0,0" coordsize="2723,312">
            <v:group style="position:absolute;left:0;top:0;width:1242;height:312" coordorigin="0,0" coordsize="1242,312">
              <v:shape style="position:absolute;left:0;top:0;width:1242;height:312" coordorigin="0,0" coordsize="1242,312" path="m0,312l1242,312,1242,0,0,0,0,312xe" filled="true" fillcolor="#ffffff" stroked="false">
                <v:path arrowok="t"/>
                <v:fill type="solid"/>
              </v:shape>
            </v:group>
            <v:group style="position:absolute;left:1298;top:0;width:1320;height:312" coordorigin="1298,0" coordsize="1320,312">
              <v:shape style="position:absolute;left:1298;top:0;width:1320;height:312" coordorigin="1298,0" coordsize="1320,312" path="m1298,312l2618,312,2618,0,1298,0,1298,312xe" filled="true" fillcolor="#ffffff" stroked="false">
                <v:path arrowok="t"/>
                <v:fill type="solid"/>
              </v:shape>
              <v:shape style="position:absolute;left:0;top:0;width:2723;height:312" type="#_x0000_t202" filled="false" stroked="false">
                <v:textbox inset="0,0,0,0">
                  <w:txbxContent>
                    <w:p>
                      <w:pPr>
                        <w:spacing w:line="260" w:lineRule="exact" w:before="0"/>
                        <w:ind w:left="0" w:right="0" w:firstLine="0"/>
                        <w:jc w:val="right"/>
                        <w:rPr>
                          <w:rFonts w:ascii="宋体" w:hAnsi="宋体" w:cs="宋体" w:eastAsia="宋体" w:hint="default"/>
                          <w:sz w:val="21"/>
                          <w:szCs w:val="21"/>
                        </w:rPr>
                      </w:pPr>
                      <w:r>
                        <w:rPr>
                          <w:rFonts w:ascii="宋体" w:hAnsi="宋体" w:cs="宋体" w:eastAsia="宋体" w:hint="default"/>
                          <w:sz w:val="21"/>
                          <w:szCs w:val="21"/>
                        </w:rPr>
                        <w:t>）</w:t>
                      </w:r>
                    </w:p>
                  </w:txbxContent>
                </v:textbox>
                <w10:wrap type="none"/>
              </v:shape>
            </v:group>
          </v:group>
        </w:pict>
      </w:r>
      <w:r>
        <w:rPr>
          <w:rFonts w:ascii="宋体" w:hAnsi="宋体" w:cs="宋体" w:eastAsia="宋体" w:hint="default"/>
          <w:position w:val="-5"/>
          <w:sz w:val="20"/>
          <w:szCs w:val="20"/>
        </w:rPr>
      </w:r>
    </w:p>
    <w:p>
      <w:pPr>
        <w:spacing w:after="0" w:line="312" w:lineRule="exact"/>
        <w:rPr>
          <w:rFonts w:ascii="宋体" w:hAnsi="宋体" w:cs="宋体" w:eastAsia="宋体" w:hint="default"/>
          <w:sz w:val="20"/>
          <w:szCs w:val="20"/>
        </w:rPr>
        <w:sectPr>
          <w:pgSz w:w="11910" w:h="16840"/>
          <w:pgMar w:header="0" w:footer="962" w:top="1480" w:bottom="1180" w:left="1680" w:right="640"/>
        </w:sectPr>
      </w:pPr>
    </w:p>
    <w:p>
      <w:pPr>
        <w:spacing w:line="240" w:lineRule="auto" w:before="1"/>
        <w:rPr>
          <w:rFonts w:ascii="宋体" w:hAnsi="宋体" w:cs="宋体" w:eastAsia="宋体" w:hint="default"/>
          <w:sz w:val="6"/>
          <w:szCs w:val="6"/>
        </w:rPr>
      </w:pPr>
    </w:p>
    <w:tbl>
      <w:tblPr>
        <w:tblW w:w="0" w:type="auto"/>
        <w:jc w:val="left"/>
        <w:tblInd w:w="112" w:type="dxa"/>
        <w:tblLayout w:type="fixed"/>
        <w:tblCellMar>
          <w:top w:w="0" w:type="dxa"/>
          <w:left w:w="0" w:type="dxa"/>
          <w:bottom w:w="0" w:type="dxa"/>
          <w:right w:w="0" w:type="dxa"/>
        </w:tblCellMar>
        <w:tblLook w:val="01E0"/>
      </w:tblPr>
      <w:tblGrid>
        <w:gridCol w:w="1619"/>
        <w:gridCol w:w="1259"/>
        <w:gridCol w:w="1122"/>
        <w:gridCol w:w="1303"/>
        <w:gridCol w:w="1306"/>
        <w:gridCol w:w="1304"/>
        <w:gridCol w:w="1447"/>
      </w:tblGrid>
      <w:tr>
        <w:trPr>
          <w:trHeight w:val="450" w:hRule="exact"/>
        </w:trPr>
        <w:tc>
          <w:tcPr>
            <w:tcW w:w="1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华北地区</w:t>
            </w:r>
          </w:p>
        </w:tc>
        <w:tc>
          <w:tcPr>
            <w:tcW w:w="12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409" w:right="0"/>
              <w:jc w:val="left"/>
              <w:rPr>
                <w:rFonts w:ascii="宋体" w:hAnsi="宋体" w:cs="宋体" w:eastAsia="宋体" w:hint="default"/>
                <w:sz w:val="21"/>
                <w:szCs w:val="21"/>
              </w:rPr>
            </w:pPr>
            <w:r>
              <w:rPr>
                <w:rFonts w:ascii="宋体"/>
                <w:sz w:val="21"/>
              </w:rPr>
              <w:t>1482.00</w:t>
            </w:r>
          </w:p>
        </w:tc>
        <w:tc>
          <w:tcPr>
            <w:tcW w:w="11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379" w:right="0"/>
              <w:jc w:val="left"/>
              <w:rPr>
                <w:rFonts w:ascii="宋体" w:hAnsi="宋体" w:cs="宋体" w:eastAsia="宋体" w:hint="default"/>
                <w:sz w:val="21"/>
                <w:szCs w:val="21"/>
              </w:rPr>
            </w:pPr>
            <w:r>
              <w:rPr>
                <w:rFonts w:ascii="宋体"/>
                <w:sz w:val="21"/>
              </w:rPr>
              <w:t>357.00</w:t>
            </w:r>
          </w:p>
        </w:tc>
        <w:tc>
          <w:tcPr>
            <w:tcW w:w="1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663" w:right="0"/>
              <w:jc w:val="left"/>
              <w:rPr>
                <w:rFonts w:ascii="宋体" w:hAnsi="宋体" w:cs="宋体" w:eastAsia="宋体" w:hint="default"/>
                <w:sz w:val="21"/>
                <w:szCs w:val="21"/>
              </w:rPr>
            </w:pPr>
            <w:r>
              <w:rPr>
                <w:rFonts w:ascii="宋体"/>
                <w:sz w:val="21"/>
              </w:rPr>
              <w:t>72.61</w:t>
            </w:r>
          </w:p>
        </w:tc>
        <w:tc>
          <w:tcPr>
            <w:tcW w:w="13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770" w:right="0"/>
              <w:jc w:val="left"/>
              <w:rPr>
                <w:rFonts w:ascii="宋体" w:hAnsi="宋体" w:cs="宋体" w:eastAsia="宋体" w:hint="default"/>
                <w:sz w:val="21"/>
                <w:szCs w:val="21"/>
              </w:rPr>
            </w:pPr>
            <w:r>
              <w:rPr>
                <w:rFonts w:ascii="宋体"/>
                <w:sz w:val="21"/>
              </w:rPr>
              <w:t>5.16</w:t>
            </w:r>
          </w:p>
        </w:tc>
        <w:tc>
          <w:tcPr>
            <w:tcW w:w="13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770" w:right="0"/>
              <w:jc w:val="left"/>
              <w:rPr>
                <w:rFonts w:ascii="宋体" w:hAnsi="宋体" w:cs="宋体" w:eastAsia="宋体" w:hint="default"/>
                <w:sz w:val="21"/>
                <w:szCs w:val="21"/>
              </w:rPr>
            </w:pPr>
            <w:r>
              <w:rPr>
                <w:rFonts w:ascii="宋体"/>
                <w:sz w:val="21"/>
              </w:rPr>
              <w:t>0.81</w:t>
            </w:r>
          </w:p>
        </w:tc>
        <w:tc>
          <w:tcPr>
            <w:tcW w:w="14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913" w:right="0"/>
              <w:jc w:val="left"/>
              <w:rPr>
                <w:rFonts w:ascii="宋体" w:hAnsi="宋体" w:cs="宋体" w:eastAsia="宋体" w:hint="default"/>
                <w:sz w:val="21"/>
                <w:szCs w:val="21"/>
              </w:rPr>
            </w:pPr>
            <w:r>
              <w:rPr>
                <w:rFonts w:ascii="宋体"/>
                <w:sz w:val="21"/>
              </w:rPr>
              <w:t>1.48</w:t>
            </w:r>
          </w:p>
        </w:tc>
      </w:tr>
    </w:tbl>
    <w:p>
      <w:pPr>
        <w:pStyle w:val="BodyText"/>
        <w:spacing w:line="240" w:lineRule="auto" w:before="71"/>
        <w:ind w:left="597" w:right="887"/>
        <w:jc w:val="left"/>
      </w:pPr>
      <w:r>
        <w:rPr/>
        <w:t>2、主要客户及供应商情况（单位：人民币元）</w:t>
      </w:r>
    </w:p>
    <w:p>
      <w:pPr>
        <w:spacing w:line="240" w:lineRule="auto" w:before="3"/>
        <w:rPr>
          <w:rFonts w:ascii="宋体" w:hAnsi="宋体" w:cs="宋体" w:eastAsia="宋体" w:hint="default"/>
          <w:sz w:val="4"/>
          <w:szCs w:val="4"/>
        </w:rPr>
      </w:pPr>
    </w:p>
    <w:tbl>
      <w:tblPr>
        <w:tblW w:w="0" w:type="auto"/>
        <w:jc w:val="left"/>
        <w:tblInd w:w="292" w:type="dxa"/>
        <w:tblLayout w:type="fixed"/>
        <w:tblCellMar>
          <w:top w:w="0" w:type="dxa"/>
          <w:left w:w="0" w:type="dxa"/>
          <w:bottom w:w="0" w:type="dxa"/>
          <w:right w:w="0" w:type="dxa"/>
        </w:tblCellMar>
        <w:tblLook w:val="01E0"/>
      </w:tblPr>
      <w:tblGrid>
        <w:gridCol w:w="3888"/>
        <w:gridCol w:w="2052"/>
        <w:gridCol w:w="2100"/>
        <w:gridCol w:w="1320"/>
      </w:tblGrid>
      <w:tr>
        <w:trPr>
          <w:trHeight w:val="450" w:hRule="exact"/>
        </w:trPr>
        <w:tc>
          <w:tcPr>
            <w:tcW w:w="3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向前五名供应商采购金额合计</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99"/>
              <w:jc w:val="right"/>
              <w:rPr>
                <w:rFonts w:ascii="宋体" w:hAnsi="宋体" w:cs="宋体" w:eastAsia="宋体" w:hint="default"/>
                <w:sz w:val="21"/>
                <w:szCs w:val="21"/>
              </w:rPr>
            </w:pPr>
            <w:r>
              <w:rPr>
                <w:rFonts w:ascii="宋体"/>
                <w:sz w:val="21"/>
              </w:rPr>
              <w:t>20262593.7</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占采购总额比重</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28.22%</w:t>
            </w:r>
          </w:p>
        </w:tc>
      </w:tr>
      <w:tr>
        <w:trPr>
          <w:trHeight w:val="450" w:hRule="exact"/>
        </w:trPr>
        <w:tc>
          <w:tcPr>
            <w:tcW w:w="3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向前五名销售客户销售金额合计</w:t>
            </w:r>
          </w:p>
        </w:tc>
        <w:tc>
          <w:tcPr>
            <w:tcW w:w="2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45,377,154.50</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占销售总额比重</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15.69%</w:t>
            </w:r>
          </w:p>
        </w:tc>
      </w:tr>
    </w:tbl>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pStyle w:val="BodyText"/>
        <w:spacing w:line="240" w:lineRule="auto" w:before="26"/>
        <w:ind w:left="597" w:right="887"/>
        <w:jc w:val="left"/>
      </w:pPr>
      <w:r>
        <w:rPr/>
        <w:t>（三）报告期公司资产构成变动情况（单位：人民币元）</w:t>
      </w:r>
    </w:p>
    <w:p>
      <w:pPr>
        <w:spacing w:line="240" w:lineRule="auto" w:before="3"/>
        <w:rPr>
          <w:rFonts w:ascii="宋体" w:hAnsi="宋体" w:cs="宋体" w:eastAsia="宋体" w:hint="default"/>
          <w:sz w:val="4"/>
          <w:szCs w:val="4"/>
        </w:rPr>
      </w:pPr>
    </w:p>
    <w:tbl>
      <w:tblPr>
        <w:tblW w:w="0" w:type="auto"/>
        <w:jc w:val="left"/>
        <w:tblInd w:w="292" w:type="dxa"/>
        <w:tblLayout w:type="fixed"/>
        <w:tblCellMar>
          <w:top w:w="0" w:type="dxa"/>
          <w:left w:w="0" w:type="dxa"/>
          <w:bottom w:w="0" w:type="dxa"/>
          <w:right w:w="0" w:type="dxa"/>
        </w:tblCellMar>
        <w:tblLook w:val="01E0"/>
      </w:tblPr>
      <w:tblGrid>
        <w:gridCol w:w="2160"/>
        <w:gridCol w:w="1800"/>
        <w:gridCol w:w="1800"/>
        <w:gridCol w:w="1800"/>
        <w:gridCol w:w="1980"/>
      </w:tblGrid>
      <w:tr>
        <w:trPr>
          <w:trHeight w:val="450" w:hRule="exact"/>
        </w:trPr>
        <w:tc>
          <w:tcPr>
            <w:tcW w:w="216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tabs>
                <w:tab w:pos="420" w:val="left" w:leader="none"/>
              </w:tabs>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60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年末</w:t>
            </w:r>
          </w:p>
        </w:tc>
        <w:tc>
          <w:tcPr>
            <w:tcW w:w="37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年末</w:t>
            </w:r>
          </w:p>
        </w:tc>
      </w:tr>
      <w:tr>
        <w:trPr>
          <w:trHeight w:val="450" w:hRule="exact"/>
        </w:trPr>
        <w:tc>
          <w:tcPr>
            <w:tcW w:w="2160" w:type="dxa"/>
            <w:vMerge/>
            <w:tcBorders>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6"/>
              <w:jc w:val="right"/>
              <w:rPr>
                <w:rFonts w:ascii="宋体" w:hAnsi="宋体" w:cs="宋体" w:eastAsia="宋体" w:hint="default"/>
                <w:sz w:val="21"/>
                <w:szCs w:val="21"/>
              </w:rPr>
            </w:pPr>
            <w:r>
              <w:rPr>
                <w:rFonts w:ascii="宋体" w:hAnsi="宋体" w:cs="宋体" w:eastAsia="宋体" w:hint="default"/>
                <w:sz w:val="21"/>
                <w:szCs w:val="21"/>
              </w:rPr>
              <w:t>占总资产的比例%</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97" w:right="0"/>
              <w:jc w:val="left"/>
              <w:rPr>
                <w:rFonts w:ascii="宋体" w:hAnsi="宋体" w:cs="宋体" w:eastAsia="宋体" w:hint="default"/>
                <w:sz w:val="21"/>
                <w:szCs w:val="21"/>
              </w:rPr>
            </w:pPr>
            <w:r>
              <w:rPr>
                <w:rFonts w:ascii="宋体" w:hAnsi="宋体" w:cs="宋体" w:eastAsia="宋体" w:hint="default"/>
                <w:sz w:val="21"/>
                <w:szCs w:val="21"/>
              </w:rPr>
              <w:t>占总资产的比例%</w:t>
            </w:r>
          </w:p>
        </w:tc>
      </w:tr>
      <w:tr>
        <w:trPr>
          <w:trHeight w:val="450" w:hRule="exact"/>
        </w:trPr>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21"/>
                <w:szCs w:val="21"/>
              </w:rPr>
            </w:pPr>
            <w:r>
              <w:rPr>
                <w:rFonts w:ascii="宋体"/>
                <w:spacing w:val="-1"/>
                <w:sz w:val="21"/>
              </w:rPr>
              <w:t>99,654,956.19</w:t>
            </w:r>
            <w:r>
              <w:rPr>
                <w:rFonts w:ascii="宋体"/>
                <w:sz w:val="21"/>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21"/>
                <w:szCs w:val="21"/>
              </w:rPr>
            </w:pPr>
            <w:r>
              <w:rPr>
                <w:rFonts w:ascii="宋体"/>
                <w:spacing w:val="-1"/>
                <w:sz w:val="21"/>
              </w:rPr>
              <w:t>11.20</w:t>
            </w:r>
            <w:r>
              <w:rPr>
                <w:rFonts w:ascii="宋体"/>
                <w:sz w:val="21"/>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55,563,127.19</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8.66</w:t>
            </w:r>
          </w:p>
        </w:tc>
      </w:tr>
      <w:tr>
        <w:trPr>
          <w:trHeight w:val="450" w:hRule="exact"/>
        </w:trPr>
        <w:tc>
          <w:tcPr>
            <w:tcW w:w="2160" w:type="dxa"/>
            <w:tcBorders>
              <w:top w:val="single" w:sz="4" w:space="0" w:color="000000"/>
              <w:left w:val="single" w:sz="4" w:space="0" w:color="000000"/>
              <w:bottom w:val="single" w:sz="4" w:space="0" w:color="000000"/>
              <w:right w:val="single" w:sz="4" w:space="0" w:color="000000"/>
            </w:tcBorders>
          </w:tcPr>
          <w:p>
            <w:pPr>
              <w:pStyle w:val="TableParagraph"/>
              <w:tabs>
                <w:tab w:pos="733" w:val="left" w:leader="none"/>
              </w:tabs>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存</w:t>
              <w:tab/>
              <w:t>货</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21"/>
                <w:szCs w:val="21"/>
              </w:rPr>
            </w:pPr>
            <w:r>
              <w:rPr>
                <w:rFonts w:ascii="宋体"/>
                <w:spacing w:val="-1"/>
                <w:sz w:val="21"/>
              </w:rPr>
              <w:t>72,318,624.96</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3"/>
              <w:jc w:val="right"/>
              <w:rPr>
                <w:rFonts w:ascii="宋体" w:hAnsi="宋体" w:cs="宋体" w:eastAsia="宋体" w:hint="default"/>
                <w:sz w:val="21"/>
                <w:szCs w:val="21"/>
              </w:rPr>
            </w:pPr>
            <w:r>
              <w:rPr>
                <w:rFonts w:ascii="宋体"/>
                <w:spacing w:val="-1"/>
                <w:sz w:val="21"/>
              </w:rPr>
              <w:t>8.71</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73,949,358.69</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11.52</w:t>
            </w:r>
          </w:p>
        </w:tc>
      </w:tr>
      <w:tr>
        <w:trPr>
          <w:trHeight w:val="450" w:hRule="exact"/>
        </w:trPr>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4"/>
              <w:jc w:val="right"/>
              <w:rPr>
                <w:rFonts w:ascii="宋体" w:hAnsi="宋体" w:cs="宋体" w:eastAsia="宋体" w:hint="default"/>
                <w:sz w:val="21"/>
                <w:szCs w:val="21"/>
              </w:rPr>
            </w:pPr>
            <w:r>
              <w:rPr>
                <w:rFonts w:ascii="宋体"/>
                <w:spacing w:val="-1"/>
                <w:sz w:val="21"/>
              </w:rPr>
              <w:t>27,001,300.00</w:t>
            </w:r>
            <w:r>
              <w:rPr>
                <w:rFonts w:ascii="宋体"/>
                <w:sz w:val="21"/>
              </w:rPr>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3.25</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9,079,037.69</w:t>
            </w:r>
            <w:r>
              <w:rPr>
                <w:rFonts w:ascii="宋体"/>
                <w:sz w:val="21"/>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1.42</w:t>
            </w:r>
            <w:r>
              <w:rPr>
                <w:rFonts w:ascii="宋体"/>
                <w:sz w:val="21"/>
              </w:rPr>
            </w:r>
          </w:p>
        </w:tc>
      </w:tr>
      <w:tr>
        <w:trPr>
          <w:trHeight w:val="450" w:hRule="exact"/>
        </w:trPr>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固定资产净值</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324,463,073.12</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39.07</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205,881,682.38</w:t>
            </w:r>
            <w:r>
              <w:rPr>
                <w:rFonts w:ascii="宋体"/>
                <w:sz w:val="21"/>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21"/>
                <w:szCs w:val="21"/>
              </w:rPr>
            </w:pPr>
            <w:r>
              <w:rPr>
                <w:rFonts w:ascii="宋体"/>
                <w:spacing w:val="-1"/>
                <w:sz w:val="21"/>
              </w:rPr>
              <w:t>32.08</w:t>
            </w:r>
            <w:r>
              <w:rPr>
                <w:rFonts w:ascii="宋体"/>
                <w:sz w:val="21"/>
              </w:rPr>
            </w:r>
          </w:p>
        </w:tc>
      </w:tr>
      <w:tr>
        <w:trPr>
          <w:trHeight w:val="450" w:hRule="exact"/>
        </w:trPr>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35,427,614.06</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4.27</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108,340,225.74</w:t>
            </w:r>
            <w:r>
              <w:rPr>
                <w:rFonts w:ascii="宋体"/>
                <w:sz w:val="21"/>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21"/>
                <w:szCs w:val="21"/>
              </w:rPr>
            </w:pPr>
            <w:r>
              <w:rPr>
                <w:rFonts w:ascii="宋体"/>
                <w:spacing w:val="-1"/>
                <w:sz w:val="21"/>
              </w:rPr>
              <w:t>16.88</w:t>
            </w:r>
            <w:r>
              <w:rPr>
                <w:rFonts w:ascii="宋体"/>
                <w:sz w:val="21"/>
              </w:rPr>
            </w:r>
          </w:p>
        </w:tc>
      </w:tr>
      <w:tr>
        <w:trPr>
          <w:trHeight w:val="450" w:hRule="exact"/>
        </w:trPr>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20,000,000.00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21"/>
                <w:szCs w:val="21"/>
              </w:rPr>
            </w:pPr>
            <w:r>
              <w:rPr>
                <w:rFonts w:ascii="宋体"/>
                <w:sz w:val="21"/>
              </w:rPr>
              <w:t>2.41</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99"/>
              <w:jc w:val="right"/>
              <w:rPr>
                <w:rFonts w:ascii="宋体" w:hAnsi="宋体" w:cs="宋体" w:eastAsia="宋体" w:hint="default"/>
                <w:sz w:val="21"/>
                <w:szCs w:val="21"/>
              </w:rPr>
            </w:pPr>
            <w:r>
              <w:rPr>
                <w:rFonts w:ascii="宋体"/>
                <w:sz w:val="21"/>
              </w:rPr>
              <w:t>38,000,000.00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5.92</w:t>
            </w:r>
          </w:p>
        </w:tc>
      </w:tr>
      <w:tr>
        <w:trPr>
          <w:trHeight w:val="450" w:hRule="exact"/>
        </w:trPr>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一年内到期长期负债</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50,500,000.00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6.08</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99"/>
              <w:jc w:val="right"/>
              <w:rPr>
                <w:rFonts w:ascii="宋体" w:hAnsi="宋体" w:cs="宋体" w:eastAsia="宋体" w:hint="default"/>
                <w:sz w:val="21"/>
                <w:szCs w:val="21"/>
              </w:rPr>
            </w:pPr>
            <w:r>
              <w:rPr>
                <w:rFonts w:ascii="宋体"/>
                <w:sz w:val="21"/>
              </w:rPr>
              <w:t>11,000,000.00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1.71</w:t>
            </w:r>
          </w:p>
        </w:tc>
      </w:tr>
      <w:tr>
        <w:trPr>
          <w:trHeight w:val="450" w:hRule="exact"/>
        </w:trPr>
        <w:tc>
          <w:tcPr>
            <w:tcW w:w="21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长期借款</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109,360,000.00</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13.17</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115,782,945.00</w:t>
            </w:r>
            <w:r>
              <w:rPr>
                <w:rFonts w:ascii="宋体"/>
                <w:sz w:val="21"/>
              </w:rPr>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21"/>
                <w:szCs w:val="21"/>
              </w:rPr>
            </w:pPr>
            <w:r>
              <w:rPr>
                <w:rFonts w:ascii="宋体"/>
                <w:spacing w:val="-1"/>
                <w:sz w:val="21"/>
              </w:rPr>
              <w:t>18.04</w:t>
            </w:r>
            <w:r>
              <w:rPr>
                <w:rFonts w:ascii="宋体"/>
                <w:sz w:val="21"/>
              </w:rPr>
            </w:r>
          </w:p>
        </w:tc>
      </w:tr>
    </w:tbl>
    <w:p>
      <w:pPr>
        <w:pStyle w:val="BodyText"/>
        <w:spacing w:line="240" w:lineRule="auto" w:before="71"/>
        <w:ind w:left="597" w:right="887"/>
        <w:jc w:val="left"/>
      </w:pPr>
      <w:r>
        <w:rPr/>
        <w:t>重大变动的原因：</w:t>
      </w:r>
    </w:p>
    <w:p>
      <w:pPr>
        <w:pStyle w:val="BodyText"/>
        <w:spacing w:line="336" w:lineRule="auto" w:before="126"/>
        <w:ind w:right="1517" w:firstLine="480"/>
        <w:jc w:val="left"/>
      </w:pPr>
      <w:r>
        <w:rPr/>
        <w:t>固定资产净值增加的主要原因系 3000</w:t>
      </w:r>
      <w:r>
        <w:rPr>
          <w:spacing w:val="-90"/>
        </w:rPr>
        <w:t> </w:t>
      </w:r>
      <w:r>
        <w:rPr/>
        <w:t>吨明胶建设项目已达到预定可使用状</w:t>
      </w:r>
      <w:r>
        <w:rPr/>
        <w:t> 态，估价转入固定资产所致。</w:t>
      </w:r>
    </w:p>
    <w:p>
      <w:pPr>
        <w:pStyle w:val="BodyText"/>
        <w:spacing w:line="240" w:lineRule="auto" w:before="30"/>
        <w:ind w:left="597" w:right="887"/>
        <w:jc w:val="left"/>
      </w:pPr>
      <w:r>
        <w:rPr/>
        <w:t>（四）期间费用和所得税同比变化情况（单位：人民币元）</w:t>
      </w:r>
    </w:p>
    <w:p>
      <w:pPr>
        <w:spacing w:line="240" w:lineRule="auto" w:before="3"/>
        <w:rPr>
          <w:rFonts w:ascii="宋体" w:hAnsi="宋体" w:cs="宋体" w:eastAsia="宋体" w:hint="default"/>
          <w:sz w:val="4"/>
          <w:szCs w:val="4"/>
        </w:rPr>
      </w:pPr>
    </w:p>
    <w:tbl>
      <w:tblPr>
        <w:tblW w:w="0" w:type="auto"/>
        <w:jc w:val="left"/>
        <w:tblInd w:w="292" w:type="dxa"/>
        <w:tblLayout w:type="fixed"/>
        <w:tblCellMar>
          <w:top w:w="0" w:type="dxa"/>
          <w:left w:w="0" w:type="dxa"/>
          <w:bottom w:w="0" w:type="dxa"/>
          <w:right w:w="0" w:type="dxa"/>
        </w:tblCellMar>
        <w:tblLook w:val="01E0"/>
      </w:tblPr>
      <w:tblGrid>
        <w:gridCol w:w="1706"/>
        <w:gridCol w:w="1705"/>
        <w:gridCol w:w="1706"/>
        <w:gridCol w:w="1706"/>
        <w:gridCol w:w="1325"/>
      </w:tblGrid>
      <w:tr>
        <w:trPr>
          <w:trHeight w:val="450" w:hRule="exact"/>
        </w:trPr>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b/>
                <w:bCs/>
                <w:sz w:val="21"/>
                <w:szCs w:val="21"/>
              </w:rPr>
              <w:t>项目</w:t>
            </w:r>
            <w:r>
              <w:rPr>
                <w:rFonts w:ascii="宋体" w:hAnsi="宋体" w:cs="宋体" w:eastAsia="宋体" w:hint="default"/>
                <w:sz w:val="21"/>
                <w:szCs w:val="21"/>
              </w:rPr>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503" w:right="0"/>
              <w:jc w:val="left"/>
              <w:rPr>
                <w:rFonts w:ascii="宋体" w:hAnsi="宋体" w:cs="宋体" w:eastAsia="宋体" w:hint="default"/>
                <w:sz w:val="21"/>
                <w:szCs w:val="21"/>
              </w:rPr>
            </w:pPr>
            <w:r>
              <w:rPr>
                <w:rFonts w:ascii="宋体" w:hAnsi="宋体" w:cs="宋体" w:eastAsia="宋体" w:hint="default"/>
                <w:b/>
                <w:bCs/>
                <w:sz w:val="21"/>
                <w:szCs w:val="21"/>
              </w:rPr>
              <w:t>2007</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504" w:right="0"/>
              <w:jc w:val="left"/>
              <w:rPr>
                <w:rFonts w:ascii="宋体" w:hAnsi="宋体" w:cs="宋体" w:eastAsia="宋体" w:hint="default"/>
                <w:sz w:val="21"/>
                <w:szCs w:val="21"/>
              </w:rPr>
            </w:pPr>
            <w:r>
              <w:rPr>
                <w:rFonts w:ascii="宋体" w:hAnsi="宋体" w:cs="宋体" w:eastAsia="宋体" w:hint="default"/>
                <w:b/>
                <w:bCs/>
                <w:sz w:val="21"/>
                <w:szCs w:val="21"/>
              </w:rPr>
              <w:t>2006</w:t>
            </w:r>
            <w:r>
              <w:rPr>
                <w:rFonts w:ascii="宋体" w:hAnsi="宋体" w:cs="宋体" w:eastAsia="宋体" w:hint="default"/>
                <w:b/>
                <w:bCs/>
                <w:spacing w:val="-55"/>
                <w:sz w:val="21"/>
                <w:szCs w:val="21"/>
              </w:rPr>
              <w:t> </w:t>
            </w:r>
            <w:r>
              <w:rPr>
                <w:rFonts w:ascii="宋体" w:hAnsi="宋体" w:cs="宋体" w:eastAsia="宋体" w:hint="default"/>
                <w:b/>
                <w:bCs/>
                <w:sz w:val="21"/>
                <w:szCs w:val="21"/>
              </w:rPr>
              <w:t>年</w:t>
            </w:r>
            <w:r>
              <w:rPr>
                <w:rFonts w:ascii="宋体" w:hAnsi="宋体" w:cs="宋体" w:eastAsia="宋体" w:hint="default"/>
                <w:sz w:val="21"/>
                <w:szCs w:val="21"/>
              </w:rPr>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426" w:right="0"/>
              <w:jc w:val="left"/>
              <w:rPr>
                <w:rFonts w:ascii="宋体" w:hAnsi="宋体" w:cs="宋体" w:eastAsia="宋体" w:hint="default"/>
                <w:sz w:val="21"/>
                <w:szCs w:val="21"/>
              </w:rPr>
            </w:pPr>
            <w:r>
              <w:rPr>
                <w:rFonts w:ascii="宋体" w:hAnsi="宋体" w:cs="宋体" w:eastAsia="宋体" w:hint="default"/>
                <w:b/>
                <w:bCs/>
                <w:sz w:val="21"/>
                <w:szCs w:val="21"/>
              </w:rPr>
              <w:t>增减金额</w:t>
            </w:r>
            <w:r>
              <w:rPr>
                <w:rFonts w:ascii="宋体" w:hAnsi="宋体" w:cs="宋体" w:eastAsia="宋体" w:hint="default"/>
                <w:sz w:val="21"/>
                <w:szCs w:val="21"/>
              </w:rPr>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392" w:right="0"/>
              <w:jc w:val="left"/>
              <w:rPr>
                <w:rFonts w:ascii="宋体" w:hAnsi="宋体" w:cs="宋体" w:eastAsia="宋体" w:hint="default"/>
                <w:sz w:val="21"/>
                <w:szCs w:val="21"/>
              </w:rPr>
            </w:pPr>
            <w:r>
              <w:rPr>
                <w:rFonts w:ascii="宋体" w:hAnsi="宋体" w:cs="宋体" w:eastAsia="宋体" w:hint="default"/>
                <w:b/>
                <w:bCs/>
                <w:sz w:val="21"/>
                <w:szCs w:val="21"/>
              </w:rPr>
              <w:t>增减%</w:t>
            </w:r>
            <w:r>
              <w:rPr>
                <w:rFonts w:ascii="宋体" w:hAnsi="宋体" w:cs="宋体" w:eastAsia="宋体" w:hint="default"/>
                <w:sz w:val="21"/>
                <w:szCs w:val="21"/>
              </w:rPr>
            </w:r>
          </w:p>
        </w:tc>
      </w:tr>
      <w:tr>
        <w:trPr>
          <w:trHeight w:val="450" w:hRule="exact"/>
        </w:trPr>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营业费用</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48,732,847.35</w:t>
            </w:r>
            <w:r>
              <w:rPr>
                <w:rFonts w:ascii="宋体"/>
                <w:sz w:val="21"/>
              </w:rPr>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32,137,307.86</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16,595,539.49</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51.64</w:t>
            </w:r>
          </w:p>
        </w:tc>
      </w:tr>
      <w:tr>
        <w:trPr>
          <w:trHeight w:val="450" w:hRule="exact"/>
        </w:trPr>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17,731,742.26</w:t>
            </w:r>
            <w:r>
              <w:rPr>
                <w:rFonts w:ascii="宋体"/>
                <w:sz w:val="21"/>
              </w:rPr>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pacing w:val="-1"/>
                <w:sz w:val="21"/>
              </w:rPr>
              <w:t>19,833,449.19</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99"/>
              <w:jc w:val="right"/>
              <w:rPr>
                <w:rFonts w:ascii="宋体" w:hAnsi="宋体" w:cs="宋体" w:eastAsia="宋体" w:hint="default"/>
                <w:sz w:val="21"/>
                <w:szCs w:val="21"/>
              </w:rPr>
            </w:pPr>
            <w:r>
              <w:rPr>
                <w:rFonts w:ascii="宋体"/>
                <w:sz w:val="21"/>
              </w:rPr>
              <w:t>-2,101,706.93</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0"/>
              <w:jc w:val="right"/>
              <w:rPr>
                <w:rFonts w:ascii="宋体" w:hAnsi="宋体" w:cs="宋体" w:eastAsia="宋体" w:hint="default"/>
                <w:sz w:val="21"/>
                <w:szCs w:val="21"/>
              </w:rPr>
            </w:pPr>
            <w:r>
              <w:rPr>
                <w:rFonts w:ascii="宋体"/>
                <w:sz w:val="21"/>
              </w:rPr>
              <w:t>-10.60</w:t>
            </w:r>
          </w:p>
        </w:tc>
      </w:tr>
      <w:tr>
        <w:trPr>
          <w:trHeight w:val="450" w:hRule="exact"/>
        </w:trPr>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5,926,328.46</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6,213,696.12</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pacing w:val="-1"/>
                <w:sz w:val="21"/>
              </w:rPr>
              <w:t>-287,367.66</w:t>
            </w:r>
            <w:r>
              <w:rPr>
                <w:rFonts w:ascii="宋体"/>
                <w:sz w:val="21"/>
              </w:rPr>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21"/>
                <w:szCs w:val="21"/>
              </w:rPr>
            </w:pPr>
            <w:r>
              <w:rPr>
                <w:rFonts w:ascii="宋体"/>
                <w:spacing w:val="-1"/>
                <w:w w:val="95"/>
                <w:sz w:val="21"/>
              </w:rPr>
              <w:t>-4.63</w:t>
            </w:r>
            <w:r>
              <w:rPr>
                <w:rFonts w:ascii="宋体"/>
                <w:w w:val="95"/>
                <w:sz w:val="21"/>
              </w:rPr>
            </w:r>
          </w:p>
        </w:tc>
      </w:tr>
      <w:tr>
        <w:trPr>
          <w:trHeight w:val="450" w:hRule="exact"/>
        </w:trPr>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z w:val="21"/>
                <w:szCs w:val="21"/>
              </w:rPr>
              <w:t>所得税</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1"/>
              <w:jc w:val="right"/>
              <w:rPr>
                <w:rFonts w:ascii="宋体" w:hAnsi="宋体" w:cs="宋体" w:eastAsia="宋体" w:hint="default"/>
                <w:sz w:val="21"/>
                <w:szCs w:val="21"/>
              </w:rPr>
            </w:pPr>
            <w:r>
              <w:rPr>
                <w:rFonts w:ascii="宋体"/>
                <w:sz w:val="21"/>
              </w:rPr>
              <w:t>3,053,755.79</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21"/>
                <w:szCs w:val="21"/>
              </w:rPr>
            </w:pPr>
            <w:r>
              <w:rPr>
                <w:rFonts w:ascii="宋体"/>
                <w:spacing w:val="-1"/>
                <w:sz w:val="21"/>
              </w:rPr>
              <w:t>1,540,102.17</w:t>
            </w:r>
            <w:r>
              <w:rPr>
                <w:rFonts w:ascii="宋体"/>
                <w:sz w:val="21"/>
              </w:rPr>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21"/>
                <w:szCs w:val="21"/>
              </w:rPr>
            </w:pPr>
            <w:r>
              <w:rPr>
                <w:rFonts w:ascii="宋体"/>
                <w:spacing w:val="-1"/>
                <w:sz w:val="21"/>
              </w:rPr>
              <w:t>1,513,653.62</w:t>
            </w:r>
            <w:r>
              <w:rPr>
                <w:rFonts w:ascii="宋体"/>
                <w:sz w:val="21"/>
              </w:rPr>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102"/>
              <w:jc w:val="right"/>
              <w:rPr>
                <w:rFonts w:ascii="宋体" w:hAnsi="宋体" w:cs="宋体" w:eastAsia="宋体" w:hint="default"/>
                <w:sz w:val="21"/>
                <w:szCs w:val="21"/>
              </w:rPr>
            </w:pPr>
            <w:r>
              <w:rPr>
                <w:rFonts w:ascii="宋体"/>
                <w:spacing w:val="-1"/>
                <w:sz w:val="21"/>
              </w:rPr>
              <w:t>98.28</w:t>
            </w:r>
            <w:r>
              <w:rPr>
                <w:rFonts w:ascii="宋体"/>
                <w:sz w:val="21"/>
              </w:rPr>
            </w:r>
          </w:p>
        </w:tc>
      </w:tr>
    </w:tbl>
    <w:p>
      <w:pPr>
        <w:pStyle w:val="BodyText"/>
        <w:spacing w:line="336" w:lineRule="auto" w:before="71"/>
        <w:ind w:left="597" w:right="887"/>
        <w:jc w:val="left"/>
      </w:pPr>
      <w:r>
        <w:rPr/>
        <w:t>重大变动的原因： 1、营业费用增长的主要原因为本年销售较去年大幅增长，进而直接导致营</w:t>
      </w:r>
    </w:p>
    <w:p>
      <w:pPr>
        <w:pStyle w:val="BodyText"/>
        <w:spacing w:line="240" w:lineRule="auto" w:before="29"/>
        <w:ind w:right="887"/>
        <w:jc w:val="left"/>
      </w:pPr>
      <w:r>
        <w:rPr/>
        <w:t>业费用上升。</w:t>
      </w:r>
    </w:p>
    <w:p>
      <w:pPr>
        <w:pStyle w:val="BodyText"/>
        <w:spacing w:line="240" w:lineRule="auto" w:before="126"/>
        <w:ind w:left="597" w:right="887"/>
        <w:jc w:val="left"/>
      </w:pPr>
      <w:r>
        <w:rPr/>
        <w:t>2、所得税增长的主要原因为利润总额增加，影响所得税费用增加。</w:t>
      </w:r>
    </w:p>
    <w:p>
      <w:pPr>
        <w:pStyle w:val="BodyText"/>
        <w:spacing w:line="240" w:lineRule="auto" w:before="126"/>
        <w:ind w:left="597" w:right="887"/>
        <w:jc w:val="left"/>
      </w:pPr>
      <w:r>
        <w:rPr/>
        <w:t>（五）报告期公司现金流变动情况（单位：人民币元）</w:t>
      </w:r>
    </w:p>
    <w:p>
      <w:pPr>
        <w:spacing w:line="240" w:lineRule="auto" w:before="2"/>
        <w:rPr>
          <w:rFonts w:ascii="宋体" w:hAnsi="宋体" w:cs="宋体" w:eastAsia="宋体" w:hint="default"/>
          <w:sz w:val="4"/>
          <w:szCs w:val="4"/>
        </w:rPr>
      </w:pPr>
    </w:p>
    <w:tbl>
      <w:tblPr>
        <w:tblW w:w="0" w:type="auto"/>
        <w:jc w:val="left"/>
        <w:tblInd w:w="292" w:type="dxa"/>
        <w:tblLayout w:type="fixed"/>
        <w:tblCellMar>
          <w:top w:w="0" w:type="dxa"/>
          <w:left w:w="0" w:type="dxa"/>
          <w:bottom w:w="0" w:type="dxa"/>
          <w:right w:w="0" w:type="dxa"/>
        </w:tblCellMar>
        <w:tblLook w:val="01E0"/>
      </w:tblPr>
      <w:tblGrid>
        <w:gridCol w:w="1768"/>
        <w:gridCol w:w="2012"/>
        <w:gridCol w:w="1883"/>
        <w:gridCol w:w="1897"/>
        <w:gridCol w:w="1414"/>
      </w:tblGrid>
      <w:tr>
        <w:trPr>
          <w:trHeight w:val="474"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660"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594"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523" w:right="0"/>
              <w:jc w:val="left"/>
              <w:rPr>
                <w:rFonts w:ascii="宋体" w:hAnsi="宋体" w:cs="宋体" w:eastAsia="宋体" w:hint="default"/>
                <w:sz w:val="21"/>
                <w:szCs w:val="21"/>
              </w:rPr>
            </w:pPr>
            <w:r>
              <w:rPr>
                <w:rFonts w:ascii="宋体" w:hAnsi="宋体" w:cs="宋体" w:eastAsia="宋体" w:hint="default"/>
                <w:sz w:val="21"/>
                <w:szCs w:val="21"/>
              </w:rPr>
              <w:t>增减金额</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229" w:right="0"/>
              <w:jc w:val="left"/>
              <w:rPr>
                <w:rFonts w:ascii="宋体" w:hAnsi="宋体" w:cs="宋体" w:eastAsia="宋体" w:hint="default"/>
                <w:sz w:val="21"/>
                <w:szCs w:val="21"/>
              </w:rPr>
            </w:pPr>
            <w:r>
              <w:rPr>
                <w:rFonts w:ascii="宋体" w:hAnsi="宋体" w:cs="宋体" w:eastAsia="宋体" w:hint="default"/>
                <w:sz w:val="21"/>
                <w:szCs w:val="21"/>
              </w:rPr>
              <w:t>增减比例%</w:t>
            </w:r>
          </w:p>
        </w:tc>
      </w:tr>
    </w:tbl>
    <w:p>
      <w:pPr>
        <w:spacing w:after="0" w:line="240" w:lineRule="auto"/>
        <w:jc w:val="left"/>
        <w:rPr>
          <w:rFonts w:ascii="宋体" w:hAnsi="宋体" w:cs="宋体" w:eastAsia="宋体" w:hint="default"/>
          <w:sz w:val="21"/>
          <w:szCs w:val="21"/>
        </w:rPr>
        <w:sectPr>
          <w:pgSz w:w="11910" w:h="16840"/>
          <w:pgMar w:header="0" w:footer="962" w:top="1360" w:bottom="1180" w:left="1680" w:right="260"/>
        </w:sectPr>
      </w:pPr>
    </w:p>
    <w:p>
      <w:pPr>
        <w:spacing w:line="240" w:lineRule="auto" w:before="1"/>
        <w:rPr>
          <w:rFonts w:ascii="宋体" w:hAnsi="宋体" w:cs="宋体" w:eastAsia="宋体" w:hint="default"/>
          <w:sz w:val="6"/>
          <w:szCs w:val="6"/>
        </w:rPr>
      </w:pPr>
    </w:p>
    <w:tbl>
      <w:tblPr>
        <w:tblW w:w="0" w:type="auto"/>
        <w:jc w:val="left"/>
        <w:tblInd w:w="292" w:type="dxa"/>
        <w:tblLayout w:type="fixed"/>
        <w:tblCellMar>
          <w:top w:w="0" w:type="dxa"/>
          <w:left w:w="0" w:type="dxa"/>
          <w:bottom w:w="0" w:type="dxa"/>
          <w:right w:w="0" w:type="dxa"/>
        </w:tblCellMar>
        <w:tblLook w:val="01E0"/>
      </w:tblPr>
      <w:tblGrid>
        <w:gridCol w:w="1768"/>
        <w:gridCol w:w="2012"/>
        <w:gridCol w:w="1883"/>
        <w:gridCol w:w="1897"/>
        <w:gridCol w:w="1414"/>
      </w:tblGrid>
      <w:tr>
        <w:trPr>
          <w:trHeight w:val="936"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384" w:lineRule="auto" w:before="106"/>
              <w:ind w:left="103" w:right="89"/>
              <w:jc w:val="left"/>
              <w:rPr>
                <w:rFonts w:ascii="宋体" w:hAnsi="宋体" w:cs="宋体" w:eastAsia="宋体" w:hint="default"/>
                <w:sz w:val="21"/>
                <w:szCs w:val="21"/>
              </w:rPr>
            </w:pPr>
            <w:r>
              <w:rPr>
                <w:rFonts w:ascii="宋体" w:hAnsi="宋体" w:cs="宋体" w:eastAsia="宋体" w:hint="default"/>
                <w:spacing w:val="13"/>
                <w:sz w:val="21"/>
                <w:szCs w:val="21"/>
              </w:rPr>
              <w:t>经营活动产生的 </w:t>
            </w:r>
            <w:r>
              <w:rPr>
                <w:rFonts w:ascii="宋体" w:hAnsi="宋体" w:cs="宋体" w:eastAsia="宋体" w:hint="default"/>
                <w:sz w:val="21"/>
                <w:szCs w:val="21"/>
              </w:rPr>
              <w:t>现金流量净额</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left="395" w:right="0"/>
              <w:jc w:val="left"/>
              <w:rPr>
                <w:rFonts w:ascii="宋体" w:hAnsi="宋体" w:cs="宋体" w:eastAsia="宋体" w:hint="default"/>
                <w:sz w:val="21"/>
                <w:szCs w:val="21"/>
              </w:rPr>
            </w:pPr>
            <w:r>
              <w:rPr>
                <w:rFonts w:ascii="宋体"/>
                <w:sz w:val="21"/>
              </w:rPr>
              <w:t>18,243,717.04</w:t>
            </w:r>
          </w:p>
        </w:tc>
        <w:tc>
          <w:tcPr>
            <w:tcW w:w="1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left="160" w:right="0"/>
              <w:jc w:val="left"/>
              <w:rPr>
                <w:rFonts w:ascii="宋体" w:hAnsi="宋体" w:cs="宋体" w:eastAsia="宋体" w:hint="default"/>
                <w:sz w:val="21"/>
                <w:szCs w:val="21"/>
              </w:rPr>
            </w:pPr>
            <w:r>
              <w:rPr>
                <w:rFonts w:ascii="宋体"/>
                <w:sz w:val="21"/>
              </w:rPr>
              <w:t>24,634,306.60</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-6,390,589.56</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-25.94</w:t>
            </w:r>
          </w:p>
        </w:tc>
      </w:tr>
      <w:tr>
        <w:trPr>
          <w:trHeight w:val="936"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384" w:lineRule="auto" w:before="106"/>
              <w:ind w:left="103" w:right="89"/>
              <w:jc w:val="left"/>
              <w:rPr>
                <w:rFonts w:ascii="宋体" w:hAnsi="宋体" w:cs="宋体" w:eastAsia="宋体" w:hint="default"/>
                <w:sz w:val="21"/>
                <w:szCs w:val="21"/>
              </w:rPr>
            </w:pPr>
            <w:r>
              <w:rPr>
                <w:rFonts w:ascii="宋体" w:hAnsi="宋体" w:cs="宋体" w:eastAsia="宋体" w:hint="default"/>
                <w:spacing w:val="13"/>
                <w:sz w:val="21"/>
                <w:szCs w:val="21"/>
              </w:rPr>
              <w:t>投资活动产生的 </w:t>
            </w:r>
            <w:r>
              <w:rPr>
                <w:rFonts w:ascii="宋体" w:hAnsi="宋体" w:cs="宋体" w:eastAsia="宋体" w:hint="default"/>
                <w:sz w:val="21"/>
                <w:szCs w:val="21"/>
              </w:rPr>
              <w:t>现金流量净额</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left="213" w:right="0"/>
              <w:jc w:val="left"/>
              <w:rPr>
                <w:rFonts w:ascii="宋体" w:hAnsi="宋体" w:cs="宋体" w:eastAsia="宋体" w:hint="default"/>
                <w:sz w:val="21"/>
                <w:szCs w:val="21"/>
              </w:rPr>
            </w:pPr>
            <w:r>
              <w:rPr>
                <w:rFonts w:ascii="宋体"/>
                <w:sz w:val="21"/>
              </w:rPr>
              <w:t>-137,295,593.05</w:t>
            </w:r>
          </w:p>
        </w:tc>
        <w:tc>
          <w:tcPr>
            <w:tcW w:w="1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left="189" w:right="0"/>
              <w:jc w:val="left"/>
              <w:rPr>
                <w:rFonts w:ascii="宋体" w:hAnsi="宋体" w:cs="宋体" w:eastAsia="宋体" w:hint="default"/>
                <w:sz w:val="21"/>
                <w:szCs w:val="21"/>
              </w:rPr>
            </w:pPr>
            <w:r>
              <w:rPr>
                <w:rFonts w:ascii="宋体"/>
                <w:sz w:val="21"/>
              </w:rPr>
              <w:t>-19,553,468.60</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-117,742,124.45</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-602.16</w:t>
            </w:r>
          </w:p>
        </w:tc>
      </w:tr>
      <w:tr>
        <w:trPr>
          <w:trHeight w:val="890" w:hRule="exact"/>
        </w:trPr>
        <w:tc>
          <w:tcPr>
            <w:tcW w:w="17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hAnsi="宋体" w:cs="宋体" w:eastAsia="宋体" w:hint="default"/>
                <w:spacing w:val="13"/>
                <w:sz w:val="21"/>
                <w:szCs w:val="21"/>
              </w:rPr>
              <w:t>筹资活动产生的</w:t>
            </w:r>
            <w:r>
              <w:rPr>
                <w:rFonts w:ascii="宋体" w:hAnsi="宋体" w:cs="宋体" w:eastAsia="宋体" w:hint="default"/>
                <w:sz w:val="21"/>
                <w:szCs w:val="21"/>
              </w:rPr>
            </w:r>
          </w:p>
          <w:p>
            <w:pPr>
              <w:pStyle w:val="TableParagraph"/>
              <w:spacing w:line="240" w:lineRule="auto" w:before="165"/>
              <w:ind w:left="103" w:right="0"/>
              <w:jc w:val="left"/>
              <w:rPr>
                <w:rFonts w:ascii="宋体" w:hAnsi="宋体" w:cs="宋体" w:eastAsia="宋体" w:hint="default"/>
                <w:sz w:val="21"/>
                <w:szCs w:val="21"/>
              </w:rPr>
            </w:pPr>
            <w:r>
              <w:rPr>
                <w:rFonts w:ascii="宋体" w:hAnsi="宋体" w:cs="宋体" w:eastAsia="宋体" w:hint="default"/>
                <w:sz w:val="21"/>
                <w:szCs w:val="21"/>
              </w:rPr>
              <w:t>现金流量净额</w:t>
            </w:r>
          </w:p>
        </w:tc>
        <w:tc>
          <w:tcPr>
            <w:tcW w:w="2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41" w:right="0"/>
              <w:jc w:val="left"/>
              <w:rPr>
                <w:rFonts w:ascii="宋体" w:hAnsi="宋体" w:cs="宋体" w:eastAsia="宋体" w:hint="default"/>
                <w:sz w:val="21"/>
                <w:szCs w:val="21"/>
              </w:rPr>
            </w:pPr>
            <w:r>
              <w:rPr>
                <w:rFonts w:ascii="宋体"/>
                <w:sz w:val="21"/>
              </w:rPr>
              <w:t>142,948,817.40</w:t>
            </w:r>
          </w:p>
        </w:tc>
        <w:tc>
          <w:tcPr>
            <w:tcW w:w="18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left="216" w:right="0"/>
              <w:jc w:val="left"/>
              <w:rPr>
                <w:rFonts w:ascii="宋体" w:hAnsi="宋体" w:cs="宋体" w:eastAsia="宋体" w:hint="default"/>
                <w:sz w:val="21"/>
                <w:szCs w:val="21"/>
              </w:rPr>
            </w:pPr>
            <w:r>
              <w:rPr>
                <w:rFonts w:ascii="宋体"/>
                <w:sz w:val="21"/>
              </w:rPr>
              <w:t>15,600,940.78</w:t>
            </w:r>
          </w:p>
        </w:tc>
        <w:tc>
          <w:tcPr>
            <w:tcW w:w="18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02"/>
              <w:jc w:val="right"/>
              <w:rPr>
                <w:rFonts w:ascii="宋体" w:hAnsi="宋体" w:cs="宋体" w:eastAsia="宋体" w:hint="default"/>
                <w:sz w:val="21"/>
                <w:szCs w:val="21"/>
              </w:rPr>
            </w:pPr>
            <w:r>
              <w:rPr>
                <w:rFonts w:ascii="宋体"/>
                <w:spacing w:val="-1"/>
                <w:sz w:val="21"/>
              </w:rPr>
              <w:t>127,347,876.62</w:t>
            </w:r>
            <w:r>
              <w:rPr>
                <w:rFonts w:ascii="宋体"/>
                <w:sz w:val="21"/>
              </w:rPr>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816.28</w:t>
            </w:r>
          </w:p>
        </w:tc>
      </w:tr>
    </w:tbl>
    <w:p>
      <w:pPr>
        <w:pStyle w:val="BodyText"/>
        <w:spacing w:line="336" w:lineRule="auto" w:before="71"/>
        <w:ind w:left="597" w:right="946"/>
        <w:jc w:val="left"/>
      </w:pPr>
      <w:r>
        <w:rPr/>
        <w:t>重大变动的原因： 1、经营活动产生的现金流量净额较上年下降的主要原因为年末应收银行承</w:t>
      </w:r>
    </w:p>
    <w:p>
      <w:pPr>
        <w:pStyle w:val="BodyText"/>
        <w:spacing w:line="336" w:lineRule="auto" w:before="29"/>
        <w:ind w:left="717" w:right="946" w:hanging="600"/>
        <w:jc w:val="left"/>
      </w:pPr>
      <w:r>
        <w:rPr/>
        <w:t>兑票据金额较上年大幅增加。 2、投资活动产生的现金流量净额较去年增加的原因系本年大量支付</w:t>
      </w:r>
      <w:r>
        <w:rPr>
          <w:spacing w:val="1"/>
        </w:rPr>
        <w:t> </w:t>
      </w:r>
      <w:r>
        <w:rPr/>
        <w:t>3000</w:t>
      </w:r>
    </w:p>
    <w:p>
      <w:pPr>
        <w:pStyle w:val="BodyText"/>
        <w:spacing w:line="336" w:lineRule="auto" w:before="30"/>
        <w:ind w:left="717" w:right="946" w:hanging="600"/>
        <w:jc w:val="left"/>
      </w:pPr>
      <w:r>
        <w:rPr/>
        <w:t>吨明胶建设项目款项所致。 </w:t>
      </w:r>
      <w:r>
        <w:rPr>
          <w:spacing w:val="-3"/>
        </w:rPr>
        <w:t>3、筹资活动产生的现金流量净额较去年增加的主要原因为本年度收到非公</w:t>
      </w:r>
    </w:p>
    <w:p>
      <w:pPr>
        <w:pStyle w:val="BodyText"/>
        <w:spacing w:line="240" w:lineRule="auto" w:before="30"/>
        <w:ind w:right="946"/>
        <w:jc w:val="left"/>
      </w:pPr>
      <w:r>
        <w:rPr/>
        <w:t>开发行股票募集资金款项。</w:t>
      </w:r>
    </w:p>
    <w:p>
      <w:pPr>
        <w:pStyle w:val="BodyText"/>
        <w:spacing w:line="336" w:lineRule="auto" w:before="126"/>
        <w:ind w:left="600" w:right="934"/>
        <w:jc w:val="left"/>
      </w:pPr>
      <w:r>
        <w:rPr/>
        <w:t>（六）公司主要控股子公司经营情况分析 1、青海明胶有限责任公司：注册资本</w:t>
      </w:r>
      <w:r>
        <w:rPr>
          <w:spacing w:val="-70"/>
        </w:rPr>
        <w:t> </w:t>
      </w:r>
      <w:r>
        <w:rPr/>
        <w:t>1</w:t>
      </w:r>
      <w:r>
        <w:rPr>
          <w:spacing w:val="-70"/>
        </w:rPr>
        <w:t> </w:t>
      </w:r>
      <w:r>
        <w:rPr/>
        <w:t>亿元人民币，公司持有该公司</w:t>
      </w:r>
      <w:r>
        <w:rPr>
          <w:spacing w:val="-70"/>
        </w:rPr>
        <w:t> </w:t>
      </w:r>
      <w:r>
        <w:rPr/>
        <w:t>100%</w:t>
      </w:r>
    </w:p>
    <w:p>
      <w:pPr>
        <w:pStyle w:val="BodyText"/>
        <w:spacing w:line="336" w:lineRule="auto" w:before="30"/>
        <w:ind w:right="847"/>
        <w:jc w:val="left"/>
      </w:pPr>
      <w:r>
        <w:rPr/>
        <w:t>的股权。其主要产品或服务为明胶系列产品、药用空心硬胶囊产品、磷酸氢钙、 </w:t>
      </w:r>
      <w:r>
        <w:rPr>
          <w:spacing w:val="-3"/>
        </w:rPr>
        <w:t>骨油、肉骨粉的生产和销售；杂骨收购；进出口业务；经营进料加工和“三来一</w:t>
      </w:r>
      <w:r>
        <w:rPr>
          <w:spacing w:val="-105"/>
        </w:rPr>
        <w:t> </w:t>
      </w:r>
      <w:r>
        <w:rPr>
          <w:spacing w:val="-105"/>
        </w:rPr>
      </w:r>
      <w:r>
        <w:rPr/>
        <w:t>补”业务。2007</w:t>
      </w:r>
      <w:r>
        <w:rPr>
          <w:spacing w:val="-60"/>
        </w:rPr>
        <w:t> </w:t>
      </w:r>
      <w:r>
        <w:rPr/>
        <w:t>年末总资产</w:t>
      </w:r>
      <w:r>
        <w:rPr>
          <w:spacing w:val="-60"/>
        </w:rPr>
        <w:t> </w:t>
      </w:r>
      <w:r>
        <w:rPr/>
        <w:t>25260.33</w:t>
      </w:r>
      <w:r>
        <w:rPr>
          <w:spacing w:val="-60"/>
        </w:rPr>
        <w:t> </w:t>
      </w:r>
      <w:r>
        <w:rPr/>
        <w:t>万元，2007</w:t>
      </w:r>
      <w:r>
        <w:rPr>
          <w:spacing w:val="-60"/>
        </w:rPr>
        <w:t> </w:t>
      </w:r>
      <w:r>
        <w:rPr/>
        <w:t>年实现净利润</w:t>
      </w:r>
      <w:r>
        <w:rPr>
          <w:spacing w:val="-60"/>
        </w:rPr>
        <w:t> </w:t>
      </w:r>
      <w:r>
        <w:rPr/>
        <w:t>282.77</w:t>
      </w:r>
      <w:r>
        <w:rPr>
          <w:spacing w:val="-60"/>
        </w:rPr>
        <w:t> </w:t>
      </w:r>
      <w:r>
        <w:rPr/>
        <w:t>万元。</w:t>
      </w:r>
    </w:p>
    <w:p>
      <w:pPr>
        <w:pStyle w:val="BodyText"/>
        <w:spacing w:line="336" w:lineRule="auto" w:before="30"/>
        <w:ind w:right="951" w:firstLine="482"/>
        <w:jc w:val="both"/>
      </w:pPr>
      <w:r>
        <w:rPr/>
        <w:t>2、青海明诺胶囊有限公司：注册资本</w:t>
      </w:r>
      <w:r>
        <w:rPr>
          <w:spacing w:val="-70"/>
        </w:rPr>
        <w:t> </w:t>
      </w:r>
      <w:r>
        <w:rPr/>
        <w:t>966</w:t>
      </w:r>
      <w:r>
        <w:rPr>
          <w:spacing w:val="-70"/>
        </w:rPr>
        <w:t> </w:t>
      </w:r>
      <w:r>
        <w:rPr/>
        <w:t>万美元，公司持有该公司</w:t>
      </w:r>
      <w:r>
        <w:rPr>
          <w:spacing w:val="-70"/>
        </w:rPr>
        <w:t> </w:t>
      </w:r>
      <w:r>
        <w:rPr/>
        <w:t>94.83%</w:t>
      </w:r>
      <w:r>
        <w:rPr/>
        <w:t> </w:t>
      </w:r>
      <w:r>
        <w:rPr>
          <w:spacing w:val="-3"/>
        </w:rPr>
        <w:t>的股权。其主要产品或服务为药用硬胶囊的制造、销售；产品的售后服务，设备</w:t>
      </w:r>
      <w:r>
        <w:rPr>
          <w:spacing w:val="-104"/>
        </w:rPr>
        <w:t> </w:t>
      </w:r>
      <w:r>
        <w:rPr>
          <w:spacing w:val="-104"/>
        </w:rPr>
      </w:r>
      <w:r>
        <w:rPr/>
        <w:t>维修及技术培训；研究和开发新产品。2007</w:t>
      </w:r>
      <w:r>
        <w:rPr>
          <w:spacing w:val="-52"/>
        </w:rPr>
        <w:t> </w:t>
      </w:r>
      <w:r>
        <w:rPr/>
        <w:t>年末总资产</w:t>
      </w:r>
      <w:r>
        <w:rPr>
          <w:spacing w:val="-52"/>
        </w:rPr>
        <w:t> </w:t>
      </w:r>
      <w:r>
        <w:rPr/>
        <w:t>15492.4</w:t>
      </w:r>
      <w:r>
        <w:rPr>
          <w:spacing w:val="-53"/>
        </w:rPr>
        <w:t> </w:t>
      </w:r>
      <w:r>
        <w:rPr/>
        <w:t>万元，2007</w:t>
      </w:r>
      <w:r>
        <w:rPr>
          <w:spacing w:val="-52"/>
        </w:rPr>
        <w:t> </w:t>
      </w:r>
      <w:r>
        <w:rPr/>
        <w:t>年</w:t>
      </w:r>
      <w:r>
        <w:rPr/>
        <w:t> 实现净利润</w:t>
      </w:r>
      <w:r>
        <w:rPr>
          <w:spacing w:val="-60"/>
        </w:rPr>
        <w:t> </w:t>
      </w:r>
      <w:r>
        <w:rPr/>
        <w:t>407.84</w:t>
      </w:r>
      <w:r>
        <w:rPr>
          <w:spacing w:val="-60"/>
        </w:rPr>
        <w:t> </w:t>
      </w:r>
      <w:r>
        <w:rPr/>
        <w:t>万元，分别较上年增长</w:t>
      </w:r>
      <w:r>
        <w:rPr>
          <w:spacing w:val="-60"/>
        </w:rPr>
        <w:t> </w:t>
      </w:r>
      <w:r>
        <w:rPr/>
        <w:t>43.42%、60.25%。</w:t>
      </w:r>
    </w:p>
    <w:p>
      <w:pPr>
        <w:pStyle w:val="BodyText"/>
        <w:spacing w:line="336" w:lineRule="auto" w:before="30"/>
        <w:ind w:right="847" w:firstLine="482"/>
        <w:jc w:val="left"/>
      </w:pPr>
      <w:r>
        <w:rPr>
          <w:spacing w:val="-6"/>
        </w:rPr>
        <w:t>3、青海明杏生物工程有限公司：注册资本</w:t>
      </w:r>
      <w:r>
        <w:rPr>
          <w:spacing w:val="-57"/>
        </w:rPr>
        <w:t> </w:t>
      </w:r>
      <w:r>
        <w:rPr/>
        <w:t>200</w:t>
      </w:r>
      <w:r>
        <w:rPr>
          <w:spacing w:val="-57"/>
        </w:rPr>
        <w:t> </w:t>
      </w:r>
      <w:r>
        <w:rPr>
          <w:spacing w:val="-5"/>
        </w:rPr>
        <w:t>万美元，公司持有该公司</w:t>
      </w:r>
      <w:r>
        <w:rPr>
          <w:spacing w:val="-57"/>
        </w:rPr>
        <w:t> </w:t>
      </w:r>
      <w:r>
        <w:rPr/>
        <w:t>75%</w:t>
      </w:r>
      <w:r>
        <w:rPr/>
        <w:t> 的股权。其主要产品或服务为软胶囊产品的开发、制造、销售；技术培训业务。 2007</w:t>
      </w:r>
      <w:r>
        <w:rPr>
          <w:spacing w:val="-42"/>
        </w:rPr>
        <w:t> </w:t>
      </w:r>
      <w:r>
        <w:rPr/>
        <w:t>年末总资产</w:t>
      </w:r>
      <w:r>
        <w:rPr>
          <w:spacing w:val="-42"/>
        </w:rPr>
        <w:t> </w:t>
      </w:r>
      <w:r>
        <w:rPr/>
        <w:t>4730.42</w:t>
      </w:r>
      <w:r>
        <w:rPr>
          <w:spacing w:val="-42"/>
        </w:rPr>
        <w:t> </w:t>
      </w:r>
      <w:r>
        <w:rPr/>
        <w:t>万元，2007</w:t>
      </w:r>
      <w:r>
        <w:rPr>
          <w:spacing w:val="-42"/>
        </w:rPr>
        <w:t> </w:t>
      </w:r>
      <w:r>
        <w:rPr/>
        <w:t>年实现净利润-217.25</w:t>
      </w:r>
      <w:r>
        <w:rPr>
          <w:spacing w:val="-42"/>
        </w:rPr>
        <w:t> </w:t>
      </w:r>
      <w:r>
        <w:rPr/>
        <w:t>万元，分别较上年</w:t>
      </w:r>
      <w:r>
        <w:rPr/>
        <w:t> 增长</w:t>
      </w:r>
      <w:r>
        <w:rPr>
          <w:spacing w:val="-60"/>
        </w:rPr>
        <w:t> </w:t>
      </w:r>
      <w:r>
        <w:rPr/>
        <w:t>6.42%、15.19%。</w:t>
      </w:r>
    </w:p>
    <w:p>
      <w:pPr>
        <w:pStyle w:val="BodyText"/>
        <w:spacing w:line="336" w:lineRule="auto" w:before="29"/>
        <w:ind w:right="951" w:firstLine="480"/>
        <w:jc w:val="both"/>
      </w:pPr>
      <w:r>
        <w:rPr>
          <w:spacing w:val="-4"/>
        </w:rPr>
        <w:t>4、四川禾正制药有限责任公司：注册资本 </w:t>
      </w:r>
      <w:r>
        <w:rPr/>
        <w:t>2000</w:t>
      </w:r>
      <w:r>
        <w:rPr>
          <w:spacing w:val="-93"/>
        </w:rPr>
        <w:t> </w:t>
      </w:r>
      <w:r>
        <w:rPr>
          <w:spacing w:val="-3"/>
        </w:rPr>
        <w:t>万元人民币，公司持有该公</w:t>
      </w:r>
      <w:r>
        <w:rPr/>
        <w:t> 司</w:t>
      </w:r>
      <w:r>
        <w:rPr>
          <w:spacing w:val="-36"/>
        </w:rPr>
        <w:t> </w:t>
      </w:r>
      <w:r>
        <w:rPr>
          <w:spacing w:val="-8"/>
        </w:rPr>
        <w:t>90%的股权。其主要生产、销售、代理：胶囊剂、原料药、非食用保健品。2007</w:t>
      </w:r>
      <w:r>
        <w:rPr>
          <w:spacing w:val="-114"/>
        </w:rPr>
        <w:t> </w:t>
      </w:r>
      <w:r>
        <w:rPr>
          <w:spacing w:val="-114"/>
        </w:rPr>
      </w:r>
      <w:r>
        <w:rPr/>
        <w:t>年末总资产</w:t>
      </w:r>
      <w:r>
        <w:rPr>
          <w:spacing w:val="-62"/>
        </w:rPr>
        <w:t> </w:t>
      </w:r>
      <w:r>
        <w:rPr/>
        <w:t>15383.93</w:t>
      </w:r>
      <w:r>
        <w:rPr>
          <w:spacing w:val="-62"/>
        </w:rPr>
        <w:t> </w:t>
      </w:r>
      <w:r>
        <w:rPr>
          <w:spacing w:val="-3"/>
        </w:rPr>
        <w:t>万元，2007</w:t>
      </w:r>
      <w:r>
        <w:rPr>
          <w:spacing w:val="-62"/>
        </w:rPr>
        <w:t> </w:t>
      </w:r>
      <w:r>
        <w:rPr/>
        <w:t>年实现净利润</w:t>
      </w:r>
      <w:r>
        <w:rPr>
          <w:spacing w:val="-62"/>
        </w:rPr>
        <w:t> </w:t>
      </w:r>
      <w:r>
        <w:rPr/>
        <w:t>1244.18</w:t>
      </w:r>
      <w:r>
        <w:rPr>
          <w:spacing w:val="-62"/>
        </w:rPr>
        <w:t> </w:t>
      </w:r>
      <w:r>
        <w:rPr/>
        <w:t>万元，分别较上年增长</w:t>
      </w:r>
      <w:r>
        <w:rPr/>
        <w:t> 39.37%、36.8%。</w:t>
      </w:r>
    </w:p>
    <w:p>
      <w:pPr>
        <w:pStyle w:val="BodyText"/>
        <w:spacing w:line="240" w:lineRule="auto" w:before="30"/>
        <w:ind w:left="597" w:right="847"/>
        <w:jc w:val="left"/>
      </w:pPr>
      <w:r>
        <w:rPr>
          <w:spacing w:val="-3"/>
        </w:rPr>
        <w:t>5、广汉明浩骨制品有限责任公司：注册资本</w:t>
      </w:r>
      <w:r>
        <w:rPr>
          <w:spacing w:val="-57"/>
        </w:rPr>
        <w:t> </w:t>
      </w:r>
      <w:r>
        <w:rPr/>
        <w:t>1000</w:t>
      </w:r>
      <w:r>
        <w:rPr>
          <w:spacing w:val="-57"/>
        </w:rPr>
        <w:t> </w:t>
      </w:r>
      <w:r>
        <w:rPr>
          <w:spacing w:val="-3"/>
        </w:rPr>
        <w:t>万元人民币，公司持有该</w:t>
      </w:r>
    </w:p>
    <w:p>
      <w:pPr>
        <w:spacing w:after="0" w:line="240" w:lineRule="auto"/>
        <w:jc w:val="left"/>
        <w:sectPr>
          <w:pgSz w:w="11910" w:h="16840"/>
          <w:pgMar w:header="0" w:footer="962" w:top="1360" w:bottom="1180" w:left="1680" w:right="840"/>
        </w:sectPr>
      </w:pPr>
    </w:p>
    <w:p>
      <w:pPr>
        <w:pStyle w:val="BodyText"/>
        <w:spacing w:line="336" w:lineRule="auto" w:before="11"/>
        <w:ind w:right="127"/>
        <w:jc w:val="left"/>
      </w:pPr>
      <w:r>
        <w:rPr/>
        <w:t>公司</w:t>
      </w:r>
      <w:r>
        <w:rPr>
          <w:spacing w:val="-60"/>
        </w:rPr>
        <w:t> </w:t>
      </w:r>
      <w:r>
        <w:rPr/>
        <w:t>95%的股权。经营范围为牲畜骨加工销售。2007</w:t>
      </w:r>
      <w:r>
        <w:rPr>
          <w:spacing w:val="-60"/>
        </w:rPr>
        <w:t> </w:t>
      </w:r>
      <w:r>
        <w:rPr/>
        <w:t>年末总资产</w:t>
      </w:r>
      <w:r>
        <w:rPr>
          <w:spacing w:val="-60"/>
        </w:rPr>
        <w:t> </w:t>
      </w:r>
      <w:r>
        <w:rPr/>
        <w:t>3190.99</w:t>
      </w:r>
      <w:r>
        <w:rPr>
          <w:spacing w:val="-60"/>
        </w:rPr>
        <w:t> </w:t>
      </w:r>
      <w:r>
        <w:rPr/>
        <w:t>万元，</w:t>
      </w:r>
      <w:r>
        <w:rPr/>
        <w:t> 2007</w:t>
      </w:r>
      <w:r>
        <w:rPr>
          <w:spacing w:val="-60"/>
        </w:rPr>
        <w:t> </w:t>
      </w:r>
      <w:r>
        <w:rPr/>
        <w:t>年实现净利润</w:t>
      </w:r>
      <w:r>
        <w:rPr>
          <w:spacing w:val="-60"/>
        </w:rPr>
        <w:t> </w:t>
      </w:r>
      <w:r>
        <w:rPr/>
        <w:t>93</w:t>
      </w:r>
      <w:r>
        <w:rPr>
          <w:spacing w:val="-60"/>
        </w:rPr>
        <w:t> </w:t>
      </w:r>
      <w:r>
        <w:rPr/>
        <w:t>万元，分别较上年增长 98.31%、159.86%。</w:t>
      </w:r>
    </w:p>
    <w:p>
      <w:pPr>
        <w:pStyle w:val="BodyText"/>
        <w:spacing w:line="336" w:lineRule="auto" w:before="29"/>
        <w:ind w:right="231" w:firstLine="480"/>
        <w:jc w:val="both"/>
      </w:pPr>
      <w:r>
        <w:rPr>
          <w:spacing w:val="-3"/>
        </w:rPr>
        <w:t>6、河南省焦作金箭明胶有限责任公司：注册资本</w:t>
      </w:r>
      <w:r>
        <w:rPr>
          <w:spacing w:val="-53"/>
        </w:rPr>
        <w:t> </w:t>
      </w:r>
      <w:r>
        <w:rPr/>
        <w:t>3261</w:t>
      </w:r>
      <w:r>
        <w:rPr>
          <w:spacing w:val="-53"/>
        </w:rPr>
        <w:t> </w:t>
      </w:r>
      <w:r>
        <w:rPr>
          <w:spacing w:val="-4"/>
        </w:rPr>
        <w:t>万元人民币，公司持</w:t>
      </w:r>
      <w:r>
        <w:rPr/>
        <w:t> 有该公司</w:t>
      </w:r>
      <w:r>
        <w:rPr>
          <w:spacing w:val="-85"/>
        </w:rPr>
        <w:t> </w:t>
      </w:r>
      <w:r>
        <w:rPr/>
        <w:t>51%的股权。其主要产品或服务为：开发、生产、销售骨胶、明胶、骨</w:t>
      </w:r>
      <w:r>
        <w:rPr/>
        <w:t> 油。为</w:t>
      </w:r>
      <w:r>
        <w:rPr>
          <w:spacing w:val="-60"/>
        </w:rPr>
        <w:t> </w:t>
      </w:r>
      <w:r>
        <w:rPr/>
        <w:t>2007</w:t>
      </w:r>
      <w:r>
        <w:rPr>
          <w:spacing w:val="-60"/>
        </w:rPr>
        <w:t> </w:t>
      </w:r>
      <w:r>
        <w:rPr/>
        <w:t>年新设企业，尚未产生效益。</w:t>
      </w:r>
    </w:p>
    <w:p>
      <w:pPr>
        <w:pStyle w:val="BodyText"/>
        <w:spacing w:line="336" w:lineRule="auto" w:before="29"/>
        <w:ind w:right="231" w:firstLine="480"/>
        <w:jc w:val="both"/>
      </w:pPr>
      <w:r>
        <w:rPr>
          <w:spacing w:val="-4"/>
        </w:rPr>
        <w:t>7、天津海达投资管理有限公司：注册资本 </w:t>
      </w:r>
      <w:r>
        <w:rPr/>
        <w:t>1000</w:t>
      </w:r>
      <w:r>
        <w:rPr>
          <w:spacing w:val="-93"/>
        </w:rPr>
        <w:t> </w:t>
      </w:r>
      <w:r>
        <w:rPr>
          <w:spacing w:val="-3"/>
        </w:rPr>
        <w:t>万元人民币，公司持有该公</w:t>
      </w:r>
      <w:r>
        <w:rPr/>
        <w:t> 司</w:t>
      </w:r>
      <w:r>
        <w:rPr>
          <w:spacing w:val="17"/>
        </w:rPr>
        <w:t> </w:t>
      </w:r>
      <w:r>
        <w:rPr/>
        <w:t>100%的股权。其主要产品或服务为：对高新技术行业、房地产业进行投资、</w:t>
      </w:r>
      <w:r>
        <w:rPr>
          <w:spacing w:val="-118"/>
        </w:rPr>
        <w:t> </w:t>
      </w:r>
      <w:r>
        <w:rPr>
          <w:spacing w:val="-118"/>
        </w:rPr>
      </w:r>
      <w:r>
        <w:rPr/>
        <w:t>投资咨询与服务、管理咨询服务。为</w:t>
      </w:r>
      <w:r>
        <w:rPr>
          <w:spacing w:val="-60"/>
        </w:rPr>
        <w:t> </w:t>
      </w:r>
      <w:r>
        <w:rPr/>
        <w:t>2007</w:t>
      </w:r>
      <w:r>
        <w:rPr>
          <w:spacing w:val="-60"/>
        </w:rPr>
        <w:t> </w:t>
      </w:r>
      <w:r>
        <w:rPr/>
        <w:t>年新设企业，尚未产生效益。</w:t>
      </w:r>
    </w:p>
    <w:p>
      <w:pPr>
        <w:pStyle w:val="BodyText"/>
        <w:spacing w:line="312" w:lineRule="exact" w:before="0"/>
        <w:ind w:left="597" w:right="103"/>
        <w:jc w:val="left"/>
      </w:pPr>
      <w:r>
        <w:rPr/>
        <w:t>二、公司未来发展展望</w:t>
      </w:r>
    </w:p>
    <w:p>
      <w:pPr>
        <w:pStyle w:val="BodyText"/>
        <w:spacing w:line="357" w:lineRule="auto" w:before="154"/>
        <w:ind w:left="597" w:right="226"/>
        <w:jc w:val="left"/>
      </w:pPr>
      <w:r>
        <w:rPr/>
        <w:t>（一）公司所处行业的发展趋势和市场竞争格局 </w:t>
      </w:r>
      <w:r>
        <w:rPr>
          <w:spacing w:val="-3"/>
        </w:rPr>
        <w:t>明胶行业：明胶行业具有技术含量高、资金需求大、生产周期长，员工综合</w:t>
      </w:r>
    </w:p>
    <w:p>
      <w:pPr>
        <w:pStyle w:val="BodyText"/>
        <w:spacing w:line="357" w:lineRule="auto" w:before="36"/>
        <w:ind w:right="231"/>
        <w:jc w:val="both"/>
      </w:pPr>
      <w:r>
        <w:rPr>
          <w:spacing w:val="-3"/>
        </w:rPr>
        <w:t>素质影响较大等特点，行业进入壁垒较高。从国际明胶行业近几年的发展趋势上</w:t>
      </w:r>
      <w:r>
        <w:rPr>
          <w:spacing w:val="-105"/>
        </w:rPr>
        <w:t> </w:t>
      </w:r>
      <w:r>
        <w:rPr>
          <w:spacing w:val="-105"/>
        </w:rPr>
      </w:r>
      <w:r>
        <w:rPr>
          <w:spacing w:val="-3"/>
        </w:rPr>
        <w:t>看，产能扩张主要集中于原材料供应较为充分，市场增长潜力较大的亚太、东欧</w:t>
      </w:r>
      <w:r>
        <w:rPr>
          <w:spacing w:val="-102"/>
        </w:rPr>
        <w:t> </w:t>
      </w:r>
      <w:r>
        <w:rPr>
          <w:spacing w:val="-102"/>
        </w:rPr>
      </w:r>
      <w:r>
        <w:rPr>
          <w:spacing w:val="-3"/>
        </w:rPr>
        <w:t>等地区，行业内的整合通常通过购并、重组方式进行。目前国内明胶生产厂家较</w:t>
      </w:r>
      <w:r>
        <w:rPr>
          <w:spacing w:val="-102"/>
        </w:rPr>
        <w:t> </w:t>
      </w:r>
      <w:r>
        <w:rPr>
          <w:spacing w:val="-102"/>
        </w:rPr>
      </w:r>
      <w:r>
        <w:rPr>
          <w:spacing w:val="-3"/>
        </w:rPr>
        <w:t>为分散，规模偏低，未来一定时期内，在行业内具有技术、资金优势的企业对其</w:t>
      </w:r>
      <w:r>
        <w:rPr>
          <w:spacing w:val="-103"/>
        </w:rPr>
        <w:t> </w:t>
      </w:r>
      <w:r>
        <w:rPr>
          <w:spacing w:val="-103"/>
        </w:rPr>
      </w:r>
      <w:r>
        <w:rPr/>
        <w:t>他企业的购并、重组及产能扩张将成为行业整合的主要趋势。</w:t>
      </w:r>
    </w:p>
    <w:p>
      <w:pPr>
        <w:pStyle w:val="BodyText"/>
        <w:spacing w:line="357" w:lineRule="auto" w:before="36"/>
        <w:ind w:right="103" w:firstLine="480"/>
        <w:jc w:val="left"/>
      </w:pPr>
      <w:r>
        <w:rPr>
          <w:spacing w:val="-3"/>
        </w:rPr>
        <w:t>近年来，国家对明胶行业不断整顿加强，特别是药用明胶、食用明胶对卫生</w:t>
      </w:r>
      <w:r>
        <w:rPr/>
        <w:t> </w:t>
      </w:r>
      <w:r>
        <w:rPr>
          <w:spacing w:val="-3"/>
        </w:rPr>
        <w:t>要求较高，国家对药用和食用明胶的制造加以严格地规定，必须要用新鲜的、经</w:t>
      </w:r>
      <w:r>
        <w:rPr>
          <w:spacing w:val="-102"/>
        </w:rPr>
        <w:t> </w:t>
      </w:r>
      <w:r>
        <w:rPr>
          <w:spacing w:val="-102"/>
        </w:rPr>
      </w:r>
      <w:r>
        <w:rPr>
          <w:spacing w:val="-3"/>
        </w:rPr>
        <w:t>过严格检疫的、没有经过任何化学处理的动物骨骼，而且必须用全封闭的流水线</w:t>
      </w:r>
      <w:r>
        <w:rPr>
          <w:spacing w:val="-105"/>
        </w:rPr>
        <w:t> </w:t>
      </w:r>
      <w:r>
        <w:rPr>
          <w:spacing w:val="-105"/>
        </w:rPr>
      </w:r>
      <w:r>
        <w:rPr>
          <w:spacing w:val="-7"/>
        </w:rPr>
        <w:t>进行提取、烘干和粉碎。因此，国家食品药品监督管理局2006 </w:t>
      </w:r>
      <w:r>
        <w:rPr/>
        <w:t>年3 </w:t>
      </w:r>
      <w:r>
        <w:rPr>
          <w:spacing w:val="-10"/>
        </w:rPr>
        <w:t>月出台的《药</w:t>
      </w:r>
      <w:r>
        <w:rPr>
          <w:spacing w:val="-91"/>
        </w:rPr>
        <w:t> </w:t>
      </w:r>
      <w:r>
        <w:rPr>
          <w:spacing w:val="-91"/>
        </w:rPr>
      </w:r>
      <w:r>
        <w:rPr>
          <w:spacing w:val="-6"/>
        </w:rPr>
        <w:t>用辅料生产质量管理规范》对药用明胶的生产进行了更加严格的管理，这将限制、</w:t>
      </w:r>
      <w:r>
        <w:rPr>
          <w:spacing w:val="-114"/>
        </w:rPr>
        <w:t> </w:t>
      </w:r>
      <w:r>
        <w:rPr>
          <w:spacing w:val="-114"/>
        </w:rPr>
      </w:r>
      <w:r>
        <w:rPr>
          <w:spacing w:val="-7"/>
        </w:rPr>
        <w:t>淘汰大量的不规范明胶生产企业，进一步提高明胶产品的市场需求；2006</w:t>
      </w:r>
      <w:r>
        <w:rPr/>
        <w:t> 年6</w:t>
      </w:r>
      <w:r>
        <w:rPr>
          <w:spacing w:val="28"/>
        </w:rPr>
        <w:t> </w:t>
      </w:r>
      <w:r>
        <w:rPr/>
        <w:t>月</w:t>
      </w:r>
    </w:p>
    <w:p>
      <w:pPr>
        <w:pStyle w:val="BodyText"/>
        <w:spacing w:line="357" w:lineRule="auto" w:before="36"/>
        <w:ind w:right="127"/>
        <w:jc w:val="left"/>
      </w:pPr>
      <w:r>
        <w:rPr/>
        <w:t>1 </w:t>
      </w:r>
      <w:r>
        <w:rPr>
          <w:spacing w:val="-3"/>
        </w:rPr>
        <w:t>日开始实施的《食品添加剂明胶生产企业卫生规范》对食用明胶生产企业从选</w:t>
      </w:r>
      <w:r>
        <w:rPr>
          <w:spacing w:val="-108"/>
        </w:rPr>
        <w:t> </w:t>
      </w:r>
      <w:r>
        <w:rPr>
          <w:spacing w:val="-108"/>
        </w:rPr>
      </w:r>
      <w:r>
        <w:rPr/>
        <w:t>址、原料选购到生产各道工序均进行了严格规定。明胶产品作为基础工业原料， </w:t>
      </w:r>
      <w:r>
        <w:rPr>
          <w:spacing w:val="-3"/>
        </w:rPr>
        <w:t>广泛应用于医药、食品制造行业，而未来随着国内医药行业的稳定增长和食品饮</w:t>
      </w:r>
      <w:r>
        <w:rPr>
          <w:spacing w:val="-105"/>
        </w:rPr>
        <w:t> </w:t>
      </w:r>
      <w:r>
        <w:rPr>
          <w:spacing w:val="-105"/>
        </w:rPr>
      </w:r>
      <w:r>
        <w:rPr>
          <w:spacing w:val="-3"/>
        </w:rPr>
        <w:t>料等消费品行业的快速增长，国家对药品、食品安全监管力度的不断强化，将为</w:t>
      </w:r>
      <w:r>
        <w:rPr>
          <w:spacing w:val="-102"/>
        </w:rPr>
        <w:t> </w:t>
      </w:r>
      <w:r>
        <w:rPr>
          <w:spacing w:val="-102"/>
        </w:rPr>
      </w:r>
      <w:r>
        <w:rPr>
          <w:spacing w:val="-3"/>
        </w:rPr>
        <w:t>明胶行业提供广阔的市场空间。根据中国日用化工协会明胶分会年会预测，2006</w:t>
      </w:r>
      <w:r>
        <w:rPr>
          <w:spacing w:val="-99"/>
        </w:rPr>
        <w:t> </w:t>
      </w:r>
      <w:r>
        <w:rPr>
          <w:spacing w:val="-99"/>
        </w:rPr>
      </w:r>
      <w:r>
        <w:rPr/>
        <w:t>年至2010年国内骨明胶市场将以每年10%以上的速度递增，即2010年市场需求可 达到3.5万吨。</w:t>
      </w:r>
    </w:p>
    <w:p>
      <w:pPr>
        <w:pStyle w:val="BodyText"/>
        <w:spacing w:line="240" w:lineRule="auto" w:before="36"/>
        <w:ind w:left="597" w:right="103"/>
        <w:jc w:val="left"/>
      </w:pPr>
      <w:r>
        <w:rPr>
          <w:spacing w:val="-3"/>
        </w:rPr>
        <w:t>硬胶囊行业：硬胶囊是以药用明胶为原料，加入符合GB2760的着色剂、遮光</w:t>
      </w:r>
    </w:p>
    <w:p>
      <w:pPr>
        <w:spacing w:after="0" w:line="240" w:lineRule="auto"/>
        <w:jc w:val="left"/>
        <w:sectPr>
          <w:pgSz w:w="11910" w:h="16840"/>
          <w:pgMar w:header="0" w:footer="962" w:top="1500" w:bottom="1180" w:left="1680" w:right="1560"/>
        </w:sectPr>
      </w:pPr>
    </w:p>
    <w:p>
      <w:pPr>
        <w:pStyle w:val="BodyText"/>
        <w:spacing w:line="357" w:lineRule="auto" w:before="0"/>
        <w:ind w:right="103"/>
        <w:jc w:val="left"/>
      </w:pPr>
      <w:r>
        <w:rPr>
          <w:spacing w:val="-3"/>
        </w:rPr>
        <w:t>剂等制成。它应用于包装粉末、颗粒、小片、小丸等状态的固体药物，具有保护</w:t>
      </w:r>
      <w:r>
        <w:rPr>
          <w:spacing w:val="-104"/>
        </w:rPr>
        <w:t> </w:t>
      </w:r>
      <w:r>
        <w:rPr>
          <w:spacing w:val="-104"/>
        </w:rPr>
      </w:r>
      <w:r>
        <w:rPr>
          <w:spacing w:val="-6"/>
        </w:rPr>
        <w:t>药物稳定性能等功能，还可以在人体内被迅速溶解吸收，是一种优良的药物载体。</w:t>
      </w:r>
      <w:r>
        <w:rPr>
          <w:spacing w:val="-114"/>
        </w:rPr>
        <w:t> </w:t>
      </w:r>
      <w:r>
        <w:rPr>
          <w:spacing w:val="-114"/>
        </w:rPr>
      </w:r>
      <w:r>
        <w:rPr>
          <w:spacing w:val="-6"/>
        </w:rPr>
        <w:t>广泛应用于中药、西药包装。1996年以来，我国硬胶囊需求量一直保持平稳增长，</w:t>
      </w:r>
      <w:r>
        <w:rPr>
          <w:spacing w:val="-102"/>
        </w:rPr>
        <w:t> </w:t>
      </w:r>
      <w:r>
        <w:rPr>
          <w:spacing w:val="-102"/>
        </w:rPr>
      </w:r>
      <w:r>
        <w:rPr/>
        <w:t>从446亿粒/年增长到2007年的1495亿粒，复合增长率保持在11.62%。</w:t>
      </w:r>
    </w:p>
    <w:p>
      <w:pPr>
        <w:pStyle w:val="BodyText"/>
        <w:spacing w:line="357" w:lineRule="auto" w:before="36"/>
        <w:ind w:right="144" w:firstLine="480"/>
        <w:jc w:val="left"/>
      </w:pPr>
      <w:r>
        <w:rPr>
          <w:spacing w:val="-3"/>
        </w:rPr>
        <w:t>目前，硬胶囊已经成为口服固体制剂的主要包装材料，国内采用硬胶囊剂型</w:t>
      </w:r>
      <w:r>
        <w:rPr/>
        <w:t> 的制剂产量约占口服固体制剂总产量的20%。随着国内经济水平和消费能力的提 </w:t>
      </w:r>
      <w:r>
        <w:rPr>
          <w:spacing w:val="-3"/>
        </w:rPr>
        <w:t>高，以及国家医疗卫生事业和消费者对自身健康的日益重视，国内药品消耗量将</w:t>
      </w:r>
      <w:r>
        <w:rPr>
          <w:spacing w:val="-105"/>
        </w:rPr>
        <w:t> </w:t>
      </w:r>
      <w:r>
        <w:rPr>
          <w:spacing w:val="-105"/>
        </w:rPr>
      </w:r>
      <w:r>
        <w:rPr/>
        <w:t>逐年增大，医药行业未来年均近20%的增长速度为硬胶囊行业提供了广阔发展空 </w:t>
      </w:r>
      <w:r>
        <w:rPr>
          <w:spacing w:val="-3"/>
        </w:rPr>
        <w:t>间。近年来，随着中药再开发、中药现代化和产品技术西化的加快，中药逐渐改</w:t>
      </w:r>
      <w:r>
        <w:rPr>
          <w:spacing w:val="-103"/>
        </w:rPr>
        <w:t> </w:t>
      </w:r>
      <w:r>
        <w:rPr>
          <w:spacing w:val="-103"/>
        </w:rPr>
      </w:r>
      <w:r>
        <w:rPr>
          <w:spacing w:val="-3"/>
        </w:rPr>
        <w:t>变了传统的汤剂、丸剂转向固体制剂、颗粒剂、灌装粉末剂，对硬胶囊的需求将</w:t>
      </w:r>
      <w:r>
        <w:rPr>
          <w:spacing w:val="-103"/>
        </w:rPr>
        <w:t> </w:t>
      </w:r>
      <w:r>
        <w:rPr>
          <w:spacing w:val="-103"/>
        </w:rPr>
      </w:r>
      <w:r>
        <w:rPr/>
        <w:t>逐步增大，而另一方面以胶囊为主要剂型的保健品行业也正处于高速发展时期， 这些因素均刺激了硬胶囊的产品需求，预计未来5-10 年硬胶囊产业将保15-20% 的增长速度。</w:t>
      </w:r>
    </w:p>
    <w:p>
      <w:pPr>
        <w:pStyle w:val="BodyText"/>
        <w:spacing w:line="357" w:lineRule="auto" w:before="36"/>
        <w:ind w:right="231" w:firstLine="480"/>
        <w:jc w:val="both"/>
      </w:pPr>
      <w:r>
        <w:rPr>
          <w:spacing w:val="-3"/>
        </w:rPr>
        <w:t>中药行业：公司所处的中药行业的发展符合国家产业政策，具有良好的发展</w:t>
      </w:r>
      <w:r>
        <w:rPr/>
        <w:t> </w:t>
      </w:r>
      <w:r>
        <w:rPr>
          <w:spacing w:val="-3"/>
        </w:rPr>
        <w:t>基础和外部环境，成长空间较大。经过多年的发展和培育主导产品五酯胶囊树立</w:t>
      </w:r>
      <w:r>
        <w:rPr>
          <w:spacing w:val="-105"/>
        </w:rPr>
        <w:t> </w:t>
      </w:r>
      <w:r>
        <w:rPr>
          <w:spacing w:val="-105"/>
        </w:rPr>
      </w:r>
      <w:r>
        <w:rPr>
          <w:spacing w:val="-3"/>
        </w:rPr>
        <w:t>了良好的市场品牌形象，并已建立了区域竞争优势、品牌优势，取得了一定的市</w:t>
      </w:r>
      <w:r>
        <w:rPr>
          <w:spacing w:val="-102"/>
        </w:rPr>
        <w:t> </w:t>
      </w:r>
      <w:r>
        <w:rPr>
          <w:spacing w:val="-102"/>
        </w:rPr>
      </w:r>
      <w:r>
        <w:rPr>
          <w:spacing w:val="-3"/>
        </w:rPr>
        <w:t>场份额。与此同时公司注重新产品研发和市场的开拓，新开发的国家二类新药川</w:t>
      </w:r>
      <w:r>
        <w:rPr>
          <w:spacing w:val="-105"/>
        </w:rPr>
        <w:t> </w:t>
      </w:r>
      <w:r>
        <w:rPr>
          <w:spacing w:val="-105"/>
        </w:rPr>
      </w:r>
      <w:r>
        <w:rPr>
          <w:spacing w:val="-3"/>
        </w:rPr>
        <w:t>芎油软胶囊、国家三类新药肾苓颗粒，即将陆续投产上市，公司中药业务的进一</w:t>
      </w:r>
      <w:r>
        <w:rPr>
          <w:spacing w:val="-102"/>
        </w:rPr>
        <w:t> </w:t>
      </w:r>
      <w:r>
        <w:rPr>
          <w:spacing w:val="-102"/>
        </w:rPr>
      </w:r>
      <w:r>
        <w:rPr/>
        <w:t>步拓展，将对有效提高公司经营业绩产生的积极的促进作用。</w:t>
      </w:r>
    </w:p>
    <w:p>
      <w:pPr>
        <w:pStyle w:val="BodyText"/>
        <w:spacing w:line="357" w:lineRule="auto" w:before="36"/>
        <w:ind w:right="231" w:firstLine="480"/>
        <w:jc w:val="both"/>
      </w:pPr>
      <w:r>
        <w:rPr>
          <w:spacing w:val="-4"/>
        </w:rPr>
        <w:t>保健品行业：公司目前具有保健品主流剂型软胶囊年产能6</w:t>
      </w:r>
      <w:r>
        <w:rPr>
          <w:spacing w:val="14"/>
        </w:rPr>
        <w:t> </w:t>
      </w:r>
      <w:r>
        <w:rPr/>
        <w:t>亿粒的生产加工</w:t>
      </w:r>
      <w:r>
        <w:rPr/>
        <w:t> </w:t>
      </w:r>
      <w:r>
        <w:rPr>
          <w:spacing w:val="-3"/>
        </w:rPr>
        <w:t>能力，生产厂房严格按照GMP</w:t>
      </w:r>
      <w:r>
        <w:rPr>
          <w:spacing w:val="19"/>
        </w:rPr>
        <w:t> </w:t>
      </w:r>
      <w:r>
        <w:rPr>
          <w:spacing w:val="-3"/>
        </w:rPr>
        <w:t>标准设计和建造，主要生产设备从意大利引进，是</w:t>
      </w:r>
      <w:r>
        <w:rPr/>
        <w:t> 国内西北地区最大的软胶囊加工基地，且已通过保健食品GMP</w:t>
      </w:r>
      <w:r>
        <w:rPr>
          <w:spacing w:val="-39"/>
        </w:rPr>
        <w:t> </w:t>
      </w:r>
      <w:r>
        <w:rPr>
          <w:spacing w:val="-6"/>
        </w:rPr>
        <w:t>认证。在双色软胶</w:t>
      </w:r>
      <w:r>
        <w:rPr/>
        <w:t> </w:t>
      </w:r>
      <w:r>
        <w:rPr>
          <w:spacing w:val="-3"/>
        </w:rPr>
        <w:t>囊的加工技术、复合维生素类保健食品的软胶囊生产技术方面，目前代表了国内</w:t>
      </w:r>
      <w:r>
        <w:rPr>
          <w:spacing w:val="-105"/>
        </w:rPr>
        <w:t> </w:t>
      </w:r>
      <w:r>
        <w:rPr>
          <w:spacing w:val="-105"/>
        </w:rPr>
      </w:r>
      <w:r>
        <w:rPr>
          <w:spacing w:val="-3"/>
        </w:rPr>
        <w:t>最高技术水平，随着产品销售业务的不断拓展，市场占有率的逐步提升，主业规</w:t>
      </w:r>
      <w:r>
        <w:rPr>
          <w:spacing w:val="-102"/>
        </w:rPr>
        <w:t> </w:t>
      </w:r>
      <w:r>
        <w:rPr>
          <w:spacing w:val="-102"/>
        </w:rPr>
      </w:r>
      <w:r>
        <w:rPr/>
        <w:t>模的稳步增长，有望成为公司未来新的经济增长点。</w:t>
      </w:r>
    </w:p>
    <w:p>
      <w:pPr>
        <w:pStyle w:val="BodyText"/>
        <w:spacing w:line="357" w:lineRule="auto" w:before="36"/>
        <w:ind w:left="597" w:right="247"/>
        <w:jc w:val="left"/>
      </w:pPr>
      <w:r>
        <w:rPr/>
        <w:t>（二）公司发展规划及2008年经营计划 1、公司发展规划：在国家大力发展循环经济和节能减排政策的指导下，根</w:t>
      </w:r>
    </w:p>
    <w:p>
      <w:pPr>
        <w:pStyle w:val="BodyText"/>
        <w:spacing w:line="357" w:lineRule="auto" w:before="36"/>
        <w:ind w:right="232"/>
        <w:jc w:val="left"/>
      </w:pPr>
      <w:r>
        <w:rPr>
          <w:spacing w:val="-3"/>
        </w:rPr>
        <w:t>据国家鼓励发展资源综合利用产业政策、融资政策，结合公司面临的市场形势和</w:t>
      </w:r>
      <w:r>
        <w:rPr>
          <w:spacing w:val="-105"/>
        </w:rPr>
        <w:t> </w:t>
      </w:r>
      <w:r>
        <w:rPr>
          <w:spacing w:val="-105"/>
        </w:rPr>
      </w:r>
      <w:r>
        <w:rPr>
          <w:spacing w:val="-3"/>
        </w:rPr>
        <w:t>自身生产特点，制定了差异化经营战略，充分利用鼓励发展资源综合利用的产业</w:t>
      </w:r>
    </w:p>
    <w:p>
      <w:pPr>
        <w:spacing w:after="0" w:line="357" w:lineRule="auto"/>
        <w:jc w:val="left"/>
        <w:sectPr>
          <w:pgSz w:w="11910" w:h="16840"/>
          <w:pgMar w:header="0" w:footer="962" w:top="1480" w:bottom="1180" w:left="1680" w:right="1560"/>
        </w:sectPr>
      </w:pPr>
    </w:p>
    <w:p>
      <w:pPr>
        <w:pStyle w:val="BodyText"/>
        <w:spacing w:line="357" w:lineRule="auto" w:before="0"/>
        <w:ind w:right="103"/>
        <w:jc w:val="left"/>
      </w:pPr>
      <w:r>
        <w:rPr>
          <w:spacing w:val="-3"/>
        </w:rPr>
        <w:t>政策，致力于明胶产品及其下游产品机制硬胶囊的专业化、精细化生产，做强做</w:t>
      </w:r>
      <w:r>
        <w:rPr>
          <w:spacing w:val="-102"/>
        </w:rPr>
        <w:t> </w:t>
      </w:r>
      <w:r>
        <w:rPr>
          <w:spacing w:val="-102"/>
        </w:rPr>
      </w:r>
      <w:r>
        <w:rPr>
          <w:spacing w:val="-6"/>
        </w:rPr>
        <w:t>大明胶、硬胶囊两大产业，实现公司在国内明胶、硬胶囊行业的规模化、品牌化，</w:t>
      </w:r>
      <w:r>
        <w:rPr>
          <w:spacing w:val="-112"/>
        </w:rPr>
        <w:t> </w:t>
      </w:r>
      <w:r>
        <w:rPr>
          <w:spacing w:val="-112"/>
        </w:rPr>
      </w:r>
      <w:r>
        <w:rPr>
          <w:spacing w:val="-3"/>
        </w:rPr>
        <w:t>不断提高公司的核心竞争力，使公司发展成为国内明胶、硬胶囊行业的龙头企业</w:t>
      </w:r>
      <w:r>
        <w:rPr>
          <w:spacing w:val="-105"/>
        </w:rPr>
        <w:t> </w:t>
      </w:r>
      <w:r>
        <w:rPr>
          <w:spacing w:val="-105"/>
        </w:rPr>
      </w:r>
      <w:r>
        <w:rPr>
          <w:spacing w:val="-3"/>
        </w:rPr>
        <w:t>和著名品牌。积极迎接国内医药行业调整带来的机遇与挑战，坚持面向重点专科</w:t>
      </w:r>
      <w:r>
        <w:rPr>
          <w:spacing w:val="-105"/>
        </w:rPr>
        <w:t> </w:t>
      </w:r>
      <w:r>
        <w:rPr>
          <w:spacing w:val="-105"/>
        </w:rPr>
      </w:r>
      <w:r>
        <w:rPr>
          <w:spacing w:val="-3"/>
        </w:rPr>
        <w:t>治疗领域，加强中药产品的研究开发，进一步开拓市场营销工作，做大做强中药</w:t>
      </w:r>
      <w:r>
        <w:rPr>
          <w:spacing w:val="-102"/>
        </w:rPr>
        <w:t> </w:t>
      </w:r>
      <w:r>
        <w:rPr>
          <w:spacing w:val="-102"/>
        </w:rPr>
      </w:r>
      <w:r>
        <w:rPr>
          <w:spacing w:val="-3"/>
        </w:rPr>
        <w:t>业务，将公司中药业务发展成为具有核心竞争力的区域优势品牌企业。公司保健</w:t>
      </w:r>
      <w:r>
        <w:rPr>
          <w:spacing w:val="-105"/>
        </w:rPr>
        <w:t> </w:t>
      </w:r>
      <w:r>
        <w:rPr>
          <w:spacing w:val="-105"/>
        </w:rPr>
      </w:r>
      <w:r>
        <w:rPr>
          <w:spacing w:val="-3"/>
        </w:rPr>
        <w:t>品业务继续完善市场销售网络，充分利用自身技术及资源优势，形成具有青藏高</w:t>
      </w:r>
      <w:r>
        <w:rPr>
          <w:spacing w:val="-105"/>
        </w:rPr>
        <w:t> </w:t>
      </w:r>
      <w:r>
        <w:rPr>
          <w:spacing w:val="-105"/>
        </w:rPr>
      </w:r>
      <w:r>
        <w:rPr/>
        <w:t>原特色的品牌产品，取得经营业务的实质性发展。</w:t>
      </w:r>
    </w:p>
    <w:p>
      <w:pPr>
        <w:pStyle w:val="BodyText"/>
        <w:spacing w:line="357" w:lineRule="auto" w:before="36"/>
        <w:ind w:left="597" w:right="226"/>
        <w:jc w:val="left"/>
      </w:pPr>
      <w:r>
        <w:rPr/>
        <w:t>2、2008年度生产经营工作要求： </w:t>
      </w:r>
      <w:r>
        <w:rPr>
          <w:spacing w:val="-3"/>
        </w:rPr>
        <w:t>继续贯彻落实公司三年发展战略规划建立和强化行业龙头地位为主旨，以真</w:t>
      </w:r>
    </w:p>
    <w:p>
      <w:pPr>
        <w:pStyle w:val="BodyText"/>
        <w:spacing w:line="357" w:lineRule="auto" w:before="36"/>
        <w:ind w:right="103"/>
        <w:jc w:val="left"/>
      </w:pPr>
      <w:r>
        <w:rPr>
          <w:spacing w:val="-6"/>
        </w:rPr>
        <w:t>实长效的经济效益为基础，以科学、精细、高效的管理为手段，按照“强化主业，</w:t>
      </w:r>
      <w:r>
        <w:rPr>
          <w:spacing w:val="-114"/>
        </w:rPr>
        <w:t> </w:t>
      </w:r>
      <w:r>
        <w:rPr>
          <w:spacing w:val="-114"/>
        </w:rPr>
      </w:r>
      <w:r>
        <w:rPr>
          <w:spacing w:val="-3"/>
        </w:rPr>
        <w:t>积极创新，完善结构，和谐发展”的工作思路完成全年既定的各项经营指标，进</w:t>
      </w:r>
      <w:r>
        <w:rPr>
          <w:spacing w:val="-103"/>
        </w:rPr>
        <w:t> </w:t>
      </w:r>
      <w:r>
        <w:rPr>
          <w:spacing w:val="-103"/>
        </w:rPr>
      </w:r>
      <w:r>
        <w:rPr>
          <w:spacing w:val="-3"/>
        </w:rPr>
        <w:t>一步强化企业的主业规模，加大科技研发投入，寻求新的发展契机，完善产业结</w:t>
      </w:r>
      <w:r>
        <w:rPr>
          <w:spacing w:val="-102"/>
        </w:rPr>
        <w:t> </w:t>
      </w:r>
      <w:r>
        <w:rPr>
          <w:spacing w:val="-102"/>
        </w:rPr>
      </w:r>
      <w:r>
        <w:rPr/>
        <w:t>构和资产结构，促进公司全面和谐发展。</w:t>
      </w:r>
    </w:p>
    <w:p>
      <w:pPr>
        <w:pStyle w:val="BodyText"/>
        <w:spacing w:line="357" w:lineRule="auto" w:before="36"/>
        <w:ind w:right="231" w:firstLine="480"/>
        <w:jc w:val="both"/>
      </w:pPr>
      <w:r>
        <w:rPr/>
        <w:t>3、业务发展目标：未来几年内公司四大主营业务继续保持巩固和提升，明 </w:t>
      </w:r>
      <w:r>
        <w:rPr>
          <w:spacing w:val="-3"/>
        </w:rPr>
        <w:t>胶年产量突破万吨、机制硬胶囊年产量突破100亿粒、保健品软胶囊年产量突破6</w:t>
      </w:r>
      <w:r>
        <w:rPr>
          <w:spacing w:val="-99"/>
        </w:rPr>
        <w:t> </w:t>
      </w:r>
      <w:r>
        <w:rPr>
          <w:spacing w:val="-99"/>
        </w:rPr>
      </w:r>
      <w:r>
        <w:rPr/>
        <w:t>亿粒、中药产品具备年产胶囊剂2亿粒、丸剂2亿粒、片剂2亿片、颗粒剂8000万 </w:t>
      </w:r>
      <w:r>
        <w:rPr>
          <w:spacing w:val="-3"/>
        </w:rPr>
        <w:t>包的产能。使公司发展成为集拥有药用基料、中成药品、保健制品的国内著名上</w:t>
      </w:r>
      <w:r>
        <w:rPr>
          <w:spacing w:val="-102"/>
        </w:rPr>
        <w:t> </w:t>
      </w:r>
      <w:r>
        <w:rPr>
          <w:spacing w:val="-102"/>
        </w:rPr>
      </w:r>
      <w:r>
        <w:rPr/>
        <w:t>市公司。</w:t>
      </w:r>
    </w:p>
    <w:p>
      <w:pPr>
        <w:pStyle w:val="BodyText"/>
        <w:spacing w:line="240" w:lineRule="auto" w:before="36"/>
        <w:ind w:left="597" w:right="103"/>
        <w:jc w:val="left"/>
      </w:pPr>
      <w:r>
        <w:rPr/>
        <w:t>4、2008 年度的经营计划</w:t>
      </w:r>
    </w:p>
    <w:p>
      <w:pPr>
        <w:pStyle w:val="BodyText"/>
        <w:spacing w:line="357" w:lineRule="auto" w:before="154"/>
        <w:ind w:right="247" w:firstLine="480"/>
        <w:jc w:val="left"/>
      </w:pPr>
      <w:r>
        <w:rPr/>
        <w:t>（1）继续严格贯彻国家和中国证监会颁布的法律法规以及规范性文件的具 体规定，全面规范公司的经营管理体制，确保公司持续规范运作，合法经营。</w:t>
      </w:r>
    </w:p>
    <w:p>
      <w:pPr>
        <w:pStyle w:val="BodyText"/>
        <w:spacing w:line="357" w:lineRule="auto" w:before="36"/>
        <w:ind w:right="247" w:firstLine="480"/>
        <w:jc w:val="left"/>
      </w:pPr>
      <w:r>
        <w:rPr/>
        <w:t>（2）采取得力措施进一步规范公司对内对外投资和担保行为，有效的防范 经营风险，确保公司经营持续稳定健康发展。</w:t>
      </w:r>
    </w:p>
    <w:p>
      <w:pPr>
        <w:pStyle w:val="BodyText"/>
        <w:spacing w:line="357" w:lineRule="auto" w:before="36"/>
        <w:ind w:right="127" w:firstLine="480"/>
        <w:jc w:val="left"/>
      </w:pPr>
      <w:r>
        <w:rPr/>
        <w:t>（3）继续完善公司年产3000吨明胶项目，新增60亿粒硬胶囊技术改造项目 及河南省焦作金箭明胶有限责任公司、天津海达投资管理有限公司的运行管理， 使其按计划达产达效。</w:t>
      </w:r>
    </w:p>
    <w:p>
      <w:pPr>
        <w:pStyle w:val="BodyText"/>
        <w:spacing w:line="357" w:lineRule="auto" w:before="36"/>
        <w:ind w:right="103" w:firstLine="480"/>
        <w:jc w:val="left"/>
      </w:pPr>
      <w:r>
        <w:rPr/>
        <w:t>（4）继续贯彻落实公司年度经营目标管理大纲，以市场需求为导向、以强 </w:t>
      </w:r>
      <w:r>
        <w:rPr>
          <w:spacing w:val="-3"/>
        </w:rPr>
        <w:t>化管理为手段、以技术进步为重点、以发展主业为目的。制定切实可行的资金使</w:t>
      </w:r>
    </w:p>
    <w:p>
      <w:pPr>
        <w:spacing w:after="0" w:line="357" w:lineRule="auto"/>
        <w:jc w:val="left"/>
        <w:sectPr>
          <w:pgSz w:w="11910" w:h="16840"/>
          <w:pgMar w:header="0" w:footer="962" w:top="1480" w:bottom="1180" w:left="1680" w:right="1560"/>
        </w:sectPr>
      </w:pPr>
    </w:p>
    <w:p>
      <w:pPr>
        <w:pStyle w:val="BodyText"/>
        <w:spacing w:line="240" w:lineRule="auto" w:before="0"/>
        <w:ind w:right="103"/>
        <w:jc w:val="left"/>
      </w:pPr>
      <w:r>
        <w:rPr/>
        <w:t>用计划，强化经济责任的考核，实现年度经营目标的全面完成。</w:t>
      </w:r>
    </w:p>
    <w:p>
      <w:pPr>
        <w:pStyle w:val="BodyText"/>
        <w:spacing w:line="357" w:lineRule="auto" w:before="154"/>
        <w:ind w:right="247" w:firstLine="480"/>
        <w:jc w:val="left"/>
      </w:pPr>
      <w:r>
        <w:rPr/>
        <w:t>（5）充分发挥公司的技术优势，加大新产品开发力度，切实做好产品的技 术升级，不断提高公司的核心竞争力和市场份额。</w:t>
      </w:r>
    </w:p>
    <w:p>
      <w:pPr>
        <w:pStyle w:val="BodyText"/>
        <w:spacing w:line="357" w:lineRule="auto" w:before="36"/>
        <w:ind w:right="247" w:firstLine="480"/>
        <w:jc w:val="left"/>
      </w:pPr>
      <w:r>
        <w:rPr/>
        <w:t>（6）坚持产业经营和资本经营相结合的原则，增强资产管理能力，提高资 产运行效率，提高公司的经济效益。</w:t>
      </w:r>
    </w:p>
    <w:p>
      <w:pPr>
        <w:pStyle w:val="BodyText"/>
        <w:spacing w:line="357" w:lineRule="auto" w:before="36"/>
        <w:ind w:right="247" w:firstLine="480"/>
        <w:jc w:val="left"/>
      </w:pPr>
      <w:r>
        <w:rPr/>
        <w:t>（7）坚持投资者利益最大化的原则，采取积极有效的措施，切实做好投资 者关系管理工作，取得投资者对公司经营工作的大力支持。</w:t>
      </w:r>
    </w:p>
    <w:p>
      <w:pPr>
        <w:pStyle w:val="BodyText"/>
        <w:spacing w:line="357" w:lineRule="auto" w:before="36"/>
        <w:ind w:left="597" w:right="226"/>
        <w:jc w:val="left"/>
      </w:pPr>
      <w:r>
        <w:rPr/>
        <w:t>（三）公司2008年发展资金需求及使用计划 </w:t>
      </w:r>
      <w:r>
        <w:rPr>
          <w:spacing w:val="-3"/>
        </w:rPr>
        <w:t>公司将根据自身的经营情况以及未来业务发展的实际情况，研究制定不同渠</w:t>
      </w:r>
    </w:p>
    <w:p>
      <w:pPr>
        <w:pStyle w:val="BodyText"/>
        <w:spacing w:line="240" w:lineRule="auto" w:before="36"/>
        <w:ind w:right="103"/>
        <w:jc w:val="left"/>
      </w:pPr>
      <w:r>
        <w:rPr/>
        <w:t>道的融资和投资计划，保证公司发展对资金的需求。</w:t>
      </w:r>
    </w:p>
    <w:p>
      <w:pPr>
        <w:pStyle w:val="BodyText"/>
        <w:spacing w:line="357" w:lineRule="auto" w:before="154"/>
        <w:ind w:left="597" w:right="127"/>
        <w:jc w:val="left"/>
      </w:pPr>
      <w:r>
        <w:rPr/>
        <w:t>（四）公司对未来发展风险预测及措施 公司总体资产规模和投入产出偏低，主业收入规模不大，抗风险能力偏弱，</w:t>
      </w:r>
    </w:p>
    <w:p>
      <w:pPr>
        <w:pStyle w:val="BodyText"/>
        <w:spacing w:line="357" w:lineRule="auto" w:before="36"/>
        <w:ind w:right="103"/>
        <w:jc w:val="left"/>
      </w:pPr>
      <w:r>
        <w:rPr>
          <w:spacing w:val="-3"/>
        </w:rPr>
        <w:t>尚未形成规模效应。公司将在严格依照国家和中国证监会颁布的法律法规以及规</w:t>
      </w:r>
      <w:r>
        <w:rPr>
          <w:spacing w:val="-103"/>
        </w:rPr>
        <w:t> </w:t>
      </w:r>
      <w:r>
        <w:rPr>
          <w:spacing w:val="-103"/>
        </w:rPr>
      </w:r>
      <w:r>
        <w:rPr>
          <w:spacing w:val="-6"/>
        </w:rPr>
        <w:t>范性文件的具体规定，全面理顺公司的经营管理体制，在确保公司持续规范运作，</w:t>
      </w:r>
      <w:r>
        <w:rPr>
          <w:spacing w:val="-114"/>
        </w:rPr>
        <w:t> </w:t>
      </w:r>
      <w:r>
        <w:rPr>
          <w:spacing w:val="-114"/>
        </w:rPr>
      </w:r>
      <w:r>
        <w:rPr>
          <w:spacing w:val="-6"/>
        </w:rPr>
        <w:t>合法经营的基础上。加大科技研发投入力度，切实做好公司发展所需的项目储备，</w:t>
      </w:r>
      <w:r>
        <w:rPr>
          <w:spacing w:val="-114"/>
        </w:rPr>
        <w:t> </w:t>
      </w:r>
      <w:r>
        <w:rPr>
          <w:spacing w:val="-114"/>
        </w:rPr>
      </w:r>
      <w:r>
        <w:rPr>
          <w:spacing w:val="-3"/>
        </w:rPr>
        <w:t>努力做好人才引进工作，坚持做强做大主业规模的发展方向，实现公司在国内同</w:t>
      </w:r>
      <w:r>
        <w:rPr>
          <w:spacing w:val="-105"/>
        </w:rPr>
        <w:t> </w:t>
      </w:r>
      <w:r>
        <w:rPr>
          <w:spacing w:val="-105"/>
        </w:rPr>
      </w:r>
      <w:r>
        <w:rPr>
          <w:spacing w:val="-3"/>
        </w:rPr>
        <w:t>行业的规模化、专业化、品牌化发展战略，不断提高公司的核心竞争力，推进公</w:t>
      </w:r>
      <w:r>
        <w:rPr>
          <w:spacing w:val="-103"/>
        </w:rPr>
        <w:t> </w:t>
      </w:r>
      <w:r>
        <w:rPr>
          <w:spacing w:val="-103"/>
        </w:rPr>
      </w:r>
      <w:r>
        <w:rPr/>
        <w:t>司持续稳定发展。</w:t>
      </w:r>
    </w:p>
    <w:p>
      <w:pPr>
        <w:pStyle w:val="BodyText"/>
        <w:spacing w:line="271" w:lineRule="exact" w:before="0"/>
        <w:ind w:left="597" w:right="103"/>
        <w:jc w:val="left"/>
      </w:pPr>
      <w:r>
        <w:rPr>
          <w:spacing w:val="-3"/>
        </w:rPr>
        <w:t>三、与最近一期年度报告相比，会计政策、会计估计和核算方法发生变化的</w:t>
      </w:r>
    </w:p>
    <w:p>
      <w:pPr>
        <w:pStyle w:val="BodyText"/>
        <w:spacing w:line="240" w:lineRule="auto" w:before="152"/>
        <w:ind w:right="103"/>
        <w:jc w:val="left"/>
      </w:pPr>
      <w:r>
        <w:rPr/>
        <w:t>具体说明</w:t>
      </w:r>
    </w:p>
    <w:p>
      <w:pPr>
        <w:pStyle w:val="BodyText"/>
        <w:spacing w:line="240" w:lineRule="auto" w:before="152"/>
        <w:ind w:left="597" w:right="103"/>
        <w:jc w:val="left"/>
      </w:pPr>
      <w:r>
        <w:rPr/>
        <w:t>1</w:t>
      </w:r>
      <w:r>
        <w:rPr>
          <w:spacing w:val="-120"/>
        </w:rPr>
        <w:t>、</w:t>
      </w:r>
      <w:r>
        <w:rPr/>
        <w:t>公司自</w:t>
      </w:r>
      <w:r>
        <w:rPr>
          <w:spacing w:val="-68"/>
        </w:rPr>
        <w:t> </w:t>
      </w:r>
      <w:r>
        <w:rPr/>
        <w:t>200</w:t>
      </w:r>
      <w:r>
        <w:rPr>
          <w:spacing w:val="52"/>
        </w:rPr>
        <w:t>7年1月</w:t>
      </w:r>
      <w:r>
        <w:rPr/>
        <w:t>1</w:t>
      </w:r>
      <w:r>
        <w:rPr>
          <w:spacing w:val="-68"/>
        </w:rPr>
        <w:t> </w:t>
      </w:r>
      <w:r>
        <w:rPr/>
        <w:t>日起执行财政部于</w:t>
      </w:r>
      <w:r>
        <w:rPr>
          <w:spacing w:val="-68"/>
        </w:rPr>
        <w:t> </w:t>
      </w:r>
      <w:r>
        <w:rPr/>
        <w:t>200</w:t>
      </w:r>
      <w:r>
        <w:rPr>
          <w:spacing w:val="52"/>
        </w:rPr>
        <w:t>6年2</w:t>
      </w:r>
      <w:r>
        <w:rPr/>
        <w:t>月</w:t>
      </w:r>
      <w:r>
        <w:rPr>
          <w:spacing w:val="-68"/>
        </w:rPr>
        <w:t> </w:t>
      </w:r>
      <w:r>
        <w:rPr/>
        <w:t>15</w:t>
      </w:r>
      <w:r>
        <w:rPr>
          <w:spacing w:val="-68"/>
        </w:rPr>
        <w:t> </w:t>
      </w:r>
      <w:r>
        <w:rPr/>
        <w:t>日以财会[2006]3</w:t>
      </w:r>
    </w:p>
    <w:p>
      <w:pPr>
        <w:pStyle w:val="BodyText"/>
        <w:spacing w:line="357" w:lineRule="auto" w:before="152"/>
        <w:ind w:right="92"/>
        <w:jc w:val="left"/>
      </w:pPr>
      <w:r>
        <w:rPr/>
        <w:t>号文发布的新的企业会计准则，按照《企业会计准则第 38</w:t>
      </w:r>
      <w:r>
        <w:rPr>
          <w:spacing w:val="-90"/>
        </w:rPr>
        <w:t> </w:t>
      </w:r>
      <w:r>
        <w:rPr/>
        <w:t>号——首次执行企业</w:t>
      </w:r>
      <w:r>
        <w:rPr/>
        <w:t> </w:t>
      </w:r>
      <w:r>
        <w:rPr>
          <w:spacing w:val="-3"/>
        </w:rPr>
        <w:t>会计准则》、“关于做好与新会计准则相关财务会计信息披露工作的通知”（证</w:t>
      </w:r>
      <w:r>
        <w:rPr>
          <w:spacing w:val="-105"/>
        </w:rPr>
        <w:t> </w:t>
      </w:r>
      <w:r>
        <w:rPr>
          <w:spacing w:val="-105"/>
        </w:rPr>
      </w:r>
      <w:r>
        <w:rPr/>
        <w:t>监发[2006]136</w:t>
      </w:r>
      <w:r>
        <w:rPr>
          <w:spacing w:val="-66"/>
        </w:rPr>
        <w:t> </w:t>
      </w:r>
      <w:r>
        <w:rPr/>
        <w:t>号）、《公开发行证券的公司信息披露规范问答第</w:t>
      </w:r>
      <w:r>
        <w:rPr>
          <w:spacing w:val="-66"/>
        </w:rPr>
        <w:t> </w:t>
      </w:r>
      <w:r>
        <w:rPr/>
        <w:t>7</w:t>
      </w:r>
      <w:r>
        <w:rPr>
          <w:spacing w:val="-66"/>
        </w:rPr>
        <w:t> </w:t>
      </w:r>
      <w:r>
        <w:rPr/>
        <w:t>号――新旧</w:t>
      </w:r>
      <w:r>
        <w:rPr/>
        <w:t> 会计准则过渡期间比较财务会计信息的编制和披露》（证监会计字[2007]10</w:t>
      </w:r>
      <w:r>
        <w:rPr>
          <w:spacing w:val="-85"/>
        </w:rPr>
        <w:t> </w:t>
      </w:r>
      <w:r>
        <w:rPr/>
        <w:t>号）</w:t>
      </w:r>
      <w:r>
        <w:rPr/>
        <w:t> 以及《企业会计准则解释第 1 号》（财会[2007]14</w:t>
      </w:r>
      <w:r>
        <w:rPr>
          <w:spacing w:val="-89"/>
        </w:rPr>
        <w:t> </w:t>
      </w:r>
      <w:r>
        <w:rPr/>
        <w:t>号）的要求，公司对与首次</w:t>
      </w:r>
      <w:r>
        <w:rPr/>
        <w:t> </w:t>
      </w:r>
      <w:r>
        <w:rPr>
          <w:spacing w:val="-3"/>
        </w:rPr>
        <w:t>执行企业会计准则相关的企业合并、长期股权投资、预计的资产弃置费用、可行</w:t>
      </w:r>
      <w:r>
        <w:rPr>
          <w:spacing w:val="-102"/>
        </w:rPr>
        <w:t> </w:t>
      </w:r>
      <w:r>
        <w:rPr>
          <w:spacing w:val="-102"/>
        </w:rPr>
      </w:r>
      <w:r>
        <w:rPr>
          <w:spacing w:val="-3"/>
        </w:rPr>
        <w:t>权日在首次执行日或之后的股份支付、满足预计负债确认条件的重组义务、所得</w:t>
      </w:r>
      <w:r>
        <w:rPr>
          <w:spacing w:val="-105"/>
        </w:rPr>
        <w:t> </w:t>
      </w:r>
      <w:r>
        <w:rPr>
          <w:spacing w:val="-105"/>
        </w:rPr>
      </w:r>
      <w:r>
        <w:rPr>
          <w:spacing w:val="-3"/>
        </w:rPr>
        <w:t>税、以公允价值计量且其变动计入当期损益或可供出售金融资产、在首次执行日</w:t>
      </w:r>
      <w:r>
        <w:rPr>
          <w:spacing w:val="-105"/>
        </w:rPr>
        <w:t> </w:t>
      </w:r>
      <w:r>
        <w:rPr>
          <w:spacing w:val="-105"/>
        </w:rPr>
      </w:r>
      <w:r>
        <w:rPr>
          <w:spacing w:val="-3"/>
        </w:rPr>
        <w:t>指定为以公允价值计量且其变动计入当期损益的金融负债、未在资产负债表内确</w:t>
      </w:r>
    </w:p>
    <w:p>
      <w:pPr>
        <w:spacing w:after="0" w:line="357" w:lineRule="auto"/>
        <w:jc w:val="left"/>
        <w:sectPr>
          <w:pgSz w:w="11910" w:h="16840"/>
          <w:pgMar w:header="0" w:footer="962" w:top="1480" w:bottom="1180" w:left="1680" w:right="1560"/>
        </w:sectPr>
      </w:pPr>
    </w:p>
    <w:p>
      <w:pPr>
        <w:pStyle w:val="BodyText"/>
        <w:spacing w:line="357" w:lineRule="auto" w:before="1"/>
        <w:ind w:left="277" w:right="0"/>
        <w:jc w:val="left"/>
      </w:pPr>
      <w:r>
        <w:rPr>
          <w:spacing w:val="-3"/>
        </w:rPr>
        <w:t>认或已按成本计量的衍生金融工具（不包括套期工具）、合并财务报表等会计政</w:t>
      </w:r>
      <w:r>
        <w:rPr>
          <w:spacing w:val="-103"/>
        </w:rPr>
        <w:t> </w:t>
      </w:r>
      <w:r>
        <w:rPr>
          <w:spacing w:val="-103"/>
        </w:rPr>
      </w:r>
      <w:r>
        <w:rPr/>
        <w:t>策的变更进行了追溯调整，对其他会计政策变更采用未来适用法进行处理。</w:t>
      </w:r>
    </w:p>
    <w:p>
      <w:pPr>
        <w:pStyle w:val="BodyText"/>
        <w:spacing w:line="240" w:lineRule="auto"/>
        <w:ind w:left="757" w:right="0"/>
        <w:jc w:val="left"/>
      </w:pPr>
      <w:r>
        <w:rPr/>
        <w:t>上述会计政策变更追溯调整的累积影响数为 2,460,642.87</w:t>
      </w:r>
      <w:r>
        <w:rPr>
          <w:spacing w:val="-90"/>
        </w:rPr>
        <w:t> </w:t>
      </w:r>
      <w:r>
        <w:rPr/>
        <w:t>元，其中：影响</w:t>
      </w:r>
    </w:p>
    <w:p>
      <w:pPr>
        <w:pStyle w:val="BodyText"/>
        <w:spacing w:line="240" w:lineRule="auto" w:before="152"/>
        <w:ind w:left="277" w:right="0"/>
        <w:jc w:val="left"/>
      </w:pPr>
      <w:r>
        <w:rPr/>
        <w:t>2007 </w:t>
      </w:r>
      <w:r>
        <w:rPr>
          <w:spacing w:val="9"/>
        </w:rPr>
        <w:t>年初盈余公积减少 </w:t>
      </w:r>
      <w:r>
        <w:rPr/>
        <w:t>9,531,884.27 </w:t>
      </w:r>
      <w:r>
        <w:rPr>
          <w:spacing w:val="9"/>
        </w:rPr>
        <w:t>元，影响 </w:t>
      </w:r>
      <w:r>
        <w:rPr/>
        <w:t>2007</w:t>
      </w:r>
      <w:r>
        <w:rPr>
          <w:spacing w:val="46"/>
        </w:rPr>
        <w:t> </w:t>
      </w:r>
      <w:r>
        <w:rPr>
          <w:spacing w:val="11"/>
        </w:rPr>
        <w:t>年初未分配利润增加</w:t>
      </w:r>
      <w:r>
        <w:rPr/>
      </w:r>
    </w:p>
    <w:p>
      <w:pPr>
        <w:pStyle w:val="BodyText"/>
        <w:spacing w:line="357" w:lineRule="auto" w:before="152"/>
        <w:ind w:left="277" w:right="276"/>
        <w:jc w:val="left"/>
      </w:pPr>
      <w:r>
        <w:rPr/>
        <w:t>11,992,527.14</w:t>
      </w:r>
      <w:r>
        <w:rPr>
          <w:spacing w:val="-58"/>
        </w:rPr>
        <w:t> </w:t>
      </w:r>
      <w:r>
        <w:rPr>
          <w:spacing w:val="-3"/>
        </w:rPr>
        <w:t>元。上述会计政策变更对公司</w:t>
      </w:r>
      <w:r>
        <w:rPr>
          <w:spacing w:val="-58"/>
        </w:rPr>
        <w:t> </w:t>
      </w:r>
      <w:r>
        <w:rPr/>
        <w:t>2006</w:t>
      </w:r>
      <w:r>
        <w:rPr>
          <w:spacing w:val="-58"/>
        </w:rPr>
        <w:t> </w:t>
      </w:r>
      <w:r>
        <w:rPr/>
        <w:t>年末的财务状况及</w:t>
      </w:r>
      <w:r>
        <w:rPr>
          <w:spacing w:val="-58"/>
        </w:rPr>
        <w:t> </w:t>
      </w:r>
      <w:r>
        <w:rPr/>
        <w:t>2006</w:t>
      </w:r>
      <w:r>
        <w:rPr>
          <w:spacing w:val="-58"/>
        </w:rPr>
        <w:t> </w:t>
      </w:r>
      <w:r>
        <w:rPr/>
        <w:t>年度</w:t>
      </w:r>
      <w:r>
        <w:rPr/>
        <w:t> 经营成果形成的影响如下表所示：</w:t>
      </w:r>
    </w:p>
    <w:p>
      <w:pPr>
        <w:spacing w:line="240" w:lineRule="auto" w:before="9"/>
        <w:rPr>
          <w:rFonts w:ascii="宋体" w:hAnsi="宋体" w:cs="宋体" w:eastAsia="宋体" w:hint="default"/>
          <w:sz w:val="5"/>
          <w:szCs w:val="5"/>
        </w:rPr>
      </w:pPr>
    </w:p>
    <w:tbl>
      <w:tblPr>
        <w:tblW w:w="0" w:type="auto"/>
        <w:jc w:val="left"/>
        <w:tblInd w:w="115" w:type="dxa"/>
        <w:tblLayout w:type="fixed"/>
        <w:tblCellMar>
          <w:top w:w="0" w:type="dxa"/>
          <w:left w:w="0" w:type="dxa"/>
          <w:bottom w:w="0" w:type="dxa"/>
          <w:right w:w="0" w:type="dxa"/>
        </w:tblCellMar>
        <w:tblLook w:val="01E0"/>
      </w:tblPr>
      <w:tblGrid>
        <w:gridCol w:w="2152"/>
        <w:gridCol w:w="2150"/>
        <w:gridCol w:w="2152"/>
        <w:gridCol w:w="2150"/>
      </w:tblGrid>
      <w:tr>
        <w:trPr>
          <w:trHeight w:val="489" w:hRule="exact"/>
        </w:trPr>
        <w:tc>
          <w:tcPr>
            <w:tcW w:w="2152" w:type="dxa"/>
            <w:tcBorders>
              <w:top w:val="single" w:sz="12" w:space="0" w:color="000000"/>
              <w:left w:val="single" w:sz="12" w:space="0" w:color="000000"/>
              <w:bottom w:val="single" w:sz="6" w:space="0" w:color="000000"/>
              <w:right w:val="single" w:sz="6" w:space="0" w:color="000000"/>
            </w:tcBorders>
          </w:tcPr>
          <w:p>
            <w:pPr>
              <w:pStyle w:val="TableParagraph"/>
              <w:spacing w:line="275" w:lineRule="exact"/>
              <w:ind w:left="193"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2150" w:type="dxa"/>
            <w:tcBorders>
              <w:top w:val="single" w:sz="12" w:space="0" w:color="000000"/>
              <w:left w:val="single" w:sz="6" w:space="0" w:color="000000"/>
              <w:bottom w:val="single" w:sz="6" w:space="0" w:color="000000"/>
              <w:right w:val="single" w:sz="6" w:space="0" w:color="000000"/>
            </w:tcBorders>
          </w:tcPr>
          <w:p>
            <w:pPr>
              <w:pStyle w:val="TableParagraph"/>
              <w:spacing w:line="275" w:lineRule="exact"/>
              <w:ind w:left="568" w:right="0"/>
              <w:jc w:val="left"/>
              <w:rPr>
                <w:rFonts w:ascii="宋体" w:hAnsi="宋体" w:cs="宋体" w:eastAsia="宋体" w:hint="default"/>
                <w:sz w:val="24"/>
                <w:szCs w:val="24"/>
              </w:rPr>
            </w:pPr>
            <w:r>
              <w:rPr>
                <w:rFonts w:ascii="宋体" w:hAnsi="宋体" w:cs="宋体" w:eastAsia="宋体" w:hint="default"/>
                <w:sz w:val="24"/>
                <w:szCs w:val="24"/>
              </w:rPr>
              <w:t>变更前金额</w:t>
            </w:r>
          </w:p>
        </w:tc>
        <w:tc>
          <w:tcPr>
            <w:tcW w:w="2152" w:type="dxa"/>
            <w:tcBorders>
              <w:top w:val="single" w:sz="12" w:space="0" w:color="000000"/>
              <w:left w:val="single" w:sz="6" w:space="0" w:color="000000"/>
              <w:bottom w:val="single" w:sz="6" w:space="0" w:color="000000"/>
              <w:right w:val="single" w:sz="6" w:space="0" w:color="000000"/>
            </w:tcBorders>
          </w:tcPr>
          <w:p>
            <w:pPr>
              <w:pStyle w:val="TableParagraph"/>
              <w:spacing w:line="275" w:lineRule="exact"/>
              <w:ind w:left="568" w:right="0"/>
              <w:jc w:val="left"/>
              <w:rPr>
                <w:rFonts w:ascii="宋体" w:hAnsi="宋体" w:cs="宋体" w:eastAsia="宋体" w:hint="default"/>
                <w:sz w:val="24"/>
                <w:szCs w:val="24"/>
              </w:rPr>
            </w:pPr>
            <w:r>
              <w:rPr>
                <w:rFonts w:ascii="宋体" w:hAnsi="宋体" w:cs="宋体" w:eastAsia="宋体" w:hint="default"/>
                <w:sz w:val="24"/>
                <w:szCs w:val="24"/>
              </w:rPr>
              <w:t>变更影响额</w:t>
            </w:r>
          </w:p>
        </w:tc>
        <w:tc>
          <w:tcPr>
            <w:tcW w:w="2150" w:type="dxa"/>
            <w:tcBorders>
              <w:top w:val="single" w:sz="12" w:space="0" w:color="000000"/>
              <w:left w:val="single" w:sz="6" w:space="0" w:color="000000"/>
              <w:bottom w:val="single" w:sz="6" w:space="0" w:color="000000"/>
              <w:right w:val="single" w:sz="12" w:space="0" w:color="000000"/>
            </w:tcBorders>
          </w:tcPr>
          <w:p>
            <w:pPr>
              <w:pStyle w:val="TableParagraph"/>
              <w:spacing w:line="275" w:lineRule="exact"/>
              <w:ind w:left="603" w:right="0"/>
              <w:jc w:val="left"/>
              <w:rPr>
                <w:rFonts w:ascii="宋体" w:hAnsi="宋体" w:cs="宋体" w:eastAsia="宋体" w:hint="default"/>
                <w:sz w:val="24"/>
                <w:szCs w:val="24"/>
              </w:rPr>
            </w:pPr>
            <w:r>
              <w:rPr>
                <w:rFonts w:ascii="宋体" w:hAnsi="宋体" w:cs="宋体" w:eastAsia="宋体" w:hint="default"/>
                <w:sz w:val="24"/>
                <w:szCs w:val="24"/>
              </w:rPr>
              <w:t>变更后金额</w:t>
            </w:r>
          </w:p>
        </w:tc>
      </w:tr>
      <w:tr>
        <w:trPr>
          <w:trHeight w:val="482" w:hRule="exact"/>
        </w:trPr>
        <w:tc>
          <w:tcPr>
            <w:tcW w:w="2152"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294" w:right="0"/>
              <w:jc w:val="left"/>
              <w:rPr>
                <w:rFonts w:ascii="宋体" w:hAnsi="宋体" w:cs="宋体" w:eastAsia="宋体" w:hint="default"/>
                <w:sz w:val="24"/>
                <w:szCs w:val="24"/>
              </w:rPr>
            </w:pPr>
            <w:r>
              <w:rPr>
                <w:rFonts w:ascii="宋体" w:hAnsi="宋体" w:cs="宋体" w:eastAsia="宋体" w:hint="default"/>
                <w:sz w:val="24"/>
                <w:szCs w:val="24"/>
              </w:rPr>
              <w:t>长期股权投资</w:t>
            </w:r>
          </w:p>
        </w:tc>
        <w:tc>
          <w:tcPr>
            <w:tcW w:w="215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7"/>
              <w:jc w:val="right"/>
              <w:rPr>
                <w:rFonts w:ascii="宋体" w:hAnsi="宋体" w:cs="宋体" w:eastAsia="宋体" w:hint="default"/>
                <w:sz w:val="24"/>
                <w:szCs w:val="24"/>
              </w:rPr>
            </w:pPr>
            <w:r>
              <w:rPr>
                <w:rFonts w:ascii="宋体"/>
                <w:sz w:val="24"/>
              </w:rPr>
              <w:t>14,285,646.09</w:t>
            </w:r>
          </w:p>
        </w:tc>
        <w:tc>
          <w:tcPr>
            <w:tcW w:w="21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-5,206,608.40</w:t>
            </w:r>
          </w:p>
        </w:tc>
        <w:tc>
          <w:tcPr>
            <w:tcW w:w="2150"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89"/>
              <w:jc w:val="right"/>
              <w:rPr>
                <w:rFonts w:ascii="宋体" w:hAnsi="宋体" w:cs="宋体" w:eastAsia="宋体" w:hint="default"/>
                <w:sz w:val="24"/>
                <w:szCs w:val="24"/>
              </w:rPr>
            </w:pPr>
            <w:r>
              <w:rPr>
                <w:rFonts w:ascii="宋体"/>
                <w:sz w:val="24"/>
              </w:rPr>
              <w:t>9,079,037.69</w:t>
            </w:r>
          </w:p>
        </w:tc>
      </w:tr>
      <w:tr>
        <w:trPr>
          <w:trHeight w:val="482" w:hRule="exact"/>
        </w:trPr>
        <w:tc>
          <w:tcPr>
            <w:tcW w:w="2152"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294" w:right="0"/>
              <w:jc w:val="left"/>
              <w:rPr>
                <w:rFonts w:ascii="宋体" w:hAnsi="宋体" w:cs="宋体" w:eastAsia="宋体" w:hint="default"/>
                <w:sz w:val="24"/>
                <w:szCs w:val="24"/>
              </w:rPr>
            </w:pPr>
            <w:r>
              <w:rPr>
                <w:rFonts w:ascii="宋体" w:hAnsi="宋体" w:cs="宋体" w:eastAsia="宋体" w:hint="default"/>
                <w:sz w:val="24"/>
                <w:szCs w:val="24"/>
              </w:rPr>
              <w:t>商誉</w:t>
            </w:r>
          </w:p>
        </w:tc>
        <w:tc>
          <w:tcPr>
            <w:tcW w:w="2150" w:type="dxa"/>
            <w:tcBorders>
              <w:top w:val="single" w:sz="6" w:space="0" w:color="000000"/>
              <w:left w:val="single" w:sz="6" w:space="0" w:color="000000"/>
              <w:bottom w:val="single" w:sz="6" w:space="0" w:color="000000"/>
              <w:right w:val="single" w:sz="6" w:space="0" w:color="000000"/>
            </w:tcBorders>
          </w:tcPr>
          <w:p>
            <w:pPr/>
          </w:p>
        </w:tc>
        <w:tc>
          <w:tcPr>
            <w:tcW w:w="21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1,092,196.90</w:t>
            </w:r>
          </w:p>
        </w:tc>
        <w:tc>
          <w:tcPr>
            <w:tcW w:w="2150"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89"/>
              <w:jc w:val="right"/>
              <w:rPr>
                <w:rFonts w:ascii="宋体" w:hAnsi="宋体" w:cs="宋体" w:eastAsia="宋体" w:hint="default"/>
                <w:sz w:val="24"/>
                <w:szCs w:val="24"/>
              </w:rPr>
            </w:pPr>
            <w:r>
              <w:rPr>
                <w:rFonts w:ascii="宋体"/>
                <w:sz w:val="24"/>
              </w:rPr>
              <w:t>1,092,196.90</w:t>
            </w:r>
          </w:p>
        </w:tc>
      </w:tr>
      <w:tr>
        <w:trPr>
          <w:trHeight w:val="481" w:hRule="exact"/>
        </w:trPr>
        <w:tc>
          <w:tcPr>
            <w:tcW w:w="2152"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294" w:right="0"/>
              <w:jc w:val="left"/>
              <w:rPr>
                <w:rFonts w:ascii="宋体" w:hAnsi="宋体" w:cs="宋体" w:eastAsia="宋体" w:hint="default"/>
                <w:sz w:val="24"/>
                <w:szCs w:val="24"/>
              </w:rPr>
            </w:pPr>
            <w:r>
              <w:rPr>
                <w:rFonts w:ascii="宋体" w:hAnsi="宋体" w:cs="宋体" w:eastAsia="宋体" w:hint="default"/>
                <w:sz w:val="24"/>
                <w:szCs w:val="24"/>
              </w:rPr>
              <w:t>递延所得税资产</w:t>
            </w:r>
          </w:p>
        </w:tc>
        <w:tc>
          <w:tcPr>
            <w:tcW w:w="2150" w:type="dxa"/>
            <w:tcBorders>
              <w:top w:val="single" w:sz="6" w:space="0" w:color="000000"/>
              <w:left w:val="single" w:sz="6" w:space="0" w:color="000000"/>
              <w:bottom w:val="single" w:sz="6" w:space="0" w:color="000000"/>
              <w:right w:val="single" w:sz="6" w:space="0" w:color="000000"/>
            </w:tcBorders>
          </w:tcPr>
          <w:p>
            <w:pPr/>
          </w:p>
        </w:tc>
        <w:tc>
          <w:tcPr>
            <w:tcW w:w="21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2,029,037.42</w:t>
            </w:r>
          </w:p>
        </w:tc>
        <w:tc>
          <w:tcPr>
            <w:tcW w:w="2150"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89"/>
              <w:jc w:val="right"/>
              <w:rPr>
                <w:rFonts w:ascii="宋体" w:hAnsi="宋体" w:cs="宋体" w:eastAsia="宋体" w:hint="default"/>
                <w:sz w:val="24"/>
                <w:szCs w:val="24"/>
              </w:rPr>
            </w:pPr>
            <w:r>
              <w:rPr>
                <w:rFonts w:ascii="宋体"/>
                <w:sz w:val="24"/>
              </w:rPr>
              <w:t>2,029,037.42</w:t>
            </w:r>
          </w:p>
        </w:tc>
      </w:tr>
      <w:tr>
        <w:trPr>
          <w:trHeight w:val="482" w:hRule="exact"/>
        </w:trPr>
        <w:tc>
          <w:tcPr>
            <w:tcW w:w="2152" w:type="dxa"/>
            <w:tcBorders>
              <w:top w:val="single" w:sz="6" w:space="0" w:color="000000"/>
              <w:left w:val="single" w:sz="12" w:space="0" w:color="000000"/>
              <w:bottom w:val="single" w:sz="21" w:space="0" w:color="000000"/>
              <w:right w:val="single" w:sz="6" w:space="0" w:color="000000"/>
            </w:tcBorders>
          </w:tcPr>
          <w:p>
            <w:pPr>
              <w:pStyle w:val="TableParagraph"/>
              <w:spacing w:line="243" w:lineRule="exact"/>
              <w:ind w:left="294"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2150" w:type="dxa"/>
            <w:tcBorders>
              <w:top w:val="single" w:sz="6" w:space="0" w:color="000000"/>
              <w:left w:val="single" w:sz="6" w:space="0" w:color="000000"/>
              <w:bottom w:val="single" w:sz="6" w:space="0" w:color="000000"/>
              <w:right w:val="single" w:sz="6" w:space="0" w:color="000000"/>
            </w:tcBorders>
          </w:tcPr>
          <w:p>
            <w:pPr/>
          </w:p>
        </w:tc>
        <w:tc>
          <w:tcPr>
            <w:tcW w:w="21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360,771.91</w:t>
            </w:r>
          </w:p>
        </w:tc>
        <w:tc>
          <w:tcPr>
            <w:tcW w:w="2150"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89"/>
              <w:jc w:val="right"/>
              <w:rPr>
                <w:rFonts w:ascii="宋体" w:hAnsi="宋体" w:cs="宋体" w:eastAsia="宋体" w:hint="default"/>
                <w:sz w:val="24"/>
                <w:szCs w:val="24"/>
              </w:rPr>
            </w:pPr>
            <w:r>
              <w:rPr>
                <w:rFonts w:ascii="宋体"/>
                <w:sz w:val="24"/>
              </w:rPr>
              <w:t>360,771.91</w:t>
            </w:r>
          </w:p>
        </w:tc>
      </w:tr>
      <w:tr>
        <w:trPr>
          <w:trHeight w:val="481" w:hRule="exact"/>
        </w:trPr>
        <w:tc>
          <w:tcPr>
            <w:tcW w:w="2152" w:type="dxa"/>
            <w:tcBorders>
              <w:top w:val="single" w:sz="21" w:space="0" w:color="000000"/>
              <w:left w:val="single" w:sz="12" w:space="0" w:color="000000"/>
              <w:bottom w:val="single" w:sz="21" w:space="0" w:color="000000"/>
              <w:right w:val="single" w:sz="6" w:space="0" w:color="000000"/>
            </w:tcBorders>
          </w:tcPr>
          <w:p>
            <w:pPr>
              <w:pStyle w:val="TableParagraph"/>
              <w:spacing w:line="225" w:lineRule="exact"/>
              <w:ind w:left="294"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215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7"/>
              <w:jc w:val="right"/>
              <w:rPr>
                <w:rFonts w:ascii="宋体" w:hAnsi="宋体" w:cs="宋体" w:eastAsia="宋体" w:hint="default"/>
                <w:sz w:val="24"/>
                <w:szCs w:val="24"/>
              </w:rPr>
            </w:pPr>
            <w:r>
              <w:rPr>
                <w:rFonts w:ascii="宋体"/>
                <w:sz w:val="24"/>
              </w:rPr>
              <w:t>84,143,009.08</w:t>
            </w:r>
          </w:p>
        </w:tc>
        <w:tc>
          <w:tcPr>
            <w:tcW w:w="21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-5,341,455.60</w:t>
            </w:r>
          </w:p>
        </w:tc>
        <w:tc>
          <w:tcPr>
            <w:tcW w:w="2150"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89"/>
              <w:jc w:val="right"/>
              <w:rPr>
                <w:rFonts w:ascii="宋体" w:hAnsi="宋体" w:cs="宋体" w:eastAsia="宋体" w:hint="default"/>
                <w:sz w:val="24"/>
                <w:szCs w:val="24"/>
              </w:rPr>
            </w:pPr>
            <w:r>
              <w:rPr>
                <w:rFonts w:ascii="宋体"/>
                <w:sz w:val="24"/>
              </w:rPr>
              <w:t>78,801,553.48</w:t>
            </w:r>
          </w:p>
        </w:tc>
      </w:tr>
      <w:tr>
        <w:trPr>
          <w:trHeight w:val="482" w:hRule="exact"/>
        </w:trPr>
        <w:tc>
          <w:tcPr>
            <w:tcW w:w="2152" w:type="dxa"/>
            <w:tcBorders>
              <w:top w:val="single" w:sz="21" w:space="0" w:color="000000"/>
              <w:left w:val="single" w:sz="12" w:space="0" w:color="000000"/>
              <w:bottom w:val="single" w:sz="21" w:space="0" w:color="000000"/>
              <w:right w:val="single" w:sz="6" w:space="0" w:color="000000"/>
            </w:tcBorders>
          </w:tcPr>
          <w:p>
            <w:pPr>
              <w:pStyle w:val="TableParagraph"/>
              <w:spacing w:line="225" w:lineRule="exact"/>
              <w:ind w:left="294"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215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7"/>
              <w:jc w:val="right"/>
              <w:rPr>
                <w:rFonts w:ascii="宋体" w:hAnsi="宋体" w:cs="宋体" w:eastAsia="宋体" w:hint="default"/>
                <w:sz w:val="24"/>
                <w:szCs w:val="24"/>
              </w:rPr>
            </w:pPr>
            <w:r>
              <w:rPr>
                <w:rFonts w:ascii="宋体"/>
                <w:sz w:val="24"/>
              </w:rPr>
              <w:t>31,794,836.43</w:t>
            </w:r>
          </w:p>
        </w:tc>
        <w:tc>
          <w:tcPr>
            <w:tcW w:w="21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-9,531,884.27</w:t>
            </w:r>
          </w:p>
        </w:tc>
        <w:tc>
          <w:tcPr>
            <w:tcW w:w="2150"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89"/>
              <w:jc w:val="right"/>
              <w:rPr>
                <w:rFonts w:ascii="宋体" w:hAnsi="宋体" w:cs="宋体" w:eastAsia="宋体" w:hint="default"/>
                <w:sz w:val="24"/>
                <w:szCs w:val="24"/>
              </w:rPr>
            </w:pPr>
            <w:r>
              <w:rPr>
                <w:rFonts w:ascii="宋体"/>
                <w:sz w:val="24"/>
              </w:rPr>
              <w:t>22,262,952.16</w:t>
            </w:r>
          </w:p>
        </w:tc>
      </w:tr>
      <w:tr>
        <w:trPr>
          <w:trHeight w:val="481" w:hRule="exact"/>
        </w:trPr>
        <w:tc>
          <w:tcPr>
            <w:tcW w:w="2152" w:type="dxa"/>
            <w:tcBorders>
              <w:top w:val="single" w:sz="21" w:space="0" w:color="000000"/>
              <w:left w:val="single" w:sz="12" w:space="0" w:color="000000"/>
              <w:bottom w:val="single" w:sz="21" w:space="0" w:color="000000"/>
              <w:right w:val="single" w:sz="6" w:space="0" w:color="000000"/>
            </w:tcBorders>
          </w:tcPr>
          <w:p>
            <w:pPr>
              <w:pStyle w:val="TableParagraph"/>
              <w:spacing w:line="225" w:lineRule="exact"/>
              <w:ind w:left="294"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215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7"/>
              <w:jc w:val="right"/>
              <w:rPr>
                <w:rFonts w:ascii="宋体" w:hAnsi="宋体" w:cs="宋体" w:eastAsia="宋体" w:hint="default"/>
                <w:sz w:val="24"/>
                <w:szCs w:val="24"/>
              </w:rPr>
            </w:pPr>
            <w:r>
              <w:rPr>
                <w:rFonts w:ascii="宋体"/>
                <w:sz w:val="24"/>
              </w:rPr>
              <w:t>43,460,637.60</w:t>
            </w:r>
          </w:p>
        </w:tc>
        <w:tc>
          <w:tcPr>
            <w:tcW w:w="21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11,992,527.14</w:t>
            </w:r>
          </w:p>
        </w:tc>
        <w:tc>
          <w:tcPr>
            <w:tcW w:w="2150"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89"/>
              <w:jc w:val="right"/>
              <w:rPr>
                <w:rFonts w:ascii="宋体" w:hAnsi="宋体" w:cs="宋体" w:eastAsia="宋体" w:hint="default"/>
                <w:sz w:val="24"/>
                <w:szCs w:val="24"/>
              </w:rPr>
            </w:pPr>
            <w:r>
              <w:rPr>
                <w:rFonts w:ascii="宋体"/>
                <w:sz w:val="24"/>
              </w:rPr>
              <w:t>55,453,164.74</w:t>
            </w:r>
          </w:p>
        </w:tc>
      </w:tr>
      <w:tr>
        <w:trPr>
          <w:trHeight w:val="482" w:hRule="exact"/>
        </w:trPr>
        <w:tc>
          <w:tcPr>
            <w:tcW w:w="2152" w:type="dxa"/>
            <w:tcBorders>
              <w:top w:val="single" w:sz="21" w:space="0" w:color="000000"/>
              <w:left w:val="single" w:sz="12" w:space="0" w:color="000000"/>
              <w:bottom w:val="single" w:sz="21" w:space="0" w:color="000000"/>
              <w:right w:val="single" w:sz="6" w:space="0" w:color="000000"/>
            </w:tcBorders>
          </w:tcPr>
          <w:p>
            <w:pPr>
              <w:pStyle w:val="TableParagraph"/>
              <w:spacing w:line="225" w:lineRule="exact"/>
              <w:ind w:left="294"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215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7"/>
              <w:jc w:val="right"/>
              <w:rPr>
                <w:rFonts w:ascii="宋体" w:hAnsi="宋体" w:cs="宋体" w:eastAsia="宋体" w:hint="default"/>
                <w:sz w:val="24"/>
                <w:szCs w:val="24"/>
              </w:rPr>
            </w:pPr>
            <w:r>
              <w:rPr>
                <w:rFonts w:ascii="宋体"/>
                <w:sz w:val="24"/>
              </w:rPr>
              <w:t>8,258,908.93</w:t>
            </w:r>
          </w:p>
        </w:tc>
        <w:tc>
          <w:tcPr>
            <w:tcW w:w="21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-565,333.26</w:t>
            </w:r>
          </w:p>
        </w:tc>
        <w:tc>
          <w:tcPr>
            <w:tcW w:w="2150"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89"/>
              <w:jc w:val="right"/>
              <w:rPr>
                <w:rFonts w:ascii="宋体" w:hAnsi="宋体" w:cs="宋体" w:eastAsia="宋体" w:hint="default"/>
                <w:sz w:val="24"/>
                <w:szCs w:val="24"/>
              </w:rPr>
            </w:pPr>
            <w:r>
              <w:rPr>
                <w:rFonts w:ascii="宋体"/>
                <w:sz w:val="24"/>
              </w:rPr>
              <w:t>7,693,575.67</w:t>
            </w:r>
          </w:p>
        </w:tc>
      </w:tr>
      <w:tr>
        <w:trPr>
          <w:trHeight w:val="482" w:hRule="exact"/>
        </w:trPr>
        <w:tc>
          <w:tcPr>
            <w:tcW w:w="2152" w:type="dxa"/>
            <w:tcBorders>
              <w:top w:val="single" w:sz="21" w:space="0" w:color="000000"/>
              <w:left w:val="single" w:sz="12" w:space="0" w:color="000000"/>
              <w:bottom w:val="single" w:sz="21" w:space="0" w:color="000000"/>
              <w:right w:val="single" w:sz="6" w:space="0" w:color="000000"/>
            </w:tcBorders>
          </w:tcPr>
          <w:p>
            <w:pPr>
              <w:pStyle w:val="TableParagraph"/>
              <w:spacing w:line="225" w:lineRule="exact"/>
              <w:ind w:left="294" w:right="0"/>
              <w:jc w:val="left"/>
              <w:rPr>
                <w:rFonts w:ascii="宋体" w:hAnsi="宋体" w:cs="宋体" w:eastAsia="宋体" w:hint="default"/>
                <w:sz w:val="21"/>
                <w:szCs w:val="21"/>
              </w:rPr>
            </w:pPr>
            <w:r>
              <w:rPr>
                <w:rFonts w:ascii="宋体" w:hAnsi="宋体" w:cs="宋体" w:eastAsia="宋体" w:hint="default"/>
                <w:sz w:val="21"/>
                <w:szCs w:val="21"/>
              </w:rPr>
              <w:t>所得税费用</w:t>
            </w:r>
          </w:p>
        </w:tc>
        <w:tc>
          <w:tcPr>
            <w:tcW w:w="2150"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7"/>
              <w:jc w:val="right"/>
              <w:rPr>
                <w:rFonts w:ascii="宋体" w:hAnsi="宋体" w:cs="宋体" w:eastAsia="宋体" w:hint="default"/>
                <w:sz w:val="24"/>
                <w:szCs w:val="24"/>
              </w:rPr>
            </w:pPr>
            <w:r>
              <w:rPr>
                <w:rFonts w:ascii="宋体"/>
                <w:sz w:val="24"/>
              </w:rPr>
              <w:t>2,477,698.42</w:t>
            </w:r>
          </w:p>
        </w:tc>
        <w:tc>
          <w:tcPr>
            <w:tcW w:w="2152"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-937,596.25</w:t>
            </w:r>
          </w:p>
        </w:tc>
        <w:tc>
          <w:tcPr>
            <w:tcW w:w="2150"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89"/>
              <w:jc w:val="right"/>
              <w:rPr>
                <w:rFonts w:ascii="宋体" w:hAnsi="宋体" w:cs="宋体" w:eastAsia="宋体" w:hint="default"/>
                <w:sz w:val="24"/>
                <w:szCs w:val="24"/>
              </w:rPr>
            </w:pPr>
            <w:r>
              <w:rPr>
                <w:rFonts w:ascii="宋体"/>
                <w:sz w:val="24"/>
              </w:rPr>
              <w:t>1,540,102.17</w:t>
            </w:r>
          </w:p>
        </w:tc>
      </w:tr>
      <w:tr>
        <w:trPr>
          <w:trHeight w:val="489" w:hRule="exact"/>
        </w:trPr>
        <w:tc>
          <w:tcPr>
            <w:tcW w:w="2152" w:type="dxa"/>
            <w:tcBorders>
              <w:top w:val="single" w:sz="21" w:space="0" w:color="000000"/>
              <w:left w:val="single" w:sz="12" w:space="0" w:color="000000"/>
              <w:bottom w:val="single" w:sz="27" w:space="0" w:color="000000"/>
              <w:right w:val="single" w:sz="6" w:space="0" w:color="000000"/>
            </w:tcBorders>
          </w:tcPr>
          <w:p>
            <w:pPr>
              <w:pStyle w:val="TableParagraph"/>
              <w:spacing w:line="225" w:lineRule="exact"/>
              <w:ind w:left="294" w:right="0"/>
              <w:jc w:val="left"/>
              <w:rPr>
                <w:rFonts w:ascii="宋体" w:hAnsi="宋体" w:cs="宋体" w:eastAsia="宋体" w:hint="default"/>
                <w:sz w:val="21"/>
                <w:szCs w:val="21"/>
              </w:rPr>
            </w:pPr>
            <w:r>
              <w:rPr>
                <w:rFonts w:ascii="宋体" w:hAnsi="宋体" w:cs="宋体" w:eastAsia="宋体" w:hint="default"/>
                <w:sz w:val="21"/>
                <w:szCs w:val="21"/>
              </w:rPr>
              <w:t>少数股东损益</w:t>
            </w:r>
          </w:p>
        </w:tc>
        <w:tc>
          <w:tcPr>
            <w:tcW w:w="2150" w:type="dxa"/>
            <w:tcBorders>
              <w:top w:val="single" w:sz="6" w:space="0" w:color="000000"/>
              <w:left w:val="single" w:sz="6" w:space="0" w:color="000000"/>
              <w:bottom w:val="single" w:sz="12" w:space="0" w:color="000000"/>
              <w:right w:val="single" w:sz="6" w:space="0" w:color="000000"/>
            </w:tcBorders>
          </w:tcPr>
          <w:p>
            <w:pPr>
              <w:pStyle w:val="TableParagraph"/>
              <w:spacing w:line="276" w:lineRule="exact"/>
              <w:ind w:right="97"/>
              <w:jc w:val="right"/>
              <w:rPr>
                <w:rFonts w:ascii="宋体" w:hAnsi="宋体" w:cs="宋体" w:eastAsia="宋体" w:hint="default"/>
                <w:sz w:val="24"/>
                <w:szCs w:val="24"/>
              </w:rPr>
            </w:pPr>
            <w:r>
              <w:rPr>
                <w:rFonts w:ascii="宋体"/>
                <w:sz w:val="24"/>
              </w:rPr>
              <w:t>-115,323.54</w:t>
            </w:r>
          </w:p>
        </w:tc>
        <w:tc>
          <w:tcPr>
            <w:tcW w:w="2152" w:type="dxa"/>
            <w:tcBorders>
              <w:top w:val="single" w:sz="6" w:space="0" w:color="000000"/>
              <w:left w:val="single" w:sz="6" w:space="0" w:color="000000"/>
              <w:bottom w:val="single" w:sz="12"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-444,225.91</w:t>
            </w:r>
          </w:p>
        </w:tc>
        <w:tc>
          <w:tcPr>
            <w:tcW w:w="2150" w:type="dxa"/>
            <w:tcBorders>
              <w:top w:val="single" w:sz="6" w:space="0" w:color="000000"/>
              <w:left w:val="single" w:sz="6" w:space="0" w:color="000000"/>
              <w:bottom w:val="single" w:sz="12" w:space="0" w:color="000000"/>
              <w:right w:val="single" w:sz="12" w:space="0" w:color="000000"/>
            </w:tcBorders>
          </w:tcPr>
          <w:p>
            <w:pPr>
              <w:pStyle w:val="TableParagraph"/>
              <w:spacing w:line="276" w:lineRule="exact"/>
              <w:ind w:right="89"/>
              <w:jc w:val="right"/>
              <w:rPr>
                <w:rFonts w:ascii="宋体" w:hAnsi="宋体" w:cs="宋体" w:eastAsia="宋体" w:hint="default"/>
                <w:sz w:val="24"/>
                <w:szCs w:val="24"/>
              </w:rPr>
            </w:pPr>
            <w:r>
              <w:rPr>
                <w:rFonts w:ascii="宋体"/>
                <w:sz w:val="24"/>
              </w:rPr>
              <w:t>-559,549.45</w:t>
            </w:r>
          </w:p>
        </w:tc>
      </w:tr>
    </w:tbl>
    <w:p>
      <w:pPr>
        <w:pStyle w:val="BodyText"/>
        <w:spacing w:line="256" w:lineRule="exact" w:before="0"/>
        <w:ind w:left="738" w:right="0"/>
        <w:jc w:val="left"/>
      </w:pPr>
      <w:r>
        <w:rPr/>
        <w:t>2、根据《企业会计准则第38号——首次执行企业会计准则》、中国证监会</w:t>
      </w:r>
    </w:p>
    <w:p>
      <w:pPr>
        <w:pStyle w:val="BodyText"/>
        <w:spacing w:line="357" w:lineRule="auto" w:before="152"/>
        <w:ind w:left="277" w:right="0"/>
        <w:jc w:val="left"/>
      </w:pPr>
      <w:r>
        <w:rPr/>
        <w:t>发布的“关于做好与新会计准则相关财务会计信息披露工作的通知”（证监发 </w:t>
      </w:r>
      <w:r>
        <w:rPr>
          <w:spacing w:val="-3"/>
        </w:rPr>
        <w:t>[2006]136号）以及《公开发行证券的公司信息披露规范问答第7号――新旧会计</w:t>
      </w:r>
      <w:r>
        <w:rPr>
          <w:spacing w:val="-90"/>
        </w:rPr>
        <w:t> </w:t>
      </w:r>
      <w:r>
        <w:rPr>
          <w:spacing w:val="-90"/>
        </w:rPr>
      </w:r>
      <w:r>
        <w:rPr>
          <w:spacing w:val="-4"/>
        </w:rPr>
        <w:t>准则过渡期间比较财务会计信息的编制和披露》（证监会计字[2007]10号）的要</w:t>
      </w:r>
      <w:r>
        <w:rPr>
          <w:spacing w:val="-88"/>
        </w:rPr>
        <w:t> </w:t>
      </w:r>
      <w:r>
        <w:rPr>
          <w:spacing w:val="-88"/>
        </w:rPr>
      </w:r>
      <w:r>
        <w:rPr>
          <w:spacing w:val="-3"/>
        </w:rPr>
        <w:t>求，本公司对2006年12月31日的合并及母公司资产负债表和2006年度的合并及母</w:t>
      </w:r>
      <w:r>
        <w:rPr>
          <w:spacing w:val="-85"/>
        </w:rPr>
        <w:t> </w:t>
      </w:r>
      <w:r>
        <w:rPr>
          <w:spacing w:val="-85"/>
        </w:rPr>
      </w:r>
      <w:r>
        <w:rPr/>
        <w:t>公司利润表按照新会计准则进行了追溯重述。</w:t>
      </w:r>
    </w:p>
    <w:p>
      <w:pPr>
        <w:pStyle w:val="BodyText"/>
        <w:spacing w:line="357" w:lineRule="auto"/>
        <w:ind w:left="277" w:right="0" w:firstLine="480"/>
        <w:jc w:val="left"/>
      </w:pPr>
      <w:r>
        <w:rPr/>
        <w:t>上述追溯重述对本公司</w:t>
      </w:r>
      <w:r>
        <w:rPr>
          <w:spacing w:val="-75"/>
        </w:rPr>
        <w:t> </w:t>
      </w:r>
      <w:r>
        <w:rPr/>
        <w:t>2006</w:t>
      </w:r>
      <w:r>
        <w:rPr>
          <w:spacing w:val="-75"/>
        </w:rPr>
        <w:t> </w:t>
      </w:r>
      <w:r>
        <w:rPr/>
        <w:t>年</w:t>
      </w:r>
      <w:r>
        <w:rPr>
          <w:spacing w:val="-75"/>
        </w:rPr>
        <w:t> </w:t>
      </w:r>
      <w:r>
        <w:rPr/>
        <w:t>12</w:t>
      </w:r>
      <w:r>
        <w:rPr>
          <w:spacing w:val="-75"/>
        </w:rPr>
        <w:t> </w:t>
      </w:r>
      <w:r>
        <w:rPr/>
        <w:t>月</w:t>
      </w:r>
      <w:r>
        <w:rPr>
          <w:spacing w:val="-75"/>
        </w:rPr>
        <w:t> </w:t>
      </w:r>
      <w:r>
        <w:rPr/>
        <w:t>31</w:t>
      </w:r>
      <w:r>
        <w:rPr>
          <w:spacing w:val="-75"/>
        </w:rPr>
        <w:t> </w:t>
      </w:r>
      <w:r>
        <w:rPr/>
        <w:t>日的合并资产负债表及</w:t>
      </w:r>
      <w:r>
        <w:rPr>
          <w:spacing w:val="-75"/>
        </w:rPr>
        <w:t> </w:t>
      </w:r>
      <w:r>
        <w:rPr/>
        <w:t>2006</w:t>
      </w:r>
      <w:r>
        <w:rPr>
          <w:spacing w:val="-75"/>
        </w:rPr>
        <w:t> </w:t>
      </w:r>
      <w:r>
        <w:rPr/>
        <w:t>年度的</w:t>
      </w:r>
      <w:r>
        <w:rPr>
          <w:spacing w:val="-1"/>
        </w:rPr>
        <w:t> </w:t>
      </w:r>
      <w:r>
        <w:rPr/>
        <w:t>合并利润表项目的具体影响如下表所示：</w:t>
      </w:r>
    </w:p>
    <w:p>
      <w:pPr>
        <w:spacing w:line="240" w:lineRule="auto" w:before="9"/>
        <w:rPr>
          <w:rFonts w:ascii="宋体" w:hAnsi="宋体" w:cs="宋体" w:eastAsia="宋体" w:hint="default"/>
          <w:sz w:val="5"/>
          <w:szCs w:val="5"/>
        </w:rPr>
      </w:pPr>
    </w:p>
    <w:tbl>
      <w:tblPr>
        <w:tblW w:w="0" w:type="auto"/>
        <w:jc w:val="left"/>
        <w:tblInd w:w="127" w:type="dxa"/>
        <w:tblLayout w:type="fixed"/>
        <w:tblCellMar>
          <w:top w:w="0" w:type="dxa"/>
          <w:left w:w="0" w:type="dxa"/>
          <w:bottom w:w="0" w:type="dxa"/>
          <w:right w:w="0" w:type="dxa"/>
        </w:tblCellMar>
        <w:tblLook w:val="01E0"/>
      </w:tblPr>
      <w:tblGrid>
        <w:gridCol w:w="2146"/>
        <w:gridCol w:w="2144"/>
        <w:gridCol w:w="2146"/>
        <w:gridCol w:w="2144"/>
      </w:tblGrid>
      <w:tr>
        <w:trPr>
          <w:trHeight w:val="956" w:hRule="exact"/>
        </w:trPr>
        <w:tc>
          <w:tcPr>
            <w:tcW w:w="2146" w:type="dxa"/>
            <w:tcBorders>
              <w:top w:val="single" w:sz="12" w:space="0" w:color="000000"/>
              <w:left w:val="single" w:sz="12" w:space="0" w:color="000000"/>
              <w:bottom w:val="single" w:sz="6" w:space="0" w:color="000000"/>
              <w:right w:val="single" w:sz="6" w:space="0" w:color="000000"/>
            </w:tcBorders>
          </w:tcPr>
          <w:p>
            <w:pPr>
              <w:pStyle w:val="TableParagraph"/>
              <w:tabs>
                <w:tab w:pos="1277" w:val="left" w:leader="none"/>
              </w:tabs>
              <w:spacing w:line="240" w:lineRule="auto" w:before="193"/>
              <w:ind w:left="798" w:right="0"/>
              <w:jc w:val="left"/>
              <w:rPr>
                <w:rFonts w:ascii="宋体" w:hAnsi="宋体" w:cs="宋体" w:eastAsia="宋体" w:hint="default"/>
                <w:sz w:val="24"/>
                <w:szCs w:val="24"/>
              </w:rPr>
            </w:pPr>
            <w:r>
              <w:rPr>
                <w:rFonts w:ascii="宋体" w:hAnsi="宋体" w:cs="宋体" w:eastAsia="宋体" w:hint="default"/>
                <w:sz w:val="24"/>
                <w:szCs w:val="24"/>
              </w:rPr>
              <w:t>项</w:t>
              <w:tab/>
              <w:t>目</w:t>
            </w:r>
          </w:p>
        </w:tc>
        <w:tc>
          <w:tcPr>
            <w:tcW w:w="214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93"/>
              <w:ind w:right="122"/>
              <w:jc w:val="right"/>
              <w:rPr>
                <w:rFonts w:ascii="宋体" w:hAnsi="宋体" w:cs="宋体" w:eastAsia="宋体" w:hint="default"/>
                <w:sz w:val="24"/>
                <w:szCs w:val="24"/>
              </w:rPr>
            </w:pPr>
            <w:r>
              <w:rPr>
                <w:rFonts w:ascii="宋体" w:hAnsi="宋体" w:cs="宋体" w:eastAsia="宋体" w:hint="default"/>
                <w:sz w:val="24"/>
                <w:szCs w:val="24"/>
              </w:rPr>
              <w:t>追溯重述前金额</w:t>
            </w:r>
          </w:p>
        </w:tc>
        <w:tc>
          <w:tcPr>
            <w:tcW w:w="214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93"/>
              <w:ind w:left="685" w:right="0"/>
              <w:jc w:val="left"/>
              <w:rPr>
                <w:rFonts w:ascii="宋体" w:hAnsi="宋体" w:cs="宋体" w:eastAsia="宋体" w:hint="default"/>
                <w:sz w:val="24"/>
                <w:szCs w:val="24"/>
              </w:rPr>
            </w:pPr>
            <w:r>
              <w:rPr>
                <w:rFonts w:ascii="宋体" w:hAnsi="宋体" w:cs="宋体" w:eastAsia="宋体" w:hint="default"/>
                <w:sz w:val="24"/>
                <w:szCs w:val="24"/>
              </w:rPr>
              <w:t>重述金额</w:t>
            </w:r>
          </w:p>
        </w:tc>
        <w:tc>
          <w:tcPr>
            <w:tcW w:w="2144" w:type="dxa"/>
            <w:tcBorders>
              <w:top w:val="single" w:sz="12" w:space="0" w:color="000000"/>
              <w:left w:val="single" w:sz="6" w:space="0" w:color="000000"/>
              <w:bottom w:val="single" w:sz="6" w:space="0" w:color="000000"/>
              <w:right w:val="single" w:sz="12" w:space="0" w:color="000000"/>
            </w:tcBorders>
          </w:tcPr>
          <w:p>
            <w:pPr>
              <w:pStyle w:val="TableParagraph"/>
              <w:spacing w:line="275" w:lineRule="exact"/>
              <w:ind w:left="479" w:right="0"/>
              <w:jc w:val="left"/>
              <w:rPr>
                <w:rFonts w:ascii="宋体" w:hAnsi="宋体" w:cs="宋体" w:eastAsia="宋体" w:hint="default"/>
                <w:sz w:val="24"/>
                <w:szCs w:val="24"/>
              </w:rPr>
            </w:pPr>
            <w:r>
              <w:rPr>
                <w:rFonts w:ascii="宋体" w:hAnsi="宋体" w:cs="宋体" w:eastAsia="宋体" w:hint="default"/>
                <w:sz w:val="24"/>
                <w:szCs w:val="24"/>
              </w:rPr>
              <w:t>追溯重述后金</w:t>
            </w:r>
          </w:p>
          <w:p>
            <w:pPr>
              <w:pStyle w:val="TableParagraph"/>
              <w:spacing w:line="240" w:lineRule="auto" w:before="152"/>
              <w:ind w:left="7" w:right="0"/>
              <w:jc w:val="center"/>
              <w:rPr>
                <w:rFonts w:ascii="宋体" w:hAnsi="宋体" w:cs="宋体" w:eastAsia="宋体" w:hint="default"/>
                <w:sz w:val="24"/>
                <w:szCs w:val="24"/>
              </w:rPr>
            </w:pPr>
            <w:r>
              <w:rPr>
                <w:rFonts w:ascii="宋体" w:hAnsi="宋体" w:cs="宋体" w:eastAsia="宋体" w:hint="default"/>
                <w:sz w:val="24"/>
                <w:szCs w:val="24"/>
              </w:rPr>
              <w:t>额</w:t>
            </w:r>
          </w:p>
        </w:tc>
      </w:tr>
      <w:tr>
        <w:trPr>
          <w:trHeight w:val="481" w:hRule="exact"/>
        </w:trPr>
        <w:tc>
          <w:tcPr>
            <w:tcW w:w="2146"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294" w:right="0"/>
              <w:jc w:val="left"/>
              <w:rPr>
                <w:rFonts w:ascii="宋体" w:hAnsi="宋体" w:cs="宋体" w:eastAsia="宋体" w:hint="default"/>
                <w:sz w:val="24"/>
                <w:szCs w:val="24"/>
              </w:rPr>
            </w:pPr>
            <w:r>
              <w:rPr>
                <w:rFonts w:ascii="宋体" w:hAnsi="宋体" w:cs="宋体" w:eastAsia="宋体" w:hint="default"/>
                <w:sz w:val="24"/>
                <w:szCs w:val="24"/>
              </w:rPr>
              <w:t>长期股权投资</w:t>
            </w:r>
          </w:p>
        </w:tc>
        <w:tc>
          <w:tcPr>
            <w:tcW w:w="214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14,285,646.09</w:t>
            </w:r>
          </w:p>
        </w:tc>
        <w:tc>
          <w:tcPr>
            <w:tcW w:w="214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01"/>
              <w:jc w:val="right"/>
              <w:rPr>
                <w:rFonts w:ascii="宋体" w:hAnsi="宋体" w:cs="宋体" w:eastAsia="宋体" w:hint="default"/>
                <w:sz w:val="24"/>
                <w:szCs w:val="24"/>
              </w:rPr>
            </w:pPr>
            <w:r>
              <w:rPr>
                <w:rFonts w:ascii="宋体"/>
                <w:sz w:val="24"/>
              </w:rPr>
              <w:t>-5,206,608.40</w:t>
            </w:r>
          </w:p>
        </w:tc>
        <w:tc>
          <w:tcPr>
            <w:tcW w:w="2144"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90"/>
              <w:jc w:val="right"/>
              <w:rPr>
                <w:rFonts w:ascii="宋体" w:hAnsi="宋体" w:cs="宋体" w:eastAsia="宋体" w:hint="default"/>
                <w:sz w:val="24"/>
                <w:szCs w:val="24"/>
              </w:rPr>
            </w:pPr>
            <w:r>
              <w:rPr>
                <w:rFonts w:ascii="宋体"/>
                <w:sz w:val="24"/>
              </w:rPr>
              <w:t>9,079,037.69</w:t>
            </w:r>
          </w:p>
        </w:tc>
      </w:tr>
      <w:tr>
        <w:trPr>
          <w:trHeight w:val="490" w:hRule="exact"/>
        </w:trPr>
        <w:tc>
          <w:tcPr>
            <w:tcW w:w="2146" w:type="dxa"/>
            <w:tcBorders>
              <w:top w:val="single" w:sz="6" w:space="0" w:color="000000"/>
              <w:left w:val="single" w:sz="12" w:space="0" w:color="000000"/>
              <w:bottom w:val="single" w:sz="12" w:space="0" w:color="000000"/>
              <w:right w:val="single" w:sz="6" w:space="0" w:color="000000"/>
            </w:tcBorders>
          </w:tcPr>
          <w:p>
            <w:pPr>
              <w:pStyle w:val="TableParagraph"/>
              <w:spacing w:line="276" w:lineRule="exact"/>
              <w:ind w:left="294" w:right="0"/>
              <w:jc w:val="left"/>
              <w:rPr>
                <w:rFonts w:ascii="宋体" w:hAnsi="宋体" w:cs="宋体" w:eastAsia="宋体" w:hint="default"/>
                <w:sz w:val="24"/>
                <w:szCs w:val="24"/>
              </w:rPr>
            </w:pPr>
            <w:r>
              <w:rPr>
                <w:rFonts w:ascii="宋体" w:hAnsi="宋体" w:cs="宋体" w:eastAsia="宋体" w:hint="default"/>
                <w:sz w:val="24"/>
                <w:szCs w:val="24"/>
              </w:rPr>
              <w:t>投资性房地产</w:t>
            </w:r>
          </w:p>
        </w:tc>
        <w:tc>
          <w:tcPr>
            <w:tcW w:w="2144" w:type="dxa"/>
            <w:tcBorders>
              <w:top w:val="single" w:sz="6" w:space="0" w:color="000000"/>
              <w:left w:val="single" w:sz="6" w:space="0" w:color="000000"/>
              <w:bottom w:val="single" w:sz="12" w:space="0" w:color="000000"/>
              <w:right w:val="single" w:sz="6" w:space="0" w:color="000000"/>
            </w:tcBorders>
          </w:tcPr>
          <w:p>
            <w:pPr/>
          </w:p>
        </w:tc>
        <w:tc>
          <w:tcPr>
            <w:tcW w:w="2146" w:type="dxa"/>
            <w:tcBorders>
              <w:top w:val="single" w:sz="6" w:space="0" w:color="000000"/>
              <w:left w:val="single" w:sz="6" w:space="0" w:color="000000"/>
              <w:bottom w:val="single" w:sz="12" w:space="0" w:color="000000"/>
              <w:right w:val="single" w:sz="6" w:space="0" w:color="000000"/>
            </w:tcBorders>
          </w:tcPr>
          <w:p>
            <w:pPr>
              <w:pStyle w:val="TableParagraph"/>
              <w:spacing w:line="276" w:lineRule="exact"/>
              <w:ind w:right="101"/>
              <w:jc w:val="right"/>
              <w:rPr>
                <w:rFonts w:ascii="宋体" w:hAnsi="宋体" w:cs="宋体" w:eastAsia="宋体" w:hint="default"/>
                <w:sz w:val="24"/>
                <w:szCs w:val="24"/>
              </w:rPr>
            </w:pPr>
            <w:r>
              <w:rPr>
                <w:rFonts w:ascii="宋体"/>
                <w:sz w:val="24"/>
              </w:rPr>
              <w:t>102,123,817.55</w:t>
            </w:r>
          </w:p>
        </w:tc>
        <w:tc>
          <w:tcPr>
            <w:tcW w:w="2144" w:type="dxa"/>
            <w:tcBorders>
              <w:top w:val="single" w:sz="6" w:space="0" w:color="000000"/>
              <w:left w:val="single" w:sz="6" w:space="0" w:color="000000"/>
              <w:bottom w:val="single" w:sz="12" w:space="0" w:color="000000"/>
              <w:right w:val="single" w:sz="12" w:space="0" w:color="000000"/>
            </w:tcBorders>
          </w:tcPr>
          <w:p>
            <w:pPr>
              <w:pStyle w:val="TableParagraph"/>
              <w:spacing w:line="276" w:lineRule="exact"/>
              <w:ind w:right="90"/>
              <w:jc w:val="right"/>
              <w:rPr>
                <w:rFonts w:ascii="宋体" w:hAnsi="宋体" w:cs="宋体" w:eastAsia="宋体" w:hint="default"/>
                <w:sz w:val="24"/>
                <w:szCs w:val="24"/>
              </w:rPr>
            </w:pPr>
            <w:r>
              <w:rPr>
                <w:rFonts w:ascii="宋体"/>
                <w:sz w:val="24"/>
              </w:rPr>
              <w:t>102,123,817.55</w:t>
            </w:r>
          </w:p>
        </w:tc>
      </w:tr>
    </w:tbl>
    <w:p>
      <w:pPr>
        <w:spacing w:after="0" w:line="276" w:lineRule="exact"/>
        <w:jc w:val="right"/>
        <w:rPr>
          <w:rFonts w:ascii="宋体" w:hAnsi="宋体" w:cs="宋体" w:eastAsia="宋体" w:hint="default"/>
          <w:sz w:val="24"/>
          <w:szCs w:val="24"/>
        </w:rPr>
        <w:sectPr>
          <w:pgSz w:w="11910" w:h="16840"/>
          <w:pgMar w:header="0" w:footer="962" w:top="1400" w:bottom="1180" w:left="1520" w:right="1500"/>
        </w:sectPr>
      </w:pPr>
    </w:p>
    <w:p>
      <w:pPr>
        <w:spacing w:line="240" w:lineRule="auto" w:before="1"/>
        <w:rPr>
          <w:rFonts w:ascii="宋体" w:hAnsi="宋体" w:cs="宋体" w:eastAsia="宋体" w:hint="default"/>
          <w:sz w:val="6"/>
          <w:szCs w:val="6"/>
        </w:rPr>
      </w:pPr>
    </w:p>
    <w:tbl>
      <w:tblPr>
        <w:tblW w:w="0" w:type="auto"/>
        <w:jc w:val="left"/>
        <w:tblInd w:w="107" w:type="dxa"/>
        <w:tblLayout w:type="fixed"/>
        <w:tblCellMar>
          <w:top w:w="0" w:type="dxa"/>
          <w:left w:w="0" w:type="dxa"/>
          <w:bottom w:w="0" w:type="dxa"/>
          <w:right w:w="0" w:type="dxa"/>
        </w:tblCellMar>
        <w:tblLook w:val="01E0"/>
      </w:tblPr>
      <w:tblGrid>
        <w:gridCol w:w="2146"/>
        <w:gridCol w:w="2144"/>
        <w:gridCol w:w="2146"/>
        <w:gridCol w:w="2144"/>
      </w:tblGrid>
      <w:tr>
        <w:trPr>
          <w:trHeight w:val="489" w:hRule="exact"/>
        </w:trPr>
        <w:tc>
          <w:tcPr>
            <w:tcW w:w="2146" w:type="dxa"/>
            <w:tcBorders>
              <w:top w:val="single" w:sz="12" w:space="0" w:color="000000"/>
              <w:left w:val="single" w:sz="12" w:space="0" w:color="000000"/>
              <w:bottom w:val="single" w:sz="6" w:space="0" w:color="000000"/>
              <w:right w:val="single" w:sz="6" w:space="0" w:color="000000"/>
            </w:tcBorders>
          </w:tcPr>
          <w:p>
            <w:pPr>
              <w:pStyle w:val="TableParagraph"/>
              <w:spacing w:line="275" w:lineRule="exact"/>
              <w:ind w:left="294" w:right="0"/>
              <w:jc w:val="left"/>
              <w:rPr>
                <w:rFonts w:ascii="宋体" w:hAnsi="宋体" w:cs="宋体" w:eastAsia="宋体" w:hint="default"/>
                <w:sz w:val="24"/>
                <w:szCs w:val="24"/>
              </w:rPr>
            </w:pPr>
            <w:r>
              <w:rPr>
                <w:rFonts w:ascii="宋体" w:hAnsi="宋体" w:cs="宋体" w:eastAsia="宋体" w:hint="default"/>
                <w:sz w:val="24"/>
                <w:szCs w:val="24"/>
              </w:rPr>
              <w:t>固定资产</w:t>
            </w:r>
          </w:p>
        </w:tc>
        <w:tc>
          <w:tcPr>
            <w:tcW w:w="2144" w:type="dxa"/>
            <w:tcBorders>
              <w:top w:val="single" w:sz="12" w:space="0" w:color="000000"/>
              <w:left w:val="single" w:sz="6" w:space="0" w:color="000000"/>
              <w:bottom w:val="single" w:sz="6" w:space="0" w:color="000000"/>
              <w:right w:val="single" w:sz="6" w:space="0" w:color="000000"/>
            </w:tcBorders>
          </w:tcPr>
          <w:p>
            <w:pPr>
              <w:pStyle w:val="TableParagraph"/>
              <w:spacing w:line="275" w:lineRule="exact"/>
              <w:ind w:right="98"/>
              <w:jc w:val="right"/>
              <w:rPr>
                <w:rFonts w:ascii="宋体" w:hAnsi="宋体" w:cs="宋体" w:eastAsia="宋体" w:hint="default"/>
                <w:sz w:val="24"/>
                <w:szCs w:val="24"/>
              </w:rPr>
            </w:pPr>
            <w:r>
              <w:rPr>
                <w:rFonts w:ascii="宋体"/>
                <w:sz w:val="24"/>
              </w:rPr>
              <w:t>277,312,865.38</w:t>
            </w:r>
          </w:p>
        </w:tc>
        <w:tc>
          <w:tcPr>
            <w:tcW w:w="2146" w:type="dxa"/>
            <w:tcBorders>
              <w:top w:val="single" w:sz="12" w:space="0" w:color="000000"/>
              <w:left w:val="single" w:sz="6" w:space="0" w:color="000000"/>
              <w:bottom w:val="single" w:sz="6" w:space="0" w:color="000000"/>
              <w:right w:val="single" w:sz="6" w:space="0" w:color="000000"/>
            </w:tcBorders>
          </w:tcPr>
          <w:p>
            <w:pPr>
              <w:pStyle w:val="TableParagraph"/>
              <w:spacing w:line="275" w:lineRule="exact"/>
              <w:ind w:right="101"/>
              <w:jc w:val="right"/>
              <w:rPr>
                <w:rFonts w:ascii="宋体" w:hAnsi="宋体" w:cs="宋体" w:eastAsia="宋体" w:hint="default"/>
                <w:sz w:val="24"/>
                <w:szCs w:val="24"/>
              </w:rPr>
            </w:pPr>
            <w:r>
              <w:rPr>
                <w:rFonts w:ascii="宋体"/>
                <w:sz w:val="24"/>
              </w:rPr>
              <w:t>-71,431,193.00</w:t>
            </w:r>
          </w:p>
        </w:tc>
        <w:tc>
          <w:tcPr>
            <w:tcW w:w="2144" w:type="dxa"/>
            <w:tcBorders>
              <w:top w:val="single" w:sz="12" w:space="0" w:color="000000"/>
              <w:left w:val="single" w:sz="6" w:space="0" w:color="000000"/>
              <w:bottom w:val="single" w:sz="6" w:space="0" w:color="000000"/>
              <w:right w:val="single" w:sz="12" w:space="0" w:color="000000"/>
            </w:tcBorders>
          </w:tcPr>
          <w:p>
            <w:pPr>
              <w:pStyle w:val="TableParagraph"/>
              <w:spacing w:line="275" w:lineRule="exact"/>
              <w:ind w:right="90"/>
              <w:jc w:val="right"/>
              <w:rPr>
                <w:rFonts w:ascii="宋体" w:hAnsi="宋体" w:cs="宋体" w:eastAsia="宋体" w:hint="default"/>
                <w:sz w:val="24"/>
                <w:szCs w:val="24"/>
              </w:rPr>
            </w:pPr>
            <w:r>
              <w:rPr>
                <w:rFonts w:ascii="宋体"/>
                <w:sz w:val="24"/>
              </w:rPr>
              <w:t>205,881,672.38</w:t>
            </w:r>
          </w:p>
        </w:tc>
      </w:tr>
      <w:tr>
        <w:trPr>
          <w:trHeight w:val="482" w:hRule="exact"/>
        </w:trPr>
        <w:tc>
          <w:tcPr>
            <w:tcW w:w="2146"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294" w:right="0"/>
              <w:jc w:val="left"/>
              <w:rPr>
                <w:rFonts w:ascii="宋体" w:hAnsi="宋体" w:cs="宋体" w:eastAsia="宋体" w:hint="default"/>
                <w:sz w:val="24"/>
                <w:szCs w:val="24"/>
              </w:rPr>
            </w:pPr>
            <w:r>
              <w:rPr>
                <w:rFonts w:ascii="宋体" w:hAnsi="宋体" w:cs="宋体" w:eastAsia="宋体" w:hint="default"/>
                <w:sz w:val="24"/>
                <w:szCs w:val="24"/>
              </w:rPr>
              <w:t>无形资产</w:t>
            </w:r>
          </w:p>
        </w:tc>
        <w:tc>
          <w:tcPr>
            <w:tcW w:w="214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58,786,701.70</w:t>
            </w:r>
          </w:p>
        </w:tc>
        <w:tc>
          <w:tcPr>
            <w:tcW w:w="214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01"/>
              <w:jc w:val="right"/>
              <w:rPr>
                <w:rFonts w:ascii="宋体" w:hAnsi="宋体" w:cs="宋体" w:eastAsia="宋体" w:hint="default"/>
                <w:sz w:val="24"/>
                <w:szCs w:val="24"/>
              </w:rPr>
            </w:pPr>
            <w:r>
              <w:rPr>
                <w:rFonts w:ascii="宋体"/>
                <w:sz w:val="24"/>
              </w:rPr>
              <w:t>-30,692,624.55</w:t>
            </w:r>
          </w:p>
        </w:tc>
        <w:tc>
          <w:tcPr>
            <w:tcW w:w="2144"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90"/>
              <w:jc w:val="right"/>
              <w:rPr>
                <w:rFonts w:ascii="宋体" w:hAnsi="宋体" w:cs="宋体" w:eastAsia="宋体" w:hint="default"/>
                <w:sz w:val="24"/>
                <w:szCs w:val="24"/>
              </w:rPr>
            </w:pPr>
            <w:r>
              <w:rPr>
                <w:rFonts w:ascii="宋体"/>
                <w:sz w:val="24"/>
              </w:rPr>
              <w:t>28,094,077.15</w:t>
            </w:r>
          </w:p>
        </w:tc>
      </w:tr>
      <w:tr>
        <w:trPr>
          <w:trHeight w:val="481" w:hRule="exact"/>
        </w:trPr>
        <w:tc>
          <w:tcPr>
            <w:tcW w:w="2146"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294" w:right="0"/>
              <w:jc w:val="left"/>
              <w:rPr>
                <w:rFonts w:ascii="宋体" w:hAnsi="宋体" w:cs="宋体" w:eastAsia="宋体" w:hint="default"/>
                <w:sz w:val="24"/>
                <w:szCs w:val="24"/>
              </w:rPr>
            </w:pPr>
            <w:r>
              <w:rPr>
                <w:rFonts w:ascii="宋体" w:hAnsi="宋体" w:cs="宋体" w:eastAsia="宋体" w:hint="default"/>
                <w:sz w:val="24"/>
                <w:szCs w:val="24"/>
              </w:rPr>
              <w:t>商誉</w:t>
            </w:r>
          </w:p>
        </w:tc>
        <w:tc>
          <w:tcPr>
            <w:tcW w:w="2144" w:type="dxa"/>
            <w:tcBorders>
              <w:top w:val="single" w:sz="6" w:space="0" w:color="000000"/>
              <w:left w:val="single" w:sz="6" w:space="0" w:color="000000"/>
              <w:bottom w:val="single" w:sz="6" w:space="0" w:color="000000"/>
              <w:right w:val="single" w:sz="6" w:space="0" w:color="000000"/>
            </w:tcBorders>
          </w:tcPr>
          <w:p>
            <w:pPr/>
          </w:p>
        </w:tc>
        <w:tc>
          <w:tcPr>
            <w:tcW w:w="214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01"/>
              <w:jc w:val="right"/>
              <w:rPr>
                <w:rFonts w:ascii="宋体" w:hAnsi="宋体" w:cs="宋体" w:eastAsia="宋体" w:hint="default"/>
                <w:sz w:val="24"/>
                <w:szCs w:val="24"/>
              </w:rPr>
            </w:pPr>
            <w:r>
              <w:rPr>
                <w:rFonts w:ascii="宋体"/>
                <w:sz w:val="24"/>
              </w:rPr>
              <w:t>1,092,196.90</w:t>
            </w:r>
          </w:p>
        </w:tc>
        <w:tc>
          <w:tcPr>
            <w:tcW w:w="2144"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90"/>
              <w:jc w:val="right"/>
              <w:rPr>
                <w:rFonts w:ascii="宋体" w:hAnsi="宋体" w:cs="宋体" w:eastAsia="宋体" w:hint="default"/>
                <w:sz w:val="24"/>
                <w:szCs w:val="24"/>
              </w:rPr>
            </w:pPr>
            <w:r>
              <w:rPr>
                <w:rFonts w:ascii="宋体"/>
                <w:sz w:val="24"/>
              </w:rPr>
              <w:t>1,092,196.90</w:t>
            </w:r>
          </w:p>
        </w:tc>
      </w:tr>
      <w:tr>
        <w:trPr>
          <w:trHeight w:val="482" w:hRule="exact"/>
        </w:trPr>
        <w:tc>
          <w:tcPr>
            <w:tcW w:w="2146"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294" w:right="0"/>
              <w:jc w:val="left"/>
              <w:rPr>
                <w:rFonts w:ascii="宋体" w:hAnsi="宋体" w:cs="宋体" w:eastAsia="宋体" w:hint="default"/>
                <w:sz w:val="24"/>
                <w:szCs w:val="24"/>
              </w:rPr>
            </w:pPr>
            <w:r>
              <w:rPr>
                <w:rFonts w:ascii="宋体" w:hAnsi="宋体" w:cs="宋体" w:eastAsia="宋体" w:hint="default"/>
                <w:sz w:val="24"/>
                <w:szCs w:val="24"/>
              </w:rPr>
              <w:t>递延所得税资产</w:t>
            </w:r>
          </w:p>
        </w:tc>
        <w:tc>
          <w:tcPr>
            <w:tcW w:w="2144" w:type="dxa"/>
            <w:tcBorders>
              <w:top w:val="single" w:sz="6" w:space="0" w:color="000000"/>
              <w:left w:val="single" w:sz="6" w:space="0" w:color="000000"/>
              <w:bottom w:val="single" w:sz="6" w:space="0" w:color="000000"/>
              <w:right w:val="single" w:sz="6" w:space="0" w:color="000000"/>
            </w:tcBorders>
          </w:tcPr>
          <w:p>
            <w:pPr/>
          </w:p>
        </w:tc>
        <w:tc>
          <w:tcPr>
            <w:tcW w:w="214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01"/>
              <w:jc w:val="right"/>
              <w:rPr>
                <w:rFonts w:ascii="宋体" w:hAnsi="宋体" w:cs="宋体" w:eastAsia="宋体" w:hint="default"/>
                <w:sz w:val="24"/>
                <w:szCs w:val="24"/>
              </w:rPr>
            </w:pPr>
            <w:r>
              <w:rPr>
                <w:rFonts w:ascii="宋体"/>
                <w:sz w:val="24"/>
              </w:rPr>
              <w:t>2,029,037.42</w:t>
            </w:r>
          </w:p>
        </w:tc>
        <w:tc>
          <w:tcPr>
            <w:tcW w:w="2144"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90"/>
              <w:jc w:val="right"/>
              <w:rPr>
                <w:rFonts w:ascii="宋体" w:hAnsi="宋体" w:cs="宋体" w:eastAsia="宋体" w:hint="default"/>
                <w:sz w:val="24"/>
                <w:szCs w:val="24"/>
              </w:rPr>
            </w:pPr>
            <w:r>
              <w:rPr>
                <w:rFonts w:ascii="宋体"/>
                <w:sz w:val="24"/>
              </w:rPr>
              <w:t>2,029,037.42</w:t>
            </w:r>
          </w:p>
        </w:tc>
      </w:tr>
      <w:tr>
        <w:trPr>
          <w:trHeight w:val="481" w:hRule="exact"/>
        </w:trPr>
        <w:tc>
          <w:tcPr>
            <w:tcW w:w="2146" w:type="dxa"/>
            <w:tcBorders>
              <w:top w:val="single" w:sz="6" w:space="0" w:color="000000"/>
              <w:left w:val="single" w:sz="12" w:space="0" w:color="000000"/>
              <w:bottom w:val="single" w:sz="21" w:space="0" w:color="000000"/>
              <w:right w:val="single" w:sz="6" w:space="0" w:color="000000"/>
            </w:tcBorders>
          </w:tcPr>
          <w:p>
            <w:pPr>
              <w:pStyle w:val="TableParagraph"/>
              <w:spacing w:line="243" w:lineRule="exact"/>
              <w:ind w:left="294"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2144" w:type="dxa"/>
            <w:tcBorders>
              <w:top w:val="single" w:sz="6" w:space="0" w:color="000000"/>
              <w:left w:val="single" w:sz="6" w:space="0" w:color="000000"/>
              <w:bottom w:val="single" w:sz="6" w:space="0" w:color="000000"/>
              <w:right w:val="single" w:sz="6" w:space="0" w:color="000000"/>
            </w:tcBorders>
          </w:tcPr>
          <w:p>
            <w:pPr/>
          </w:p>
        </w:tc>
        <w:tc>
          <w:tcPr>
            <w:tcW w:w="214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01"/>
              <w:jc w:val="right"/>
              <w:rPr>
                <w:rFonts w:ascii="宋体" w:hAnsi="宋体" w:cs="宋体" w:eastAsia="宋体" w:hint="default"/>
                <w:sz w:val="24"/>
                <w:szCs w:val="24"/>
              </w:rPr>
            </w:pPr>
            <w:r>
              <w:rPr>
                <w:rFonts w:ascii="宋体"/>
                <w:sz w:val="24"/>
              </w:rPr>
              <w:t>360,771.91</w:t>
            </w:r>
          </w:p>
        </w:tc>
        <w:tc>
          <w:tcPr>
            <w:tcW w:w="2144"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90"/>
              <w:jc w:val="right"/>
              <w:rPr>
                <w:rFonts w:ascii="宋体" w:hAnsi="宋体" w:cs="宋体" w:eastAsia="宋体" w:hint="default"/>
                <w:sz w:val="24"/>
                <w:szCs w:val="24"/>
              </w:rPr>
            </w:pPr>
            <w:r>
              <w:rPr>
                <w:rFonts w:ascii="宋体"/>
                <w:sz w:val="24"/>
              </w:rPr>
              <w:t>360,771.91</w:t>
            </w:r>
          </w:p>
        </w:tc>
      </w:tr>
      <w:tr>
        <w:trPr>
          <w:trHeight w:val="482" w:hRule="exact"/>
        </w:trPr>
        <w:tc>
          <w:tcPr>
            <w:tcW w:w="2146" w:type="dxa"/>
            <w:tcBorders>
              <w:top w:val="single" w:sz="21" w:space="0" w:color="000000"/>
              <w:left w:val="single" w:sz="12" w:space="0" w:color="000000"/>
              <w:bottom w:val="single" w:sz="21" w:space="0" w:color="000000"/>
              <w:right w:val="single" w:sz="6" w:space="0" w:color="000000"/>
            </w:tcBorders>
          </w:tcPr>
          <w:p>
            <w:pPr>
              <w:pStyle w:val="TableParagraph"/>
              <w:spacing w:line="225" w:lineRule="exact"/>
              <w:ind w:left="294"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214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84,143,009.08</w:t>
            </w:r>
          </w:p>
        </w:tc>
        <w:tc>
          <w:tcPr>
            <w:tcW w:w="214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01"/>
              <w:jc w:val="right"/>
              <w:rPr>
                <w:rFonts w:ascii="宋体" w:hAnsi="宋体" w:cs="宋体" w:eastAsia="宋体" w:hint="default"/>
                <w:sz w:val="24"/>
                <w:szCs w:val="24"/>
              </w:rPr>
            </w:pPr>
            <w:r>
              <w:rPr>
                <w:rFonts w:ascii="宋体"/>
                <w:sz w:val="24"/>
              </w:rPr>
              <w:t>-5,341,455.60</w:t>
            </w:r>
          </w:p>
        </w:tc>
        <w:tc>
          <w:tcPr>
            <w:tcW w:w="2144"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90"/>
              <w:jc w:val="right"/>
              <w:rPr>
                <w:rFonts w:ascii="宋体" w:hAnsi="宋体" w:cs="宋体" w:eastAsia="宋体" w:hint="default"/>
                <w:sz w:val="24"/>
                <w:szCs w:val="24"/>
              </w:rPr>
            </w:pPr>
            <w:r>
              <w:rPr>
                <w:rFonts w:ascii="宋体"/>
                <w:sz w:val="24"/>
              </w:rPr>
              <w:t>78,801,553.48</w:t>
            </w:r>
          </w:p>
        </w:tc>
      </w:tr>
      <w:tr>
        <w:trPr>
          <w:trHeight w:val="481" w:hRule="exact"/>
        </w:trPr>
        <w:tc>
          <w:tcPr>
            <w:tcW w:w="2146" w:type="dxa"/>
            <w:tcBorders>
              <w:top w:val="single" w:sz="21" w:space="0" w:color="000000"/>
              <w:left w:val="single" w:sz="12" w:space="0" w:color="000000"/>
              <w:bottom w:val="single" w:sz="21" w:space="0" w:color="000000"/>
              <w:right w:val="single" w:sz="6" w:space="0" w:color="000000"/>
            </w:tcBorders>
          </w:tcPr>
          <w:p>
            <w:pPr>
              <w:pStyle w:val="TableParagraph"/>
              <w:spacing w:line="225" w:lineRule="exact"/>
              <w:ind w:left="294"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214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31,794,836.43</w:t>
            </w:r>
          </w:p>
        </w:tc>
        <w:tc>
          <w:tcPr>
            <w:tcW w:w="214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01"/>
              <w:jc w:val="right"/>
              <w:rPr>
                <w:rFonts w:ascii="宋体" w:hAnsi="宋体" w:cs="宋体" w:eastAsia="宋体" w:hint="default"/>
                <w:sz w:val="24"/>
                <w:szCs w:val="24"/>
              </w:rPr>
            </w:pPr>
            <w:r>
              <w:rPr>
                <w:rFonts w:ascii="宋体"/>
                <w:sz w:val="24"/>
              </w:rPr>
              <w:t>-9,531,884.27</w:t>
            </w:r>
          </w:p>
        </w:tc>
        <w:tc>
          <w:tcPr>
            <w:tcW w:w="2144"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90"/>
              <w:jc w:val="right"/>
              <w:rPr>
                <w:rFonts w:ascii="宋体" w:hAnsi="宋体" w:cs="宋体" w:eastAsia="宋体" w:hint="default"/>
                <w:sz w:val="24"/>
                <w:szCs w:val="24"/>
              </w:rPr>
            </w:pPr>
            <w:r>
              <w:rPr>
                <w:rFonts w:ascii="宋体"/>
                <w:sz w:val="24"/>
              </w:rPr>
              <w:t>22,262,952.16</w:t>
            </w:r>
          </w:p>
        </w:tc>
      </w:tr>
      <w:tr>
        <w:trPr>
          <w:trHeight w:val="482" w:hRule="exact"/>
        </w:trPr>
        <w:tc>
          <w:tcPr>
            <w:tcW w:w="2146" w:type="dxa"/>
            <w:tcBorders>
              <w:top w:val="single" w:sz="21" w:space="0" w:color="000000"/>
              <w:left w:val="single" w:sz="12" w:space="0" w:color="000000"/>
              <w:bottom w:val="single" w:sz="21" w:space="0" w:color="000000"/>
              <w:right w:val="single" w:sz="6" w:space="0" w:color="000000"/>
            </w:tcBorders>
          </w:tcPr>
          <w:p>
            <w:pPr>
              <w:pStyle w:val="TableParagraph"/>
              <w:spacing w:line="225" w:lineRule="exact"/>
              <w:ind w:left="294"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214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43,460,637.60</w:t>
            </w:r>
          </w:p>
        </w:tc>
        <w:tc>
          <w:tcPr>
            <w:tcW w:w="214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01"/>
              <w:jc w:val="right"/>
              <w:rPr>
                <w:rFonts w:ascii="宋体" w:hAnsi="宋体" w:cs="宋体" w:eastAsia="宋体" w:hint="default"/>
                <w:sz w:val="24"/>
                <w:szCs w:val="24"/>
              </w:rPr>
            </w:pPr>
            <w:r>
              <w:rPr>
                <w:rFonts w:ascii="宋体"/>
                <w:sz w:val="24"/>
              </w:rPr>
              <w:t>11,992,527.14</w:t>
            </w:r>
          </w:p>
        </w:tc>
        <w:tc>
          <w:tcPr>
            <w:tcW w:w="2144"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90"/>
              <w:jc w:val="right"/>
              <w:rPr>
                <w:rFonts w:ascii="宋体" w:hAnsi="宋体" w:cs="宋体" w:eastAsia="宋体" w:hint="default"/>
                <w:sz w:val="24"/>
                <w:szCs w:val="24"/>
              </w:rPr>
            </w:pPr>
            <w:r>
              <w:rPr>
                <w:rFonts w:ascii="宋体"/>
                <w:sz w:val="24"/>
              </w:rPr>
              <w:t>55,453,164.74</w:t>
            </w:r>
          </w:p>
        </w:tc>
      </w:tr>
      <w:tr>
        <w:trPr>
          <w:trHeight w:val="482" w:hRule="exact"/>
        </w:trPr>
        <w:tc>
          <w:tcPr>
            <w:tcW w:w="2146" w:type="dxa"/>
            <w:tcBorders>
              <w:top w:val="single" w:sz="21" w:space="0" w:color="000000"/>
              <w:left w:val="single" w:sz="12" w:space="0" w:color="000000"/>
              <w:bottom w:val="single" w:sz="21" w:space="0" w:color="000000"/>
              <w:right w:val="single" w:sz="6" w:space="0" w:color="000000"/>
            </w:tcBorders>
          </w:tcPr>
          <w:p>
            <w:pPr>
              <w:pStyle w:val="TableParagraph"/>
              <w:spacing w:line="225" w:lineRule="exact"/>
              <w:ind w:left="294"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214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8,258,908.93</w:t>
            </w:r>
          </w:p>
        </w:tc>
        <w:tc>
          <w:tcPr>
            <w:tcW w:w="214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01"/>
              <w:jc w:val="right"/>
              <w:rPr>
                <w:rFonts w:ascii="宋体" w:hAnsi="宋体" w:cs="宋体" w:eastAsia="宋体" w:hint="default"/>
                <w:sz w:val="24"/>
                <w:szCs w:val="24"/>
              </w:rPr>
            </w:pPr>
            <w:r>
              <w:rPr>
                <w:rFonts w:ascii="宋体"/>
                <w:sz w:val="24"/>
              </w:rPr>
              <w:t>-565,333.26</w:t>
            </w:r>
          </w:p>
        </w:tc>
        <w:tc>
          <w:tcPr>
            <w:tcW w:w="2144"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90"/>
              <w:jc w:val="right"/>
              <w:rPr>
                <w:rFonts w:ascii="宋体" w:hAnsi="宋体" w:cs="宋体" w:eastAsia="宋体" w:hint="default"/>
                <w:sz w:val="24"/>
                <w:szCs w:val="24"/>
              </w:rPr>
            </w:pPr>
            <w:r>
              <w:rPr>
                <w:rFonts w:ascii="宋体"/>
                <w:sz w:val="24"/>
              </w:rPr>
              <w:t>7,693,575.67</w:t>
            </w:r>
          </w:p>
        </w:tc>
      </w:tr>
      <w:tr>
        <w:trPr>
          <w:trHeight w:val="481" w:hRule="exact"/>
        </w:trPr>
        <w:tc>
          <w:tcPr>
            <w:tcW w:w="2146" w:type="dxa"/>
            <w:tcBorders>
              <w:top w:val="single" w:sz="21" w:space="0" w:color="000000"/>
              <w:left w:val="single" w:sz="12" w:space="0" w:color="000000"/>
              <w:bottom w:val="single" w:sz="21" w:space="0" w:color="000000"/>
              <w:right w:val="single" w:sz="6" w:space="0" w:color="000000"/>
            </w:tcBorders>
          </w:tcPr>
          <w:p>
            <w:pPr>
              <w:pStyle w:val="TableParagraph"/>
              <w:spacing w:line="225" w:lineRule="exact"/>
              <w:ind w:left="294" w:right="0"/>
              <w:jc w:val="left"/>
              <w:rPr>
                <w:rFonts w:ascii="宋体" w:hAnsi="宋体" w:cs="宋体" w:eastAsia="宋体" w:hint="default"/>
                <w:sz w:val="21"/>
                <w:szCs w:val="21"/>
              </w:rPr>
            </w:pPr>
            <w:r>
              <w:rPr>
                <w:rFonts w:ascii="宋体" w:hAnsi="宋体" w:cs="宋体" w:eastAsia="宋体" w:hint="default"/>
                <w:sz w:val="21"/>
                <w:szCs w:val="21"/>
              </w:rPr>
              <w:t>所得税费用</w:t>
            </w:r>
          </w:p>
        </w:tc>
        <w:tc>
          <w:tcPr>
            <w:tcW w:w="214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2,477,698.42</w:t>
            </w:r>
          </w:p>
        </w:tc>
        <w:tc>
          <w:tcPr>
            <w:tcW w:w="214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01"/>
              <w:jc w:val="right"/>
              <w:rPr>
                <w:rFonts w:ascii="宋体" w:hAnsi="宋体" w:cs="宋体" w:eastAsia="宋体" w:hint="default"/>
                <w:sz w:val="24"/>
                <w:szCs w:val="24"/>
              </w:rPr>
            </w:pPr>
            <w:r>
              <w:rPr>
                <w:rFonts w:ascii="宋体"/>
                <w:sz w:val="24"/>
              </w:rPr>
              <w:t>-937,596.25</w:t>
            </w:r>
          </w:p>
        </w:tc>
        <w:tc>
          <w:tcPr>
            <w:tcW w:w="2144"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90"/>
              <w:jc w:val="right"/>
              <w:rPr>
                <w:rFonts w:ascii="宋体" w:hAnsi="宋体" w:cs="宋体" w:eastAsia="宋体" w:hint="default"/>
                <w:sz w:val="24"/>
                <w:szCs w:val="24"/>
              </w:rPr>
            </w:pPr>
            <w:r>
              <w:rPr>
                <w:rFonts w:ascii="宋体"/>
                <w:sz w:val="24"/>
              </w:rPr>
              <w:t>1,540,102.17</w:t>
            </w:r>
          </w:p>
        </w:tc>
      </w:tr>
      <w:tr>
        <w:trPr>
          <w:trHeight w:val="490" w:hRule="exact"/>
        </w:trPr>
        <w:tc>
          <w:tcPr>
            <w:tcW w:w="2146" w:type="dxa"/>
            <w:tcBorders>
              <w:top w:val="single" w:sz="21" w:space="0" w:color="000000"/>
              <w:left w:val="single" w:sz="12" w:space="0" w:color="000000"/>
              <w:bottom w:val="single" w:sz="27" w:space="0" w:color="000000"/>
              <w:right w:val="single" w:sz="6" w:space="0" w:color="000000"/>
            </w:tcBorders>
          </w:tcPr>
          <w:p>
            <w:pPr>
              <w:pStyle w:val="TableParagraph"/>
              <w:spacing w:line="225" w:lineRule="exact"/>
              <w:ind w:left="294" w:right="0"/>
              <w:jc w:val="left"/>
              <w:rPr>
                <w:rFonts w:ascii="宋体" w:hAnsi="宋体" w:cs="宋体" w:eastAsia="宋体" w:hint="default"/>
                <w:sz w:val="21"/>
                <w:szCs w:val="21"/>
              </w:rPr>
            </w:pPr>
            <w:r>
              <w:rPr>
                <w:rFonts w:ascii="宋体" w:hAnsi="宋体" w:cs="宋体" w:eastAsia="宋体" w:hint="default"/>
                <w:sz w:val="21"/>
                <w:szCs w:val="21"/>
              </w:rPr>
              <w:t>少数股东损益</w:t>
            </w:r>
          </w:p>
        </w:tc>
        <w:tc>
          <w:tcPr>
            <w:tcW w:w="2144" w:type="dxa"/>
            <w:tcBorders>
              <w:top w:val="single" w:sz="6" w:space="0" w:color="000000"/>
              <w:left w:val="single" w:sz="6" w:space="0" w:color="000000"/>
              <w:bottom w:val="single" w:sz="12"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-115,323.54</w:t>
            </w:r>
          </w:p>
        </w:tc>
        <w:tc>
          <w:tcPr>
            <w:tcW w:w="2146" w:type="dxa"/>
            <w:tcBorders>
              <w:top w:val="single" w:sz="6" w:space="0" w:color="000000"/>
              <w:left w:val="single" w:sz="6" w:space="0" w:color="000000"/>
              <w:bottom w:val="single" w:sz="12" w:space="0" w:color="000000"/>
              <w:right w:val="single" w:sz="6" w:space="0" w:color="000000"/>
            </w:tcBorders>
          </w:tcPr>
          <w:p>
            <w:pPr>
              <w:pStyle w:val="TableParagraph"/>
              <w:spacing w:line="276" w:lineRule="exact"/>
              <w:ind w:right="101"/>
              <w:jc w:val="right"/>
              <w:rPr>
                <w:rFonts w:ascii="宋体" w:hAnsi="宋体" w:cs="宋体" w:eastAsia="宋体" w:hint="default"/>
                <w:sz w:val="24"/>
                <w:szCs w:val="24"/>
              </w:rPr>
            </w:pPr>
            <w:r>
              <w:rPr>
                <w:rFonts w:ascii="宋体"/>
                <w:sz w:val="24"/>
              </w:rPr>
              <w:t>-444,225.91</w:t>
            </w:r>
          </w:p>
        </w:tc>
        <w:tc>
          <w:tcPr>
            <w:tcW w:w="2144" w:type="dxa"/>
            <w:tcBorders>
              <w:top w:val="single" w:sz="6" w:space="0" w:color="000000"/>
              <w:left w:val="single" w:sz="6" w:space="0" w:color="000000"/>
              <w:bottom w:val="single" w:sz="12" w:space="0" w:color="000000"/>
              <w:right w:val="single" w:sz="12" w:space="0" w:color="000000"/>
            </w:tcBorders>
          </w:tcPr>
          <w:p>
            <w:pPr>
              <w:pStyle w:val="TableParagraph"/>
              <w:spacing w:line="276" w:lineRule="exact"/>
              <w:ind w:right="90"/>
              <w:jc w:val="right"/>
              <w:rPr>
                <w:rFonts w:ascii="宋体" w:hAnsi="宋体" w:cs="宋体" w:eastAsia="宋体" w:hint="default"/>
                <w:sz w:val="24"/>
                <w:szCs w:val="24"/>
              </w:rPr>
            </w:pPr>
            <w:r>
              <w:rPr>
                <w:rFonts w:ascii="宋体"/>
                <w:sz w:val="24"/>
              </w:rPr>
              <w:t>-559,549.45</w:t>
            </w:r>
          </w:p>
        </w:tc>
      </w:tr>
    </w:tbl>
    <w:p>
      <w:pPr>
        <w:pStyle w:val="BodyText"/>
        <w:spacing w:line="256" w:lineRule="exact" w:before="0"/>
        <w:ind w:left="737" w:right="0"/>
        <w:jc w:val="left"/>
      </w:pPr>
      <w:r>
        <w:rPr/>
        <w:t>上述追溯重述对本公司</w:t>
      </w:r>
      <w:r>
        <w:rPr>
          <w:spacing w:val="-75"/>
        </w:rPr>
        <w:t> </w:t>
      </w:r>
      <w:r>
        <w:rPr/>
        <w:t>2006</w:t>
      </w:r>
      <w:r>
        <w:rPr>
          <w:spacing w:val="-75"/>
        </w:rPr>
        <w:t> </w:t>
      </w:r>
      <w:r>
        <w:rPr/>
        <w:t>年</w:t>
      </w:r>
      <w:r>
        <w:rPr>
          <w:spacing w:val="-75"/>
        </w:rPr>
        <w:t> </w:t>
      </w:r>
      <w:r>
        <w:rPr/>
        <w:t>12</w:t>
      </w:r>
      <w:r>
        <w:rPr>
          <w:spacing w:val="-75"/>
        </w:rPr>
        <w:t> </w:t>
      </w:r>
      <w:r>
        <w:rPr/>
        <w:t>月</w:t>
      </w:r>
      <w:r>
        <w:rPr>
          <w:spacing w:val="-75"/>
        </w:rPr>
        <w:t> </w:t>
      </w:r>
      <w:r>
        <w:rPr/>
        <w:t>31</w:t>
      </w:r>
      <w:r>
        <w:rPr>
          <w:spacing w:val="-75"/>
        </w:rPr>
        <w:t> </w:t>
      </w:r>
      <w:r>
        <w:rPr/>
        <w:t>日的母公司资产负债表及</w:t>
      </w:r>
      <w:r>
        <w:rPr>
          <w:spacing w:val="-75"/>
        </w:rPr>
        <w:t> </w:t>
      </w:r>
      <w:r>
        <w:rPr/>
        <w:t>2006</w:t>
      </w:r>
      <w:r>
        <w:rPr>
          <w:spacing w:val="-75"/>
        </w:rPr>
        <w:t> </w:t>
      </w:r>
      <w:r>
        <w:rPr/>
        <w:t>年度</w:t>
      </w:r>
    </w:p>
    <w:p>
      <w:pPr>
        <w:pStyle w:val="BodyText"/>
        <w:spacing w:line="240" w:lineRule="auto" w:before="152"/>
        <w:ind w:left="257" w:right="0"/>
        <w:jc w:val="left"/>
      </w:pPr>
      <w:r>
        <w:rPr/>
        <w:t>的母公司利润表项目的具体影响如下表所示：</w:t>
      </w:r>
    </w:p>
    <w:p>
      <w:pPr>
        <w:spacing w:line="240" w:lineRule="auto" w:before="9"/>
        <w:rPr>
          <w:rFonts w:ascii="宋体" w:hAnsi="宋体" w:cs="宋体" w:eastAsia="宋体" w:hint="default"/>
          <w:sz w:val="14"/>
          <w:szCs w:val="14"/>
        </w:rPr>
      </w:pPr>
    </w:p>
    <w:tbl>
      <w:tblPr>
        <w:tblW w:w="0" w:type="auto"/>
        <w:jc w:val="left"/>
        <w:tblInd w:w="107" w:type="dxa"/>
        <w:tblLayout w:type="fixed"/>
        <w:tblCellMar>
          <w:top w:w="0" w:type="dxa"/>
          <w:left w:w="0" w:type="dxa"/>
          <w:bottom w:w="0" w:type="dxa"/>
          <w:right w:w="0" w:type="dxa"/>
        </w:tblCellMar>
        <w:tblLook w:val="01E0"/>
      </w:tblPr>
      <w:tblGrid>
        <w:gridCol w:w="2146"/>
        <w:gridCol w:w="2144"/>
        <w:gridCol w:w="2146"/>
        <w:gridCol w:w="2144"/>
      </w:tblGrid>
      <w:tr>
        <w:trPr>
          <w:trHeight w:val="956" w:hRule="exact"/>
        </w:trPr>
        <w:tc>
          <w:tcPr>
            <w:tcW w:w="2146" w:type="dxa"/>
            <w:tcBorders>
              <w:top w:val="single" w:sz="12" w:space="0" w:color="000000"/>
              <w:left w:val="single" w:sz="12" w:space="0" w:color="000000"/>
              <w:bottom w:val="single" w:sz="6" w:space="0" w:color="000000"/>
              <w:right w:val="single" w:sz="6" w:space="0" w:color="000000"/>
            </w:tcBorders>
          </w:tcPr>
          <w:p>
            <w:pPr>
              <w:pStyle w:val="TableParagraph"/>
              <w:tabs>
                <w:tab w:pos="1277" w:val="left" w:leader="none"/>
              </w:tabs>
              <w:spacing w:line="240" w:lineRule="auto" w:before="193"/>
              <w:ind w:left="798" w:right="0"/>
              <w:jc w:val="left"/>
              <w:rPr>
                <w:rFonts w:ascii="宋体" w:hAnsi="宋体" w:cs="宋体" w:eastAsia="宋体" w:hint="default"/>
                <w:sz w:val="24"/>
                <w:szCs w:val="24"/>
              </w:rPr>
            </w:pPr>
            <w:r>
              <w:rPr>
                <w:rFonts w:ascii="宋体" w:hAnsi="宋体" w:cs="宋体" w:eastAsia="宋体" w:hint="default"/>
                <w:sz w:val="24"/>
                <w:szCs w:val="24"/>
              </w:rPr>
              <w:t>项</w:t>
              <w:tab/>
              <w:t>目</w:t>
            </w:r>
          </w:p>
        </w:tc>
        <w:tc>
          <w:tcPr>
            <w:tcW w:w="2144"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93"/>
              <w:ind w:right="122"/>
              <w:jc w:val="right"/>
              <w:rPr>
                <w:rFonts w:ascii="宋体" w:hAnsi="宋体" w:cs="宋体" w:eastAsia="宋体" w:hint="default"/>
                <w:sz w:val="24"/>
                <w:szCs w:val="24"/>
              </w:rPr>
            </w:pPr>
            <w:r>
              <w:rPr>
                <w:rFonts w:ascii="宋体" w:hAnsi="宋体" w:cs="宋体" w:eastAsia="宋体" w:hint="default"/>
                <w:sz w:val="24"/>
                <w:szCs w:val="24"/>
              </w:rPr>
              <w:t>追溯重述前金额</w:t>
            </w:r>
          </w:p>
        </w:tc>
        <w:tc>
          <w:tcPr>
            <w:tcW w:w="2146"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93"/>
              <w:ind w:left="685" w:right="0"/>
              <w:jc w:val="left"/>
              <w:rPr>
                <w:rFonts w:ascii="宋体" w:hAnsi="宋体" w:cs="宋体" w:eastAsia="宋体" w:hint="default"/>
                <w:sz w:val="24"/>
                <w:szCs w:val="24"/>
              </w:rPr>
            </w:pPr>
            <w:r>
              <w:rPr>
                <w:rFonts w:ascii="宋体" w:hAnsi="宋体" w:cs="宋体" w:eastAsia="宋体" w:hint="default"/>
                <w:sz w:val="24"/>
                <w:szCs w:val="24"/>
              </w:rPr>
              <w:t>重述金额</w:t>
            </w:r>
          </w:p>
        </w:tc>
        <w:tc>
          <w:tcPr>
            <w:tcW w:w="2144" w:type="dxa"/>
            <w:tcBorders>
              <w:top w:val="single" w:sz="12" w:space="0" w:color="000000"/>
              <w:left w:val="single" w:sz="6" w:space="0" w:color="000000"/>
              <w:bottom w:val="single" w:sz="6" w:space="0" w:color="000000"/>
              <w:right w:val="single" w:sz="12" w:space="0" w:color="000000"/>
            </w:tcBorders>
          </w:tcPr>
          <w:p>
            <w:pPr>
              <w:pStyle w:val="TableParagraph"/>
              <w:spacing w:line="275" w:lineRule="exact"/>
              <w:ind w:left="479" w:right="0"/>
              <w:jc w:val="left"/>
              <w:rPr>
                <w:rFonts w:ascii="宋体" w:hAnsi="宋体" w:cs="宋体" w:eastAsia="宋体" w:hint="default"/>
                <w:sz w:val="24"/>
                <w:szCs w:val="24"/>
              </w:rPr>
            </w:pPr>
            <w:r>
              <w:rPr>
                <w:rFonts w:ascii="宋体" w:hAnsi="宋体" w:cs="宋体" w:eastAsia="宋体" w:hint="default"/>
                <w:sz w:val="24"/>
                <w:szCs w:val="24"/>
              </w:rPr>
              <w:t>追溯重述后金</w:t>
            </w:r>
          </w:p>
          <w:p>
            <w:pPr>
              <w:pStyle w:val="TableParagraph"/>
              <w:spacing w:line="240" w:lineRule="auto" w:before="152"/>
              <w:ind w:left="7" w:right="0"/>
              <w:jc w:val="center"/>
              <w:rPr>
                <w:rFonts w:ascii="宋体" w:hAnsi="宋体" w:cs="宋体" w:eastAsia="宋体" w:hint="default"/>
                <w:sz w:val="24"/>
                <w:szCs w:val="24"/>
              </w:rPr>
            </w:pPr>
            <w:r>
              <w:rPr>
                <w:rFonts w:ascii="宋体" w:hAnsi="宋体" w:cs="宋体" w:eastAsia="宋体" w:hint="default"/>
                <w:sz w:val="24"/>
                <w:szCs w:val="24"/>
              </w:rPr>
              <w:t>额</w:t>
            </w:r>
          </w:p>
        </w:tc>
      </w:tr>
      <w:tr>
        <w:trPr>
          <w:trHeight w:val="482" w:hRule="exact"/>
        </w:trPr>
        <w:tc>
          <w:tcPr>
            <w:tcW w:w="2146"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294" w:right="0"/>
              <w:jc w:val="left"/>
              <w:rPr>
                <w:rFonts w:ascii="宋体" w:hAnsi="宋体" w:cs="宋体" w:eastAsia="宋体" w:hint="default"/>
                <w:sz w:val="24"/>
                <w:szCs w:val="24"/>
              </w:rPr>
            </w:pPr>
            <w:r>
              <w:rPr>
                <w:rFonts w:ascii="宋体" w:hAnsi="宋体" w:cs="宋体" w:eastAsia="宋体" w:hint="default"/>
                <w:sz w:val="24"/>
                <w:szCs w:val="24"/>
              </w:rPr>
              <w:t>长期股权投资</w:t>
            </w:r>
          </w:p>
        </w:tc>
        <w:tc>
          <w:tcPr>
            <w:tcW w:w="214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106,527,633.07</w:t>
            </w:r>
          </w:p>
        </w:tc>
        <w:tc>
          <w:tcPr>
            <w:tcW w:w="214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01"/>
              <w:jc w:val="right"/>
              <w:rPr>
                <w:rFonts w:ascii="宋体" w:hAnsi="宋体" w:cs="宋体" w:eastAsia="宋体" w:hint="default"/>
                <w:sz w:val="24"/>
                <w:szCs w:val="24"/>
              </w:rPr>
            </w:pPr>
            <w:r>
              <w:rPr>
                <w:rFonts w:ascii="宋体"/>
                <w:sz w:val="24"/>
              </w:rPr>
              <w:t>-42,006,100.64</w:t>
            </w:r>
          </w:p>
        </w:tc>
        <w:tc>
          <w:tcPr>
            <w:tcW w:w="2144"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90"/>
              <w:jc w:val="right"/>
              <w:rPr>
                <w:rFonts w:ascii="宋体" w:hAnsi="宋体" w:cs="宋体" w:eastAsia="宋体" w:hint="default"/>
                <w:sz w:val="24"/>
                <w:szCs w:val="24"/>
              </w:rPr>
            </w:pPr>
            <w:r>
              <w:rPr>
                <w:rFonts w:ascii="宋体"/>
                <w:sz w:val="24"/>
              </w:rPr>
              <w:t>64,521,532.43</w:t>
            </w:r>
          </w:p>
        </w:tc>
      </w:tr>
      <w:tr>
        <w:trPr>
          <w:trHeight w:val="481" w:hRule="exact"/>
        </w:trPr>
        <w:tc>
          <w:tcPr>
            <w:tcW w:w="2146"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294" w:right="0"/>
              <w:jc w:val="left"/>
              <w:rPr>
                <w:rFonts w:ascii="宋体" w:hAnsi="宋体" w:cs="宋体" w:eastAsia="宋体" w:hint="default"/>
                <w:sz w:val="24"/>
                <w:szCs w:val="24"/>
              </w:rPr>
            </w:pPr>
            <w:r>
              <w:rPr>
                <w:rFonts w:ascii="宋体" w:hAnsi="宋体" w:cs="宋体" w:eastAsia="宋体" w:hint="default"/>
                <w:sz w:val="24"/>
                <w:szCs w:val="24"/>
              </w:rPr>
              <w:t>投资性房地产</w:t>
            </w:r>
          </w:p>
        </w:tc>
        <w:tc>
          <w:tcPr>
            <w:tcW w:w="2144" w:type="dxa"/>
            <w:tcBorders>
              <w:top w:val="single" w:sz="6" w:space="0" w:color="000000"/>
              <w:left w:val="single" w:sz="6" w:space="0" w:color="000000"/>
              <w:bottom w:val="single" w:sz="6" w:space="0" w:color="000000"/>
              <w:right w:val="single" w:sz="6" w:space="0" w:color="000000"/>
            </w:tcBorders>
          </w:tcPr>
          <w:p>
            <w:pPr/>
          </w:p>
        </w:tc>
        <w:tc>
          <w:tcPr>
            <w:tcW w:w="214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01"/>
              <w:jc w:val="right"/>
              <w:rPr>
                <w:rFonts w:ascii="宋体" w:hAnsi="宋体" w:cs="宋体" w:eastAsia="宋体" w:hint="default"/>
                <w:sz w:val="24"/>
                <w:szCs w:val="24"/>
              </w:rPr>
            </w:pPr>
            <w:r>
              <w:rPr>
                <w:rFonts w:ascii="宋体"/>
                <w:sz w:val="24"/>
              </w:rPr>
              <w:t>102,123,817.55</w:t>
            </w:r>
          </w:p>
        </w:tc>
        <w:tc>
          <w:tcPr>
            <w:tcW w:w="2144"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90"/>
              <w:jc w:val="right"/>
              <w:rPr>
                <w:rFonts w:ascii="宋体" w:hAnsi="宋体" w:cs="宋体" w:eastAsia="宋体" w:hint="default"/>
                <w:sz w:val="24"/>
                <w:szCs w:val="24"/>
              </w:rPr>
            </w:pPr>
            <w:r>
              <w:rPr>
                <w:rFonts w:ascii="宋体"/>
                <w:sz w:val="24"/>
              </w:rPr>
              <w:t>102,123,817.55</w:t>
            </w:r>
          </w:p>
        </w:tc>
      </w:tr>
      <w:tr>
        <w:trPr>
          <w:trHeight w:val="482" w:hRule="exact"/>
        </w:trPr>
        <w:tc>
          <w:tcPr>
            <w:tcW w:w="2146"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294" w:right="0"/>
              <w:jc w:val="left"/>
              <w:rPr>
                <w:rFonts w:ascii="宋体" w:hAnsi="宋体" w:cs="宋体" w:eastAsia="宋体" w:hint="default"/>
                <w:sz w:val="24"/>
                <w:szCs w:val="24"/>
              </w:rPr>
            </w:pPr>
            <w:r>
              <w:rPr>
                <w:rFonts w:ascii="宋体" w:hAnsi="宋体" w:cs="宋体" w:eastAsia="宋体" w:hint="default"/>
                <w:sz w:val="24"/>
                <w:szCs w:val="24"/>
              </w:rPr>
              <w:t>固定资产</w:t>
            </w:r>
          </w:p>
        </w:tc>
        <w:tc>
          <w:tcPr>
            <w:tcW w:w="214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129,868,007.71</w:t>
            </w:r>
          </w:p>
        </w:tc>
        <w:tc>
          <w:tcPr>
            <w:tcW w:w="214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01"/>
              <w:jc w:val="right"/>
              <w:rPr>
                <w:rFonts w:ascii="宋体" w:hAnsi="宋体" w:cs="宋体" w:eastAsia="宋体" w:hint="default"/>
                <w:sz w:val="24"/>
                <w:szCs w:val="24"/>
              </w:rPr>
            </w:pPr>
            <w:r>
              <w:rPr>
                <w:rFonts w:ascii="宋体"/>
                <w:sz w:val="24"/>
              </w:rPr>
              <w:t>-71,431,193.00</w:t>
            </w:r>
          </w:p>
        </w:tc>
        <w:tc>
          <w:tcPr>
            <w:tcW w:w="2144"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90"/>
              <w:jc w:val="right"/>
              <w:rPr>
                <w:rFonts w:ascii="宋体" w:hAnsi="宋体" w:cs="宋体" w:eastAsia="宋体" w:hint="default"/>
                <w:sz w:val="24"/>
                <w:szCs w:val="24"/>
              </w:rPr>
            </w:pPr>
            <w:r>
              <w:rPr>
                <w:rFonts w:ascii="宋体"/>
                <w:sz w:val="24"/>
              </w:rPr>
              <w:t>58,436,814.71</w:t>
            </w:r>
          </w:p>
        </w:tc>
      </w:tr>
      <w:tr>
        <w:trPr>
          <w:trHeight w:val="481" w:hRule="exact"/>
        </w:trPr>
        <w:tc>
          <w:tcPr>
            <w:tcW w:w="2146"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294" w:right="0"/>
              <w:jc w:val="left"/>
              <w:rPr>
                <w:rFonts w:ascii="宋体" w:hAnsi="宋体" w:cs="宋体" w:eastAsia="宋体" w:hint="default"/>
                <w:sz w:val="24"/>
                <w:szCs w:val="24"/>
              </w:rPr>
            </w:pPr>
            <w:r>
              <w:rPr>
                <w:rFonts w:ascii="宋体" w:hAnsi="宋体" w:cs="宋体" w:eastAsia="宋体" w:hint="default"/>
                <w:sz w:val="24"/>
                <w:szCs w:val="24"/>
              </w:rPr>
              <w:t>无形资产</w:t>
            </w:r>
          </w:p>
        </w:tc>
        <w:tc>
          <w:tcPr>
            <w:tcW w:w="214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34,201,870.03</w:t>
            </w:r>
          </w:p>
        </w:tc>
        <w:tc>
          <w:tcPr>
            <w:tcW w:w="214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01"/>
              <w:jc w:val="right"/>
              <w:rPr>
                <w:rFonts w:ascii="宋体" w:hAnsi="宋体" w:cs="宋体" w:eastAsia="宋体" w:hint="default"/>
                <w:sz w:val="24"/>
                <w:szCs w:val="24"/>
              </w:rPr>
            </w:pPr>
            <w:r>
              <w:rPr>
                <w:rFonts w:ascii="宋体"/>
                <w:sz w:val="24"/>
              </w:rPr>
              <w:t>-30,692,624.55</w:t>
            </w:r>
          </w:p>
        </w:tc>
        <w:tc>
          <w:tcPr>
            <w:tcW w:w="2144"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90"/>
              <w:jc w:val="right"/>
              <w:rPr>
                <w:rFonts w:ascii="宋体" w:hAnsi="宋体" w:cs="宋体" w:eastAsia="宋体" w:hint="default"/>
                <w:sz w:val="24"/>
                <w:szCs w:val="24"/>
              </w:rPr>
            </w:pPr>
            <w:r>
              <w:rPr>
                <w:rFonts w:ascii="宋体"/>
                <w:sz w:val="24"/>
              </w:rPr>
              <w:t>3,509,245.48</w:t>
            </w:r>
          </w:p>
        </w:tc>
      </w:tr>
      <w:tr>
        <w:trPr>
          <w:trHeight w:val="482" w:hRule="exact"/>
        </w:trPr>
        <w:tc>
          <w:tcPr>
            <w:tcW w:w="2146" w:type="dxa"/>
            <w:tcBorders>
              <w:top w:val="single" w:sz="6" w:space="0" w:color="000000"/>
              <w:left w:val="single" w:sz="12" w:space="0" w:color="000000"/>
              <w:bottom w:val="single" w:sz="6" w:space="0" w:color="000000"/>
              <w:right w:val="single" w:sz="6" w:space="0" w:color="000000"/>
            </w:tcBorders>
          </w:tcPr>
          <w:p>
            <w:pPr>
              <w:pStyle w:val="TableParagraph"/>
              <w:spacing w:line="276" w:lineRule="exact"/>
              <w:ind w:left="294" w:right="0"/>
              <w:jc w:val="left"/>
              <w:rPr>
                <w:rFonts w:ascii="宋体" w:hAnsi="宋体" w:cs="宋体" w:eastAsia="宋体" w:hint="default"/>
                <w:sz w:val="24"/>
                <w:szCs w:val="24"/>
              </w:rPr>
            </w:pPr>
            <w:r>
              <w:rPr>
                <w:rFonts w:ascii="宋体" w:hAnsi="宋体" w:cs="宋体" w:eastAsia="宋体" w:hint="default"/>
                <w:sz w:val="24"/>
                <w:szCs w:val="24"/>
              </w:rPr>
              <w:t>递延所得税资产</w:t>
            </w:r>
          </w:p>
        </w:tc>
        <w:tc>
          <w:tcPr>
            <w:tcW w:w="2144" w:type="dxa"/>
            <w:tcBorders>
              <w:top w:val="single" w:sz="6" w:space="0" w:color="000000"/>
              <w:left w:val="single" w:sz="6" w:space="0" w:color="000000"/>
              <w:bottom w:val="single" w:sz="6" w:space="0" w:color="000000"/>
              <w:right w:val="single" w:sz="6" w:space="0" w:color="000000"/>
            </w:tcBorders>
          </w:tcPr>
          <w:p>
            <w:pPr/>
          </w:p>
        </w:tc>
        <w:tc>
          <w:tcPr>
            <w:tcW w:w="214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01"/>
              <w:jc w:val="right"/>
              <w:rPr>
                <w:rFonts w:ascii="宋体" w:hAnsi="宋体" w:cs="宋体" w:eastAsia="宋体" w:hint="default"/>
                <w:sz w:val="24"/>
                <w:szCs w:val="24"/>
              </w:rPr>
            </w:pPr>
            <w:r>
              <w:rPr>
                <w:rFonts w:ascii="宋体"/>
                <w:sz w:val="24"/>
              </w:rPr>
              <w:t>557,768.71</w:t>
            </w:r>
          </w:p>
        </w:tc>
        <w:tc>
          <w:tcPr>
            <w:tcW w:w="2144"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90"/>
              <w:jc w:val="right"/>
              <w:rPr>
                <w:rFonts w:ascii="宋体" w:hAnsi="宋体" w:cs="宋体" w:eastAsia="宋体" w:hint="default"/>
                <w:sz w:val="24"/>
                <w:szCs w:val="24"/>
              </w:rPr>
            </w:pPr>
            <w:r>
              <w:rPr>
                <w:rFonts w:ascii="宋体"/>
                <w:sz w:val="24"/>
              </w:rPr>
              <w:t>557,768.71</w:t>
            </w:r>
          </w:p>
        </w:tc>
      </w:tr>
      <w:tr>
        <w:trPr>
          <w:trHeight w:val="481" w:hRule="exact"/>
        </w:trPr>
        <w:tc>
          <w:tcPr>
            <w:tcW w:w="2146" w:type="dxa"/>
            <w:tcBorders>
              <w:top w:val="single" w:sz="6" w:space="0" w:color="000000"/>
              <w:left w:val="single" w:sz="12" w:space="0" w:color="000000"/>
              <w:bottom w:val="single" w:sz="21" w:space="0" w:color="000000"/>
              <w:right w:val="single" w:sz="6" w:space="0" w:color="000000"/>
            </w:tcBorders>
          </w:tcPr>
          <w:p>
            <w:pPr>
              <w:pStyle w:val="TableParagraph"/>
              <w:spacing w:line="243" w:lineRule="exact"/>
              <w:ind w:left="294"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214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83,942,900.57</w:t>
            </w:r>
          </w:p>
        </w:tc>
        <w:tc>
          <w:tcPr>
            <w:tcW w:w="214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01"/>
              <w:jc w:val="right"/>
              <w:rPr>
                <w:rFonts w:ascii="宋体" w:hAnsi="宋体" w:cs="宋体" w:eastAsia="宋体" w:hint="default"/>
                <w:sz w:val="24"/>
                <w:szCs w:val="24"/>
              </w:rPr>
            </w:pPr>
            <w:r>
              <w:rPr>
                <w:rFonts w:ascii="宋体"/>
                <w:sz w:val="24"/>
              </w:rPr>
              <w:t>-2,142,432.21</w:t>
            </w:r>
          </w:p>
        </w:tc>
        <w:tc>
          <w:tcPr>
            <w:tcW w:w="2144"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90"/>
              <w:jc w:val="right"/>
              <w:rPr>
                <w:rFonts w:ascii="宋体" w:hAnsi="宋体" w:cs="宋体" w:eastAsia="宋体" w:hint="default"/>
                <w:sz w:val="24"/>
                <w:szCs w:val="24"/>
              </w:rPr>
            </w:pPr>
            <w:r>
              <w:rPr>
                <w:rFonts w:ascii="宋体"/>
                <w:sz w:val="24"/>
              </w:rPr>
              <w:t>81,800,468.36</w:t>
            </w:r>
          </w:p>
        </w:tc>
      </w:tr>
      <w:tr>
        <w:trPr>
          <w:trHeight w:val="482" w:hRule="exact"/>
        </w:trPr>
        <w:tc>
          <w:tcPr>
            <w:tcW w:w="2146" w:type="dxa"/>
            <w:tcBorders>
              <w:top w:val="single" w:sz="21" w:space="0" w:color="000000"/>
              <w:left w:val="single" w:sz="12" w:space="0" w:color="000000"/>
              <w:bottom w:val="single" w:sz="21" w:space="0" w:color="000000"/>
              <w:right w:val="single" w:sz="6" w:space="0" w:color="000000"/>
            </w:tcBorders>
          </w:tcPr>
          <w:p>
            <w:pPr>
              <w:pStyle w:val="TableParagraph"/>
              <w:spacing w:line="225" w:lineRule="exact"/>
              <w:ind w:left="294"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2144"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50,411,326.24</w:t>
            </w:r>
          </w:p>
        </w:tc>
        <w:tc>
          <w:tcPr>
            <w:tcW w:w="2146" w:type="dxa"/>
            <w:tcBorders>
              <w:top w:val="single" w:sz="6" w:space="0" w:color="000000"/>
              <w:left w:val="single" w:sz="6" w:space="0" w:color="000000"/>
              <w:bottom w:val="single" w:sz="6" w:space="0" w:color="000000"/>
              <w:right w:val="single" w:sz="6" w:space="0" w:color="000000"/>
            </w:tcBorders>
          </w:tcPr>
          <w:p>
            <w:pPr>
              <w:pStyle w:val="TableParagraph"/>
              <w:spacing w:line="276" w:lineRule="exact"/>
              <w:ind w:right="101"/>
              <w:jc w:val="right"/>
              <w:rPr>
                <w:rFonts w:ascii="宋体" w:hAnsi="宋体" w:cs="宋体" w:eastAsia="宋体" w:hint="default"/>
                <w:sz w:val="24"/>
                <w:szCs w:val="24"/>
              </w:rPr>
            </w:pPr>
            <w:r>
              <w:rPr>
                <w:rFonts w:ascii="宋体"/>
                <w:sz w:val="24"/>
              </w:rPr>
              <w:t>-39,305,899.72</w:t>
            </w:r>
          </w:p>
        </w:tc>
        <w:tc>
          <w:tcPr>
            <w:tcW w:w="2144" w:type="dxa"/>
            <w:tcBorders>
              <w:top w:val="single" w:sz="6" w:space="0" w:color="000000"/>
              <w:left w:val="single" w:sz="6" w:space="0" w:color="000000"/>
              <w:bottom w:val="single" w:sz="6" w:space="0" w:color="000000"/>
              <w:right w:val="single" w:sz="12" w:space="0" w:color="000000"/>
            </w:tcBorders>
          </w:tcPr>
          <w:p>
            <w:pPr>
              <w:pStyle w:val="TableParagraph"/>
              <w:spacing w:line="276" w:lineRule="exact"/>
              <w:ind w:right="90"/>
              <w:jc w:val="right"/>
              <w:rPr>
                <w:rFonts w:ascii="宋体" w:hAnsi="宋体" w:cs="宋体" w:eastAsia="宋体" w:hint="default"/>
                <w:sz w:val="24"/>
                <w:szCs w:val="24"/>
              </w:rPr>
            </w:pPr>
            <w:r>
              <w:rPr>
                <w:rFonts w:ascii="宋体"/>
                <w:sz w:val="24"/>
              </w:rPr>
              <w:t>11,105,426.52</w:t>
            </w:r>
          </w:p>
        </w:tc>
      </w:tr>
      <w:tr>
        <w:trPr>
          <w:trHeight w:val="489" w:hRule="exact"/>
        </w:trPr>
        <w:tc>
          <w:tcPr>
            <w:tcW w:w="2146" w:type="dxa"/>
            <w:tcBorders>
              <w:top w:val="single" w:sz="21" w:space="0" w:color="000000"/>
              <w:left w:val="single" w:sz="12" w:space="0" w:color="000000"/>
              <w:bottom w:val="single" w:sz="27" w:space="0" w:color="000000"/>
              <w:right w:val="single" w:sz="6" w:space="0" w:color="000000"/>
            </w:tcBorders>
          </w:tcPr>
          <w:p>
            <w:pPr>
              <w:pStyle w:val="TableParagraph"/>
              <w:spacing w:line="225" w:lineRule="exact"/>
              <w:ind w:left="294" w:right="0"/>
              <w:jc w:val="left"/>
              <w:rPr>
                <w:rFonts w:ascii="宋体" w:hAnsi="宋体" w:cs="宋体" w:eastAsia="宋体" w:hint="default"/>
                <w:sz w:val="21"/>
                <w:szCs w:val="21"/>
              </w:rPr>
            </w:pPr>
            <w:r>
              <w:rPr>
                <w:rFonts w:ascii="宋体" w:hAnsi="宋体" w:cs="宋体" w:eastAsia="宋体" w:hint="default"/>
                <w:sz w:val="21"/>
                <w:szCs w:val="21"/>
              </w:rPr>
              <w:t>所得税费用</w:t>
            </w:r>
          </w:p>
        </w:tc>
        <w:tc>
          <w:tcPr>
            <w:tcW w:w="2144" w:type="dxa"/>
            <w:tcBorders>
              <w:top w:val="single" w:sz="6" w:space="0" w:color="000000"/>
              <w:left w:val="single" w:sz="6" w:space="0" w:color="000000"/>
              <w:bottom w:val="single" w:sz="12" w:space="0" w:color="000000"/>
              <w:right w:val="single" w:sz="6" w:space="0" w:color="000000"/>
            </w:tcBorders>
          </w:tcPr>
          <w:p>
            <w:pPr>
              <w:pStyle w:val="TableParagraph"/>
              <w:spacing w:line="276" w:lineRule="exact"/>
              <w:ind w:right="98"/>
              <w:jc w:val="right"/>
              <w:rPr>
                <w:rFonts w:ascii="宋体" w:hAnsi="宋体" w:cs="宋体" w:eastAsia="宋体" w:hint="default"/>
                <w:sz w:val="24"/>
                <w:szCs w:val="24"/>
              </w:rPr>
            </w:pPr>
            <w:r>
              <w:rPr>
                <w:rFonts w:ascii="宋体"/>
                <w:sz w:val="24"/>
              </w:rPr>
              <w:t>1,510,452.30</w:t>
            </w:r>
          </w:p>
        </w:tc>
        <w:tc>
          <w:tcPr>
            <w:tcW w:w="2146" w:type="dxa"/>
            <w:tcBorders>
              <w:top w:val="single" w:sz="6" w:space="0" w:color="000000"/>
              <w:left w:val="single" w:sz="6" w:space="0" w:color="000000"/>
              <w:bottom w:val="single" w:sz="12" w:space="0" w:color="000000"/>
              <w:right w:val="single" w:sz="6" w:space="0" w:color="000000"/>
            </w:tcBorders>
          </w:tcPr>
          <w:p>
            <w:pPr>
              <w:pStyle w:val="TableParagraph"/>
              <w:spacing w:line="276" w:lineRule="exact"/>
              <w:ind w:right="101"/>
              <w:jc w:val="right"/>
              <w:rPr>
                <w:rFonts w:ascii="宋体" w:hAnsi="宋体" w:cs="宋体" w:eastAsia="宋体" w:hint="default"/>
                <w:sz w:val="24"/>
                <w:szCs w:val="24"/>
              </w:rPr>
            </w:pPr>
            <w:r>
              <w:rPr>
                <w:rFonts w:ascii="宋体"/>
                <w:sz w:val="24"/>
              </w:rPr>
              <w:t>-47,289.12</w:t>
            </w:r>
          </w:p>
        </w:tc>
        <w:tc>
          <w:tcPr>
            <w:tcW w:w="2144" w:type="dxa"/>
            <w:tcBorders>
              <w:top w:val="single" w:sz="6" w:space="0" w:color="000000"/>
              <w:left w:val="single" w:sz="6" w:space="0" w:color="000000"/>
              <w:bottom w:val="single" w:sz="12" w:space="0" w:color="000000"/>
              <w:right w:val="single" w:sz="12" w:space="0" w:color="000000"/>
            </w:tcBorders>
          </w:tcPr>
          <w:p>
            <w:pPr>
              <w:pStyle w:val="TableParagraph"/>
              <w:spacing w:line="276" w:lineRule="exact"/>
              <w:ind w:right="90"/>
              <w:jc w:val="right"/>
              <w:rPr>
                <w:rFonts w:ascii="宋体" w:hAnsi="宋体" w:cs="宋体" w:eastAsia="宋体" w:hint="default"/>
                <w:sz w:val="24"/>
                <w:szCs w:val="24"/>
              </w:rPr>
            </w:pPr>
            <w:r>
              <w:rPr>
                <w:rFonts w:ascii="宋体"/>
                <w:sz w:val="24"/>
              </w:rPr>
              <w:t>1,463,163.18</w:t>
            </w:r>
          </w:p>
        </w:tc>
      </w:tr>
    </w:tbl>
    <w:p>
      <w:pPr>
        <w:pStyle w:val="BodyText"/>
        <w:spacing w:line="336" w:lineRule="auto" w:before="52"/>
        <w:ind w:left="737" w:right="4967"/>
        <w:jc w:val="left"/>
      </w:pPr>
      <w:r>
        <w:rPr/>
        <w:t>报告期公司会计估计无变更。 四、报告期投资情况</w:t>
      </w:r>
    </w:p>
    <w:p>
      <w:pPr>
        <w:pStyle w:val="BodyText"/>
        <w:spacing w:line="240" w:lineRule="auto" w:before="30"/>
        <w:ind w:left="737" w:right="0"/>
        <w:jc w:val="left"/>
      </w:pPr>
      <w:r>
        <w:rPr/>
        <w:t>（一）报告期募集资金使用情况</w:t>
      </w:r>
    </w:p>
    <w:p>
      <w:pPr>
        <w:pStyle w:val="BodyText"/>
        <w:spacing w:line="240" w:lineRule="auto" w:before="94"/>
        <w:ind w:left="737" w:right="0"/>
        <w:jc w:val="left"/>
      </w:pPr>
      <w:r>
        <w:rPr/>
        <w:t>2007 年 3</w:t>
      </w:r>
      <w:r>
        <w:rPr>
          <w:spacing w:val="-88"/>
        </w:rPr>
        <w:t> </w:t>
      </w:r>
      <w:r>
        <w:rPr/>
        <w:t>月，经中国证券监督管理委员会核准，公司实施了向投资者定向</w:t>
      </w:r>
    </w:p>
    <w:p>
      <w:pPr>
        <w:pStyle w:val="BodyText"/>
        <w:spacing w:line="240" w:lineRule="auto" w:before="154"/>
        <w:ind w:left="257" w:right="0"/>
        <w:jc w:val="left"/>
      </w:pPr>
      <w:r>
        <w:rPr/>
        <w:t>发行</w:t>
      </w:r>
      <w:r>
        <w:rPr>
          <w:spacing w:val="-57"/>
        </w:rPr>
        <w:t> </w:t>
      </w:r>
      <w:r>
        <w:rPr/>
        <w:t>3500</w:t>
      </w:r>
      <w:r>
        <w:rPr>
          <w:spacing w:val="-56"/>
        </w:rPr>
        <w:t> </w:t>
      </w:r>
      <w:r>
        <w:rPr/>
        <w:t>万股</w:t>
      </w:r>
      <w:r>
        <w:rPr>
          <w:spacing w:val="-57"/>
        </w:rPr>
        <w:t> </w:t>
      </w:r>
      <w:r>
        <w:rPr/>
        <w:t>A</w:t>
      </w:r>
      <w:r>
        <w:rPr>
          <w:spacing w:val="-57"/>
        </w:rPr>
        <w:t> </w:t>
      </w:r>
      <w:r>
        <w:rPr/>
        <w:t>股股票的方案，公司以</w:t>
      </w:r>
      <w:r>
        <w:rPr>
          <w:spacing w:val="-57"/>
        </w:rPr>
        <w:t> </w:t>
      </w:r>
      <w:r>
        <w:rPr/>
        <w:t>3.90</w:t>
      </w:r>
      <w:r>
        <w:rPr>
          <w:spacing w:val="-57"/>
        </w:rPr>
        <w:t> </w:t>
      </w:r>
      <w:r>
        <w:rPr/>
        <w:t>元/股的价格向</w:t>
      </w:r>
      <w:r>
        <w:rPr>
          <w:spacing w:val="-57"/>
        </w:rPr>
        <w:t> </w:t>
      </w:r>
      <w:r>
        <w:rPr/>
        <w:t>9</w:t>
      </w:r>
      <w:r>
        <w:rPr>
          <w:spacing w:val="-57"/>
        </w:rPr>
        <w:t> </w:t>
      </w:r>
      <w:r>
        <w:rPr/>
        <w:t>名特定投资者定</w:t>
      </w:r>
    </w:p>
    <w:p>
      <w:pPr>
        <w:pStyle w:val="BodyText"/>
        <w:spacing w:line="240" w:lineRule="auto" w:before="154"/>
        <w:ind w:left="257" w:right="0"/>
        <w:jc w:val="left"/>
      </w:pPr>
      <w:r>
        <w:rPr/>
        <w:t>向发行了</w:t>
      </w:r>
      <w:r>
        <w:rPr>
          <w:spacing w:val="-56"/>
        </w:rPr>
        <w:t> </w:t>
      </w:r>
      <w:r>
        <w:rPr/>
        <w:t>3,500</w:t>
      </w:r>
      <w:r>
        <w:rPr>
          <w:spacing w:val="-56"/>
        </w:rPr>
        <w:t> </w:t>
      </w:r>
      <w:r>
        <w:rPr/>
        <w:t>万股股份，共募集资金</w:t>
      </w:r>
      <w:r>
        <w:rPr>
          <w:spacing w:val="-56"/>
        </w:rPr>
        <w:t> </w:t>
      </w:r>
      <w:r>
        <w:rPr/>
        <w:t>13,650</w:t>
      </w:r>
      <w:r>
        <w:rPr>
          <w:spacing w:val="-56"/>
        </w:rPr>
        <w:t> </w:t>
      </w:r>
      <w:r>
        <w:rPr/>
        <w:t>万元，扣除</w:t>
      </w:r>
      <w:r>
        <w:rPr>
          <w:spacing w:val="-56"/>
        </w:rPr>
        <w:t> </w:t>
      </w:r>
      <w:r>
        <w:rPr/>
        <w:t>796</w:t>
      </w:r>
      <w:r>
        <w:rPr>
          <w:spacing w:val="-56"/>
        </w:rPr>
        <w:t> </w:t>
      </w:r>
      <w:r>
        <w:rPr/>
        <w:t>万元发行费用后</w:t>
      </w:r>
    </w:p>
    <w:p>
      <w:pPr>
        <w:spacing w:after="0" w:line="240" w:lineRule="auto"/>
        <w:jc w:val="left"/>
        <w:sectPr>
          <w:pgSz w:w="11910" w:h="16840"/>
          <w:pgMar w:header="0" w:footer="962" w:top="1360" w:bottom="1180" w:left="1540" w:right="1520"/>
        </w:sectPr>
      </w:pPr>
    </w:p>
    <w:p>
      <w:pPr>
        <w:pStyle w:val="BodyText"/>
        <w:spacing w:line="357" w:lineRule="auto" w:before="0"/>
        <w:ind w:right="852"/>
        <w:jc w:val="both"/>
      </w:pPr>
      <w:r>
        <w:rPr/>
        <w:t>募集资金净额为</w:t>
      </w:r>
      <w:r>
        <w:rPr>
          <w:spacing w:val="-52"/>
        </w:rPr>
        <w:t> </w:t>
      </w:r>
      <w:r>
        <w:rPr/>
        <w:t>12,854</w:t>
      </w:r>
      <w:r>
        <w:rPr>
          <w:spacing w:val="-52"/>
        </w:rPr>
        <w:t> </w:t>
      </w:r>
      <w:r>
        <w:rPr/>
        <w:t>万元，发行完成后公司总股本增至</w:t>
      </w:r>
      <w:r>
        <w:rPr>
          <w:spacing w:val="-52"/>
        </w:rPr>
        <w:t> </w:t>
      </w:r>
      <w:r>
        <w:rPr/>
        <w:t>186,702,000</w:t>
      </w:r>
      <w:r>
        <w:rPr>
          <w:spacing w:val="-52"/>
        </w:rPr>
        <w:t> </w:t>
      </w:r>
      <w:r>
        <w:rPr/>
        <w:t>股。经</w:t>
      </w:r>
      <w:r>
        <w:rPr/>
        <w:t> 北京五联方圆会计师事务所有限公司出具的五联方圆验字[2007]005</w:t>
      </w:r>
      <w:r>
        <w:rPr>
          <w:spacing w:val="-60"/>
        </w:rPr>
        <w:t> </w:t>
      </w:r>
      <w:r>
        <w:rPr>
          <w:spacing w:val="-6"/>
        </w:rPr>
        <w:t>号《验资报</w:t>
      </w:r>
      <w:r>
        <w:rPr/>
        <w:t> </w:t>
      </w:r>
      <w:r>
        <w:rPr>
          <w:spacing w:val="-4"/>
        </w:rPr>
        <w:t>告》验证，募集资金已汇入公司的募集资金专项账户。截止</w:t>
      </w:r>
      <w:r>
        <w:rPr>
          <w:spacing w:val="-58"/>
        </w:rPr>
        <w:t> </w:t>
      </w:r>
      <w:r>
        <w:rPr/>
        <w:t>2007</w:t>
      </w:r>
      <w:r>
        <w:rPr>
          <w:spacing w:val="-58"/>
        </w:rPr>
        <w:t> </w:t>
      </w:r>
      <w:r>
        <w:rPr/>
        <w:t>年</w:t>
      </w:r>
      <w:r>
        <w:rPr>
          <w:spacing w:val="-58"/>
        </w:rPr>
        <w:t> </w:t>
      </w:r>
      <w:r>
        <w:rPr/>
        <w:t>12</w:t>
      </w:r>
      <w:r>
        <w:rPr>
          <w:spacing w:val="-58"/>
        </w:rPr>
        <w:t> </w:t>
      </w:r>
      <w:r>
        <w:rPr/>
        <w:t>月</w:t>
      </w:r>
      <w:r>
        <w:rPr>
          <w:spacing w:val="-58"/>
        </w:rPr>
        <w:t> </w:t>
      </w:r>
      <w:r>
        <w:rPr/>
        <w:t>31</w:t>
      </w:r>
      <w:r>
        <w:rPr>
          <w:spacing w:val="-58"/>
        </w:rPr>
        <w:t> </w:t>
      </w:r>
      <w:r>
        <w:rPr/>
        <w:t>日，</w:t>
      </w:r>
    </w:p>
    <w:p>
      <w:pPr>
        <w:pStyle w:val="BodyText"/>
        <w:spacing w:line="357" w:lineRule="auto" w:before="36"/>
        <w:ind w:right="957"/>
        <w:jc w:val="left"/>
      </w:pPr>
      <w:r>
        <w:rPr/>
        <w:t>本次募集资金全部用于公司年产 3000</w:t>
      </w:r>
      <w:r>
        <w:rPr>
          <w:spacing w:val="-90"/>
        </w:rPr>
        <w:t> </w:t>
      </w:r>
      <w:r>
        <w:rPr/>
        <w:t>吨明胶生产线建设项目，占募集资金总额</w:t>
      </w:r>
      <w:r>
        <w:rPr/>
        <w:t> 的</w:t>
      </w:r>
      <w:r>
        <w:rPr>
          <w:spacing w:val="-60"/>
        </w:rPr>
        <w:t> </w:t>
      </w:r>
      <w:r>
        <w:rPr/>
        <w:t>100%。</w:t>
      </w:r>
    </w:p>
    <w:p>
      <w:pPr>
        <w:pStyle w:val="BodyText"/>
        <w:spacing w:line="240" w:lineRule="auto" w:before="36"/>
        <w:ind w:left="597" w:right="957"/>
        <w:jc w:val="left"/>
      </w:pPr>
      <w:r>
        <w:rPr/>
        <w:t>前次募集资金的实际使用情况表（单位：人民币万元）</w:t>
      </w:r>
    </w:p>
    <w:p>
      <w:pPr>
        <w:spacing w:line="240" w:lineRule="auto" w:before="9"/>
        <w:rPr>
          <w:rFonts w:ascii="宋体" w:hAnsi="宋体" w:cs="宋体" w:eastAsia="宋体" w:hint="default"/>
          <w:sz w:val="8"/>
          <w:szCs w:val="8"/>
        </w:rPr>
      </w:pPr>
    </w:p>
    <w:tbl>
      <w:tblPr>
        <w:tblW w:w="0" w:type="auto"/>
        <w:jc w:val="left"/>
        <w:tblInd w:w="112" w:type="dxa"/>
        <w:tblLayout w:type="fixed"/>
        <w:tblCellMar>
          <w:top w:w="0" w:type="dxa"/>
          <w:left w:w="0" w:type="dxa"/>
          <w:bottom w:w="0" w:type="dxa"/>
          <w:right w:w="0" w:type="dxa"/>
        </w:tblCellMar>
        <w:tblLook w:val="01E0"/>
      </w:tblPr>
      <w:tblGrid>
        <w:gridCol w:w="1980"/>
        <w:gridCol w:w="1440"/>
        <w:gridCol w:w="1980"/>
        <w:gridCol w:w="2340"/>
        <w:gridCol w:w="1420"/>
      </w:tblGrid>
      <w:tr>
        <w:trPr>
          <w:trHeight w:val="478" w:hRule="exact"/>
        </w:trPr>
        <w:tc>
          <w:tcPr>
            <w:tcW w:w="1980"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实际投资项目</w:t>
            </w:r>
          </w:p>
        </w:tc>
        <w:tc>
          <w:tcPr>
            <w:tcW w:w="342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投资金额</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实际募集资金投入</w:t>
            </w:r>
          </w:p>
        </w:tc>
        <w:tc>
          <w:tcPr>
            <w:tcW w:w="1420"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78" w:right="0"/>
              <w:jc w:val="left"/>
              <w:rPr>
                <w:rFonts w:ascii="宋体" w:hAnsi="宋体" w:cs="宋体" w:eastAsia="宋体" w:hint="default"/>
                <w:sz w:val="21"/>
                <w:szCs w:val="21"/>
              </w:rPr>
            </w:pPr>
            <w:r>
              <w:rPr>
                <w:rFonts w:ascii="宋体" w:hAnsi="宋体" w:cs="宋体" w:eastAsia="宋体" w:hint="default"/>
                <w:sz w:val="21"/>
                <w:szCs w:val="21"/>
              </w:rPr>
              <w:t>总投资进度</w:t>
            </w:r>
          </w:p>
        </w:tc>
      </w:tr>
      <w:tr>
        <w:trPr>
          <w:trHeight w:val="479" w:hRule="exact"/>
        </w:trPr>
        <w:tc>
          <w:tcPr>
            <w:tcW w:w="1980" w:type="dxa"/>
            <w:vMerge/>
            <w:tcBorders>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计划总投资</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其中：募集资金</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 w:right="0"/>
              <w:jc w:val="center"/>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420" w:type="dxa"/>
            <w:vMerge/>
            <w:tcBorders>
              <w:left w:val="single" w:sz="4" w:space="0" w:color="000000"/>
              <w:bottom w:val="single" w:sz="4" w:space="0" w:color="000000"/>
              <w:right w:val="single" w:sz="4" w:space="0" w:color="000000"/>
            </w:tcBorders>
          </w:tcPr>
          <w:p>
            <w:pPr/>
          </w:p>
        </w:tc>
      </w:tr>
      <w:tr>
        <w:trPr>
          <w:trHeight w:val="478" w:hRule="exact"/>
        </w:trPr>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03" w:right="0"/>
              <w:jc w:val="left"/>
              <w:rPr>
                <w:rFonts w:ascii="宋体" w:hAnsi="宋体" w:cs="宋体" w:eastAsia="宋体" w:hint="default"/>
                <w:sz w:val="21"/>
                <w:szCs w:val="21"/>
              </w:rPr>
            </w:pPr>
            <w:r>
              <w:rPr>
                <w:rFonts w:ascii="宋体" w:hAnsi="宋体" w:cs="宋体" w:eastAsia="宋体" w:hint="default"/>
                <w:sz w:val="21"/>
                <w:szCs w:val="21"/>
              </w:rPr>
              <w:t>3000</w:t>
            </w:r>
            <w:r>
              <w:rPr>
                <w:rFonts w:ascii="宋体" w:hAnsi="宋体" w:cs="宋体" w:eastAsia="宋体" w:hint="default"/>
                <w:spacing w:val="-55"/>
                <w:sz w:val="21"/>
                <w:szCs w:val="21"/>
              </w:rPr>
              <w:t> </w:t>
            </w:r>
            <w:r>
              <w:rPr>
                <w:rFonts w:ascii="宋体" w:hAnsi="宋体" w:cs="宋体" w:eastAsia="宋体" w:hint="default"/>
                <w:sz w:val="21"/>
                <w:szCs w:val="21"/>
              </w:rPr>
              <w:t>吨明胶生产线</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2" w:right="0"/>
              <w:jc w:val="center"/>
              <w:rPr>
                <w:rFonts w:ascii="宋体" w:hAnsi="宋体" w:cs="宋体" w:eastAsia="宋体" w:hint="default"/>
                <w:sz w:val="21"/>
                <w:szCs w:val="21"/>
              </w:rPr>
            </w:pPr>
            <w:r>
              <w:rPr>
                <w:rFonts w:ascii="宋体"/>
                <w:sz w:val="21"/>
              </w:rPr>
              <w:t>13938.04</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left="1" w:right="0"/>
              <w:jc w:val="center"/>
              <w:rPr>
                <w:rFonts w:ascii="宋体" w:hAnsi="宋体" w:cs="宋体" w:eastAsia="宋体" w:hint="default"/>
                <w:sz w:val="21"/>
                <w:szCs w:val="21"/>
              </w:rPr>
            </w:pPr>
            <w:r>
              <w:rPr>
                <w:rFonts w:ascii="宋体"/>
                <w:sz w:val="21"/>
              </w:rPr>
              <w:t>12854.00</w:t>
            </w:r>
          </w:p>
        </w:tc>
        <w:tc>
          <w:tcPr>
            <w:tcW w:w="23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sz w:val="21"/>
              </w:rPr>
              <w:t>12854.00</w:t>
            </w:r>
          </w:p>
        </w:tc>
        <w:tc>
          <w:tcPr>
            <w:tcW w:w="14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3"/>
              <w:ind w:right="1"/>
              <w:jc w:val="center"/>
              <w:rPr>
                <w:rFonts w:ascii="宋体" w:hAnsi="宋体" w:cs="宋体" w:eastAsia="宋体" w:hint="default"/>
                <w:sz w:val="21"/>
                <w:szCs w:val="21"/>
              </w:rPr>
            </w:pPr>
            <w:r>
              <w:rPr>
                <w:rFonts w:ascii="宋体"/>
                <w:sz w:val="21"/>
              </w:rPr>
              <w:t>100%</w:t>
            </w:r>
          </w:p>
        </w:tc>
      </w:tr>
    </w:tbl>
    <w:p>
      <w:pPr>
        <w:pStyle w:val="BodyText"/>
        <w:spacing w:line="240" w:lineRule="auto" w:before="40"/>
        <w:ind w:left="657" w:right="0"/>
        <w:jc w:val="left"/>
      </w:pPr>
      <w:r>
        <w:rPr/>
        <w:t>公司本次非公开发行股票募集资金投资项目年产</w:t>
      </w:r>
      <w:r>
        <w:rPr>
          <w:spacing w:val="-75"/>
        </w:rPr>
        <w:t> </w:t>
      </w:r>
      <w:r>
        <w:rPr/>
        <w:t>3000</w:t>
      </w:r>
      <w:r>
        <w:rPr>
          <w:spacing w:val="-75"/>
        </w:rPr>
        <w:t> </w:t>
      </w:r>
      <w:r>
        <w:rPr/>
        <w:t>吨明胶生产线的计划</w:t>
      </w:r>
    </w:p>
    <w:p>
      <w:pPr>
        <w:pStyle w:val="BodyText"/>
        <w:spacing w:line="240" w:lineRule="auto" w:before="154"/>
        <w:ind w:right="0"/>
        <w:jc w:val="left"/>
      </w:pPr>
      <w:r>
        <w:rPr/>
        <w:t>投资收益为年平均税后利润</w:t>
      </w:r>
      <w:r>
        <w:rPr>
          <w:spacing w:val="-60"/>
        </w:rPr>
        <w:t> </w:t>
      </w:r>
      <w:r>
        <w:rPr/>
        <w:t>1603.72</w:t>
      </w:r>
      <w:r>
        <w:rPr>
          <w:spacing w:val="-60"/>
        </w:rPr>
        <w:t> </w:t>
      </w:r>
      <w:r>
        <w:rPr>
          <w:spacing w:val="-7"/>
        </w:rPr>
        <w:t>万元，而</w:t>
      </w:r>
      <w:r>
        <w:rPr>
          <w:spacing w:val="-60"/>
        </w:rPr>
        <w:t> </w:t>
      </w:r>
      <w:r>
        <w:rPr/>
        <w:t>2007</w:t>
      </w:r>
      <w:r>
        <w:rPr>
          <w:spacing w:val="-60"/>
        </w:rPr>
        <w:t> </w:t>
      </w:r>
      <w:r>
        <w:rPr/>
        <w:t>年的实际投资收益为</w:t>
      </w:r>
      <w:r>
        <w:rPr>
          <w:spacing w:val="-60"/>
        </w:rPr>
        <w:t> </w:t>
      </w:r>
      <w:r>
        <w:rPr/>
        <w:t>282.77</w:t>
      </w:r>
    </w:p>
    <w:p>
      <w:pPr>
        <w:pStyle w:val="BodyText"/>
        <w:spacing w:line="240" w:lineRule="auto" w:before="154"/>
        <w:ind w:right="0"/>
        <w:jc w:val="left"/>
      </w:pPr>
      <w:r>
        <w:rPr/>
        <w:t>万元</w:t>
      </w:r>
      <w:r>
        <w:rPr>
          <w:spacing w:val="-105"/>
        </w:rPr>
        <w:t>，</w:t>
      </w:r>
      <w:r>
        <w:rPr/>
        <w:t>产生差异的原因为公司</w:t>
      </w:r>
      <w:r>
        <w:rPr>
          <w:spacing w:val="-60"/>
        </w:rPr>
        <w:t> </w:t>
      </w:r>
      <w:r>
        <w:rPr/>
        <w:t>3000</w:t>
      </w:r>
      <w:r>
        <w:rPr>
          <w:spacing w:val="-60"/>
        </w:rPr>
        <w:t> </w:t>
      </w:r>
      <w:r>
        <w:rPr/>
        <w:t>吨明胶生产线于</w:t>
      </w:r>
      <w:r>
        <w:rPr>
          <w:spacing w:val="-60"/>
        </w:rPr>
        <w:t> </w:t>
      </w:r>
      <w:r>
        <w:rPr/>
        <w:t>2007</w:t>
      </w:r>
      <w:r>
        <w:rPr>
          <w:spacing w:val="-60"/>
        </w:rPr>
        <w:t> </w:t>
      </w:r>
      <w:r>
        <w:rPr/>
        <w:t>年</w:t>
      </w:r>
      <w:r>
        <w:rPr>
          <w:spacing w:val="-60"/>
        </w:rPr>
        <w:t> </w:t>
      </w:r>
      <w:r>
        <w:rPr/>
        <w:t>10</w:t>
      </w:r>
      <w:r>
        <w:rPr>
          <w:spacing w:val="-60"/>
        </w:rPr>
        <w:t> </w:t>
      </w:r>
      <w:r>
        <w:rPr/>
        <w:t>月正式投产</w:t>
      </w:r>
      <w:r>
        <w:rPr>
          <w:spacing w:val="-105"/>
        </w:rPr>
        <w:t>，</w:t>
      </w:r>
      <w:r>
        <w:rPr/>
        <w:t>2007</w:t>
      </w:r>
    </w:p>
    <w:p>
      <w:pPr>
        <w:pStyle w:val="BodyText"/>
        <w:spacing w:line="240" w:lineRule="auto" w:before="154"/>
        <w:ind w:right="957"/>
        <w:jc w:val="left"/>
      </w:pPr>
      <w:r>
        <w:rPr/>
        <w:t>年只有</w:t>
      </w:r>
      <w:r>
        <w:rPr>
          <w:spacing w:val="-60"/>
        </w:rPr>
        <w:t> </w:t>
      </w:r>
      <w:r>
        <w:rPr/>
        <w:t>2</w:t>
      </w:r>
      <w:r>
        <w:rPr>
          <w:spacing w:val="-60"/>
        </w:rPr>
        <w:t> </w:t>
      </w:r>
      <w:r>
        <w:rPr/>
        <w:t>个月产生利润。</w:t>
      </w:r>
    </w:p>
    <w:p>
      <w:pPr>
        <w:pStyle w:val="BodyText"/>
        <w:spacing w:line="336" w:lineRule="auto" w:before="185"/>
        <w:ind w:left="597" w:right="966"/>
        <w:jc w:val="left"/>
      </w:pPr>
      <w:r>
        <w:rPr/>
        <w:t>（二）报告期非募集资金使用情况 </w:t>
      </w:r>
      <w:r>
        <w:rPr>
          <w:spacing w:val="-3"/>
        </w:rPr>
        <w:t>报告期内，依照企业及产业经营实际情况，公司控股子公司青海明诺胶囊有</w:t>
      </w:r>
    </w:p>
    <w:p>
      <w:pPr>
        <w:pStyle w:val="BodyText"/>
        <w:spacing w:line="240" w:lineRule="auto" w:before="30"/>
        <w:ind w:right="0"/>
        <w:jc w:val="left"/>
      </w:pPr>
      <w:r>
        <w:rPr/>
        <w:t>限公司自筹资金，在西宁经济技术开发区生物产业园实施了年新增 60</w:t>
      </w:r>
      <w:r>
        <w:rPr>
          <w:spacing w:val="-90"/>
        </w:rPr>
        <w:t> </w:t>
      </w:r>
      <w:r>
        <w:rPr/>
        <w:t>亿粒硬胶</w:t>
      </w:r>
    </w:p>
    <w:p>
      <w:pPr>
        <w:pStyle w:val="BodyText"/>
        <w:spacing w:line="240" w:lineRule="auto" w:before="125"/>
        <w:ind w:right="0"/>
        <w:jc w:val="left"/>
      </w:pPr>
      <w:r>
        <w:rPr/>
        <w:t>囊建设项目。截止</w:t>
      </w:r>
      <w:r>
        <w:rPr>
          <w:spacing w:val="-56"/>
        </w:rPr>
        <w:t> </w:t>
      </w:r>
      <w:r>
        <w:rPr/>
        <w:t>2007</w:t>
      </w:r>
      <w:r>
        <w:rPr>
          <w:spacing w:val="-56"/>
        </w:rPr>
        <w:t> </w:t>
      </w:r>
      <w:r>
        <w:rPr/>
        <w:t>年</w:t>
      </w:r>
      <w:r>
        <w:rPr>
          <w:spacing w:val="-56"/>
        </w:rPr>
        <w:t> </w:t>
      </w:r>
      <w:r>
        <w:rPr/>
        <w:t>12</w:t>
      </w:r>
      <w:r>
        <w:rPr>
          <w:spacing w:val="-54"/>
        </w:rPr>
        <w:t> </w:t>
      </w:r>
      <w:r>
        <w:rPr/>
        <w:t>月</w:t>
      </w:r>
      <w:r>
        <w:rPr>
          <w:spacing w:val="-56"/>
        </w:rPr>
        <w:t> </w:t>
      </w:r>
      <w:r>
        <w:rPr/>
        <w:t>31</w:t>
      </w:r>
      <w:r>
        <w:rPr>
          <w:spacing w:val="-56"/>
        </w:rPr>
        <w:t> </w:t>
      </w:r>
      <w:r>
        <w:rPr/>
        <w:t>日，公司控股子公司青海明诺胶囊有限公司</w:t>
      </w:r>
    </w:p>
    <w:p>
      <w:pPr>
        <w:pStyle w:val="BodyText"/>
        <w:spacing w:line="336" w:lineRule="auto" w:before="126"/>
        <w:ind w:left="597" w:right="1647" w:hanging="480"/>
        <w:jc w:val="left"/>
      </w:pPr>
      <w:r>
        <w:rPr/>
        <w:t>年新增</w:t>
      </w:r>
      <w:r>
        <w:rPr>
          <w:spacing w:val="-60"/>
        </w:rPr>
        <w:t> </w:t>
      </w:r>
      <w:r>
        <w:rPr/>
        <w:t>60</w:t>
      </w:r>
      <w:r>
        <w:rPr>
          <w:spacing w:val="-60"/>
        </w:rPr>
        <w:t> </w:t>
      </w:r>
      <w:r>
        <w:rPr/>
        <w:t>亿粒硬胶囊项目共计投资</w:t>
      </w:r>
      <w:r>
        <w:rPr>
          <w:spacing w:val="-60"/>
        </w:rPr>
        <w:t> </w:t>
      </w:r>
      <w:r>
        <w:rPr/>
        <w:t>3729</w:t>
      </w:r>
      <w:r>
        <w:rPr>
          <w:spacing w:val="-60"/>
        </w:rPr>
        <w:t> </w:t>
      </w:r>
      <w:r>
        <w:rPr/>
        <w:t>万元，占计划投资金额的</w:t>
      </w:r>
      <w:r>
        <w:rPr>
          <w:spacing w:val="-60"/>
        </w:rPr>
        <w:t> </w:t>
      </w:r>
      <w:r>
        <w:rPr/>
        <w:t>58%。</w:t>
      </w:r>
      <w:r>
        <w:rPr/>
        <w:t> 五、董事会日常工作情况</w:t>
      </w:r>
    </w:p>
    <w:p>
      <w:pPr>
        <w:pStyle w:val="BodyText"/>
        <w:spacing w:line="336" w:lineRule="auto" w:before="29"/>
        <w:ind w:left="597" w:right="3507"/>
        <w:jc w:val="left"/>
      </w:pPr>
      <w:r>
        <w:rPr/>
        <w:t>（一）报告期董事会召开情况 报告期，公司共召开董事会七次，具体情况如下： 1、第四届董事会</w:t>
      </w:r>
      <w:r>
        <w:rPr>
          <w:spacing w:val="-60"/>
        </w:rPr>
        <w:t> </w:t>
      </w:r>
      <w:r>
        <w:rPr/>
        <w:t>2007</w:t>
      </w:r>
      <w:r>
        <w:rPr>
          <w:spacing w:val="-60"/>
        </w:rPr>
        <w:t> </w:t>
      </w:r>
      <w:r>
        <w:rPr/>
        <w:t>年第一次临时会议</w:t>
      </w:r>
    </w:p>
    <w:p>
      <w:pPr>
        <w:pStyle w:val="BodyText"/>
        <w:spacing w:line="240" w:lineRule="auto" w:before="29"/>
        <w:ind w:left="597" w:right="0"/>
        <w:jc w:val="left"/>
      </w:pPr>
      <w:r>
        <w:rPr>
          <w:spacing w:val="31"/>
        </w:rPr>
        <w:t>2007年3月</w:t>
      </w:r>
      <w:r>
        <w:rPr>
          <w:spacing w:val="-47"/>
        </w:rPr>
        <w:t> </w:t>
      </w:r>
      <w:r>
        <w:rPr/>
        <w:t>13</w:t>
      </w:r>
      <w:r>
        <w:rPr>
          <w:spacing w:val="-47"/>
        </w:rPr>
        <w:t> </w:t>
      </w:r>
      <w:r>
        <w:rPr/>
        <w:t>日，公司召开第四董事会</w:t>
      </w:r>
      <w:r>
        <w:rPr>
          <w:spacing w:val="-47"/>
        </w:rPr>
        <w:t> </w:t>
      </w:r>
      <w:r>
        <w:rPr/>
        <w:t>2007</w:t>
      </w:r>
      <w:r>
        <w:rPr>
          <w:spacing w:val="-47"/>
        </w:rPr>
        <w:t> </w:t>
      </w:r>
      <w:r>
        <w:rPr/>
        <w:t>年第一次临时会议，会议决</w:t>
      </w:r>
    </w:p>
    <w:p>
      <w:pPr>
        <w:pStyle w:val="BodyText"/>
        <w:tabs>
          <w:tab w:pos="3274" w:val="left" w:leader="none"/>
          <w:tab w:pos="4353" w:val="left" w:leader="none"/>
        </w:tabs>
        <w:spacing w:line="240" w:lineRule="auto" w:before="126"/>
        <w:ind w:right="0"/>
        <w:jc w:val="left"/>
      </w:pPr>
      <w:r>
        <w:rPr>
          <w:spacing w:val="65"/>
        </w:rPr>
        <w:t>议公告刊登在 </w:t>
      </w:r>
      <w:r>
        <w:rPr/>
        <w:t>2007</w:t>
      </w:r>
      <w:r>
        <w:rPr>
          <w:spacing w:val="98"/>
        </w:rPr>
        <w:t> </w:t>
      </w:r>
      <w:r>
        <w:rPr/>
        <w:t>年</w:t>
        <w:tab/>
        <w:t>4  月</w:t>
      </w:r>
      <w:r>
        <w:rPr>
          <w:spacing w:val="38"/>
        </w:rPr>
        <w:t> </w:t>
      </w:r>
      <w:r>
        <w:rPr/>
        <w:t>6</w:t>
        <w:tab/>
      </w:r>
      <w:r>
        <w:rPr>
          <w:spacing w:val="72"/>
        </w:rPr>
        <w:t>日《证券时报》和巨潮资讯网</w:t>
      </w:r>
      <w:r>
        <w:rPr>
          <w:spacing w:val="-41"/>
        </w:rPr>
        <w:t> </w:t>
      </w:r>
      <w:r>
        <w:rPr/>
      </w:r>
    </w:p>
    <w:p>
      <w:pPr>
        <w:pStyle w:val="BodyText"/>
        <w:spacing w:line="336" w:lineRule="auto" w:before="126"/>
        <w:ind w:left="597" w:right="5667" w:hanging="480"/>
        <w:jc w:val="left"/>
      </w:pPr>
      <w:hyperlink r:id="rId10">
        <w:r>
          <w:rPr/>
          <w:t>（http://www.cninfo.com.cn）。</w:t>
        </w:r>
      </w:hyperlink>
      <w:r>
        <w:rPr/>
        <w:t> 2、第四届六次董事会</w:t>
      </w:r>
    </w:p>
    <w:p>
      <w:pPr>
        <w:pStyle w:val="BodyText"/>
        <w:spacing w:line="240" w:lineRule="auto" w:before="30"/>
        <w:ind w:left="597" w:right="0"/>
        <w:jc w:val="left"/>
      </w:pPr>
      <w:r>
        <w:rPr/>
        <w:t>2007</w:t>
      </w:r>
      <w:r>
        <w:rPr>
          <w:spacing w:val="-42"/>
        </w:rPr>
        <w:t> </w:t>
      </w:r>
      <w:r>
        <w:rPr/>
        <w:t>年</w:t>
      </w:r>
      <w:r>
        <w:rPr>
          <w:spacing w:val="-42"/>
        </w:rPr>
        <w:t> </w:t>
      </w:r>
      <w:r>
        <w:rPr/>
        <w:t>4</w:t>
      </w:r>
      <w:r>
        <w:rPr>
          <w:spacing w:val="-41"/>
        </w:rPr>
        <w:t> </w:t>
      </w:r>
      <w:r>
        <w:rPr/>
        <w:t>月</w:t>
      </w:r>
      <w:r>
        <w:rPr>
          <w:spacing w:val="-42"/>
        </w:rPr>
        <w:t> </w:t>
      </w:r>
      <w:r>
        <w:rPr/>
        <w:t>6</w:t>
      </w:r>
      <w:r>
        <w:rPr>
          <w:spacing w:val="-42"/>
        </w:rPr>
        <w:t> </w:t>
      </w:r>
      <w:r>
        <w:rPr/>
        <w:t>日，公司召开第四届六次董事会会议，会议决议公告刊登在</w:t>
      </w:r>
    </w:p>
    <w:p>
      <w:pPr>
        <w:pStyle w:val="BodyText"/>
        <w:spacing w:line="240" w:lineRule="auto" w:before="126"/>
        <w:ind w:right="0"/>
        <w:jc w:val="left"/>
      </w:pPr>
      <w:r>
        <w:rPr>
          <w:spacing w:val="25"/>
        </w:rPr>
        <w:t>2007年4月</w:t>
      </w:r>
      <w:r>
        <w:rPr>
          <w:spacing w:val="-58"/>
        </w:rPr>
        <w:t> </w:t>
      </w:r>
      <w:r>
        <w:rPr/>
        <w:t>10</w:t>
      </w:r>
      <w:r>
        <w:rPr>
          <w:spacing w:val="-58"/>
        </w:rPr>
        <w:t> </w:t>
      </w:r>
      <w:hyperlink r:id="rId10">
        <w:r>
          <w:rPr/>
          <w:t>日《证券时报》和巨潮资讯网（http://www.cninfo.com.cn）。</w:t>
        </w:r>
      </w:hyperlink>
    </w:p>
    <w:p>
      <w:pPr>
        <w:pStyle w:val="BodyText"/>
        <w:spacing w:line="240" w:lineRule="auto" w:before="125"/>
        <w:ind w:left="597" w:right="957"/>
        <w:jc w:val="left"/>
      </w:pPr>
      <w:r>
        <w:rPr/>
        <w:t>3、第四届董事会</w:t>
      </w:r>
      <w:r>
        <w:rPr>
          <w:spacing w:val="-60"/>
        </w:rPr>
        <w:t> </w:t>
      </w:r>
      <w:r>
        <w:rPr/>
        <w:t>2007</w:t>
      </w:r>
      <w:r>
        <w:rPr>
          <w:spacing w:val="-60"/>
        </w:rPr>
        <w:t> </w:t>
      </w:r>
      <w:r>
        <w:rPr/>
        <w:t>年第二次临时会议</w:t>
      </w:r>
    </w:p>
    <w:p>
      <w:pPr>
        <w:pStyle w:val="BodyText"/>
        <w:spacing w:line="240" w:lineRule="auto" w:before="126"/>
        <w:ind w:left="597" w:right="0"/>
        <w:jc w:val="left"/>
      </w:pPr>
      <w:r>
        <w:rPr>
          <w:spacing w:val="31"/>
        </w:rPr>
        <w:t>2007年4月</w:t>
      </w:r>
      <w:r>
        <w:rPr>
          <w:spacing w:val="-47"/>
        </w:rPr>
        <w:t> </w:t>
      </w:r>
      <w:r>
        <w:rPr/>
        <w:t>23</w:t>
      </w:r>
      <w:r>
        <w:rPr>
          <w:spacing w:val="-47"/>
        </w:rPr>
        <w:t> </w:t>
      </w:r>
      <w:r>
        <w:rPr/>
        <w:t>日，公司召开第四届董事会</w:t>
      </w:r>
      <w:r>
        <w:rPr>
          <w:spacing w:val="-47"/>
        </w:rPr>
        <w:t> </w:t>
      </w:r>
      <w:r>
        <w:rPr/>
        <w:t>2007</w:t>
      </w:r>
      <w:r>
        <w:rPr>
          <w:spacing w:val="-47"/>
        </w:rPr>
        <w:t> </w:t>
      </w:r>
      <w:r>
        <w:rPr/>
        <w:t>年第二次临时会议，会议</w:t>
      </w:r>
    </w:p>
    <w:p>
      <w:pPr>
        <w:spacing w:after="0" w:line="240" w:lineRule="auto"/>
        <w:jc w:val="left"/>
        <w:sectPr>
          <w:pgSz w:w="11910" w:h="16840"/>
          <w:pgMar w:header="0" w:footer="962" w:top="1480" w:bottom="1180" w:left="1680" w:right="820"/>
        </w:sectPr>
      </w:pPr>
    </w:p>
    <w:p>
      <w:pPr>
        <w:pStyle w:val="BodyText"/>
        <w:spacing w:line="240" w:lineRule="auto" w:before="11"/>
        <w:ind w:right="103"/>
        <w:jc w:val="left"/>
      </w:pPr>
      <w:r>
        <w:rPr>
          <w:spacing w:val="52"/>
        </w:rPr>
        <w:t>决议公告刊登在 </w:t>
      </w:r>
      <w:r>
        <w:rPr/>
        <w:t>2006 年 4 月 24  </w:t>
      </w:r>
      <w:r>
        <w:rPr>
          <w:spacing w:val="80"/>
        </w:rPr>
        <w:t> </w:t>
      </w:r>
      <w:r>
        <w:rPr>
          <w:spacing w:val="56"/>
        </w:rPr>
        <w:t>日《证券时报》和巨潮资讯网</w:t>
      </w:r>
      <w:r>
        <w:rPr>
          <w:spacing w:val="-59"/>
        </w:rPr>
        <w:t> </w:t>
      </w:r>
      <w:r>
        <w:rPr/>
      </w:r>
    </w:p>
    <w:p>
      <w:pPr>
        <w:pStyle w:val="BodyText"/>
        <w:spacing w:line="336" w:lineRule="auto" w:before="126"/>
        <w:ind w:left="597" w:right="3727" w:hanging="480"/>
        <w:jc w:val="left"/>
      </w:pPr>
      <w:hyperlink r:id="rId10">
        <w:r>
          <w:rPr/>
          <w:t>（http://www.cninfo.com.cn）。</w:t>
        </w:r>
      </w:hyperlink>
      <w:r>
        <w:rPr/>
        <w:t> 4、第四届董事会</w:t>
      </w:r>
      <w:r>
        <w:rPr>
          <w:spacing w:val="-60"/>
        </w:rPr>
        <w:t> </w:t>
      </w:r>
      <w:r>
        <w:rPr/>
        <w:t>2007</w:t>
      </w:r>
      <w:r>
        <w:rPr>
          <w:spacing w:val="-60"/>
        </w:rPr>
        <w:t> </w:t>
      </w:r>
      <w:r>
        <w:rPr/>
        <w:t>年第三次临时会议</w:t>
      </w:r>
    </w:p>
    <w:p>
      <w:pPr>
        <w:pStyle w:val="BodyText"/>
        <w:spacing w:line="240" w:lineRule="auto" w:before="30"/>
        <w:ind w:left="597" w:right="103"/>
        <w:jc w:val="left"/>
      </w:pPr>
      <w:r>
        <w:rPr>
          <w:spacing w:val="31"/>
        </w:rPr>
        <w:t>2007年6月</w:t>
      </w:r>
      <w:r>
        <w:rPr>
          <w:spacing w:val="-47"/>
        </w:rPr>
        <w:t> </w:t>
      </w:r>
      <w:r>
        <w:rPr/>
        <w:t>29</w:t>
      </w:r>
      <w:r>
        <w:rPr>
          <w:spacing w:val="-47"/>
        </w:rPr>
        <w:t> </w:t>
      </w:r>
      <w:r>
        <w:rPr/>
        <w:t>日，公司召开第四届董事会</w:t>
      </w:r>
      <w:r>
        <w:rPr>
          <w:spacing w:val="-47"/>
        </w:rPr>
        <w:t> </w:t>
      </w:r>
      <w:r>
        <w:rPr/>
        <w:t>2007</w:t>
      </w:r>
      <w:r>
        <w:rPr>
          <w:spacing w:val="-47"/>
        </w:rPr>
        <w:t> </w:t>
      </w:r>
      <w:r>
        <w:rPr/>
        <w:t>年第三次临时会议，会议</w:t>
      </w:r>
    </w:p>
    <w:p>
      <w:pPr>
        <w:pStyle w:val="BodyText"/>
        <w:spacing w:line="240" w:lineRule="auto" w:before="126"/>
        <w:ind w:right="103"/>
        <w:jc w:val="left"/>
      </w:pPr>
      <w:r>
        <w:rPr>
          <w:spacing w:val="52"/>
        </w:rPr>
        <w:t>决议公告刊登在 </w:t>
      </w:r>
      <w:r>
        <w:rPr/>
        <w:t>2007 年 6 月 30  </w:t>
      </w:r>
      <w:r>
        <w:rPr>
          <w:spacing w:val="80"/>
        </w:rPr>
        <w:t> </w:t>
      </w:r>
      <w:r>
        <w:rPr>
          <w:spacing w:val="56"/>
        </w:rPr>
        <w:t>日《证券时报》和巨潮资讯网</w:t>
      </w:r>
      <w:r>
        <w:rPr>
          <w:spacing w:val="-59"/>
        </w:rPr>
        <w:t> </w:t>
      </w:r>
      <w:r>
        <w:rPr/>
      </w:r>
    </w:p>
    <w:p>
      <w:pPr>
        <w:pStyle w:val="BodyText"/>
        <w:spacing w:line="336" w:lineRule="auto" w:before="125"/>
        <w:ind w:left="597" w:right="3727" w:hanging="480"/>
        <w:jc w:val="left"/>
      </w:pPr>
      <w:hyperlink r:id="rId10">
        <w:r>
          <w:rPr/>
          <w:t>（http://www.cninfo.com.cn）。</w:t>
        </w:r>
      </w:hyperlink>
      <w:r>
        <w:rPr/>
        <w:t> 5、第四届董事会</w:t>
      </w:r>
      <w:r>
        <w:rPr>
          <w:spacing w:val="-60"/>
        </w:rPr>
        <w:t> </w:t>
      </w:r>
      <w:r>
        <w:rPr/>
        <w:t>2007</w:t>
      </w:r>
      <w:r>
        <w:rPr>
          <w:spacing w:val="-60"/>
        </w:rPr>
        <w:t> </w:t>
      </w:r>
      <w:r>
        <w:rPr/>
        <w:t>年第四次临时会议</w:t>
      </w:r>
    </w:p>
    <w:p>
      <w:pPr>
        <w:pStyle w:val="BodyText"/>
        <w:spacing w:line="240" w:lineRule="auto" w:before="30"/>
        <w:ind w:left="597" w:right="103"/>
        <w:jc w:val="left"/>
      </w:pPr>
      <w:r>
        <w:rPr>
          <w:spacing w:val="31"/>
        </w:rPr>
        <w:t>2007年8月</w:t>
      </w:r>
      <w:r>
        <w:rPr>
          <w:spacing w:val="-47"/>
        </w:rPr>
        <w:t> </w:t>
      </w:r>
      <w:r>
        <w:rPr/>
        <w:t>13</w:t>
      </w:r>
      <w:r>
        <w:rPr>
          <w:spacing w:val="-47"/>
        </w:rPr>
        <w:t> </w:t>
      </w:r>
      <w:r>
        <w:rPr/>
        <w:t>日，公司召开第四届董事会</w:t>
      </w:r>
      <w:r>
        <w:rPr>
          <w:spacing w:val="-47"/>
        </w:rPr>
        <w:t> </w:t>
      </w:r>
      <w:r>
        <w:rPr/>
        <w:t>2007</w:t>
      </w:r>
      <w:r>
        <w:rPr>
          <w:spacing w:val="-47"/>
        </w:rPr>
        <w:t> </w:t>
      </w:r>
      <w:r>
        <w:rPr/>
        <w:t>年第四次临时会议，会议</w:t>
      </w:r>
    </w:p>
    <w:p>
      <w:pPr>
        <w:pStyle w:val="BodyText"/>
        <w:spacing w:line="240" w:lineRule="auto" w:before="125"/>
        <w:ind w:right="103"/>
        <w:jc w:val="left"/>
      </w:pPr>
      <w:r>
        <w:rPr>
          <w:spacing w:val="52"/>
        </w:rPr>
        <w:t>决议公告刊登在 </w:t>
      </w:r>
      <w:r>
        <w:rPr/>
        <w:t>2007 年 8 月 14  </w:t>
      </w:r>
      <w:r>
        <w:rPr>
          <w:spacing w:val="80"/>
        </w:rPr>
        <w:t> </w:t>
      </w:r>
      <w:r>
        <w:rPr>
          <w:spacing w:val="56"/>
        </w:rPr>
        <w:t>日《证券时报》和巨潮资讯网</w:t>
      </w:r>
      <w:r>
        <w:rPr>
          <w:spacing w:val="-59"/>
        </w:rPr>
        <w:t> </w:t>
      </w:r>
      <w:r>
        <w:rPr/>
      </w:r>
    </w:p>
    <w:p>
      <w:pPr>
        <w:pStyle w:val="BodyText"/>
        <w:spacing w:line="336" w:lineRule="auto" w:before="126"/>
        <w:ind w:left="597" w:right="3727" w:hanging="480"/>
        <w:jc w:val="left"/>
      </w:pPr>
      <w:hyperlink r:id="rId10">
        <w:r>
          <w:rPr/>
          <w:t>（http://www.cninfo.com.cn）。</w:t>
        </w:r>
      </w:hyperlink>
      <w:r>
        <w:rPr/>
        <w:t> 6、第四届董事会</w:t>
      </w:r>
      <w:r>
        <w:rPr>
          <w:spacing w:val="-60"/>
        </w:rPr>
        <w:t> </w:t>
      </w:r>
      <w:r>
        <w:rPr/>
        <w:t>2007</w:t>
      </w:r>
      <w:r>
        <w:rPr>
          <w:spacing w:val="-60"/>
        </w:rPr>
        <w:t> </w:t>
      </w:r>
      <w:r>
        <w:rPr/>
        <w:t>年第五次临时会议</w:t>
      </w:r>
    </w:p>
    <w:p>
      <w:pPr>
        <w:pStyle w:val="BodyText"/>
        <w:spacing w:line="240" w:lineRule="auto" w:before="29"/>
        <w:ind w:left="597" w:right="103"/>
        <w:jc w:val="left"/>
      </w:pPr>
      <w:r>
        <w:rPr>
          <w:spacing w:val="31"/>
        </w:rPr>
        <w:t>2007年9月</w:t>
      </w:r>
      <w:r>
        <w:rPr>
          <w:spacing w:val="-47"/>
        </w:rPr>
        <w:t> </w:t>
      </w:r>
      <w:r>
        <w:rPr/>
        <w:t>28</w:t>
      </w:r>
      <w:r>
        <w:rPr>
          <w:spacing w:val="-47"/>
        </w:rPr>
        <w:t> </w:t>
      </w:r>
      <w:r>
        <w:rPr/>
        <w:t>日，公司召开第四届董事会</w:t>
      </w:r>
      <w:r>
        <w:rPr>
          <w:spacing w:val="-47"/>
        </w:rPr>
        <w:t> </w:t>
      </w:r>
      <w:r>
        <w:rPr/>
        <w:t>2007</w:t>
      </w:r>
      <w:r>
        <w:rPr>
          <w:spacing w:val="-47"/>
        </w:rPr>
        <w:t> </w:t>
      </w:r>
      <w:r>
        <w:rPr/>
        <w:t>年第五次临时会议，会议</w:t>
      </w:r>
    </w:p>
    <w:p>
      <w:pPr>
        <w:pStyle w:val="BodyText"/>
        <w:spacing w:line="240" w:lineRule="auto" w:before="126"/>
        <w:ind w:right="103"/>
        <w:jc w:val="left"/>
      </w:pPr>
      <w:r>
        <w:rPr>
          <w:spacing w:val="52"/>
        </w:rPr>
        <w:t>决议公告刊登在 </w:t>
      </w:r>
      <w:r>
        <w:rPr/>
        <w:t>2007 年 9 月 29  </w:t>
      </w:r>
      <w:r>
        <w:rPr>
          <w:spacing w:val="80"/>
        </w:rPr>
        <w:t> </w:t>
      </w:r>
      <w:r>
        <w:rPr>
          <w:spacing w:val="56"/>
        </w:rPr>
        <w:t>日《证券时报》和巨潮资讯网</w:t>
      </w:r>
      <w:r>
        <w:rPr>
          <w:spacing w:val="-59"/>
        </w:rPr>
        <w:t> </w:t>
      </w:r>
      <w:r>
        <w:rPr/>
      </w:r>
    </w:p>
    <w:p>
      <w:pPr>
        <w:pStyle w:val="BodyText"/>
        <w:spacing w:line="336" w:lineRule="auto" w:before="126"/>
        <w:ind w:left="597" w:right="3727" w:hanging="480"/>
        <w:jc w:val="left"/>
      </w:pPr>
      <w:hyperlink r:id="rId10">
        <w:r>
          <w:rPr/>
          <w:t>（http://www.cninfo.com.cn）。</w:t>
        </w:r>
      </w:hyperlink>
      <w:r>
        <w:rPr/>
        <w:t> 7、第四届董事会</w:t>
      </w:r>
      <w:r>
        <w:rPr>
          <w:spacing w:val="-60"/>
        </w:rPr>
        <w:t> </w:t>
      </w:r>
      <w:r>
        <w:rPr/>
        <w:t>2007</w:t>
      </w:r>
      <w:r>
        <w:rPr>
          <w:spacing w:val="-60"/>
        </w:rPr>
        <w:t> </w:t>
      </w:r>
      <w:r>
        <w:rPr/>
        <w:t>年第六次临时会议</w:t>
      </w:r>
    </w:p>
    <w:p>
      <w:pPr>
        <w:pStyle w:val="BodyText"/>
        <w:spacing w:line="240" w:lineRule="auto" w:before="30"/>
        <w:ind w:left="597" w:right="103"/>
        <w:jc w:val="left"/>
      </w:pPr>
      <w:r>
        <w:rPr/>
        <w:t>2007</w:t>
      </w:r>
      <w:r>
        <w:rPr>
          <w:spacing w:val="-64"/>
        </w:rPr>
        <w:t> </w:t>
      </w:r>
      <w:r>
        <w:rPr/>
        <w:t>年</w:t>
      </w:r>
      <w:r>
        <w:rPr>
          <w:spacing w:val="-64"/>
        </w:rPr>
        <w:t> </w:t>
      </w:r>
      <w:r>
        <w:rPr/>
        <w:t>10</w:t>
      </w:r>
      <w:r>
        <w:rPr>
          <w:spacing w:val="-64"/>
        </w:rPr>
        <w:t> </w:t>
      </w:r>
      <w:r>
        <w:rPr/>
        <w:t>月</w:t>
      </w:r>
      <w:r>
        <w:rPr>
          <w:spacing w:val="-64"/>
        </w:rPr>
        <w:t> </w:t>
      </w:r>
      <w:r>
        <w:rPr/>
        <w:t>22</w:t>
      </w:r>
      <w:r>
        <w:rPr>
          <w:spacing w:val="-64"/>
        </w:rPr>
        <w:t> </w:t>
      </w:r>
      <w:r>
        <w:rPr/>
        <w:t>日，公司以通讯表决方式召开第四届董事会</w:t>
      </w:r>
      <w:r>
        <w:rPr>
          <w:spacing w:val="-64"/>
        </w:rPr>
        <w:t> </w:t>
      </w:r>
      <w:r>
        <w:rPr/>
        <w:t>2007</w:t>
      </w:r>
      <w:r>
        <w:rPr>
          <w:spacing w:val="-64"/>
        </w:rPr>
        <w:t> </w:t>
      </w:r>
      <w:r>
        <w:rPr/>
        <w:t>年第六次</w:t>
      </w:r>
    </w:p>
    <w:p>
      <w:pPr>
        <w:pStyle w:val="BodyText"/>
        <w:spacing w:line="336" w:lineRule="auto" w:before="126"/>
        <w:ind w:right="97"/>
        <w:jc w:val="left"/>
      </w:pPr>
      <w:r>
        <w:rPr>
          <w:spacing w:val="-4"/>
        </w:rPr>
        <w:t>临时会议，审议通过了公司</w:t>
      </w:r>
      <w:r>
        <w:rPr>
          <w:spacing w:val="-59"/>
        </w:rPr>
        <w:t> </w:t>
      </w:r>
      <w:r>
        <w:rPr/>
        <w:t>2007</w:t>
      </w:r>
      <w:r>
        <w:rPr>
          <w:spacing w:val="-59"/>
        </w:rPr>
        <w:t> </w:t>
      </w:r>
      <w:r>
        <w:rPr>
          <w:spacing w:val="-5"/>
        </w:rPr>
        <w:t>年第三季度报告，公司</w:t>
      </w:r>
      <w:r>
        <w:rPr>
          <w:spacing w:val="-59"/>
        </w:rPr>
        <w:t> </w:t>
      </w:r>
      <w:r>
        <w:rPr/>
        <w:t>2007</w:t>
      </w:r>
      <w:r>
        <w:rPr>
          <w:spacing w:val="-59"/>
        </w:rPr>
        <w:t> </w:t>
      </w:r>
      <w:r>
        <w:rPr/>
        <w:t>年第三季度报告刊</w:t>
      </w:r>
      <w:r>
        <w:rPr>
          <w:spacing w:val="-118"/>
        </w:rPr>
        <w:t> </w:t>
      </w:r>
      <w:r>
        <w:rPr>
          <w:spacing w:val="-118"/>
        </w:rPr>
      </w:r>
      <w:r>
        <w:rPr/>
        <w:t>登在</w:t>
      </w:r>
      <w:r>
        <w:rPr>
          <w:spacing w:val="-75"/>
        </w:rPr>
        <w:t> </w:t>
      </w:r>
      <w:r>
        <w:rPr>
          <w:spacing w:val="9"/>
        </w:rPr>
        <w:t>2007年</w:t>
      </w:r>
      <w:r>
        <w:rPr>
          <w:spacing w:val="-75"/>
        </w:rPr>
        <w:t> </w:t>
      </w:r>
      <w:r>
        <w:rPr>
          <w:spacing w:val="15"/>
        </w:rPr>
        <w:t>10月</w:t>
      </w:r>
      <w:r>
        <w:rPr>
          <w:spacing w:val="-75"/>
        </w:rPr>
        <w:t> </w:t>
      </w:r>
      <w:r>
        <w:rPr/>
        <w:t>23</w:t>
      </w:r>
      <w:r>
        <w:rPr>
          <w:spacing w:val="-75"/>
        </w:rPr>
        <w:t> </w:t>
      </w:r>
      <w:r>
        <w:rPr>
          <w:spacing w:val="-12"/>
        </w:rPr>
        <w:t>日《证券时报》和巨潮资讯网</w:t>
      </w:r>
      <w:hyperlink r:id="rId10">
        <w:r>
          <w:rPr>
            <w:spacing w:val="-12"/>
          </w:rPr>
          <w:t>（http://www.cninfo.com.cn</w:t>
        </w:r>
      </w:hyperlink>
      <w:r>
        <w:rPr>
          <w:spacing w:val="-12"/>
        </w:rPr>
        <w:t>）。</w:t>
      </w:r>
    </w:p>
    <w:p>
      <w:pPr>
        <w:pStyle w:val="BodyText"/>
        <w:spacing w:line="240" w:lineRule="auto" w:before="30"/>
        <w:ind w:left="600" w:right="103"/>
        <w:jc w:val="left"/>
      </w:pPr>
      <w:r>
        <w:rPr/>
        <w:t>（二）报告期对股东大会决议的执行情况</w:t>
      </w:r>
    </w:p>
    <w:p>
      <w:pPr>
        <w:pStyle w:val="BodyText"/>
        <w:spacing w:line="240" w:lineRule="auto" w:before="126"/>
        <w:ind w:left="600" w:right="103"/>
        <w:jc w:val="left"/>
      </w:pPr>
      <w:r>
        <w:rPr/>
        <w:t>1、公司</w:t>
      </w:r>
      <w:r>
        <w:rPr>
          <w:spacing w:val="-60"/>
        </w:rPr>
        <w:t> </w:t>
      </w:r>
      <w:r>
        <w:rPr/>
        <w:t>2006</w:t>
      </w:r>
      <w:r>
        <w:rPr>
          <w:spacing w:val="-60"/>
        </w:rPr>
        <w:t> </w:t>
      </w:r>
      <w:r>
        <w:rPr/>
        <w:t>年第二次临时股东大会决议执行情况</w:t>
      </w:r>
    </w:p>
    <w:p>
      <w:pPr>
        <w:pStyle w:val="BodyText"/>
        <w:spacing w:line="240" w:lineRule="auto" w:before="125"/>
        <w:ind w:left="597" w:right="103"/>
        <w:jc w:val="left"/>
      </w:pPr>
      <w:r>
        <w:rPr/>
        <w:t>2006</w:t>
      </w:r>
      <w:r>
        <w:rPr>
          <w:spacing w:val="-64"/>
        </w:rPr>
        <w:t> </w:t>
      </w:r>
      <w:r>
        <w:rPr/>
        <w:t>年</w:t>
      </w:r>
      <w:r>
        <w:rPr>
          <w:spacing w:val="-64"/>
        </w:rPr>
        <w:t> </w:t>
      </w:r>
      <w:r>
        <w:rPr/>
        <w:t>10</w:t>
      </w:r>
      <w:r>
        <w:rPr>
          <w:spacing w:val="-64"/>
        </w:rPr>
        <w:t> </w:t>
      </w:r>
      <w:r>
        <w:rPr/>
        <w:t>月</w:t>
      </w:r>
      <w:r>
        <w:rPr>
          <w:spacing w:val="-64"/>
        </w:rPr>
        <w:t> </w:t>
      </w:r>
      <w:r>
        <w:rPr/>
        <w:t>16</w:t>
      </w:r>
      <w:r>
        <w:rPr>
          <w:spacing w:val="-64"/>
        </w:rPr>
        <w:t> </w:t>
      </w:r>
      <w:r>
        <w:rPr/>
        <w:t>日，公司采用现场和网络相结合的方式召开了公司</w:t>
      </w:r>
      <w:r>
        <w:rPr>
          <w:spacing w:val="-64"/>
        </w:rPr>
        <w:t> </w:t>
      </w:r>
      <w:r>
        <w:rPr/>
        <w:t>2006</w:t>
      </w:r>
      <w:r>
        <w:rPr>
          <w:spacing w:val="-64"/>
        </w:rPr>
        <w:t> </w:t>
      </w:r>
      <w:r>
        <w:rPr/>
        <w:t>年</w:t>
      </w:r>
    </w:p>
    <w:p>
      <w:pPr>
        <w:pStyle w:val="BodyText"/>
        <w:spacing w:line="336" w:lineRule="auto" w:before="126"/>
        <w:ind w:right="231"/>
        <w:jc w:val="both"/>
      </w:pPr>
      <w:r>
        <w:rPr/>
        <w:t>第二次临时股东大会，会议审议批准了公司非公开发行股票的议案。2007 年</w:t>
      </w:r>
      <w:r>
        <w:rPr>
          <w:spacing w:val="18"/>
        </w:rPr>
        <w:t> </w:t>
      </w:r>
      <w:r>
        <w:rPr/>
        <w:t>3</w:t>
      </w:r>
      <w:r>
        <w:rPr/>
        <w:t> </w:t>
      </w:r>
      <w:r>
        <w:rPr>
          <w:spacing w:val="6"/>
        </w:rPr>
        <w:t>月，公司非公开发行股票申请获中国证监会核准。2007年4</w:t>
      </w:r>
      <w:r>
        <w:rPr>
          <w:spacing w:val="-19"/>
        </w:rPr>
        <w:t> </w:t>
      </w:r>
      <w:r>
        <w:rPr/>
        <w:t>月，公司向包括第</w:t>
      </w:r>
      <w:r>
        <w:rPr/>
        <w:t> 一大股东天津泰达科技风险投资股份有限公司在内的 9</w:t>
      </w:r>
      <w:r>
        <w:rPr>
          <w:spacing w:val="30"/>
        </w:rPr>
        <w:t> </w:t>
      </w:r>
      <w:r>
        <w:rPr/>
        <w:t>名机构投资者发行股票</w:t>
      </w:r>
    </w:p>
    <w:p>
      <w:pPr>
        <w:pStyle w:val="BodyText"/>
        <w:spacing w:line="240" w:lineRule="auto" w:before="30"/>
        <w:ind w:right="103"/>
        <w:jc w:val="left"/>
      </w:pPr>
      <w:r>
        <w:rPr/>
        <w:t>3500</w:t>
      </w:r>
      <w:r>
        <w:rPr>
          <w:spacing w:val="-66"/>
        </w:rPr>
        <w:t> </w:t>
      </w:r>
      <w:r>
        <w:rPr/>
        <w:t>万股，发行价格</w:t>
      </w:r>
      <w:r>
        <w:rPr>
          <w:spacing w:val="-66"/>
        </w:rPr>
        <w:t> </w:t>
      </w:r>
      <w:r>
        <w:rPr/>
        <w:t>3.9</w:t>
      </w:r>
      <w:r>
        <w:rPr>
          <w:spacing w:val="-66"/>
        </w:rPr>
        <w:t> </w:t>
      </w:r>
      <w:r>
        <w:rPr/>
        <w:t>元/股，共募集资金</w:t>
      </w:r>
      <w:r>
        <w:rPr>
          <w:spacing w:val="-66"/>
        </w:rPr>
        <w:t> </w:t>
      </w:r>
      <w:r>
        <w:rPr/>
        <w:t>13650</w:t>
      </w:r>
      <w:r>
        <w:rPr>
          <w:spacing w:val="-66"/>
        </w:rPr>
        <w:t> </w:t>
      </w:r>
      <w:r>
        <w:rPr/>
        <w:t>万元，扣除发行相关费用后</w:t>
      </w:r>
    </w:p>
    <w:p>
      <w:pPr>
        <w:pStyle w:val="BodyText"/>
        <w:spacing w:line="336" w:lineRule="auto" w:before="126"/>
        <w:ind w:right="233"/>
        <w:jc w:val="both"/>
      </w:pPr>
      <w:r>
        <w:rPr/>
        <w:t>实际募集资金</w:t>
      </w:r>
      <w:r>
        <w:rPr>
          <w:spacing w:val="-60"/>
        </w:rPr>
        <w:t> </w:t>
      </w:r>
      <w:r>
        <w:rPr/>
        <w:t>12854</w:t>
      </w:r>
      <w:r>
        <w:rPr>
          <w:spacing w:val="-60"/>
        </w:rPr>
        <w:t> </w:t>
      </w:r>
      <w:r>
        <w:rPr>
          <w:spacing w:val="-3"/>
        </w:rPr>
        <w:t>万元，发行完成后公司总股本增至</w:t>
      </w:r>
      <w:r>
        <w:rPr>
          <w:spacing w:val="-60"/>
        </w:rPr>
        <w:t> </w:t>
      </w:r>
      <w:r>
        <w:rPr/>
        <w:t>186702000</w:t>
      </w:r>
      <w:r>
        <w:rPr>
          <w:spacing w:val="-60"/>
        </w:rPr>
        <w:t> </w:t>
      </w:r>
      <w:r>
        <w:rPr>
          <w:spacing w:val="-8"/>
        </w:rPr>
        <w:t>股。经北京五</w:t>
      </w:r>
      <w:r>
        <w:rPr/>
        <w:t> 联方圆会计师事务所有限公司出具的五联方圆验字[2007]005</w:t>
      </w:r>
      <w:r>
        <w:rPr>
          <w:spacing w:val="-59"/>
        </w:rPr>
        <w:t> </w:t>
      </w:r>
      <w:r>
        <w:rPr>
          <w:spacing w:val="-4"/>
        </w:rPr>
        <w:t>号《验资报告》验</w:t>
      </w:r>
      <w:r>
        <w:rPr/>
        <w:t> 证，募集资金已汇入公司的募集资金专项账户。</w:t>
      </w:r>
    </w:p>
    <w:p>
      <w:pPr>
        <w:pStyle w:val="BodyText"/>
        <w:spacing w:line="240" w:lineRule="auto" w:before="30"/>
        <w:ind w:left="597" w:right="103"/>
        <w:jc w:val="left"/>
      </w:pPr>
      <w:r>
        <w:rPr/>
        <w:t>2、公司</w:t>
      </w:r>
      <w:r>
        <w:rPr>
          <w:spacing w:val="-60"/>
        </w:rPr>
        <w:t> </w:t>
      </w:r>
      <w:r>
        <w:rPr/>
        <w:t>2006</w:t>
      </w:r>
      <w:r>
        <w:rPr>
          <w:spacing w:val="-60"/>
        </w:rPr>
        <w:t> </w:t>
      </w:r>
      <w:r>
        <w:rPr/>
        <w:t>年年度股东大会决议执行情况</w:t>
      </w:r>
    </w:p>
    <w:p>
      <w:pPr>
        <w:pStyle w:val="BodyText"/>
        <w:spacing w:line="240" w:lineRule="auto" w:before="125"/>
        <w:ind w:left="597" w:right="103"/>
        <w:jc w:val="left"/>
      </w:pPr>
      <w:r>
        <w:rPr/>
        <w:t>公司</w:t>
      </w:r>
      <w:r>
        <w:rPr>
          <w:spacing w:val="-59"/>
        </w:rPr>
        <w:t> </w:t>
      </w:r>
      <w:r>
        <w:rPr>
          <w:spacing w:val="25"/>
        </w:rPr>
        <w:t>2007年5月</w:t>
      </w:r>
      <w:r>
        <w:rPr>
          <w:spacing w:val="-59"/>
        </w:rPr>
        <w:t> </w:t>
      </w:r>
      <w:r>
        <w:rPr/>
        <w:t>10</w:t>
      </w:r>
      <w:r>
        <w:rPr>
          <w:spacing w:val="-59"/>
        </w:rPr>
        <w:t> </w:t>
      </w:r>
      <w:r>
        <w:rPr/>
        <w:t>日召开的</w:t>
      </w:r>
      <w:r>
        <w:rPr>
          <w:spacing w:val="-59"/>
        </w:rPr>
        <w:t> </w:t>
      </w:r>
      <w:r>
        <w:rPr/>
        <w:t>2006</w:t>
      </w:r>
      <w:r>
        <w:rPr>
          <w:spacing w:val="-59"/>
        </w:rPr>
        <w:t> </w:t>
      </w:r>
      <w:r>
        <w:rPr/>
        <w:t>年度股东大会批准事项执行情况如下：</w:t>
      </w:r>
    </w:p>
    <w:p>
      <w:pPr>
        <w:pStyle w:val="BodyText"/>
        <w:spacing w:line="240" w:lineRule="auto" w:before="126"/>
        <w:ind w:left="597" w:right="103"/>
        <w:jc w:val="left"/>
      </w:pPr>
      <w:r>
        <w:rPr/>
        <w:t>（1）经会议审议批准的以非公开发行后总股本 186702000</w:t>
      </w:r>
      <w:r>
        <w:rPr>
          <w:spacing w:val="-90"/>
        </w:rPr>
        <w:t> </w:t>
      </w:r>
      <w:r>
        <w:rPr/>
        <w:t>股为基数，向全</w:t>
      </w:r>
    </w:p>
    <w:p>
      <w:pPr>
        <w:spacing w:after="0" w:line="240" w:lineRule="auto"/>
        <w:jc w:val="left"/>
        <w:sectPr>
          <w:pgSz w:w="11910" w:h="16840"/>
          <w:pgMar w:header="0" w:footer="962" w:top="1500" w:bottom="1180" w:left="1680" w:right="1560"/>
        </w:sectPr>
      </w:pPr>
    </w:p>
    <w:p>
      <w:pPr>
        <w:pStyle w:val="BodyText"/>
        <w:spacing w:line="336" w:lineRule="auto" w:before="11"/>
        <w:ind w:right="112"/>
        <w:jc w:val="both"/>
      </w:pPr>
      <w:r>
        <w:rPr/>
        <w:t>体股东按</w:t>
      </w:r>
      <w:r>
        <w:rPr>
          <w:spacing w:val="-60"/>
        </w:rPr>
        <w:t> </w:t>
      </w:r>
      <w:r>
        <w:rPr/>
        <w:t>10：1</w:t>
      </w:r>
      <w:r>
        <w:rPr>
          <w:spacing w:val="-60"/>
        </w:rPr>
        <w:t> </w:t>
      </w:r>
      <w:r>
        <w:rPr/>
        <w:t>的比例派送红股并派发现金</w:t>
      </w:r>
      <w:r>
        <w:rPr>
          <w:spacing w:val="-60"/>
        </w:rPr>
        <w:t> </w:t>
      </w:r>
      <w:r>
        <w:rPr/>
        <w:t>0.011</w:t>
      </w:r>
      <w:r>
        <w:rPr>
          <w:spacing w:val="-60"/>
        </w:rPr>
        <w:t> </w:t>
      </w:r>
      <w:r>
        <w:rPr/>
        <w:t>元/股（含税）；同时用资本</w:t>
      </w:r>
      <w:r>
        <w:rPr>
          <w:spacing w:val="-1"/>
        </w:rPr>
        <w:t> </w:t>
      </w:r>
      <w:r>
        <w:rPr/>
        <w:t>公积金按</w:t>
      </w:r>
      <w:r>
        <w:rPr>
          <w:spacing w:val="-58"/>
        </w:rPr>
        <w:t> </w:t>
      </w:r>
      <w:r>
        <w:rPr>
          <w:spacing w:val="-12"/>
        </w:rPr>
        <w:t>10：1</w:t>
      </w:r>
      <w:r>
        <w:rPr>
          <w:spacing w:val="-58"/>
        </w:rPr>
        <w:t> </w:t>
      </w:r>
      <w:r>
        <w:rPr>
          <w:spacing w:val="-3"/>
        </w:rPr>
        <w:t>的比例向全体股东转增股本；该方案于</w:t>
      </w:r>
      <w:r>
        <w:rPr>
          <w:spacing w:val="-58"/>
        </w:rPr>
        <w:t> </w:t>
      </w:r>
      <w:r>
        <w:rPr>
          <w:spacing w:val="25"/>
        </w:rPr>
        <w:t>2007年5月</w:t>
      </w:r>
      <w:r>
        <w:rPr>
          <w:spacing w:val="-58"/>
        </w:rPr>
        <w:t> </w:t>
      </w:r>
      <w:r>
        <w:rPr/>
        <w:t>24</w:t>
      </w:r>
      <w:r>
        <w:rPr>
          <w:spacing w:val="-58"/>
        </w:rPr>
        <w:t> </w:t>
      </w:r>
      <w:r>
        <w:rPr/>
        <w:t>日实施完</w:t>
      </w:r>
      <w:r>
        <w:rPr/>
        <w:t> 成，并于</w:t>
      </w:r>
      <w:r>
        <w:rPr>
          <w:spacing w:val="-60"/>
        </w:rPr>
        <w:t> </w:t>
      </w:r>
      <w:r>
        <w:rPr>
          <w:spacing w:val="30"/>
        </w:rPr>
        <w:t>2007年6月3</w:t>
      </w:r>
      <w:r>
        <w:rPr>
          <w:spacing w:val="-60"/>
        </w:rPr>
        <w:t> </w:t>
      </w:r>
      <w:r>
        <w:rPr/>
        <w:t>日完成工商登记变更事宜。</w:t>
      </w:r>
    </w:p>
    <w:p>
      <w:pPr>
        <w:pStyle w:val="BodyText"/>
        <w:spacing w:line="336" w:lineRule="auto" w:before="30"/>
        <w:ind w:right="112" w:firstLine="480"/>
        <w:jc w:val="both"/>
      </w:pPr>
      <w:r>
        <w:rPr/>
        <w:t>（2）经会议审议批准的《增资青海明诺胶囊有限公司的议案》、《修改公</w:t>
      </w:r>
      <w:r>
        <w:rPr>
          <w:spacing w:val="1"/>
        </w:rPr>
        <w:t> </w:t>
      </w:r>
      <w:r>
        <w:rPr>
          <w:spacing w:val="-3"/>
        </w:rPr>
        <w:t>司章程部分条款的议案》、《公司明胶分公司改制的议案》等项议案，均按计划</w:t>
      </w:r>
      <w:r>
        <w:rPr>
          <w:spacing w:val="-105"/>
        </w:rPr>
        <w:t> </w:t>
      </w:r>
      <w:r>
        <w:rPr>
          <w:spacing w:val="-105"/>
        </w:rPr>
      </w:r>
      <w:r>
        <w:rPr/>
        <w:t>得以逐项落实，截止</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日全部完成工商登记及相关变更事宜。</w:t>
      </w:r>
    </w:p>
    <w:p>
      <w:pPr>
        <w:pStyle w:val="BodyText"/>
        <w:spacing w:line="240" w:lineRule="auto" w:before="30"/>
        <w:ind w:left="597" w:right="2823"/>
        <w:jc w:val="left"/>
      </w:pPr>
      <w:r>
        <w:rPr/>
        <w:t>3、公司董事会审计委员会履职情况</w:t>
      </w:r>
    </w:p>
    <w:p>
      <w:pPr>
        <w:pStyle w:val="BodyText"/>
        <w:spacing w:line="240" w:lineRule="auto" w:before="95"/>
        <w:ind w:left="597" w:right="2823"/>
        <w:jc w:val="left"/>
      </w:pPr>
      <w:r>
        <w:rPr/>
        <w:t>（</w:t>
      </w:r>
      <w:r>
        <w:rPr>
          <w:rFonts w:ascii="Arial" w:hAnsi="Arial" w:cs="Arial" w:eastAsia="Arial" w:hint="default"/>
        </w:rPr>
        <w:t>1</w:t>
      </w:r>
      <w:r>
        <w:rPr/>
        <w:t>）董事会审计委员会工作情况</w:t>
      </w:r>
    </w:p>
    <w:p>
      <w:pPr>
        <w:pStyle w:val="BodyText"/>
        <w:spacing w:line="338" w:lineRule="auto" w:before="137"/>
        <w:ind w:right="97" w:firstLine="480"/>
        <w:jc w:val="left"/>
      </w:pPr>
      <w:r>
        <w:rPr>
          <w:w w:val="99"/>
        </w:rPr>
        <w:t>公司董事会审计委员会由</w:t>
      </w:r>
      <w:r>
        <w:rPr>
          <w:rFonts w:ascii="Arial" w:hAnsi="Arial" w:cs="Arial" w:eastAsia="Arial" w:hint="default"/>
          <w:w w:val="99"/>
        </w:rPr>
        <w:t>3</w:t>
      </w:r>
      <w:r>
        <w:rPr>
          <w:rFonts w:ascii="Arial" w:hAnsi="Arial" w:cs="Arial" w:eastAsia="Arial" w:hint="default"/>
          <w:spacing w:val="55"/>
          <w:w w:val="99"/>
        </w:rPr>
        <w:t> </w:t>
      </w:r>
      <w:r>
        <w:rPr>
          <w:spacing w:val="-5"/>
        </w:rPr>
        <w:t>名独立董事组成，其中主任委员由专业会计人士</w:t>
      </w:r>
      <w:r>
        <w:rPr/>
        <w:t> 担任。</w:t>
      </w:r>
    </w:p>
    <w:p>
      <w:pPr>
        <w:pStyle w:val="BodyText"/>
        <w:spacing w:line="357" w:lineRule="auto" w:before="55"/>
        <w:ind w:right="247" w:firstLine="480"/>
        <w:jc w:val="left"/>
      </w:pPr>
      <w:r>
        <w:rPr/>
        <w:t>根据中国证监会、深交所有关规定及公司董事会审计委员会工作细则的规 定，公司董事会审计委员会本着勤勉尽责的原则，履行了以下工作职责：</w:t>
      </w:r>
    </w:p>
    <w:p>
      <w:pPr>
        <w:pStyle w:val="BodyText"/>
        <w:spacing w:line="338" w:lineRule="auto" w:before="36"/>
        <w:ind w:right="105" w:firstLine="480"/>
        <w:jc w:val="left"/>
      </w:pPr>
      <w:r>
        <w:rPr>
          <w:spacing w:val="-3"/>
        </w:rPr>
        <w:t>①认真审阅了公司</w:t>
      </w:r>
      <w:r>
        <w:rPr>
          <w:rFonts w:ascii="Times New Roman" w:hAnsi="Times New Roman" w:cs="Times New Roman" w:eastAsia="Times New Roman" w:hint="default"/>
          <w:spacing w:val="-3"/>
        </w:rPr>
        <w:t>2007</w:t>
      </w:r>
      <w:r>
        <w:rPr>
          <w:spacing w:val="-3"/>
        </w:rPr>
        <w:t>年度审计工作计划及相关资料，与负责公司年度审计</w:t>
      </w:r>
      <w:r>
        <w:rPr/>
        <w:t> 工作的北京五联方圆会计师事务所有限公司注册会计师协商确定了公司</w:t>
      </w:r>
      <w:r>
        <w:rPr>
          <w:rFonts w:ascii="Times New Roman" w:hAnsi="Times New Roman" w:cs="Times New Roman" w:eastAsia="Times New Roman" w:hint="default"/>
        </w:rPr>
        <w:t>2007</w:t>
      </w:r>
      <w:r>
        <w:rPr/>
        <w:t>年 度财务报告审计工作的时间安排；</w:t>
      </w:r>
    </w:p>
    <w:p>
      <w:pPr>
        <w:pStyle w:val="BodyText"/>
        <w:spacing w:line="357" w:lineRule="auto" w:before="55"/>
        <w:ind w:right="106" w:firstLine="480"/>
        <w:jc w:val="left"/>
      </w:pPr>
      <w:r>
        <w:rPr>
          <w:spacing w:val="-3"/>
        </w:rPr>
        <w:t>②在年审注册会计师进场前认真审阅了公司初步编制的财务会计报表，并出</w:t>
      </w:r>
      <w:r>
        <w:rPr/>
        <w:t> 具了书面审议意见；</w:t>
      </w:r>
    </w:p>
    <w:p>
      <w:pPr>
        <w:pStyle w:val="BodyText"/>
        <w:spacing w:line="357" w:lineRule="auto" w:before="36"/>
        <w:ind w:right="106" w:firstLine="480"/>
        <w:jc w:val="left"/>
      </w:pPr>
      <w:r>
        <w:rPr>
          <w:spacing w:val="-3"/>
        </w:rPr>
        <w:t>③公司年审注册会计师进场后，董事会审计委员会与公司年审注册会计师就</w:t>
      </w:r>
      <w:r>
        <w:rPr/>
        <w:t> 审计过程中发现的问题以及审计报告提交的时间进行了沟通和交流；</w:t>
      </w:r>
    </w:p>
    <w:p>
      <w:pPr>
        <w:pStyle w:val="BodyText"/>
        <w:spacing w:line="357" w:lineRule="auto" w:before="36"/>
        <w:ind w:right="106" w:firstLine="480"/>
        <w:jc w:val="left"/>
      </w:pPr>
      <w:r>
        <w:rPr>
          <w:spacing w:val="-3"/>
        </w:rPr>
        <w:t>④公司年审注册会计师出具初步审计意见后，董事会审计委员会再一次审阅</w:t>
      </w:r>
      <w:r>
        <w:rPr/>
        <w:t> 了公司</w:t>
      </w:r>
      <w:r>
        <w:rPr>
          <w:rFonts w:ascii="Times New Roman" w:hAnsi="Times New Roman" w:cs="Times New Roman" w:eastAsia="Times New Roman" w:hint="default"/>
        </w:rPr>
        <w:t>2007</w:t>
      </w:r>
      <w:r>
        <w:rPr/>
        <w:t>年度财务会计报表，并形成书面审议意见；</w:t>
      </w:r>
    </w:p>
    <w:p>
      <w:pPr>
        <w:pStyle w:val="BodyText"/>
        <w:spacing w:line="350" w:lineRule="auto" w:before="5"/>
        <w:ind w:right="105" w:firstLine="480"/>
        <w:jc w:val="left"/>
      </w:pPr>
      <w:r>
        <w:rPr/>
        <w:t>⑤在北京五联方圆会计师事务所有限公司出具</w:t>
      </w:r>
      <w:r>
        <w:rPr>
          <w:rFonts w:ascii="Arial" w:hAnsi="Arial" w:cs="Arial" w:eastAsia="Arial" w:hint="default"/>
        </w:rPr>
        <w:t>2007</w:t>
      </w:r>
      <w:r>
        <w:rPr/>
        <w:t>年度审计报告前，董事 </w:t>
      </w:r>
      <w:r>
        <w:rPr>
          <w:spacing w:val="-3"/>
        </w:rPr>
        <w:t>会审计委员会召开会议，对北京五联方圆会计师事务所有限公司从事本年度公司</w:t>
      </w:r>
      <w:r>
        <w:rPr>
          <w:spacing w:val="-103"/>
        </w:rPr>
        <w:t> </w:t>
      </w:r>
      <w:r>
        <w:rPr>
          <w:spacing w:val="-103"/>
        </w:rPr>
      </w:r>
      <w:r>
        <w:rPr>
          <w:spacing w:val="-3"/>
        </w:rPr>
        <w:t>的审计工作进行了总结，并就公司年度财务会计报表以及关于下年度聘请会计师</w:t>
      </w:r>
      <w:r>
        <w:rPr>
          <w:spacing w:val="-103"/>
        </w:rPr>
        <w:t> </w:t>
      </w:r>
      <w:r>
        <w:rPr>
          <w:spacing w:val="-103"/>
        </w:rPr>
      </w:r>
      <w:r>
        <w:rPr/>
        <w:t>事务所等议案进行表决并形成决议。</w:t>
      </w:r>
    </w:p>
    <w:p>
      <w:pPr>
        <w:pStyle w:val="BodyText"/>
        <w:spacing w:line="240" w:lineRule="auto" w:before="43"/>
        <w:ind w:left="597" w:right="113"/>
        <w:jc w:val="left"/>
      </w:pPr>
      <w:r>
        <w:rPr/>
        <w:t>（</w:t>
      </w:r>
      <w:r>
        <w:rPr>
          <w:rFonts w:ascii="Arial" w:hAnsi="Arial" w:cs="Arial" w:eastAsia="Arial" w:hint="default"/>
        </w:rPr>
        <w:t>2</w:t>
      </w:r>
      <w:r>
        <w:rPr/>
        <w:t>）董事会审计委员会的审议意见、年度审计工作总结报告及相关决议</w:t>
      </w:r>
    </w:p>
    <w:p>
      <w:pPr>
        <w:pStyle w:val="BodyText"/>
        <w:spacing w:line="357" w:lineRule="auto" w:before="137"/>
        <w:ind w:right="105" w:firstLine="480"/>
        <w:jc w:val="left"/>
      </w:pPr>
      <w:r>
        <w:rPr>
          <w:spacing w:val="4"/>
        </w:rPr>
        <w:t>①审计委员会关于年审注册会计师进场前公司出具的财务会计报表的审议 </w:t>
      </w:r>
      <w:r>
        <w:rPr/>
        <w:t>意见</w:t>
      </w:r>
    </w:p>
    <w:p>
      <w:pPr>
        <w:pStyle w:val="BodyText"/>
        <w:spacing w:line="240" w:lineRule="auto" w:before="36"/>
        <w:ind w:right="0"/>
        <w:jc w:val="both"/>
      </w:pPr>
      <w:r>
        <w:rPr/>
        <w:t>公司董事会：</w:t>
      </w:r>
    </w:p>
    <w:p>
      <w:pPr>
        <w:pStyle w:val="BodyText"/>
        <w:spacing w:line="240" w:lineRule="auto" w:before="154"/>
        <w:ind w:left="597" w:right="0"/>
        <w:jc w:val="left"/>
        <w:rPr>
          <w:rFonts w:ascii="Arial" w:hAnsi="Arial" w:cs="Arial" w:eastAsia="Arial" w:hint="default"/>
        </w:rPr>
      </w:pPr>
      <w:r>
        <w:rPr/>
        <w:t>我们审阅了公司财务部</w:t>
      </w:r>
      <w:r>
        <w:rPr>
          <w:rFonts w:ascii="Arial" w:hAnsi="Arial" w:cs="Arial" w:eastAsia="Arial" w:hint="default"/>
        </w:rPr>
        <w:t>2008</w:t>
      </w:r>
      <w:r>
        <w:rPr/>
        <w:t>年1月</w:t>
      </w:r>
      <w:r>
        <w:rPr>
          <w:rFonts w:ascii="Arial" w:hAnsi="Arial" w:cs="Arial" w:eastAsia="Arial" w:hint="default"/>
        </w:rPr>
        <w:t>2</w:t>
      </w:r>
      <w:r>
        <w:rPr/>
        <w:t>日提交的财务报表，包括</w:t>
      </w:r>
      <w:r>
        <w:rPr>
          <w:rFonts w:ascii="Arial" w:hAnsi="Arial" w:cs="Arial" w:eastAsia="Arial" w:hint="default"/>
        </w:rPr>
        <w:t>2007</w:t>
      </w:r>
      <w:r>
        <w:rPr/>
        <w:t>年</w:t>
      </w:r>
      <w:r>
        <w:rPr>
          <w:rFonts w:ascii="Arial" w:hAnsi="Arial" w:cs="Arial" w:eastAsia="Arial" w:hint="default"/>
        </w:rPr>
        <w:t>12</w:t>
      </w:r>
      <w:r>
        <w:rPr/>
        <w:t>月</w:t>
      </w:r>
      <w:r>
        <w:rPr>
          <w:rFonts w:ascii="Arial" w:hAnsi="Arial" w:cs="Arial" w:eastAsia="Arial" w:hint="default"/>
        </w:rPr>
        <w:t>31</w:t>
      </w:r>
    </w:p>
    <w:p>
      <w:pPr>
        <w:spacing w:after="0" w:line="240" w:lineRule="auto"/>
        <w:jc w:val="left"/>
        <w:rPr>
          <w:rFonts w:ascii="Arial" w:hAnsi="Arial" w:cs="Arial" w:eastAsia="Arial" w:hint="default"/>
        </w:rPr>
        <w:sectPr>
          <w:pgSz w:w="11910" w:h="16840"/>
          <w:pgMar w:header="0" w:footer="962" w:top="1500" w:bottom="1180" w:left="1680" w:right="1680"/>
        </w:sectPr>
      </w:pPr>
    </w:p>
    <w:p>
      <w:pPr>
        <w:pStyle w:val="BodyText"/>
        <w:spacing w:line="338" w:lineRule="auto" w:before="0"/>
        <w:ind w:right="273"/>
        <w:jc w:val="left"/>
      </w:pPr>
      <w:r>
        <w:rPr/>
        <w:t>日的资产负债表，</w:t>
      </w:r>
      <w:r>
        <w:rPr>
          <w:rFonts w:ascii="Arial" w:hAnsi="Arial" w:cs="Arial" w:eastAsia="Arial" w:hint="default"/>
        </w:rPr>
        <w:t>2007</w:t>
      </w:r>
      <w:r>
        <w:rPr/>
        <w:t>年度的利润表、股东权益变动表和现金流量表以及部分 财务报表附注资料。</w:t>
      </w:r>
    </w:p>
    <w:p>
      <w:pPr>
        <w:pStyle w:val="BodyText"/>
        <w:spacing w:line="348" w:lineRule="auto" w:before="55"/>
        <w:ind w:right="104" w:firstLine="480"/>
        <w:jc w:val="both"/>
      </w:pPr>
      <w:r>
        <w:rPr>
          <w:spacing w:val="-3"/>
        </w:rPr>
        <w:t>我们按照《企业会计准则</w:t>
      </w:r>
      <w:r>
        <w:rPr>
          <w:rFonts w:ascii="Arial" w:hAnsi="Arial" w:cs="Arial" w:eastAsia="Arial" w:hint="default"/>
          <w:spacing w:val="-3"/>
        </w:rPr>
        <w:t>--</w:t>
      </w:r>
      <w:r>
        <w:rPr>
          <w:spacing w:val="-3"/>
        </w:rPr>
        <w:t>基本准则》、《企业会计准则第</w:t>
      </w:r>
      <w:r>
        <w:rPr>
          <w:rFonts w:ascii="Arial" w:hAnsi="Arial" w:cs="Arial" w:eastAsia="Arial" w:hint="default"/>
          <w:spacing w:val="-3"/>
        </w:rPr>
        <w:t>1</w:t>
      </w:r>
      <w:r>
        <w:rPr>
          <w:spacing w:val="-3"/>
        </w:rPr>
        <w:t>号</w:t>
      </w:r>
      <w:r>
        <w:rPr>
          <w:rFonts w:ascii="Arial" w:hAnsi="Arial" w:cs="Arial" w:eastAsia="Arial" w:hint="default"/>
          <w:spacing w:val="-3"/>
        </w:rPr>
        <w:t>--</w:t>
      </w:r>
      <w:r>
        <w:rPr>
          <w:spacing w:val="-3"/>
        </w:rPr>
        <w:t>存货》等</w:t>
      </w:r>
      <w:r>
        <w:rPr>
          <w:rFonts w:ascii="Arial" w:hAnsi="Arial" w:cs="Arial" w:eastAsia="Arial" w:hint="default"/>
          <w:spacing w:val="-3"/>
        </w:rPr>
        <w:t>38</w:t>
      </w:r>
      <w:r>
        <w:rPr>
          <w:rFonts w:ascii="Arial" w:hAnsi="Arial" w:cs="Arial" w:eastAsia="Arial" w:hint="default"/>
          <w:spacing w:val="-1"/>
          <w:w w:val="99"/>
        </w:rPr>
        <w:t> </w:t>
      </w:r>
      <w:r>
        <w:rPr>
          <w:spacing w:val="-3"/>
        </w:rPr>
        <w:t>项具体准则以及公司有关财务制度规定，对会计资料的真实性、完整性，财务报</w:t>
      </w:r>
      <w:r>
        <w:rPr>
          <w:spacing w:val="-102"/>
        </w:rPr>
        <w:t> </w:t>
      </w:r>
      <w:r>
        <w:rPr>
          <w:spacing w:val="-102"/>
        </w:rPr>
      </w:r>
      <w:r>
        <w:rPr/>
        <w:t>表是否严格按照新企业会计准则及公司有关财务制度规定编制予以了重点关注。</w:t>
      </w:r>
    </w:p>
    <w:p>
      <w:pPr>
        <w:pStyle w:val="BodyText"/>
        <w:spacing w:line="357" w:lineRule="auto" w:before="46"/>
        <w:ind w:right="87" w:firstLine="480"/>
        <w:jc w:val="left"/>
      </w:pPr>
      <w:r>
        <w:rPr>
          <w:spacing w:val="-3"/>
        </w:rPr>
        <w:t>通过询问公司有关财务人员及管理人员、查阅股东会、监事会、董事会及相</w:t>
      </w:r>
      <w:r>
        <w:rPr/>
        <w:t> 关委员会会议纪要、公司相关账册及凭证、以及对重大财务数据实施分析程序， </w:t>
      </w:r>
      <w:r>
        <w:rPr>
          <w:spacing w:val="-3"/>
        </w:rPr>
        <w:t>我们认为：公司所有交易均已记录，交易事项真实，资料完整，会计政策选用恰</w:t>
      </w:r>
      <w:r>
        <w:rPr>
          <w:spacing w:val="-103"/>
        </w:rPr>
        <w:t> </w:t>
      </w:r>
      <w:r>
        <w:rPr>
          <w:spacing w:val="-103"/>
        </w:rPr>
      </w:r>
      <w:r>
        <w:rPr>
          <w:spacing w:val="-3"/>
        </w:rPr>
        <w:t>当，会计估计合理，未发现有重大错报、漏报情况；未发现有大股东占用公司资</w:t>
      </w:r>
      <w:r>
        <w:rPr>
          <w:spacing w:val="-103"/>
        </w:rPr>
        <w:t> </w:t>
      </w:r>
      <w:r>
        <w:rPr>
          <w:spacing w:val="-103"/>
        </w:rPr>
      </w:r>
      <w:r>
        <w:rPr/>
        <w:t>金情况；未发现公司有对外违规担保情况及异常关联交易情况。</w:t>
      </w:r>
    </w:p>
    <w:p>
      <w:pPr>
        <w:pStyle w:val="BodyText"/>
        <w:spacing w:line="357" w:lineRule="auto" w:before="36"/>
        <w:ind w:right="87" w:firstLine="480"/>
        <w:jc w:val="left"/>
      </w:pPr>
      <w:r>
        <w:rPr/>
        <w:t>基于本次财务报表的审阅时间距离审计报告日及财务报表报出日尚有一段 </w:t>
      </w:r>
      <w:r>
        <w:rPr>
          <w:spacing w:val="-3"/>
        </w:rPr>
        <w:t>期间，提请公司财务部重点关注并严格按照新企业会计准则处理好资产负债日期</w:t>
      </w:r>
      <w:r>
        <w:rPr>
          <w:spacing w:val="-103"/>
        </w:rPr>
        <w:t> </w:t>
      </w:r>
      <w:r>
        <w:rPr>
          <w:spacing w:val="-103"/>
        </w:rPr>
      </w:r>
      <w:r>
        <w:rPr/>
        <w:t>后事项，以保证财务报表的公允性、真实性及完整性。</w:t>
      </w:r>
    </w:p>
    <w:p>
      <w:pPr>
        <w:pStyle w:val="BodyText"/>
        <w:spacing w:line="357" w:lineRule="auto" w:before="36"/>
        <w:ind w:left="6990" w:right="192" w:hanging="480"/>
        <w:jc w:val="right"/>
      </w:pPr>
      <w:r>
        <w:rPr/>
        <w:t>董事会审计委员会 2008年1月4日</w:t>
      </w:r>
    </w:p>
    <w:p>
      <w:pPr>
        <w:pStyle w:val="BodyText"/>
        <w:spacing w:line="357" w:lineRule="auto" w:before="36"/>
        <w:ind w:right="187" w:firstLine="480"/>
        <w:jc w:val="both"/>
      </w:pPr>
      <w:r>
        <w:rPr>
          <w:spacing w:val="4"/>
        </w:rPr>
        <w:t>②审计委员会关于年审注册会计师出具初步审计意见后的公司财务报表的 </w:t>
      </w:r>
      <w:r>
        <w:rPr/>
        <w:t>审议意见</w:t>
      </w:r>
    </w:p>
    <w:p>
      <w:pPr>
        <w:pStyle w:val="BodyText"/>
        <w:spacing w:line="240" w:lineRule="auto" w:before="36"/>
        <w:ind w:right="273"/>
        <w:jc w:val="left"/>
      </w:pPr>
      <w:r>
        <w:rPr/>
        <w:t>公司董事会：</w:t>
      </w:r>
    </w:p>
    <w:p>
      <w:pPr>
        <w:pStyle w:val="BodyText"/>
        <w:spacing w:line="338" w:lineRule="auto" w:before="154"/>
        <w:ind w:right="192" w:firstLine="480"/>
        <w:jc w:val="both"/>
      </w:pPr>
      <w:r>
        <w:rPr>
          <w:spacing w:val="-1"/>
        </w:rPr>
        <w:t>我们审阅了公司财务部</w:t>
      </w:r>
      <w:r>
        <w:rPr>
          <w:rFonts w:ascii="Arial" w:hAnsi="Arial" w:cs="Arial" w:eastAsia="Arial" w:hint="default"/>
          <w:spacing w:val="-1"/>
        </w:rPr>
        <w:t>2008</w:t>
      </w:r>
      <w:r>
        <w:rPr>
          <w:spacing w:val="-1"/>
        </w:rPr>
        <w:t>年2月26日提交的、经年审注册会计师出具初步</w:t>
      </w:r>
      <w:r>
        <w:rPr/>
        <w:t> </w:t>
      </w:r>
      <w:r>
        <w:rPr>
          <w:spacing w:val="-1"/>
        </w:rPr>
        <w:t>审计意见后公司出具的财务报表，包括</w:t>
      </w:r>
      <w:r>
        <w:rPr>
          <w:rFonts w:ascii="Arial" w:hAnsi="Arial" w:cs="Arial" w:eastAsia="Arial" w:hint="default"/>
          <w:spacing w:val="-1"/>
        </w:rPr>
        <w:t>2007</w:t>
      </w:r>
      <w:r>
        <w:rPr>
          <w:spacing w:val="-1"/>
        </w:rPr>
        <w:t>年</w:t>
      </w:r>
      <w:r>
        <w:rPr>
          <w:rFonts w:ascii="Arial" w:hAnsi="Arial" w:cs="Arial" w:eastAsia="Arial" w:hint="default"/>
          <w:spacing w:val="-1"/>
        </w:rPr>
        <w:t>12</w:t>
      </w:r>
      <w:r>
        <w:rPr>
          <w:spacing w:val="-1"/>
        </w:rPr>
        <w:t>月</w:t>
      </w:r>
      <w:r>
        <w:rPr>
          <w:rFonts w:ascii="Arial" w:hAnsi="Arial" w:cs="Arial" w:eastAsia="Arial" w:hint="default"/>
          <w:spacing w:val="-1"/>
        </w:rPr>
        <w:t>31</w:t>
      </w:r>
      <w:r>
        <w:rPr>
          <w:spacing w:val="-1"/>
        </w:rPr>
        <w:t>日的资产负债表，</w:t>
      </w:r>
      <w:r>
        <w:rPr>
          <w:rFonts w:ascii="Arial" w:hAnsi="Arial" w:cs="Arial" w:eastAsia="Arial" w:hint="default"/>
          <w:spacing w:val="-1"/>
        </w:rPr>
        <w:t>2007</w:t>
      </w:r>
      <w:r>
        <w:rPr>
          <w:spacing w:val="-1"/>
        </w:rPr>
        <w:t>年</w:t>
      </w:r>
      <w:r>
        <w:rPr>
          <w:spacing w:val="-96"/>
        </w:rPr>
        <w:t> </w:t>
      </w:r>
      <w:r>
        <w:rPr/>
        <w:t>度的利润表、股东权益变动表和现金流量表以及财务报表附注。</w:t>
      </w:r>
    </w:p>
    <w:p>
      <w:pPr>
        <w:pStyle w:val="BodyText"/>
        <w:spacing w:line="350" w:lineRule="auto" w:before="55"/>
        <w:ind w:right="87" w:firstLine="480"/>
        <w:jc w:val="left"/>
      </w:pPr>
      <w:r>
        <w:rPr>
          <w:spacing w:val="-3"/>
        </w:rPr>
        <w:t>我们按照《企业会计准则</w:t>
      </w:r>
      <w:r>
        <w:rPr>
          <w:rFonts w:ascii="Arial" w:hAnsi="Arial" w:cs="Arial" w:eastAsia="Arial" w:hint="default"/>
          <w:spacing w:val="-3"/>
        </w:rPr>
        <w:t>--</w:t>
      </w:r>
      <w:r>
        <w:rPr>
          <w:spacing w:val="-3"/>
        </w:rPr>
        <w:t>基本准则》、《企业会计准则第</w:t>
      </w:r>
      <w:r>
        <w:rPr>
          <w:rFonts w:ascii="Arial" w:hAnsi="Arial" w:cs="Arial" w:eastAsia="Arial" w:hint="default"/>
          <w:spacing w:val="-3"/>
        </w:rPr>
        <w:t>1</w:t>
      </w:r>
      <w:r>
        <w:rPr>
          <w:spacing w:val="-3"/>
        </w:rPr>
        <w:t>号</w:t>
      </w:r>
      <w:r>
        <w:rPr>
          <w:rFonts w:ascii="Arial" w:hAnsi="Arial" w:cs="Arial" w:eastAsia="Arial" w:hint="default"/>
          <w:spacing w:val="-3"/>
        </w:rPr>
        <w:t>--</w:t>
      </w:r>
      <w:r>
        <w:rPr>
          <w:spacing w:val="-3"/>
        </w:rPr>
        <w:t>存货》等</w:t>
      </w:r>
      <w:r>
        <w:rPr>
          <w:rFonts w:ascii="Arial" w:hAnsi="Arial" w:cs="Arial" w:eastAsia="Arial" w:hint="default"/>
          <w:spacing w:val="-3"/>
        </w:rPr>
        <w:t>38</w:t>
      </w:r>
      <w:r>
        <w:rPr>
          <w:rFonts w:ascii="Arial" w:hAnsi="Arial" w:cs="Arial" w:eastAsia="Arial" w:hint="default"/>
          <w:spacing w:val="-1"/>
          <w:w w:val="99"/>
        </w:rPr>
        <w:t> </w:t>
      </w:r>
      <w:r>
        <w:rPr>
          <w:spacing w:val="-3"/>
        </w:rPr>
        <w:t>项具体准则以及公司有关财务制度规定，对会计资料的真实性、完整性，财务报</w:t>
      </w:r>
      <w:r>
        <w:rPr>
          <w:spacing w:val="-102"/>
        </w:rPr>
        <w:t> </w:t>
      </w:r>
      <w:r>
        <w:rPr>
          <w:spacing w:val="-102"/>
        </w:rPr>
      </w:r>
      <w:r>
        <w:rPr/>
        <w:t>表是否严格按照新企业会计准则和公司有关财务制度规定编制以及资产负债表 日期后事项予以了重点关注。</w:t>
      </w:r>
    </w:p>
    <w:p>
      <w:pPr>
        <w:pStyle w:val="BodyText"/>
        <w:spacing w:line="357" w:lineRule="auto" w:before="43"/>
        <w:ind w:right="191" w:firstLine="480"/>
        <w:jc w:val="both"/>
      </w:pPr>
      <w:r>
        <w:rPr>
          <w:spacing w:val="-3"/>
        </w:rPr>
        <w:t>通过与年审注册会计师沟通初步审计意见后、以及对有关账册及凭证补充审</w:t>
      </w:r>
      <w:r>
        <w:rPr/>
        <w:t> </w:t>
      </w:r>
      <w:r>
        <w:rPr>
          <w:spacing w:val="-3"/>
        </w:rPr>
        <w:t>阅后，我们认为：保持原有的审议意见，并认为公司已严格按照新企业会计准则</w:t>
      </w:r>
      <w:r>
        <w:rPr>
          <w:spacing w:val="-102"/>
        </w:rPr>
        <w:t> </w:t>
      </w:r>
      <w:r>
        <w:rPr>
          <w:spacing w:val="-102"/>
        </w:rPr>
      </w:r>
      <w:r>
        <w:rPr>
          <w:spacing w:val="-3"/>
        </w:rPr>
        <w:t>处理了资产负债日期后事项，公司财务报表已经按照新企业会计准则及公司有关</w:t>
      </w:r>
      <w:r>
        <w:rPr>
          <w:spacing w:val="-103"/>
        </w:rPr>
        <w:t> </w:t>
      </w:r>
      <w:r>
        <w:rPr>
          <w:spacing w:val="-103"/>
        </w:rPr>
      </w:r>
      <w:r>
        <w:rPr/>
        <w:t>财务制度的规定编制，在所有重大方面公允反映了公司</w:t>
      </w:r>
      <w:r>
        <w:rPr>
          <w:rFonts w:ascii="Arial" w:hAnsi="Arial" w:cs="Arial" w:eastAsia="Arial" w:hint="default"/>
        </w:rPr>
        <w:t>2007</w:t>
      </w:r>
      <w:r>
        <w:rPr/>
        <w:t>年</w:t>
      </w:r>
      <w:r>
        <w:rPr>
          <w:rFonts w:ascii="Arial" w:hAnsi="Arial" w:cs="Arial" w:eastAsia="Arial" w:hint="default"/>
        </w:rPr>
        <w:t>12</w:t>
      </w:r>
      <w:r>
        <w:rPr/>
        <w:t>月</w:t>
      </w:r>
      <w:r>
        <w:rPr>
          <w:rFonts w:ascii="Arial" w:hAnsi="Arial" w:cs="Arial" w:eastAsia="Arial" w:hint="default"/>
        </w:rPr>
        <w:t>31</w:t>
      </w:r>
      <w:r>
        <w:rPr/>
        <w:t>日的财务</w:t>
      </w:r>
    </w:p>
    <w:p>
      <w:pPr>
        <w:spacing w:after="0" w:line="357" w:lineRule="auto"/>
        <w:jc w:val="both"/>
        <w:sectPr>
          <w:pgSz w:w="11910" w:h="16840"/>
          <w:pgMar w:header="0" w:footer="962" w:top="1480" w:bottom="1180" w:left="1680" w:right="1600"/>
        </w:sectPr>
      </w:pPr>
    </w:p>
    <w:p>
      <w:pPr>
        <w:pStyle w:val="BodyText"/>
        <w:spacing w:line="240" w:lineRule="auto" w:before="0"/>
        <w:ind w:right="103"/>
        <w:jc w:val="left"/>
      </w:pPr>
      <w:r>
        <w:rPr/>
        <w:t>状况以及</w:t>
      </w:r>
      <w:r>
        <w:rPr>
          <w:rFonts w:ascii="Arial" w:hAnsi="Arial" w:cs="Arial" w:eastAsia="Arial" w:hint="default"/>
        </w:rPr>
        <w:t>2007</w:t>
      </w:r>
      <w:r>
        <w:rPr/>
        <w:t>年度的经营成果和现金流量。</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p>
      <w:pPr>
        <w:pStyle w:val="BodyText"/>
        <w:spacing w:line="357" w:lineRule="auto" w:before="26"/>
        <w:ind w:left="6870" w:right="232" w:hanging="360"/>
        <w:jc w:val="right"/>
      </w:pPr>
      <w:r>
        <w:rPr/>
        <w:t>董事会审计委员会 2008年2月29日</w:t>
      </w:r>
    </w:p>
    <w:p>
      <w:pPr>
        <w:spacing w:line="240" w:lineRule="auto" w:before="0"/>
        <w:rPr>
          <w:rFonts w:ascii="宋体" w:hAnsi="宋体" w:cs="宋体" w:eastAsia="宋体" w:hint="default"/>
          <w:sz w:val="24"/>
          <w:szCs w:val="24"/>
        </w:rPr>
      </w:pPr>
    </w:p>
    <w:p>
      <w:pPr>
        <w:pStyle w:val="BodyText"/>
        <w:spacing w:line="357" w:lineRule="auto" w:before="190"/>
        <w:ind w:right="103" w:firstLine="480"/>
        <w:jc w:val="left"/>
      </w:pPr>
      <w:r>
        <w:rPr>
          <w:spacing w:val="4"/>
        </w:rPr>
        <w:t>③审计委员会关于北京五联方圆会计师事务所从事本年度审计工作的总结 </w:t>
      </w:r>
      <w:r>
        <w:rPr/>
        <w:t>报告</w:t>
      </w:r>
    </w:p>
    <w:p>
      <w:pPr>
        <w:pStyle w:val="BodyText"/>
        <w:spacing w:line="240" w:lineRule="auto" w:before="36"/>
        <w:ind w:right="103"/>
        <w:jc w:val="left"/>
      </w:pPr>
      <w:r>
        <w:rPr/>
        <w:t>公司董事会：</w:t>
      </w:r>
    </w:p>
    <w:p>
      <w:pPr>
        <w:pStyle w:val="BodyText"/>
        <w:spacing w:line="345" w:lineRule="auto" w:before="154"/>
        <w:ind w:right="225" w:firstLine="480"/>
        <w:jc w:val="both"/>
      </w:pPr>
      <w:r>
        <w:rPr/>
        <w:t>我们审阅了公司财务部</w:t>
      </w:r>
      <w:r>
        <w:rPr>
          <w:rFonts w:ascii="Arial" w:hAnsi="Arial" w:cs="Arial" w:eastAsia="Arial" w:hint="default"/>
        </w:rPr>
        <w:t>2007</w:t>
      </w:r>
      <w:r>
        <w:rPr/>
        <w:t>年</w:t>
      </w:r>
      <w:r>
        <w:rPr>
          <w:rFonts w:ascii="Arial" w:hAnsi="Arial" w:cs="Arial" w:eastAsia="Arial" w:hint="default"/>
        </w:rPr>
        <w:t>12</w:t>
      </w:r>
      <w:r>
        <w:rPr/>
        <w:t>月</w:t>
      </w:r>
      <w:r>
        <w:rPr>
          <w:rFonts w:ascii="Arial" w:hAnsi="Arial" w:cs="Arial" w:eastAsia="Arial" w:hint="default"/>
        </w:rPr>
        <w:t>23</w:t>
      </w:r>
      <w:r>
        <w:rPr/>
        <w:t>日提交的《</w:t>
      </w:r>
      <w:r>
        <w:rPr>
          <w:rFonts w:ascii="Arial" w:hAnsi="Arial" w:cs="Arial" w:eastAsia="Arial" w:hint="default"/>
        </w:rPr>
        <w:t>2007</w:t>
      </w:r>
      <w:r>
        <w:rPr/>
        <w:t>年度审计工作计划》 后，于</w:t>
      </w:r>
      <w:r>
        <w:rPr>
          <w:rFonts w:ascii="Arial" w:hAnsi="Arial" w:cs="Arial" w:eastAsia="Arial" w:hint="default"/>
        </w:rPr>
        <w:t>2007</w:t>
      </w:r>
      <w:r>
        <w:rPr/>
        <w:t>年</w:t>
      </w:r>
      <w:r>
        <w:rPr>
          <w:rFonts w:ascii="Arial" w:hAnsi="Arial" w:cs="Arial" w:eastAsia="Arial" w:hint="default"/>
        </w:rPr>
        <w:t>12</w:t>
      </w:r>
      <w:r>
        <w:rPr/>
        <w:t>月</w:t>
      </w:r>
      <w:r>
        <w:rPr>
          <w:rFonts w:ascii="Arial" w:hAnsi="Arial" w:cs="Arial" w:eastAsia="Arial" w:hint="default"/>
        </w:rPr>
        <w:t>25</w:t>
      </w:r>
      <w:r>
        <w:rPr/>
        <w:t>日就上述审计工作计划与北京五联方圆会计师事务所有限 </w:t>
      </w:r>
      <w:r>
        <w:rPr>
          <w:spacing w:val="-3"/>
        </w:rPr>
        <w:t>公司项目负责人作了充分沟通，并达成一致意见，认为该计划制订详细、责任到</w:t>
      </w:r>
      <w:r>
        <w:rPr>
          <w:spacing w:val="-102"/>
        </w:rPr>
        <w:t> </w:t>
      </w:r>
      <w:r>
        <w:rPr>
          <w:spacing w:val="-102"/>
        </w:rPr>
      </w:r>
      <w:r>
        <w:rPr/>
        <w:t>人，可有力保障</w:t>
      </w:r>
      <w:r>
        <w:rPr>
          <w:rFonts w:ascii="Arial" w:hAnsi="Arial" w:cs="Arial" w:eastAsia="Arial" w:hint="default"/>
        </w:rPr>
        <w:t>2007</w:t>
      </w:r>
      <w:r>
        <w:rPr/>
        <w:t>年度审计工作的顺利完成。</w:t>
      </w:r>
    </w:p>
    <w:p>
      <w:pPr>
        <w:pStyle w:val="BodyText"/>
        <w:spacing w:line="348" w:lineRule="auto" w:before="19"/>
        <w:ind w:right="103" w:firstLine="480"/>
        <w:jc w:val="left"/>
      </w:pPr>
      <w:r>
        <w:rPr/>
        <w:t>北京五联方圆会计师事务所有限公司审计人员共</w:t>
      </w:r>
      <w:r>
        <w:rPr>
          <w:rFonts w:ascii="Arial" w:hAnsi="Arial" w:cs="Arial" w:eastAsia="Arial" w:hint="default"/>
        </w:rPr>
        <w:t>6</w:t>
      </w:r>
      <w:r>
        <w:rPr/>
        <w:t>人（含项目负责人）按照 上述审计工作计划约定于</w:t>
      </w:r>
      <w:r>
        <w:rPr>
          <w:rFonts w:ascii="Arial" w:hAnsi="Arial" w:cs="Arial" w:eastAsia="Arial" w:hint="default"/>
        </w:rPr>
        <w:t>2008</w:t>
      </w:r>
      <w:r>
        <w:rPr/>
        <w:t>年</w:t>
      </w:r>
      <w:r>
        <w:rPr>
          <w:rFonts w:ascii="Arial" w:hAnsi="Arial" w:cs="Arial" w:eastAsia="Arial" w:hint="default"/>
        </w:rPr>
        <w:t>1</w:t>
      </w:r>
      <w:r>
        <w:rPr/>
        <w:t>月7日进场。其中，</w:t>
      </w:r>
      <w:r>
        <w:rPr>
          <w:rFonts w:ascii="Arial" w:hAnsi="Arial" w:cs="Arial" w:eastAsia="Arial" w:hint="default"/>
        </w:rPr>
        <w:t>6</w:t>
      </w:r>
      <w:r>
        <w:rPr/>
        <w:t>位审计人员于</w:t>
      </w:r>
      <w:r>
        <w:rPr>
          <w:rFonts w:ascii="Arial" w:hAnsi="Arial" w:cs="Arial" w:eastAsia="Arial" w:hint="default"/>
        </w:rPr>
        <w:t>2008</w:t>
      </w:r>
      <w:r>
        <w:rPr/>
        <w:t>年</w:t>
      </w:r>
      <w:r>
        <w:rPr>
          <w:rFonts w:ascii="Arial" w:hAnsi="Arial" w:cs="Arial" w:eastAsia="Arial" w:hint="default"/>
        </w:rPr>
        <w:t>2</w:t>
      </w:r>
      <w:r>
        <w:rPr/>
        <w:t>月 </w:t>
      </w:r>
      <w:r>
        <w:rPr>
          <w:rFonts w:ascii="Arial" w:hAnsi="Arial" w:cs="Arial" w:eastAsia="Arial" w:hint="default"/>
        </w:rPr>
        <w:t>3</w:t>
      </w:r>
      <w:r>
        <w:rPr/>
        <w:t>日完成纳入合并报表范围的各公司的现场审计工作。项目负责人就报表合并、 </w:t>
      </w:r>
      <w:r>
        <w:rPr>
          <w:spacing w:val="-3"/>
        </w:rPr>
        <w:t>会计调整事项、会计政策运用、以及审计中发现的有待完善的会计工作等情况与</w:t>
      </w:r>
      <w:r>
        <w:rPr>
          <w:spacing w:val="-105"/>
        </w:rPr>
        <w:t> </w:t>
      </w:r>
      <w:r>
        <w:rPr>
          <w:spacing w:val="-105"/>
        </w:rPr>
      </w:r>
      <w:r>
        <w:rPr>
          <w:spacing w:val="-6"/>
        </w:rPr>
        <w:t>企业及我们审计委员会各委员作了持续、充分的沟通，使得各方对公司经营情况、</w:t>
      </w:r>
      <w:r>
        <w:rPr>
          <w:spacing w:val="-114"/>
        </w:rPr>
        <w:t> </w:t>
      </w:r>
      <w:r>
        <w:rPr>
          <w:spacing w:val="-114"/>
        </w:rPr>
      </w:r>
      <w:r>
        <w:rPr>
          <w:spacing w:val="-3"/>
        </w:rPr>
        <w:t>财务处理情况以及新企业会计准则的运用与实施等方面有了更加深入的了解，亦</w:t>
      </w:r>
      <w:r>
        <w:rPr>
          <w:spacing w:val="-103"/>
        </w:rPr>
        <w:t> </w:t>
      </w:r>
      <w:r>
        <w:rPr>
          <w:spacing w:val="-103"/>
        </w:rPr>
      </w:r>
      <w:r>
        <w:rPr/>
        <w:t>使得年审注册会计师出具公允的审计结论有了更为成熟的判断。</w:t>
      </w:r>
    </w:p>
    <w:p>
      <w:pPr>
        <w:pStyle w:val="BodyText"/>
        <w:spacing w:line="357" w:lineRule="auto" w:before="46"/>
        <w:ind w:right="226" w:firstLine="480"/>
        <w:jc w:val="left"/>
      </w:pPr>
      <w:r>
        <w:rPr>
          <w:spacing w:val="-3"/>
        </w:rPr>
        <w:t>在年审注册会计师现场审计期间，我们审计委员会各委员高度关注审计过程</w:t>
      </w:r>
      <w:r>
        <w:rPr/>
        <w:t> 中发现的问题，以电话及见面会形式，就以下几点作了重点沟通：</w:t>
      </w:r>
    </w:p>
    <w:p>
      <w:pPr>
        <w:pStyle w:val="BodyText"/>
        <w:spacing w:line="240" w:lineRule="auto" w:before="36"/>
        <w:ind w:left="597" w:right="103"/>
        <w:jc w:val="left"/>
      </w:pPr>
      <w:r>
        <w:rPr/>
        <w:t>1、所有交易是否均已记录，交易事项是否真实、资料是否完整；</w:t>
      </w:r>
    </w:p>
    <w:p>
      <w:pPr>
        <w:pStyle w:val="BodyText"/>
        <w:spacing w:line="357" w:lineRule="auto" w:before="154"/>
        <w:ind w:right="247" w:firstLine="480"/>
        <w:jc w:val="left"/>
      </w:pPr>
      <w:r>
        <w:rPr/>
        <w:t>2、财务报表是否按照新企业会计准则、证券监管部门的要求及公司财务制 度规定编制；</w:t>
      </w:r>
    </w:p>
    <w:p>
      <w:pPr>
        <w:pStyle w:val="BodyText"/>
        <w:spacing w:line="240" w:lineRule="auto" w:before="36"/>
        <w:ind w:left="597" w:right="103"/>
        <w:jc w:val="left"/>
      </w:pPr>
      <w:r>
        <w:rPr/>
        <w:t>3、公司年度盘点工作能否顺利实施，盘点结论是否充分反映了资产质量；</w:t>
      </w:r>
    </w:p>
    <w:p>
      <w:pPr>
        <w:pStyle w:val="BodyText"/>
        <w:spacing w:line="357" w:lineRule="auto" w:before="154"/>
        <w:ind w:right="247" w:firstLine="480"/>
        <w:jc w:val="left"/>
      </w:pPr>
      <w:r>
        <w:rPr/>
        <w:t>4、财务部门对法律法规、其他外部要求以及管理层政策、指示和其他内部 要求的遵守情况；</w:t>
      </w:r>
    </w:p>
    <w:p>
      <w:pPr>
        <w:pStyle w:val="BodyText"/>
        <w:spacing w:line="240" w:lineRule="auto" w:before="36"/>
        <w:ind w:left="597" w:right="103"/>
        <w:jc w:val="left"/>
      </w:pPr>
      <w:r>
        <w:rPr/>
        <w:t>5、公司内部会计控制制度是否建立健全；</w:t>
      </w:r>
    </w:p>
    <w:p>
      <w:pPr>
        <w:pStyle w:val="BodyText"/>
        <w:spacing w:line="240" w:lineRule="auto" w:before="154"/>
        <w:ind w:left="597" w:right="103"/>
        <w:jc w:val="left"/>
      </w:pPr>
      <w:r>
        <w:rPr/>
        <w:t>6、公司各部门是否配合注册会计师获取其审计所需的充分、适当的证据。</w:t>
      </w:r>
    </w:p>
    <w:p>
      <w:pPr>
        <w:spacing w:after="0" w:line="240" w:lineRule="auto"/>
        <w:jc w:val="left"/>
        <w:sectPr>
          <w:pgSz w:w="11910" w:h="16840"/>
          <w:pgMar w:header="0" w:footer="962" w:top="1480" w:bottom="1180" w:left="1680" w:right="1560"/>
        </w:sectPr>
      </w:pPr>
    </w:p>
    <w:p>
      <w:pPr>
        <w:pStyle w:val="BodyText"/>
        <w:spacing w:line="357" w:lineRule="auto" w:before="0"/>
        <w:ind w:right="127" w:firstLine="480"/>
        <w:jc w:val="left"/>
      </w:pPr>
      <w:r>
        <w:rPr/>
        <w:t>年审注册会计师就以上几点问题均给予了积极的肯定，并将于2008年3月11 日出具标准无保留意见结论的审计报告。</w:t>
      </w:r>
    </w:p>
    <w:p>
      <w:pPr>
        <w:pStyle w:val="BodyText"/>
        <w:spacing w:line="357" w:lineRule="auto" w:before="36"/>
        <w:ind w:right="106" w:firstLine="480"/>
        <w:jc w:val="left"/>
      </w:pPr>
      <w:r>
        <w:rPr>
          <w:spacing w:val="-3"/>
        </w:rPr>
        <w:t>我们认为，年审注册会计师已严格按照中国注册会计师独立审计准则的规定</w:t>
      </w:r>
      <w:r>
        <w:rPr/>
        <w:t> </w:t>
      </w:r>
      <w:r>
        <w:rPr>
          <w:spacing w:val="-3"/>
        </w:rPr>
        <w:t>执行了审计工作，审计时间充分，审计人员配置合理、执业能力胜任，出具的审</w:t>
      </w:r>
      <w:r>
        <w:rPr>
          <w:spacing w:val="-103"/>
        </w:rPr>
        <w:t> </w:t>
      </w:r>
      <w:r>
        <w:rPr>
          <w:spacing w:val="-103"/>
        </w:rPr>
      </w:r>
      <w:r>
        <w:rPr/>
        <w:t>计报表能够充分反映公司2007年12月31日的财务状况以及2007年度的经营成果 和现金流量，出具的审计结论符合公司的实际情况。</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8"/>
          <w:szCs w:val="28"/>
        </w:rPr>
      </w:pPr>
    </w:p>
    <w:p>
      <w:pPr>
        <w:spacing w:after="0" w:line="240" w:lineRule="auto"/>
        <w:rPr>
          <w:rFonts w:ascii="宋体" w:hAnsi="宋体" w:cs="宋体" w:eastAsia="宋体" w:hint="default"/>
          <w:sz w:val="28"/>
          <w:szCs w:val="28"/>
        </w:rPr>
        <w:sectPr>
          <w:pgSz w:w="11910" w:h="16840"/>
          <w:pgMar w:header="0" w:footer="962" w:top="1480" w:bottom="1180" w:left="1680" w:right="1680"/>
        </w:sect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5"/>
          <w:szCs w:val="25"/>
        </w:rPr>
      </w:pPr>
    </w:p>
    <w:p>
      <w:pPr>
        <w:pStyle w:val="BodyText"/>
        <w:spacing w:line="240" w:lineRule="auto" w:before="0"/>
        <w:ind w:left="597" w:right="-20"/>
        <w:jc w:val="left"/>
      </w:pPr>
      <w:r>
        <w:rPr/>
        <w:t>④审计委员会2008年度工作会议决议</w:t>
      </w:r>
    </w:p>
    <w:p>
      <w:pPr>
        <w:pStyle w:val="BodyText"/>
        <w:spacing w:line="357" w:lineRule="auto" w:before="26"/>
        <w:ind w:left="957" w:right="95" w:hanging="360"/>
        <w:jc w:val="left"/>
      </w:pPr>
      <w:r>
        <w:rPr/>
        <w:br w:type="column"/>
      </w:r>
      <w:r>
        <w:rPr/>
        <w:t>董事会审计委员会 2008年3月10日</w:t>
      </w:r>
    </w:p>
    <w:p>
      <w:pPr>
        <w:spacing w:after="0" w:line="357" w:lineRule="auto"/>
        <w:jc w:val="left"/>
        <w:sectPr>
          <w:type w:val="continuous"/>
          <w:pgSz w:w="11910" w:h="16840"/>
          <w:pgMar w:top="1600" w:bottom="280" w:left="1680" w:right="1680"/>
          <w:cols w:num="2" w:equalWidth="0">
            <w:col w:w="4438" w:space="1474"/>
            <w:col w:w="2638"/>
          </w:cols>
        </w:sectPr>
      </w:pPr>
    </w:p>
    <w:p>
      <w:pPr>
        <w:spacing w:line="240" w:lineRule="auto" w:before="10"/>
        <w:rPr>
          <w:rFonts w:ascii="宋体" w:hAnsi="宋体" w:cs="宋体" w:eastAsia="宋体" w:hint="default"/>
          <w:sz w:val="9"/>
          <w:szCs w:val="9"/>
        </w:rPr>
      </w:pPr>
    </w:p>
    <w:p>
      <w:pPr>
        <w:pStyle w:val="BodyText"/>
        <w:spacing w:line="338" w:lineRule="auto" w:before="26"/>
        <w:ind w:right="111" w:firstLine="480"/>
        <w:jc w:val="both"/>
      </w:pPr>
      <w:r>
        <w:rPr/>
        <w:t>青海明胶股份有限公司董事会审计委员会于</w:t>
      </w:r>
      <w:r>
        <w:rPr>
          <w:rFonts w:ascii="Times New Roman" w:hAnsi="Times New Roman" w:cs="Times New Roman" w:eastAsia="Times New Roman" w:hint="default"/>
        </w:rPr>
        <w:t>2008</w:t>
      </w:r>
      <w:r>
        <w:rPr/>
        <w:t>年3月10日下午二时三十分 </w:t>
      </w:r>
      <w:r>
        <w:rPr>
          <w:spacing w:val="-3"/>
        </w:rPr>
        <w:t>在公司会议室召开会议。会议应到</w:t>
      </w:r>
      <w:r>
        <w:rPr>
          <w:rFonts w:ascii="Times New Roman" w:hAnsi="Times New Roman" w:cs="Times New Roman" w:eastAsia="Times New Roman" w:hint="default"/>
          <w:spacing w:val="-3"/>
        </w:rPr>
        <w:t>3</w:t>
      </w:r>
      <w:r>
        <w:rPr>
          <w:spacing w:val="-3"/>
        </w:rPr>
        <w:t>人，实到</w:t>
      </w:r>
      <w:r>
        <w:rPr>
          <w:rFonts w:ascii="Times New Roman" w:hAnsi="Times New Roman" w:cs="Times New Roman" w:eastAsia="Times New Roman" w:hint="default"/>
          <w:spacing w:val="-3"/>
        </w:rPr>
        <w:t>3</w:t>
      </w:r>
      <w:r>
        <w:rPr>
          <w:spacing w:val="-3"/>
        </w:rPr>
        <w:t>人。审计委员会全体委员以签名表</w:t>
      </w:r>
      <w:r>
        <w:rPr>
          <w:spacing w:val="-99"/>
        </w:rPr>
        <w:t> </w:t>
      </w:r>
      <w:r>
        <w:rPr>
          <w:spacing w:val="-99"/>
        </w:rPr>
      </w:r>
      <w:r>
        <w:rPr/>
        <w:t>决方式一致同意通过了以下议案：</w:t>
      </w:r>
    </w:p>
    <w:p>
      <w:pPr>
        <w:pStyle w:val="BodyText"/>
        <w:spacing w:line="240" w:lineRule="auto" w:before="55"/>
        <w:ind w:left="597" w:right="2823"/>
        <w:jc w:val="left"/>
      </w:pPr>
      <w:r>
        <w:rPr/>
        <w:t>（1）公司</w:t>
      </w:r>
      <w:r>
        <w:rPr>
          <w:rFonts w:ascii="Times New Roman" w:hAnsi="Times New Roman" w:cs="Times New Roman" w:eastAsia="Times New Roman" w:hint="default"/>
        </w:rPr>
        <w:t>2007</w:t>
      </w:r>
      <w:r>
        <w:rPr/>
        <w:t>年度财务会计报告；</w:t>
      </w:r>
    </w:p>
    <w:p>
      <w:pPr>
        <w:pStyle w:val="BodyText"/>
        <w:spacing w:line="357" w:lineRule="auto" w:before="135"/>
        <w:ind w:right="127" w:firstLine="480"/>
        <w:jc w:val="left"/>
      </w:pPr>
      <w:r>
        <w:rPr/>
        <w:t>（2）关于北京五联方圆会计师事务所有限公司从事本年度审计工作的总结 报告；</w:t>
      </w:r>
    </w:p>
    <w:p>
      <w:pPr>
        <w:pStyle w:val="BodyText"/>
        <w:spacing w:line="345" w:lineRule="auto" w:before="36"/>
        <w:ind w:right="112" w:firstLine="480"/>
        <w:jc w:val="left"/>
      </w:pPr>
      <w:r>
        <w:rPr/>
        <w:t>（</w:t>
      </w:r>
      <w:r>
        <w:rPr>
          <w:rFonts w:ascii="Times New Roman" w:hAnsi="Times New Roman" w:cs="Times New Roman" w:eastAsia="Times New Roman" w:hint="default"/>
        </w:rPr>
        <w:t>3</w:t>
      </w:r>
      <w:r>
        <w:rPr/>
        <w:t>）鉴于北京五联方圆会计师事务所有限公司2003年至</w:t>
      </w:r>
      <w:r>
        <w:rPr>
          <w:rFonts w:ascii="Times New Roman" w:hAnsi="Times New Roman" w:cs="Times New Roman" w:eastAsia="Times New Roman" w:hint="default"/>
        </w:rPr>
        <w:t>2007</w:t>
      </w:r>
      <w:r>
        <w:rPr/>
        <w:t>年一直为公司 审计单位，且该事务所在公司</w:t>
      </w:r>
      <w:r>
        <w:rPr>
          <w:rFonts w:ascii="Times New Roman" w:hAnsi="Times New Roman" w:cs="Times New Roman" w:eastAsia="Times New Roman" w:hint="default"/>
        </w:rPr>
        <w:t>2007</w:t>
      </w:r>
      <w:r>
        <w:rPr/>
        <w:t>年度审计工作中表现出良好的执业能力及勤 </w:t>
      </w:r>
      <w:r>
        <w:rPr>
          <w:spacing w:val="-3"/>
        </w:rPr>
        <w:t>勉、尽责的工作精神，提议继续聘请北京五联方圆会计师事务所有限公司为公司</w:t>
      </w:r>
      <w:r>
        <w:rPr>
          <w:spacing w:val="-105"/>
        </w:rPr>
        <w:t> </w:t>
      </w:r>
      <w:r>
        <w:rPr>
          <w:spacing w:val="-105"/>
        </w:rPr>
      </w:r>
      <w:r>
        <w:rPr>
          <w:rFonts w:ascii="Times New Roman" w:hAnsi="Times New Roman" w:cs="Times New Roman" w:eastAsia="Times New Roman" w:hint="default"/>
        </w:rPr>
        <w:t>2008</w:t>
      </w:r>
      <w:r>
        <w:rPr/>
        <w:t>年度法定审计单位。</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type w:val="continuous"/>
          <w:pgSz w:w="11910" w:h="16840"/>
          <w:pgMar w:top="1600" w:bottom="280" w:left="1680" w:right="1680"/>
        </w:sect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7"/>
        <w:rPr>
          <w:rFonts w:ascii="宋体" w:hAnsi="宋体" w:cs="宋体" w:eastAsia="宋体" w:hint="default"/>
          <w:sz w:val="25"/>
          <w:szCs w:val="25"/>
        </w:rPr>
      </w:pPr>
    </w:p>
    <w:p>
      <w:pPr>
        <w:pStyle w:val="BodyText"/>
        <w:spacing w:line="240" w:lineRule="auto" w:before="0"/>
        <w:ind w:left="597" w:right="-20"/>
        <w:jc w:val="left"/>
      </w:pPr>
      <w:r>
        <w:rPr>
          <w:rFonts w:ascii="Times New Roman" w:hAnsi="Times New Roman" w:cs="Times New Roman" w:eastAsia="Times New Roman" w:hint="default"/>
        </w:rPr>
        <w:t>4</w:t>
      </w:r>
      <w:r>
        <w:rPr/>
        <w:t>、公司董事会薪酬与考核委员会履职情况</w:t>
      </w:r>
    </w:p>
    <w:p>
      <w:pPr>
        <w:pStyle w:val="BodyText"/>
        <w:spacing w:line="357" w:lineRule="auto" w:before="26"/>
        <w:ind w:left="957" w:right="95" w:hanging="360"/>
        <w:jc w:val="left"/>
      </w:pPr>
      <w:r>
        <w:rPr/>
        <w:br w:type="column"/>
      </w:r>
      <w:r>
        <w:rPr/>
        <w:t>董事会审计委员会 2008年3月10日</w:t>
      </w:r>
    </w:p>
    <w:p>
      <w:pPr>
        <w:spacing w:after="0" w:line="357" w:lineRule="auto"/>
        <w:jc w:val="left"/>
        <w:sectPr>
          <w:type w:val="continuous"/>
          <w:pgSz w:w="11910" w:h="16840"/>
          <w:pgMar w:top="1600" w:bottom="280" w:left="1680" w:right="1680"/>
          <w:cols w:num="2" w:equalWidth="0">
            <w:col w:w="5038" w:space="874"/>
            <w:col w:w="2638"/>
          </w:cols>
        </w:sectPr>
      </w:pPr>
    </w:p>
    <w:p>
      <w:pPr>
        <w:spacing w:line="240" w:lineRule="auto" w:before="5"/>
        <w:rPr>
          <w:rFonts w:ascii="宋体" w:hAnsi="宋体" w:cs="宋体" w:eastAsia="宋体" w:hint="default"/>
          <w:sz w:val="8"/>
          <w:szCs w:val="8"/>
        </w:rPr>
      </w:pPr>
    </w:p>
    <w:p>
      <w:pPr>
        <w:pStyle w:val="BodyText"/>
        <w:spacing w:line="357" w:lineRule="auto" w:before="26"/>
        <w:ind w:right="105" w:firstLine="480"/>
        <w:jc w:val="left"/>
      </w:pPr>
      <w:r>
        <w:rPr/>
        <w:t>董事会薪酬与考核委员会是董事会设立的专门工作机构，负责制定公司董 </w:t>
      </w:r>
      <w:r>
        <w:rPr>
          <w:spacing w:val="-3"/>
        </w:rPr>
        <w:t>事、监事及高管人员的考核标准，制定、审查公司董事、监事及高管人员的薪酬</w:t>
      </w:r>
      <w:r>
        <w:rPr>
          <w:spacing w:val="-103"/>
        </w:rPr>
        <w:t> </w:t>
      </w:r>
      <w:r>
        <w:rPr>
          <w:spacing w:val="-103"/>
        </w:rPr>
      </w:r>
      <w:r>
        <w:rPr/>
        <w:t>政策与方案，并依照上述考核标准及薪酬政策与方案进行考核。</w:t>
      </w:r>
    </w:p>
    <w:p>
      <w:pPr>
        <w:pStyle w:val="BodyText"/>
        <w:spacing w:line="338" w:lineRule="auto" w:before="36"/>
        <w:ind w:right="109" w:firstLine="480"/>
        <w:jc w:val="left"/>
      </w:pPr>
      <w:r>
        <w:rPr>
          <w:spacing w:val="-3"/>
        </w:rPr>
        <w:t>董事会薪酬与考核委员会成员由</w:t>
      </w:r>
      <w:r>
        <w:rPr>
          <w:rFonts w:ascii="Times New Roman" w:hAnsi="Times New Roman" w:cs="Times New Roman" w:eastAsia="Times New Roman" w:hint="default"/>
          <w:spacing w:val="-3"/>
        </w:rPr>
        <w:t>3</w:t>
      </w:r>
      <w:r>
        <w:rPr>
          <w:spacing w:val="-3"/>
        </w:rPr>
        <w:t>名董事组成，其中</w:t>
      </w:r>
      <w:r>
        <w:rPr>
          <w:rFonts w:ascii="Times New Roman" w:hAnsi="Times New Roman" w:cs="Times New Roman" w:eastAsia="Times New Roman" w:hint="default"/>
          <w:spacing w:val="-3"/>
        </w:rPr>
        <w:t>2</w:t>
      </w:r>
      <w:r>
        <w:rPr>
          <w:spacing w:val="-3"/>
        </w:rPr>
        <w:t>名为独立董事，主任委</w:t>
      </w:r>
      <w:r>
        <w:rPr/>
        <w:t> 员由独立董事担任。</w:t>
      </w:r>
    </w:p>
    <w:p>
      <w:pPr>
        <w:spacing w:after="0" w:line="338" w:lineRule="auto"/>
        <w:jc w:val="left"/>
        <w:sectPr>
          <w:type w:val="continuous"/>
          <w:pgSz w:w="11910" w:h="16840"/>
          <w:pgMar w:top="1600" w:bottom="280" w:left="1680" w:right="1680"/>
        </w:sectPr>
      </w:pPr>
    </w:p>
    <w:p>
      <w:pPr>
        <w:pStyle w:val="BodyText"/>
        <w:spacing w:line="352" w:lineRule="auto" w:before="0"/>
        <w:ind w:right="191" w:firstLine="480"/>
        <w:jc w:val="both"/>
      </w:pPr>
      <w:r>
        <w:rPr>
          <w:spacing w:val="-3"/>
        </w:rPr>
        <w:t>报告期内，董事会薪酬与考核委员会依据公司</w:t>
      </w:r>
      <w:r>
        <w:rPr>
          <w:rFonts w:ascii="Times New Roman" w:hAnsi="Times New Roman" w:cs="Times New Roman" w:eastAsia="Times New Roman" w:hint="default"/>
          <w:spacing w:val="-3"/>
        </w:rPr>
        <w:t>2007</w:t>
      </w:r>
      <w:r>
        <w:rPr>
          <w:spacing w:val="-3"/>
        </w:rPr>
        <w:t>年度主要财务指标和经营</w:t>
      </w:r>
      <w:r>
        <w:rPr/>
        <w:t> </w:t>
      </w:r>
      <w:r>
        <w:rPr>
          <w:spacing w:val="-3"/>
        </w:rPr>
        <w:t>目标完成情况，公司董事、监事及高管人员分管工作范围及主要职责，董事、监</w:t>
      </w:r>
      <w:r>
        <w:rPr>
          <w:spacing w:val="-103"/>
        </w:rPr>
        <w:t> </w:t>
      </w:r>
      <w:r>
        <w:rPr>
          <w:spacing w:val="-103"/>
        </w:rPr>
      </w:r>
      <w:r>
        <w:rPr>
          <w:spacing w:val="-3"/>
        </w:rPr>
        <w:t>事及高管人员岗位工作业绩考评系统中涉及指标的完成情况，董事、监事及高管</w:t>
      </w:r>
      <w:r>
        <w:rPr>
          <w:spacing w:val="-104"/>
        </w:rPr>
        <w:t> </w:t>
      </w:r>
      <w:r>
        <w:rPr>
          <w:spacing w:val="-104"/>
        </w:rPr>
      </w:r>
      <w:r>
        <w:rPr>
          <w:spacing w:val="-3"/>
        </w:rPr>
        <w:t>人员的业务创新能力和创利能力的经营绩效情况，按照绩效评价标准和程序，对</w:t>
      </w:r>
      <w:r>
        <w:rPr>
          <w:spacing w:val="-105"/>
        </w:rPr>
        <w:t> </w:t>
      </w:r>
      <w:r>
        <w:rPr>
          <w:spacing w:val="-105"/>
        </w:rPr>
      </w:r>
      <w:r>
        <w:rPr/>
        <w:t>董事、监事及高管人员进行绩效评价。</w:t>
      </w:r>
    </w:p>
    <w:p>
      <w:pPr>
        <w:pStyle w:val="BodyText"/>
        <w:spacing w:line="357" w:lineRule="auto" w:before="41"/>
        <w:ind w:left="597" w:right="186"/>
        <w:jc w:val="left"/>
      </w:pPr>
      <w:r>
        <w:rPr/>
        <w:t>关于公司董事、监事及高管人员所披露的薪酬情况的审核意见 </w:t>
      </w:r>
      <w:r>
        <w:rPr>
          <w:spacing w:val="-3"/>
        </w:rPr>
        <w:t>根据中国证监会、深交所有关法律、法规和公司内部控制制度、公司《董事</w:t>
      </w:r>
    </w:p>
    <w:p>
      <w:pPr>
        <w:pStyle w:val="BodyText"/>
        <w:spacing w:line="338" w:lineRule="auto" w:before="36"/>
        <w:ind w:right="193"/>
        <w:jc w:val="both"/>
      </w:pPr>
      <w:r>
        <w:rPr>
          <w:spacing w:val="-3"/>
        </w:rPr>
        <w:t>会薪酬与考核委员会实施细则》的有关规定，薪酬与考核委员会对</w:t>
      </w:r>
      <w:r>
        <w:rPr>
          <w:rFonts w:ascii="Times New Roman" w:hAnsi="Times New Roman" w:cs="Times New Roman" w:eastAsia="Times New Roman" w:hint="default"/>
          <w:spacing w:val="-3"/>
        </w:rPr>
        <w:t>2007</w:t>
      </w:r>
      <w:r>
        <w:rPr>
          <w:spacing w:val="-3"/>
        </w:rPr>
        <w:t>年度公司</w:t>
      </w:r>
      <w:r>
        <w:rPr>
          <w:spacing w:val="-99"/>
        </w:rPr>
        <w:t> </w:t>
      </w:r>
      <w:r>
        <w:rPr/>
        <w:t>董事、监事及高管人员所披露的薪酬情况进行了审核并发表审核意见如下：</w:t>
      </w:r>
    </w:p>
    <w:p>
      <w:pPr>
        <w:pStyle w:val="BodyText"/>
        <w:spacing w:line="357" w:lineRule="auto" w:before="55"/>
        <w:ind w:right="191" w:firstLine="480"/>
        <w:jc w:val="both"/>
      </w:pPr>
      <w:r>
        <w:rPr>
          <w:spacing w:val="-3"/>
        </w:rPr>
        <w:t>公司董事会薪酬与考核委员会根据董事、监事及高管人员管理岗位的主要范</w:t>
      </w:r>
      <w:r>
        <w:rPr/>
        <w:t> </w:t>
      </w:r>
      <w:r>
        <w:rPr>
          <w:spacing w:val="-3"/>
        </w:rPr>
        <w:t>围、职责、重要性及行业相关岗位的薪酬水平，负责制定、审查公司薪酬计划与</w:t>
      </w:r>
      <w:r>
        <w:rPr>
          <w:spacing w:val="-104"/>
        </w:rPr>
        <w:t> </w:t>
      </w:r>
      <w:r>
        <w:rPr>
          <w:spacing w:val="-104"/>
        </w:rPr>
      </w:r>
      <w:r>
        <w:rPr>
          <w:spacing w:val="-3"/>
        </w:rPr>
        <w:t>方案，主要包括绩效评价标准、程序及主要评价体系、奖励和惩罚的主要方案和</w:t>
      </w:r>
      <w:r>
        <w:rPr>
          <w:spacing w:val="-102"/>
        </w:rPr>
        <w:t> </w:t>
      </w:r>
      <w:r>
        <w:rPr>
          <w:spacing w:val="-102"/>
        </w:rPr>
      </w:r>
      <w:r>
        <w:rPr>
          <w:spacing w:val="-3"/>
        </w:rPr>
        <w:t>制度等，制定公司董事（不含独立董事）、监事及高管人员的考核标准，审查公</w:t>
      </w:r>
      <w:r>
        <w:rPr>
          <w:spacing w:val="-104"/>
        </w:rPr>
        <w:t> </w:t>
      </w:r>
      <w:r>
        <w:rPr>
          <w:spacing w:val="-104"/>
        </w:rPr>
      </w:r>
      <w:r>
        <w:rPr>
          <w:spacing w:val="-3"/>
        </w:rPr>
        <w:t>司董事、监事及高管人员履行职责的情况，并依照考核标准及薪酬政策与方案进</w:t>
      </w:r>
      <w:r>
        <w:rPr>
          <w:spacing w:val="-105"/>
        </w:rPr>
        <w:t> </w:t>
      </w:r>
      <w:r>
        <w:rPr>
          <w:spacing w:val="-105"/>
        </w:rPr>
      </w:r>
      <w:r>
        <w:rPr/>
        <w:t>行年度绩效考核。</w:t>
      </w:r>
    </w:p>
    <w:p>
      <w:pPr>
        <w:pStyle w:val="BodyText"/>
        <w:spacing w:line="357" w:lineRule="auto" w:before="36"/>
        <w:ind w:right="104" w:firstLine="480"/>
        <w:jc w:val="both"/>
      </w:pPr>
      <w:r>
        <w:rPr/>
        <w:t>公司董事会根据公司统一的薪酬管理制度及董事会薪酬与考核委员会年度 绩效考核情况，确定本年度在公司受薪的董事、监事和高级管理人员报酬标准。</w:t>
      </w:r>
    </w:p>
    <w:p>
      <w:pPr>
        <w:pStyle w:val="BodyText"/>
        <w:spacing w:line="338" w:lineRule="auto" w:before="36"/>
        <w:ind w:right="193" w:firstLine="480"/>
        <w:jc w:val="both"/>
      </w:pPr>
      <w:r>
        <w:rPr>
          <w:rFonts w:ascii="Times New Roman" w:hAnsi="Times New Roman" w:cs="Times New Roman" w:eastAsia="Times New Roman" w:hint="default"/>
          <w:spacing w:val="-3"/>
        </w:rPr>
        <w:t>2007</w:t>
      </w:r>
      <w:r>
        <w:rPr>
          <w:spacing w:val="-3"/>
        </w:rPr>
        <w:t>年度，公司董事、监事及高管人员披露的薪酬情况符合公司薪酬管理制</w:t>
      </w:r>
      <w:r>
        <w:rPr/>
        <w:t> 度，未有违反公司薪酬管理制度及与公司薪酬管理制度不一致的情形发生。</w:t>
      </w:r>
    </w:p>
    <w:p>
      <w:pPr>
        <w:pStyle w:val="BodyText"/>
        <w:spacing w:line="336" w:lineRule="auto" w:before="86"/>
        <w:ind w:left="597" w:right="147"/>
        <w:jc w:val="left"/>
      </w:pPr>
      <w:r>
        <w:rPr/>
        <w:t>六、报告期利润分配预案或资本公积金转增股本预案 经北京五联方圆会计师事务所审计，2007</w:t>
      </w:r>
      <w:r>
        <w:rPr>
          <w:spacing w:val="-60"/>
        </w:rPr>
        <w:t> </w:t>
      </w:r>
      <w:r>
        <w:rPr/>
        <w:t>年度公司实现净利润</w:t>
      </w:r>
      <w:r>
        <w:rPr>
          <w:spacing w:val="-60"/>
        </w:rPr>
        <w:t> </w:t>
      </w:r>
      <w:r>
        <w:rPr/>
        <w:t>2385</w:t>
      </w:r>
      <w:r>
        <w:rPr>
          <w:spacing w:val="-60"/>
        </w:rPr>
        <w:t> </w:t>
      </w:r>
      <w:r>
        <w:rPr/>
        <w:t>万元，</w:t>
      </w:r>
    </w:p>
    <w:p>
      <w:pPr>
        <w:pStyle w:val="BodyText"/>
        <w:spacing w:line="326" w:lineRule="auto" w:before="29"/>
        <w:ind w:right="192"/>
        <w:jc w:val="both"/>
      </w:pPr>
      <w:r>
        <w:rPr>
          <w:spacing w:val="-3"/>
        </w:rPr>
        <w:t>鉴于公司主业规模正处在快速扩张发展期，对日常运营资金需求量较大的实际情</w:t>
      </w:r>
      <w:r>
        <w:rPr>
          <w:spacing w:val="-103"/>
        </w:rPr>
        <w:t> </w:t>
      </w:r>
      <w:r>
        <w:rPr>
          <w:spacing w:val="-103"/>
        </w:rPr>
      </w:r>
      <w:r>
        <w:rPr/>
        <w:t>况，拟定 </w:t>
      </w:r>
      <w:r>
        <w:rPr>
          <w:rFonts w:ascii="Times New Roman" w:hAnsi="Times New Roman" w:cs="Times New Roman" w:eastAsia="Times New Roman" w:hint="default"/>
        </w:rPr>
        <w:t>2007</w:t>
      </w:r>
      <w:r>
        <w:rPr>
          <w:rFonts w:ascii="Times New Roman" w:hAnsi="Times New Roman" w:cs="Times New Roman" w:eastAsia="Times New Roman" w:hint="default"/>
          <w:spacing w:val="-30"/>
        </w:rPr>
        <w:t> </w:t>
      </w:r>
      <w:r>
        <w:rPr/>
        <w:t>年度不进行利润分配，也不实施公积金转增股本，本年度实现净 利润按</w:t>
      </w:r>
      <w:r>
        <w:rPr>
          <w:spacing w:val="-60"/>
        </w:rPr>
        <w:t> </w:t>
      </w:r>
      <w:r>
        <w:rPr/>
        <w:t>10%计提法定公积金后结转至下年度。</w:t>
      </w:r>
    </w:p>
    <w:p>
      <w:pPr>
        <w:pStyle w:val="BodyText"/>
        <w:spacing w:line="240" w:lineRule="auto" w:before="38"/>
        <w:ind w:left="597" w:right="273"/>
        <w:jc w:val="left"/>
      </w:pPr>
      <w:r>
        <w:rPr/>
        <w:t>本项预案需经公司</w:t>
      </w:r>
      <w:r>
        <w:rPr>
          <w:spacing w:val="-60"/>
        </w:rPr>
        <w:t> </w:t>
      </w:r>
      <w:r>
        <w:rPr/>
        <w:t>2007</w:t>
      </w:r>
      <w:r>
        <w:rPr>
          <w:spacing w:val="-60"/>
        </w:rPr>
        <w:t> </w:t>
      </w:r>
      <w:r>
        <w:rPr/>
        <w:t>年年度股东大会审议。</w:t>
      </w:r>
    </w:p>
    <w:p>
      <w:pPr>
        <w:tabs>
          <w:tab w:pos="4153" w:val="left" w:leader="none"/>
        </w:tabs>
        <w:spacing w:line="336" w:lineRule="auto" w:before="126"/>
        <w:ind w:left="597" w:right="3224" w:firstLine="2590"/>
        <w:jc w:val="left"/>
        <w:rPr>
          <w:rFonts w:ascii="宋体" w:hAnsi="宋体" w:cs="宋体" w:eastAsia="宋体" w:hint="default"/>
          <w:sz w:val="24"/>
          <w:szCs w:val="24"/>
        </w:rPr>
      </w:pPr>
      <w:r>
        <w:rPr>
          <w:rFonts w:ascii="宋体" w:hAnsi="宋体" w:cs="宋体" w:eastAsia="宋体" w:hint="default"/>
          <w:b/>
          <w:bCs/>
          <w:w w:val="95"/>
          <w:sz w:val="24"/>
          <w:szCs w:val="24"/>
        </w:rPr>
        <w:t>第九节</w:t>
        <w:tab/>
      </w:r>
      <w:r>
        <w:rPr>
          <w:rFonts w:ascii="宋体" w:hAnsi="宋体" w:cs="宋体" w:eastAsia="宋体" w:hint="default"/>
          <w:b/>
          <w:bCs/>
          <w:sz w:val="24"/>
          <w:szCs w:val="24"/>
        </w:rPr>
        <w:t>监事会报告</w:t>
      </w:r>
      <w:r>
        <w:rPr>
          <w:rFonts w:ascii="宋体" w:hAnsi="宋体" w:cs="宋体" w:eastAsia="宋体" w:hint="default"/>
          <w:b/>
          <w:bCs/>
          <w:spacing w:val="1"/>
          <w:w w:val="99"/>
          <w:sz w:val="24"/>
          <w:szCs w:val="24"/>
        </w:rPr>
        <w:t> </w:t>
      </w:r>
      <w:r>
        <w:rPr>
          <w:rFonts w:ascii="宋体" w:hAnsi="宋体" w:cs="宋体" w:eastAsia="宋体" w:hint="default"/>
          <w:sz w:val="24"/>
          <w:szCs w:val="24"/>
        </w:rPr>
        <w:t>一、监事会日常工作情况 报告期公司共召开三次，具体召开情况如下：</w:t>
      </w:r>
    </w:p>
    <w:p>
      <w:pPr>
        <w:pStyle w:val="BodyText"/>
        <w:spacing w:line="240" w:lineRule="auto" w:before="30"/>
        <w:ind w:left="597" w:right="273"/>
        <w:jc w:val="left"/>
      </w:pPr>
      <w:r>
        <w:rPr/>
        <w:t>（一）第四届五次监事会会议</w:t>
      </w:r>
    </w:p>
    <w:p>
      <w:pPr>
        <w:pStyle w:val="BodyText"/>
        <w:spacing w:line="240" w:lineRule="auto" w:before="126"/>
        <w:ind w:left="597" w:right="87"/>
        <w:jc w:val="left"/>
      </w:pPr>
      <w:r>
        <w:rPr>
          <w:spacing w:val="30"/>
        </w:rPr>
        <w:t>2007年4月6</w:t>
      </w:r>
      <w:r>
        <w:rPr>
          <w:spacing w:val="-88"/>
        </w:rPr>
        <w:t> </w:t>
      </w:r>
      <w:r>
        <w:rPr/>
        <w:t>日,公司召开第四届监事会第五次会议，会议决议公告刊登在</w:t>
      </w:r>
    </w:p>
    <w:p>
      <w:pPr>
        <w:spacing w:after="0" w:line="240" w:lineRule="auto"/>
        <w:jc w:val="left"/>
        <w:sectPr>
          <w:pgSz w:w="11910" w:h="16840"/>
          <w:pgMar w:header="0" w:footer="962" w:top="1480" w:bottom="1180" w:left="1680" w:right="1600"/>
        </w:sectPr>
      </w:pPr>
    </w:p>
    <w:p>
      <w:pPr>
        <w:pStyle w:val="BodyText"/>
        <w:spacing w:line="240" w:lineRule="auto" w:before="11"/>
        <w:ind w:right="103"/>
        <w:jc w:val="left"/>
      </w:pPr>
      <w:r>
        <w:rPr>
          <w:spacing w:val="25"/>
        </w:rPr>
        <w:t>2007年4月</w:t>
      </w:r>
      <w:r>
        <w:rPr>
          <w:spacing w:val="-58"/>
        </w:rPr>
        <w:t> </w:t>
      </w:r>
      <w:r>
        <w:rPr/>
        <w:t>10</w:t>
      </w:r>
      <w:r>
        <w:rPr>
          <w:spacing w:val="-58"/>
        </w:rPr>
        <w:t> </w:t>
      </w:r>
      <w:hyperlink r:id="rId10">
        <w:r>
          <w:rPr/>
          <w:t>日《证券时报》和巨潮资讯网（http://www.cninfo.com.cn）。</w:t>
        </w:r>
      </w:hyperlink>
    </w:p>
    <w:p>
      <w:pPr>
        <w:pStyle w:val="BodyText"/>
        <w:spacing w:line="240" w:lineRule="auto" w:before="126"/>
        <w:ind w:left="597" w:right="103"/>
        <w:jc w:val="left"/>
      </w:pPr>
      <w:r>
        <w:rPr/>
        <w:t>（二）第四届监事会</w:t>
      </w:r>
      <w:r>
        <w:rPr>
          <w:spacing w:val="-60"/>
        </w:rPr>
        <w:t> </w:t>
      </w:r>
      <w:r>
        <w:rPr/>
        <w:t>2007</w:t>
      </w:r>
      <w:r>
        <w:rPr>
          <w:spacing w:val="-60"/>
        </w:rPr>
        <w:t> </w:t>
      </w:r>
      <w:r>
        <w:rPr/>
        <w:t>年第一次临时会议</w:t>
      </w:r>
    </w:p>
    <w:p>
      <w:pPr>
        <w:pStyle w:val="BodyText"/>
        <w:spacing w:line="240" w:lineRule="auto" w:before="125"/>
        <w:ind w:left="597" w:right="103"/>
        <w:jc w:val="left"/>
      </w:pPr>
      <w:r>
        <w:rPr>
          <w:spacing w:val="31"/>
        </w:rPr>
        <w:t>2007年8月</w:t>
      </w:r>
      <w:r>
        <w:rPr>
          <w:spacing w:val="-47"/>
        </w:rPr>
        <w:t> </w:t>
      </w:r>
      <w:r>
        <w:rPr/>
        <w:t>13</w:t>
      </w:r>
      <w:r>
        <w:rPr>
          <w:spacing w:val="-47"/>
        </w:rPr>
        <w:t> </w:t>
      </w:r>
      <w:r>
        <w:rPr/>
        <w:t>日，公司召开第四届监事会</w:t>
      </w:r>
      <w:r>
        <w:rPr>
          <w:spacing w:val="-47"/>
        </w:rPr>
        <w:t> </w:t>
      </w:r>
      <w:r>
        <w:rPr/>
        <w:t>2007</w:t>
      </w:r>
      <w:r>
        <w:rPr>
          <w:spacing w:val="-47"/>
        </w:rPr>
        <w:t> </w:t>
      </w:r>
      <w:r>
        <w:rPr/>
        <w:t>年第一次临时会议，会议</w:t>
      </w:r>
    </w:p>
    <w:p>
      <w:pPr>
        <w:pStyle w:val="BodyText"/>
        <w:spacing w:line="240" w:lineRule="auto" w:before="126"/>
        <w:ind w:right="103"/>
        <w:jc w:val="left"/>
      </w:pPr>
      <w:r>
        <w:rPr>
          <w:spacing w:val="52"/>
        </w:rPr>
        <w:t>决议公告刊登在 </w:t>
      </w:r>
      <w:r>
        <w:rPr/>
        <w:t>2007 年 8 月 14  </w:t>
      </w:r>
      <w:r>
        <w:rPr>
          <w:spacing w:val="80"/>
        </w:rPr>
        <w:t> </w:t>
      </w:r>
      <w:r>
        <w:rPr>
          <w:spacing w:val="56"/>
        </w:rPr>
        <w:t>日《证券时报》和巨潮资讯网</w:t>
      </w:r>
      <w:r>
        <w:rPr>
          <w:spacing w:val="-59"/>
        </w:rPr>
        <w:t> </w:t>
      </w:r>
      <w:r>
        <w:rPr/>
      </w:r>
    </w:p>
    <w:p>
      <w:pPr>
        <w:pStyle w:val="BodyText"/>
        <w:spacing w:line="240" w:lineRule="auto" w:before="126"/>
        <w:ind w:right="103"/>
        <w:jc w:val="left"/>
      </w:pPr>
      <w:hyperlink r:id="rId10">
        <w:r>
          <w:rPr/>
          <w:t>（http://www.cninfo.com.cn）。</w:t>
        </w:r>
      </w:hyperlink>
    </w:p>
    <w:p>
      <w:pPr>
        <w:pStyle w:val="BodyText"/>
        <w:spacing w:line="240" w:lineRule="auto" w:before="125"/>
        <w:ind w:left="597" w:right="103"/>
        <w:jc w:val="left"/>
      </w:pPr>
      <w:r>
        <w:rPr/>
        <w:t>（三）第四届监事会</w:t>
      </w:r>
      <w:r>
        <w:rPr>
          <w:spacing w:val="-60"/>
        </w:rPr>
        <w:t> </w:t>
      </w:r>
      <w:r>
        <w:rPr/>
        <w:t>2007</w:t>
      </w:r>
      <w:r>
        <w:rPr>
          <w:spacing w:val="-60"/>
        </w:rPr>
        <w:t> </w:t>
      </w:r>
      <w:r>
        <w:rPr/>
        <w:t>年第二次临时会议</w:t>
      </w:r>
    </w:p>
    <w:p>
      <w:pPr>
        <w:pStyle w:val="BodyText"/>
        <w:spacing w:line="240" w:lineRule="auto" w:before="126"/>
        <w:ind w:left="597" w:right="103"/>
        <w:jc w:val="left"/>
      </w:pPr>
      <w:r>
        <w:rPr/>
        <w:t>200</w:t>
      </w:r>
      <w:r>
        <w:rPr>
          <w:spacing w:val="60"/>
        </w:rPr>
        <w:t>7</w:t>
      </w:r>
      <w:r>
        <w:rPr/>
        <w:t>年</w:t>
      </w:r>
      <w:r>
        <w:rPr>
          <w:spacing w:val="-60"/>
        </w:rPr>
        <w:t> </w:t>
      </w:r>
      <w:r>
        <w:rPr/>
        <w:t>1</w:t>
      </w:r>
      <w:r>
        <w:rPr>
          <w:spacing w:val="60"/>
        </w:rPr>
        <w:t>0</w:t>
      </w:r>
      <w:r>
        <w:rPr/>
        <w:t>月</w:t>
      </w:r>
      <w:r>
        <w:rPr>
          <w:spacing w:val="-60"/>
        </w:rPr>
        <w:t> </w:t>
      </w:r>
      <w:r>
        <w:rPr/>
        <w:t>22</w:t>
      </w:r>
      <w:r>
        <w:rPr>
          <w:spacing w:val="-60"/>
        </w:rPr>
        <w:t> </w:t>
      </w:r>
      <w:r>
        <w:rPr/>
        <w:t>日</w:t>
      </w:r>
      <w:r>
        <w:rPr>
          <w:spacing w:val="-105"/>
        </w:rPr>
        <w:t>，</w:t>
      </w:r>
      <w:r>
        <w:rPr/>
        <w:t>公司召开第四届三次监事会会议</w:t>
      </w:r>
      <w:r>
        <w:rPr>
          <w:spacing w:val="-105"/>
        </w:rPr>
        <w:t>，</w:t>
      </w:r>
      <w:r>
        <w:rPr/>
        <w:t>审议通过了公司</w:t>
      </w:r>
      <w:r>
        <w:rPr>
          <w:spacing w:val="-60"/>
        </w:rPr>
        <w:t> </w:t>
      </w:r>
      <w:r>
        <w:rPr/>
        <w:t>2007</w:t>
      </w:r>
    </w:p>
    <w:p>
      <w:pPr>
        <w:pStyle w:val="BodyText"/>
        <w:spacing w:line="336" w:lineRule="auto" w:before="126"/>
        <w:ind w:right="222"/>
        <w:jc w:val="left"/>
      </w:pPr>
      <w:r>
        <w:rPr>
          <w:spacing w:val="-5"/>
        </w:rPr>
        <w:t>年第三季度报告，公司</w:t>
      </w:r>
      <w:r>
        <w:rPr>
          <w:spacing w:val="-60"/>
        </w:rPr>
        <w:t> </w:t>
      </w:r>
      <w:r>
        <w:rPr/>
        <w:t>2007</w:t>
      </w:r>
      <w:r>
        <w:rPr>
          <w:spacing w:val="-60"/>
        </w:rPr>
        <w:t> </w:t>
      </w:r>
      <w:r>
        <w:rPr/>
        <w:t>年第三季度报告刊登在</w:t>
      </w:r>
      <w:r>
        <w:rPr>
          <w:spacing w:val="-60"/>
        </w:rPr>
        <w:t> </w:t>
      </w:r>
      <w:r>
        <w:rPr/>
        <w:t>2007</w:t>
      </w:r>
      <w:r>
        <w:rPr>
          <w:spacing w:val="-60"/>
        </w:rPr>
        <w:t> </w:t>
      </w:r>
      <w:r>
        <w:rPr/>
        <w:t>年</w:t>
      </w:r>
      <w:r>
        <w:rPr>
          <w:spacing w:val="-60"/>
        </w:rPr>
        <w:t> </w:t>
      </w:r>
      <w:r>
        <w:rPr/>
        <w:t>10</w:t>
      </w:r>
      <w:r>
        <w:rPr>
          <w:spacing w:val="-60"/>
        </w:rPr>
        <w:t> </w:t>
      </w:r>
      <w:r>
        <w:rPr/>
        <w:t>月</w:t>
      </w:r>
      <w:r>
        <w:rPr>
          <w:spacing w:val="-60"/>
        </w:rPr>
        <w:t> </w:t>
      </w:r>
      <w:r>
        <w:rPr/>
        <w:t>23</w:t>
      </w:r>
      <w:r>
        <w:rPr>
          <w:spacing w:val="-60"/>
        </w:rPr>
        <w:t> </w:t>
      </w:r>
      <w:r>
        <w:rPr>
          <w:spacing w:val="-9"/>
        </w:rPr>
        <w:t>日《证券时</w:t>
      </w:r>
      <w:hyperlink r:id="rId10">
        <w:r>
          <w:rPr/>
          <w:t> 报》和巨潮资讯网（http://www.cninfo.com.cn）。</w:t>
        </w:r>
      </w:hyperlink>
    </w:p>
    <w:p>
      <w:pPr>
        <w:pStyle w:val="BodyText"/>
        <w:spacing w:line="336" w:lineRule="auto" w:before="30"/>
        <w:ind w:right="103" w:firstLine="480"/>
        <w:jc w:val="left"/>
      </w:pPr>
      <w:r>
        <w:rPr>
          <w:spacing w:val="-3"/>
        </w:rPr>
        <w:t>二、公司监事会按照《公司法》、《公司章程》、《监事会议事规则》赋予</w:t>
      </w:r>
      <w:r>
        <w:rPr/>
        <w:t> </w:t>
      </w:r>
      <w:r>
        <w:rPr>
          <w:spacing w:val="-6"/>
        </w:rPr>
        <w:t>的职责，依法行使监督权，监事会成员列席了各次董事会会议。公司监事会认为：</w:t>
      </w:r>
    </w:p>
    <w:p>
      <w:pPr>
        <w:pStyle w:val="BodyText"/>
        <w:spacing w:line="336" w:lineRule="auto" w:before="29"/>
        <w:ind w:right="231" w:firstLine="480"/>
        <w:jc w:val="both"/>
      </w:pPr>
      <w:r>
        <w:rPr/>
        <w:t>1、公司在经营过程中，决策程序合法，已建立较为完善的内部控制制度。 </w:t>
      </w:r>
      <w:r>
        <w:rPr>
          <w:spacing w:val="-4"/>
        </w:rPr>
        <w:t>公司董事、高管人员在履行职责时无违反法律、法规、公司章程或损害公司利益</w:t>
      </w:r>
      <w:r>
        <w:rPr>
          <w:spacing w:val="-99"/>
        </w:rPr>
        <w:t> </w:t>
      </w:r>
      <w:r>
        <w:rPr>
          <w:spacing w:val="-99"/>
        </w:rPr>
      </w:r>
      <w:r>
        <w:rPr/>
        <w:t>的行为。</w:t>
      </w:r>
    </w:p>
    <w:p>
      <w:pPr>
        <w:pStyle w:val="BodyText"/>
        <w:spacing w:line="336" w:lineRule="auto" w:before="29"/>
        <w:ind w:right="232" w:firstLine="480"/>
        <w:jc w:val="both"/>
      </w:pPr>
      <w:r>
        <w:rPr>
          <w:spacing w:val="-8"/>
        </w:rPr>
        <w:t>2、负责本公司2007</w:t>
      </w:r>
      <w:r>
        <w:rPr/>
        <w:t> 年度审计的北京五联方圆会计师事务所有限公司对公司</w:t>
      </w:r>
      <w:r>
        <w:rPr/>
        <w:t> </w:t>
      </w:r>
      <w:r>
        <w:rPr>
          <w:spacing w:val="-3"/>
        </w:rPr>
        <w:t>出具了无保留意见的审计报告。监事会认为，公司财务报告真实地反映了本年度</w:t>
      </w:r>
      <w:r>
        <w:rPr>
          <w:spacing w:val="-105"/>
        </w:rPr>
        <w:t> </w:t>
      </w:r>
      <w:r>
        <w:rPr>
          <w:spacing w:val="-105"/>
        </w:rPr>
      </w:r>
      <w:r>
        <w:rPr/>
        <w:t>的财务状况和经营成果。</w:t>
      </w:r>
    </w:p>
    <w:p>
      <w:pPr>
        <w:pStyle w:val="BodyText"/>
        <w:spacing w:line="240" w:lineRule="auto" w:before="29"/>
        <w:ind w:left="597" w:right="103"/>
        <w:jc w:val="left"/>
      </w:pPr>
      <w:r>
        <w:rPr/>
        <w:t>3、公司最近一次募集资金实际投入项目与承诺投入项目完全一致。</w:t>
      </w:r>
    </w:p>
    <w:p>
      <w:pPr>
        <w:pStyle w:val="BodyText"/>
        <w:spacing w:line="240" w:lineRule="auto" w:before="126"/>
        <w:ind w:left="597" w:right="103"/>
        <w:jc w:val="left"/>
      </w:pPr>
      <w:r>
        <w:rPr/>
        <w:t>4、公司2007年度未发生的收购、出售资产事项。</w:t>
      </w:r>
    </w:p>
    <w:p>
      <w:pPr>
        <w:pStyle w:val="BodyText"/>
        <w:spacing w:line="336" w:lineRule="auto" w:before="126"/>
        <w:ind w:right="103" w:firstLine="480"/>
        <w:jc w:val="left"/>
      </w:pPr>
      <w:r>
        <w:rPr/>
        <w:t>5、公司 2007</w:t>
      </w:r>
      <w:r>
        <w:rPr>
          <w:spacing w:val="2"/>
        </w:rPr>
        <w:t> </w:t>
      </w:r>
      <w:r>
        <w:rPr/>
        <w:t>年度发生的关联交易事项，交易价格公平，无损害公司利益</w:t>
      </w:r>
      <w:r>
        <w:rPr/>
        <w:t> 情况。</w:t>
      </w:r>
    </w:p>
    <w:p>
      <w:pPr>
        <w:pStyle w:val="BodyText"/>
        <w:tabs>
          <w:tab w:pos="4274" w:val="left" w:leader="none"/>
        </w:tabs>
        <w:spacing w:line="336" w:lineRule="auto" w:before="30"/>
        <w:ind w:left="597" w:right="2064" w:firstLine="2712"/>
        <w:jc w:val="left"/>
      </w:pPr>
      <w:r>
        <w:rPr>
          <w:rFonts w:ascii="宋体" w:hAnsi="宋体" w:cs="宋体" w:eastAsia="宋体" w:hint="default"/>
          <w:b/>
          <w:bCs/>
          <w:w w:val="95"/>
        </w:rPr>
        <w:t>第十节</w:t>
        <w:tab/>
      </w:r>
      <w:r>
        <w:rPr>
          <w:rFonts w:ascii="宋体" w:hAnsi="宋体" w:cs="宋体" w:eastAsia="宋体" w:hint="default"/>
          <w:b/>
          <w:bCs/>
        </w:rPr>
        <w:t>重要事项</w:t>
      </w:r>
      <w:r>
        <w:rPr>
          <w:rFonts w:ascii="宋体" w:hAnsi="宋体" w:cs="宋体" w:eastAsia="宋体" w:hint="default"/>
          <w:b/>
          <w:bCs/>
          <w:w w:val="99"/>
        </w:rPr>
        <w:t> </w:t>
      </w:r>
      <w:r>
        <w:rPr/>
        <w:t>一、报告期内，公司无重大诉讼、仲裁事项。 二、报告期内，公司无持有其他上市公司股权情况。 三、报告期内，公司无收购及出售资产、吸收合并事项。 四、报告期重大关联交易事项</w:t>
      </w:r>
    </w:p>
    <w:p>
      <w:pPr>
        <w:pStyle w:val="BodyText"/>
        <w:spacing w:line="336" w:lineRule="auto" w:before="29"/>
        <w:ind w:right="233" w:firstLine="480"/>
        <w:jc w:val="both"/>
      </w:pPr>
      <w:r>
        <w:rPr/>
        <w:t>报告期内，公司依照 2005</w:t>
      </w:r>
      <w:r>
        <w:rPr>
          <w:spacing w:val="-90"/>
        </w:rPr>
        <w:t> </w:t>
      </w:r>
      <w:r>
        <w:rPr/>
        <w:t>年签订《房屋租赁协议》约定，收到天津经济技</w:t>
      </w:r>
      <w:r>
        <w:rPr/>
        <w:t> 术开发区国有资产经营公司工业厂房租金</w:t>
      </w:r>
      <w:r>
        <w:rPr>
          <w:spacing w:val="-60"/>
        </w:rPr>
        <w:t> </w:t>
      </w:r>
      <w:r>
        <w:rPr/>
        <w:t>14819407</w:t>
      </w:r>
      <w:r>
        <w:rPr>
          <w:spacing w:val="-60"/>
        </w:rPr>
        <w:t> </w:t>
      </w:r>
      <w:r>
        <w:rPr>
          <w:spacing w:val="-3"/>
        </w:rPr>
        <w:t>元，除此之外，2007</w:t>
      </w:r>
      <w:r>
        <w:rPr>
          <w:spacing w:val="-60"/>
        </w:rPr>
        <w:t> </w:t>
      </w:r>
      <w:r>
        <w:rPr/>
        <w:t>年度公</w:t>
      </w:r>
      <w:r>
        <w:rPr/>
        <w:t> </w:t>
      </w:r>
      <w:r>
        <w:rPr>
          <w:spacing w:val="-3"/>
        </w:rPr>
        <w:t>司未发生深圳证券交易所《股票上市规则》、《公司章程》规定的重大关联交易</w:t>
      </w:r>
      <w:r>
        <w:rPr>
          <w:spacing w:val="-104"/>
        </w:rPr>
        <w:t> </w:t>
      </w:r>
      <w:r>
        <w:rPr>
          <w:spacing w:val="-104"/>
        </w:rPr>
      </w:r>
      <w:r>
        <w:rPr/>
        <w:t>事项。</w:t>
      </w:r>
    </w:p>
    <w:p>
      <w:pPr>
        <w:pStyle w:val="BodyText"/>
        <w:spacing w:line="240" w:lineRule="auto" w:before="30"/>
        <w:ind w:left="597" w:right="103"/>
        <w:jc w:val="left"/>
      </w:pPr>
      <w:r>
        <w:rPr/>
        <w:t>五、报告期重大合同履行情况</w:t>
      </w:r>
    </w:p>
    <w:p>
      <w:pPr>
        <w:spacing w:after="0" w:line="240" w:lineRule="auto"/>
        <w:jc w:val="left"/>
        <w:sectPr>
          <w:pgSz w:w="11910" w:h="16840"/>
          <w:pgMar w:header="0" w:footer="962" w:top="1500" w:bottom="1180" w:left="1680" w:right="1560"/>
        </w:sectPr>
      </w:pPr>
    </w:p>
    <w:p>
      <w:pPr>
        <w:pStyle w:val="BodyText"/>
        <w:spacing w:line="336" w:lineRule="auto" w:before="11"/>
        <w:ind w:right="626" w:firstLine="480"/>
        <w:jc w:val="left"/>
      </w:pPr>
      <w:r>
        <w:rPr>
          <w:spacing w:val="-3"/>
        </w:rPr>
        <w:t>（一）报告期托管、承包、租赁其他公司资产或其他公司托管、承包、租赁</w:t>
      </w:r>
      <w:r>
        <w:rPr/>
        <w:t> 上市公司资产事项。</w:t>
      </w:r>
    </w:p>
    <w:p>
      <w:pPr>
        <w:pStyle w:val="BodyText"/>
        <w:spacing w:line="336" w:lineRule="auto" w:before="29"/>
        <w:ind w:right="503" w:firstLine="480"/>
        <w:jc w:val="left"/>
      </w:pPr>
      <w:r>
        <w:rPr>
          <w:spacing w:val="-7"/>
        </w:rPr>
        <w:t>报告期公司与天津经济技术开发区国有资产经营公司签订《房屋租赁协议》，</w:t>
      </w:r>
      <w:r>
        <w:rPr/>
        <w:t> </w:t>
      </w:r>
      <w:r>
        <w:rPr>
          <w:spacing w:val="-3"/>
        </w:rPr>
        <w:t>按照协议约定，公司将所属位于天津经济技术开发区标准工业厂房出租给天津经</w:t>
      </w:r>
      <w:r>
        <w:rPr>
          <w:spacing w:val="-103"/>
        </w:rPr>
        <w:t> </w:t>
      </w:r>
      <w:r>
        <w:rPr>
          <w:spacing w:val="-103"/>
        </w:rPr>
      </w:r>
      <w:r>
        <w:rPr>
          <w:spacing w:val="-3"/>
        </w:rPr>
        <w:t>济技术开发区国有资产经营公司，天津经济技术开发区国有资产经营公司已向公</w:t>
      </w:r>
      <w:r>
        <w:rPr>
          <w:spacing w:val="-103"/>
        </w:rPr>
        <w:t> </w:t>
      </w:r>
      <w:r>
        <w:rPr>
          <w:spacing w:val="-103"/>
        </w:rPr>
      </w:r>
      <w:r>
        <w:rPr/>
        <w:t>司足额支付了</w:t>
      </w:r>
      <w:r>
        <w:rPr>
          <w:spacing w:val="-60"/>
        </w:rPr>
        <w:t> </w:t>
      </w:r>
      <w:r>
        <w:rPr/>
        <w:t>2007</w:t>
      </w:r>
      <w:r>
        <w:rPr>
          <w:spacing w:val="-60"/>
        </w:rPr>
        <w:t> </w:t>
      </w:r>
      <w:r>
        <w:rPr/>
        <w:t>年度工业房屋租赁费</w:t>
      </w:r>
      <w:r>
        <w:rPr>
          <w:spacing w:val="-60"/>
        </w:rPr>
        <w:t> </w:t>
      </w:r>
      <w:r>
        <w:rPr/>
        <w:t>14819407</w:t>
      </w:r>
      <w:r>
        <w:rPr>
          <w:spacing w:val="-60"/>
        </w:rPr>
        <w:t> </w:t>
      </w:r>
      <w:r>
        <w:rPr/>
        <w:t>元。</w:t>
      </w:r>
    </w:p>
    <w:p>
      <w:pPr>
        <w:pStyle w:val="BodyText"/>
        <w:spacing w:line="336" w:lineRule="auto" w:before="30"/>
        <w:ind w:left="597" w:right="5447"/>
        <w:jc w:val="left"/>
      </w:pPr>
      <w:r>
        <w:rPr/>
        <w:t>（二）重大担保情况。 1、公司对外担保情况汇总表</w:t>
      </w:r>
    </w:p>
    <w:p>
      <w:pPr>
        <w:pStyle w:val="BodyText"/>
        <w:spacing w:line="240" w:lineRule="auto" w:before="29"/>
        <w:ind w:left="597" w:right="503"/>
        <w:jc w:val="left"/>
      </w:pPr>
      <w:r>
        <w:rPr/>
        <w:t>截止</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日，公司对外提供担保情况如下：单位：万元</w:t>
      </w:r>
    </w:p>
    <w:p>
      <w:pPr>
        <w:spacing w:line="240" w:lineRule="auto" w:before="3"/>
        <w:rPr>
          <w:rFonts w:ascii="宋体" w:hAnsi="宋体" w:cs="宋体" w:eastAsia="宋体" w:hint="default"/>
          <w:sz w:val="4"/>
          <w:szCs w:val="4"/>
        </w:rPr>
      </w:pPr>
    </w:p>
    <w:tbl>
      <w:tblPr>
        <w:tblW w:w="0" w:type="auto"/>
        <w:jc w:val="left"/>
        <w:tblInd w:w="112" w:type="dxa"/>
        <w:tblLayout w:type="fixed"/>
        <w:tblCellMar>
          <w:top w:w="0" w:type="dxa"/>
          <w:left w:w="0" w:type="dxa"/>
          <w:bottom w:w="0" w:type="dxa"/>
          <w:right w:w="0" w:type="dxa"/>
        </w:tblCellMar>
        <w:tblLook w:val="01E0"/>
      </w:tblPr>
      <w:tblGrid>
        <w:gridCol w:w="2520"/>
        <w:gridCol w:w="1260"/>
        <w:gridCol w:w="157"/>
        <w:gridCol w:w="563"/>
        <w:gridCol w:w="1156"/>
        <w:gridCol w:w="900"/>
        <w:gridCol w:w="822"/>
        <w:gridCol w:w="1441"/>
      </w:tblGrid>
      <w:tr>
        <w:trPr>
          <w:trHeight w:val="450" w:hRule="exact"/>
        </w:trPr>
        <w:tc>
          <w:tcPr>
            <w:tcW w:w="8819"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762" w:right="0"/>
              <w:jc w:val="left"/>
              <w:rPr>
                <w:rFonts w:ascii="宋体" w:hAnsi="宋体" w:cs="宋体" w:eastAsia="宋体" w:hint="default"/>
                <w:sz w:val="24"/>
                <w:szCs w:val="24"/>
              </w:rPr>
            </w:pPr>
            <w:r>
              <w:rPr>
                <w:rFonts w:ascii="宋体" w:hAnsi="宋体" w:cs="宋体" w:eastAsia="宋体" w:hint="default"/>
                <w:sz w:val="24"/>
                <w:szCs w:val="24"/>
              </w:rPr>
              <w:t>公司对外担保情况（不包括对控股子公司的担保）</w:t>
            </w:r>
          </w:p>
        </w:tc>
      </w:tr>
      <w:tr>
        <w:trPr>
          <w:trHeight w:val="1330" w:hRule="exact"/>
        </w:trPr>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96"/>
              <w:ind w:right="2"/>
              <w:jc w:val="center"/>
              <w:rPr>
                <w:rFonts w:ascii="宋体" w:hAnsi="宋体" w:cs="宋体" w:eastAsia="宋体" w:hint="default"/>
                <w:sz w:val="24"/>
                <w:szCs w:val="24"/>
              </w:rPr>
            </w:pPr>
            <w:r>
              <w:rPr>
                <w:rFonts w:ascii="宋体" w:hAnsi="宋体" w:cs="宋体" w:eastAsia="宋体" w:hint="default"/>
                <w:sz w:val="24"/>
                <w:szCs w:val="24"/>
              </w:rPr>
              <w:t>担保对象名称</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96"/>
              <w:ind w:left="232" w:right="0"/>
              <w:jc w:val="left"/>
              <w:rPr>
                <w:rFonts w:ascii="宋体" w:hAnsi="宋体" w:cs="宋体" w:eastAsia="宋体" w:hint="default"/>
                <w:sz w:val="24"/>
                <w:szCs w:val="24"/>
              </w:rPr>
            </w:pPr>
            <w:r>
              <w:rPr>
                <w:rFonts w:ascii="宋体" w:hAnsi="宋体" w:cs="宋体" w:eastAsia="宋体" w:hint="default"/>
                <w:sz w:val="24"/>
                <w:szCs w:val="24"/>
              </w:rPr>
              <w:t>发生日期</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336" w:lineRule="auto"/>
              <w:ind w:left="46" w:right="25"/>
              <w:jc w:val="left"/>
              <w:rPr>
                <w:rFonts w:ascii="宋体" w:hAnsi="宋体" w:cs="宋体" w:eastAsia="宋体" w:hint="default"/>
                <w:sz w:val="24"/>
                <w:szCs w:val="24"/>
              </w:rPr>
            </w:pPr>
            <w:r>
              <w:rPr>
                <w:rFonts w:ascii="宋体" w:hAnsi="宋体" w:cs="宋体" w:eastAsia="宋体" w:hint="default"/>
                <w:sz w:val="24"/>
                <w:szCs w:val="24"/>
              </w:rPr>
              <w:t>担保 金额</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4"/>
                <w:szCs w:val="24"/>
              </w:rPr>
            </w:pPr>
          </w:p>
          <w:p>
            <w:pPr>
              <w:pStyle w:val="TableParagraph"/>
              <w:spacing w:line="240" w:lineRule="auto" w:before="196"/>
              <w:ind w:right="1"/>
              <w:jc w:val="center"/>
              <w:rPr>
                <w:rFonts w:ascii="宋体" w:hAnsi="宋体" w:cs="宋体" w:eastAsia="宋体" w:hint="default"/>
                <w:sz w:val="24"/>
                <w:szCs w:val="24"/>
              </w:rPr>
            </w:pPr>
            <w:r>
              <w:rPr>
                <w:rFonts w:ascii="宋体" w:hAnsi="宋体" w:cs="宋体" w:eastAsia="宋体" w:hint="default"/>
                <w:sz w:val="24"/>
                <w:szCs w:val="24"/>
              </w:rPr>
              <w:t>担保类型</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336" w:lineRule="auto"/>
              <w:ind w:left="205" w:right="203"/>
              <w:jc w:val="left"/>
              <w:rPr>
                <w:rFonts w:ascii="宋体" w:hAnsi="宋体" w:cs="宋体" w:eastAsia="宋体" w:hint="default"/>
                <w:sz w:val="24"/>
                <w:szCs w:val="24"/>
              </w:rPr>
            </w:pPr>
            <w:r>
              <w:rPr>
                <w:rFonts w:ascii="宋体" w:hAnsi="宋体" w:cs="宋体" w:eastAsia="宋体" w:hint="default"/>
                <w:sz w:val="24"/>
                <w:szCs w:val="24"/>
              </w:rPr>
              <w:t>担保 期间</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336" w:lineRule="auto"/>
              <w:ind w:left="46" w:right="43"/>
              <w:jc w:val="left"/>
              <w:rPr>
                <w:rFonts w:ascii="宋体" w:hAnsi="宋体" w:cs="宋体" w:eastAsia="宋体" w:hint="default"/>
                <w:sz w:val="24"/>
                <w:szCs w:val="24"/>
              </w:rPr>
            </w:pPr>
            <w:r>
              <w:rPr>
                <w:rFonts w:ascii="宋体" w:hAnsi="宋体" w:cs="宋体" w:eastAsia="宋体" w:hint="default"/>
                <w:sz w:val="24"/>
                <w:szCs w:val="24"/>
              </w:rPr>
              <w:t>是否履 行完毕</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 w:right="0"/>
              <w:jc w:val="center"/>
              <w:rPr>
                <w:rFonts w:ascii="宋体" w:hAnsi="宋体" w:cs="宋体" w:eastAsia="宋体" w:hint="default"/>
                <w:sz w:val="24"/>
                <w:szCs w:val="24"/>
              </w:rPr>
            </w:pPr>
            <w:r>
              <w:rPr>
                <w:rFonts w:ascii="宋体" w:hAnsi="宋体" w:cs="宋体" w:eastAsia="宋体" w:hint="default"/>
                <w:sz w:val="24"/>
                <w:szCs w:val="24"/>
              </w:rPr>
              <w:t>是否为关联</w:t>
            </w:r>
          </w:p>
          <w:p>
            <w:pPr>
              <w:pStyle w:val="TableParagraph"/>
              <w:spacing w:line="440" w:lineRule="atLeast"/>
              <w:ind w:left="23" w:right="20"/>
              <w:jc w:val="center"/>
              <w:rPr>
                <w:rFonts w:ascii="宋体" w:hAnsi="宋体" w:cs="宋体" w:eastAsia="宋体" w:hint="default"/>
                <w:sz w:val="24"/>
                <w:szCs w:val="24"/>
              </w:rPr>
            </w:pPr>
            <w:r>
              <w:rPr>
                <w:rFonts w:ascii="宋体" w:hAnsi="宋体" w:cs="宋体" w:eastAsia="宋体" w:hint="default"/>
                <w:spacing w:val="-10"/>
                <w:sz w:val="24"/>
                <w:szCs w:val="24"/>
              </w:rPr>
              <w:t>方担保（是或</w:t>
            </w:r>
            <w:r>
              <w:rPr>
                <w:rFonts w:ascii="宋体" w:hAnsi="宋体" w:cs="宋体" w:eastAsia="宋体" w:hint="default"/>
                <w:sz w:val="24"/>
                <w:szCs w:val="24"/>
              </w:rPr>
              <w:t> 否）</w:t>
            </w:r>
          </w:p>
        </w:tc>
      </w:tr>
      <w:tr>
        <w:trPr>
          <w:trHeight w:val="890" w:hRule="exact"/>
        </w:trPr>
        <w:tc>
          <w:tcPr>
            <w:tcW w:w="2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65"/>
              <w:jc w:val="center"/>
              <w:rPr>
                <w:rFonts w:ascii="宋体" w:hAnsi="宋体" w:cs="宋体" w:eastAsia="宋体" w:hint="default"/>
                <w:sz w:val="24"/>
                <w:szCs w:val="24"/>
              </w:rPr>
            </w:pPr>
            <w:r>
              <w:rPr>
                <w:rFonts w:ascii="宋体" w:hAnsi="宋体" w:cs="宋体" w:eastAsia="宋体" w:hint="default"/>
                <w:sz w:val="24"/>
                <w:szCs w:val="24"/>
              </w:rPr>
              <w:t>西宁钢源实业有限公司</w:t>
            </w:r>
          </w:p>
        </w:tc>
        <w:tc>
          <w:tcPr>
            <w:tcW w:w="14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52" w:right="0"/>
              <w:jc w:val="left"/>
              <w:rPr>
                <w:rFonts w:ascii="宋体" w:hAnsi="宋体" w:cs="宋体" w:eastAsia="宋体" w:hint="default"/>
                <w:sz w:val="24"/>
                <w:szCs w:val="24"/>
              </w:rPr>
            </w:pPr>
            <w:r>
              <w:rPr>
                <w:rFonts w:ascii="宋体" w:hAnsi="宋体" w:cs="宋体" w:eastAsia="宋体" w:hint="default"/>
                <w:sz w:val="24"/>
                <w:szCs w:val="24"/>
              </w:rPr>
              <w:t>2007．5．14</w:t>
            </w:r>
          </w:p>
          <w:p>
            <w:pPr>
              <w:pStyle w:val="TableParagraph"/>
              <w:spacing w:line="240" w:lineRule="auto" w:before="126"/>
              <w:ind w:left="21" w:right="0"/>
              <w:jc w:val="left"/>
              <w:rPr>
                <w:rFonts w:ascii="宋体" w:hAnsi="宋体" w:cs="宋体" w:eastAsia="宋体" w:hint="default"/>
                <w:sz w:val="24"/>
                <w:szCs w:val="24"/>
              </w:rPr>
            </w:pPr>
            <w:r>
              <w:rPr>
                <w:rFonts w:ascii="宋体" w:hAnsi="宋体" w:cs="宋体" w:eastAsia="宋体" w:hint="default"/>
                <w:spacing w:val="-6"/>
                <w:sz w:val="24"/>
                <w:szCs w:val="24"/>
              </w:rPr>
              <w:t>-2008．5．14</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45" w:right="0"/>
              <w:jc w:val="left"/>
              <w:rPr>
                <w:rFonts w:ascii="宋体" w:hAnsi="宋体" w:cs="宋体" w:eastAsia="宋体" w:hint="default"/>
                <w:sz w:val="24"/>
                <w:szCs w:val="24"/>
              </w:rPr>
            </w:pPr>
            <w:r>
              <w:rPr>
                <w:rFonts w:ascii="宋体"/>
                <w:sz w:val="24"/>
              </w:rPr>
              <w:t>500</w:t>
            </w:r>
          </w:p>
        </w:tc>
        <w:tc>
          <w:tcPr>
            <w:tcW w:w="11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4"/>
                <w:szCs w:val="24"/>
              </w:rPr>
            </w:pPr>
            <w:r>
              <w:rPr>
                <w:rFonts w:ascii="宋体" w:hAnsi="宋体" w:cs="宋体" w:eastAsia="宋体" w:hint="default"/>
                <w:sz w:val="24"/>
                <w:szCs w:val="24"/>
              </w:rPr>
              <w:t>一般保证</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205" w:right="0"/>
              <w:jc w:val="left"/>
              <w:rPr>
                <w:rFonts w:ascii="宋体" w:hAnsi="宋体" w:cs="宋体" w:eastAsia="宋体" w:hint="default"/>
                <w:sz w:val="24"/>
                <w:szCs w:val="24"/>
              </w:rPr>
            </w:pPr>
            <w:r>
              <w:rPr>
                <w:rFonts w:ascii="宋体" w:hAnsi="宋体" w:cs="宋体" w:eastAsia="宋体" w:hint="default"/>
                <w:sz w:val="24"/>
                <w:szCs w:val="24"/>
              </w:rPr>
              <w:t>一年</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1" w:right="0"/>
              <w:jc w:val="center"/>
              <w:rPr>
                <w:rFonts w:ascii="宋体" w:hAnsi="宋体" w:cs="宋体" w:eastAsia="宋体" w:hint="default"/>
                <w:sz w:val="24"/>
                <w:szCs w:val="24"/>
              </w:rPr>
            </w:pPr>
            <w:r>
              <w:rPr>
                <w:rFonts w:ascii="宋体" w:hAnsi="宋体" w:cs="宋体" w:eastAsia="宋体" w:hint="default"/>
                <w:sz w:val="24"/>
                <w:szCs w:val="24"/>
              </w:rPr>
              <w:t>否</w:t>
            </w:r>
          </w:p>
        </w:tc>
        <w:tc>
          <w:tcPr>
            <w:tcW w:w="1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1" w:right="0"/>
              <w:jc w:val="center"/>
              <w:rPr>
                <w:rFonts w:ascii="宋体" w:hAnsi="宋体" w:cs="宋体" w:eastAsia="宋体" w:hint="default"/>
                <w:sz w:val="24"/>
                <w:szCs w:val="24"/>
              </w:rPr>
            </w:pPr>
            <w:r>
              <w:rPr>
                <w:rFonts w:ascii="宋体" w:hAnsi="宋体" w:cs="宋体" w:eastAsia="宋体" w:hint="default"/>
                <w:sz w:val="24"/>
                <w:szCs w:val="24"/>
              </w:rPr>
              <w:t>否</w:t>
            </w:r>
          </w:p>
        </w:tc>
      </w:tr>
      <w:tr>
        <w:trPr>
          <w:trHeight w:val="340" w:hRule="exact"/>
        </w:trPr>
        <w:tc>
          <w:tcPr>
            <w:tcW w:w="2520" w:type="dxa"/>
            <w:tcBorders>
              <w:top w:val="single" w:sz="4" w:space="0" w:color="000000"/>
              <w:left w:val="single" w:sz="4" w:space="0" w:color="000000"/>
              <w:bottom w:val="single" w:sz="4" w:space="0" w:color="000000"/>
              <w:right w:val="single" w:sz="4" w:space="0" w:color="000000"/>
            </w:tcBorders>
          </w:tcPr>
          <w:p>
            <w:pPr/>
          </w:p>
        </w:tc>
        <w:tc>
          <w:tcPr>
            <w:tcW w:w="1417" w:type="dxa"/>
            <w:gridSpan w:val="2"/>
            <w:tcBorders>
              <w:top w:val="single" w:sz="4" w:space="0" w:color="000000"/>
              <w:left w:val="single" w:sz="4" w:space="0" w:color="000000"/>
              <w:bottom w:val="single" w:sz="4" w:space="0" w:color="000000"/>
              <w:right w:val="single" w:sz="4" w:space="0" w:color="000000"/>
            </w:tcBorders>
          </w:tcPr>
          <w:p>
            <w:pPr/>
          </w:p>
        </w:tc>
        <w:tc>
          <w:tcPr>
            <w:tcW w:w="563" w:type="dxa"/>
            <w:tcBorders>
              <w:top w:val="single" w:sz="4" w:space="0" w:color="000000"/>
              <w:left w:val="single" w:sz="4" w:space="0" w:color="000000"/>
              <w:bottom w:val="single" w:sz="4" w:space="0" w:color="000000"/>
              <w:right w:val="single" w:sz="4" w:space="0" w:color="000000"/>
            </w:tcBorders>
          </w:tcPr>
          <w:p>
            <w:pPr/>
          </w:p>
        </w:tc>
        <w:tc>
          <w:tcPr>
            <w:tcW w:w="1156" w:type="dxa"/>
            <w:tcBorders>
              <w:top w:val="single" w:sz="4" w:space="0" w:color="000000"/>
              <w:left w:val="single" w:sz="4" w:space="0" w:color="000000"/>
              <w:bottom w:val="single" w:sz="4" w:space="0" w:color="000000"/>
              <w:right w:val="single" w:sz="4" w:space="0" w:color="000000"/>
            </w:tcBorders>
          </w:tcPr>
          <w:p>
            <w:pPr/>
          </w:p>
        </w:tc>
        <w:tc>
          <w:tcPr>
            <w:tcW w:w="900" w:type="dxa"/>
            <w:tcBorders>
              <w:top w:val="single" w:sz="4" w:space="0" w:color="000000"/>
              <w:left w:val="single" w:sz="4" w:space="0" w:color="000000"/>
              <w:bottom w:val="single" w:sz="4" w:space="0" w:color="000000"/>
              <w:right w:val="single" w:sz="4" w:space="0" w:color="000000"/>
            </w:tcBorders>
          </w:tcPr>
          <w:p>
            <w:pPr/>
          </w:p>
        </w:tc>
        <w:tc>
          <w:tcPr>
            <w:tcW w:w="822" w:type="dxa"/>
            <w:tcBorders>
              <w:top w:val="single" w:sz="4" w:space="0" w:color="000000"/>
              <w:left w:val="single" w:sz="4" w:space="0" w:color="000000"/>
              <w:bottom w:val="single" w:sz="4" w:space="0" w:color="000000"/>
              <w:right w:val="single" w:sz="4" w:space="0" w:color="000000"/>
            </w:tcBorders>
          </w:tcPr>
          <w:p>
            <w:pPr/>
          </w:p>
        </w:tc>
        <w:tc>
          <w:tcPr>
            <w:tcW w:w="1441" w:type="dxa"/>
            <w:tcBorders>
              <w:top w:val="single" w:sz="4" w:space="0" w:color="000000"/>
              <w:left w:val="single" w:sz="4" w:space="0" w:color="000000"/>
              <w:bottom w:val="single" w:sz="4" w:space="0" w:color="000000"/>
              <w:right w:val="single" w:sz="4" w:space="0" w:color="000000"/>
            </w:tcBorders>
          </w:tcPr>
          <w:p>
            <w:pPr/>
          </w:p>
        </w:tc>
      </w:tr>
      <w:tr>
        <w:trPr>
          <w:trHeight w:val="450" w:hRule="exact"/>
        </w:trPr>
        <w:tc>
          <w:tcPr>
            <w:tcW w:w="393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1" w:right="0"/>
              <w:jc w:val="left"/>
              <w:rPr>
                <w:rFonts w:ascii="宋体" w:hAnsi="宋体" w:cs="宋体" w:eastAsia="宋体" w:hint="default"/>
                <w:sz w:val="24"/>
                <w:szCs w:val="24"/>
              </w:rPr>
            </w:pPr>
            <w:r>
              <w:rPr>
                <w:rFonts w:ascii="宋体" w:hAnsi="宋体" w:cs="宋体" w:eastAsia="宋体" w:hint="default"/>
                <w:sz w:val="24"/>
                <w:szCs w:val="24"/>
              </w:rPr>
              <w:t>报告期末担保余额合计（A）</w:t>
            </w:r>
          </w:p>
        </w:tc>
        <w:tc>
          <w:tcPr>
            <w:tcW w:w="4882"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51" w:right="0"/>
              <w:jc w:val="left"/>
              <w:rPr>
                <w:rFonts w:ascii="宋体" w:hAnsi="宋体" w:cs="宋体" w:eastAsia="宋体" w:hint="default"/>
                <w:sz w:val="24"/>
                <w:szCs w:val="24"/>
              </w:rPr>
            </w:pPr>
            <w:r>
              <w:rPr>
                <w:rFonts w:ascii="宋体" w:hAnsi="宋体" w:cs="宋体" w:eastAsia="宋体" w:hint="default"/>
                <w:sz w:val="24"/>
                <w:szCs w:val="24"/>
              </w:rPr>
              <w:t>500</w:t>
            </w:r>
            <w:r>
              <w:rPr>
                <w:rFonts w:ascii="宋体" w:hAnsi="宋体" w:cs="宋体" w:eastAsia="宋体" w:hint="default"/>
                <w:spacing w:val="-60"/>
                <w:sz w:val="24"/>
                <w:szCs w:val="24"/>
              </w:rPr>
              <w:t> </w:t>
            </w:r>
            <w:r>
              <w:rPr>
                <w:rFonts w:ascii="宋体" w:hAnsi="宋体" w:cs="宋体" w:eastAsia="宋体" w:hint="default"/>
                <w:sz w:val="24"/>
                <w:szCs w:val="24"/>
              </w:rPr>
              <w:t>万元</w:t>
            </w:r>
          </w:p>
        </w:tc>
      </w:tr>
      <w:tr>
        <w:trPr>
          <w:trHeight w:val="450" w:hRule="exact"/>
        </w:trPr>
        <w:tc>
          <w:tcPr>
            <w:tcW w:w="8819"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842" w:right="0"/>
              <w:jc w:val="left"/>
              <w:rPr>
                <w:rFonts w:ascii="宋体" w:hAnsi="宋体" w:cs="宋体" w:eastAsia="宋体" w:hint="default"/>
                <w:sz w:val="24"/>
                <w:szCs w:val="24"/>
              </w:rPr>
            </w:pPr>
            <w:r>
              <w:rPr>
                <w:rFonts w:ascii="宋体" w:hAnsi="宋体" w:cs="宋体" w:eastAsia="宋体" w:hint="default"/>
                <w:sz w:val="24"/>
                <w:szCs w:val="24"/>
              </w:rPr>
              <w:t>公司对控股子公司的担保情况</w:t>
            </w:r>
          </w:p>
        </w:tc>
      </w:tr>
      <w:tr>
        <w:trPr>
          <w:trHeight w:val="890" w:hRule="exact"/>
        </w:trPr>
        <w:tc>
          <w:tcPr>
            <w:tcW w:w="37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1" w:right="0"/>
              <w:jc w:val="left"/>
              <w:rPr>
                <w:rFonts w:ascii="宋体" w:hAnsi="宋体" w:cs="宋体" w:eastAsia="宋体" w:hint="default"/>
                <w:sz w:val="24"/>
                <w:szCs w:val="24"/>
              </w:rPr>
            </w:pPr>
            <w:r>
              <w:rPr>
                <w:rFonts w:ascii="宋体" w:hAnsi="宋体" w:cs="宋体" w:eastAsia="宋体" w:hint="default"/>
                <w:sz w:val="24"/>
                <w:szCs w:val="24"/>
              </w:rPr>
              <w:t>报告期内对控股子公司担保发生额</w:t>
            </w:r>
          </w:p>
          <w:p>
            <w:pPr>
              <w:pStyle w:val="TableParagraph"/>
              <w:spacing w:line="240" w:lineRule="auto" w:before="126"/>
              <w:ind w:left="21" w:right="0"/>
              <w:jc w:val="left"/>
              <w:rPr>
                <w:rFonts w:ascii="宋体" w:hAnsi="宋体" w:cs="宋体" w:eastAsia="宋体" w:hint="default"/>
                <w:sz w:val="24"/>
                <w:szCs w:val="24"/>
              </w:rPr>
            </w:pPr>
            <w:r>
              <w:rPr>
                <w:rFonts w:ascii="宋体" w:hAnsi="宋体" w:cs="宋体" w:eastAsia="宋体" w:hint="default"/>
                <w:sz w:val="24"/>
                <w:szCs w:val="24"/>
              </w:rPr>
              <w:t>合计</w:t>
            </w:r>
          </w:p>
        </w:tc>
        <w:tc>
          <w:tcPr>
            <w:tcW w:w="5039"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21" w:right="0"/>
              <w:jc w:val="left"/>
              <w:rPr>
                <w:rFonts w:ascii="宋体" w:hAnsi="宋体" w:cs="宋体" w:eastAsia="宋体" w:hint="default"/>
                <w:sz w:val="24"/>
                <w:szCs w:val="24"/>
              </w:rPr>
            </w:pPr>
            <w:r>
              <w:rPr>
                <w:rFonts w:ascii="宋体" w:hAnsi="宋体" w:cs="宋体" w:eastAsia="宋体" w:hint="default"/>
                <w:sz w:val="24"/>
                <w:szCs w:val="24"/>
              </w:rPr>
              <w:t>4100</w:t>
            </w:r>
            <w:r>
              <w:rPr>
                <w:rFonts w:ascii="宋体" w:hAnsi="宋体" w:cs="宋体" w:eastAsia="宋体" w:hint="default"/>
                <w:spacing w:val="-60"/>
                <w:sz w:val="24"/>
                <w:szCs w:val="24"/>
              </w:rPr>
              <w:t> </w:t>
            </w:r>
            <w:r>
              <w:rPr>
                <w:rFonts w:ascii="宋体" w:hAnsi="宋体" w:cs="宋体" w:eastAsia="宋体" w:hint="default"/>
                <w:sz w:val="24"/>
                <w:szCs w:val="24"/>
              </w:rPr>
              <w:t>万元</w:t>
            </w:r>
          </w:p>
        </w:tc>
      </w:tr>
      <w:tr>
        <w:trPr>
          <w:trHeight w:val="890" w:hRule="exact"/>
        </w:trPr>
        <w:tc>
          <w:tcPr>
            <w:tcW w:w="37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1" w:right="0"/>
              <w:jc w:val="left"/>
              <w:rPr>
                <w:rFonts w:ascii="宋体" w:hAnsi="宋体" w:cs="宋体" w:eastAsia="宋体" w:hint="default"/>
                <w:sz w:val="24"/>
                <w:szCs w:val="24"/>
              </w:rPr>
            </w:pPr>
            <w:r>
              <w:rPr>
                <w:rFonts w:ascii="宋体" w:hAnsi="宋体" w:cs="宋体" w:eastAsia="宋体" w:hint="default"/>
                <w:sz w:val="24"/>
                <w:szCs w:val="24"/>
              </w:rPr>
              <w:t>报告期末对控股子公司担保余额合</w:t>
            </w:r>
          </w:p>
          <w:p>
            <w:pPr>
              <w:pStyle w:val="TableParagraph"/>
              <w:spacing w:line="240" w:lineRule="auto" w:before="126"/>
              <w:ind w:left="21" w:right="0"/>
              <w:jc w:val="left"/>
              <w:rPr>
                <w:rFonts w:ascii="宋体" w:hAnsi="宋体" w:cs="宋体" w:eastAsia="宋体" w:hint="default"/>
                <w:sz w:val="24"/>
                <w:szCs w:val="24"/>
              </w:rPr>
            </w:pPr>
            <w:r>
              <w:rPr>
                <w:rFonts w:ascii="宋体" w:hAnsi="宋体" w:cs="宋体" w:eastAsia="宋体" w:hint="default"/>
                <w:sz w:val="24"/>
                <w:szCs w:val="24"/>
              </w:rPr>
              <w:t>计（B）</w:t>
            </w:r>
          </w:p>
        </w:tc>
        <w:tc>
          <w:tcPr>
            <w:tcW w:w="5039"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21" w:right="0"/>
              <w:jc w:val="left"/>
              <w:rPr>
                <w:rFonts w:ascii="宋体" w:hAnsi="宋体" w:cs="宋体" w:eastAsia="宋体" w:hint="default"/>
                <w:sz w:val="24"/>
                <w:szCs w:val="24"/>
              </w:rPr>
            </w:pPr>
            <w:r>
              <w:rPr>
                <w:rFonts w:ascii="宋体" w:hAnsi="宋体" w:cs="宋体" w:eastAsia="宋体" w:hint="default"/>
                <w:sz w:val="24"/>
                <w:szCs w:val="24"/>
              </w:rPr>
              <w:t>2600</w:t>
            </w:r>
            <w:r>
              <w:rPr>
                <w:rFonts w:ascii="宋体" w:hAnsi="宋体" w:cs="宋体" w:eastAsia="宋体" w:hint="default"/>
                <w:spacing w:val="-60"/>
                <w:sz w:val="24"/>
                <w:szCs w:val="24"/>
              </w:rPr>
              <w:t> </w:t>
            </w:r>
            <w:r>
              <w:rPr>
                <w:rFonts w:ascii="宋体" w:hAnsi="宋体" w:cs="宋体" w:eastAsia="宋体" w:hint="default"/>
                <w:sz w:val="24"/>
                <w:szCs w:val="24"/>
              </w:rPr>
              <w:t>万元</w:t>
            </w:r>
          </w:p>
        </w:tc>
      </w:tr>
      <w:tr>
        <w:trPr>
          <w:trHeight w:val="450" w:hRule="exact"/>
        </w:trPr>
        <w:tc>
          <w:tcPr>
            <w:tcW w:w="8819"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002" w:right="0"/>
              <w:jc w:val="left"/>
              <w:rPr>
                <w:rFonts w:ascii="宋体" w:hAnsi="宋体" w:cs="宋体" w:eastAsia="宋体" w:hint="default"/>
                <w:sz w:val="24"/>
                <w:szCs w:val="24"/>
              </w:rPr>
            </w:pPr>
            <w:r>
              <w:rPr>
                <w:rFonts w:ascii="宋体" w:hAnsi="宋体" w:cs="宋体" w:eastAsia="宋体" w:hint="default"/>
                <w:sz w:val="24"/>
                <w:szCs w:val="24"/>
              </w:rPr>
              <w:t>公司担保总额情况(包括对控股子公司的担保)</w:t>
            </w:r>
          </w:p>
        </w:tc>
      </w:tr>
      <w:tr>
        <w:trPr>
          <w:trHeight w:val="450" w:hRule="exact"/>
        </w:trPr>
        <w:tc>
          <w:tcPr>
            <w:tcW w:w="393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1" w:right="0"/>
              <w:jc w:val="left"/>
              <w:rPr>
                <w:rFonts w:ascii="宋体" w:hAnsi="宋体" w:cs="宋体" w:eastAsia="宋体" w:hint="default"/>
                <w:sz w:val="24"/>
                <w:szCs w:val="24"/>
              </w:rPr>
            </w:pPr>
            <w:r>
              <w:rPr>
                <w:rFonts w:ascii="宋体" w:hAnsi="宋体" w:cs="宋体" w:eastAsia="宋体" w:hint="default"/>
                <w:sz w:val="24"/>
                <w:szCs w:val="24"/>
              </w:rPr>
              <w:t>担保总额（A+B）</w:t>
            </w:r>
          </w:p>
        </w:tc>
        <w:tc>
          <w:tcPr>
            <w:tcW w:w="4882"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 w:right="0"/>
              <w:jc w:val="left"/>
              <w:rPr>
                <w:rFonts w:ascii="宋体" w:hAnsi="宋体" w:cs="宋体" w:eastAsia="宋体" w:hint="default"/>
                <w:sz w:val="24"/>
                <w:szCs w:val="24"/>
              </w:rPr>
            </w:pPr>
            <w:r>
              <w:rPr>
                <w:rFonts w:ascii="宋体" w:hAnsi="宋体" w:cs="宋体" w:eastAsia="宋体" w:hint="default"/>
                <w:sz w:val="24"/>
                <w:szCs w:val="24"/>
              </w:rPr>
              <w:t>3100</w:t>
            </w:r>
            <w:r>
              <w:rPr>
                <w:rFonts w:ascii="宋体" w:hAnsi="宋体" w:cs="宋体" w:eastAsia="宋体" w:hint="default"/>
                <w:spacing w:val="-60"/>
                <w:sz w:val="24"/>
                <w:szCs w:val="24"/>
              </w:rPr>
              <w:t> </w:t>
            </w:r>
            <w:r>
              <w:rPr>
                <w:rFonts w:ascii="宋体" w:hAnsi="宋体" w:cs="宋体" w:eastAsia="宋体" w:hint="default"/>
                <w:sz w:val="24"/>
                <w:szCs w:val="24"/>
              </w:rPr>
              <w:t>万元</w:t>
            </w:r>
          </w:p>
        </w:tc>
      </w:tr>
      <w:tr>
        <w:trPr>
          <w:trHeight w:val="450" w:hRule="exact"/>
        </w:trPr>
        <w:tc>
          <w:tcPr>
            <w:tcW w:w="393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21" w:right="0"/>
              <w:jc w:val="left"/>
              <w:rPr>
                <w:rFonts w:ascii="宋体" w:hAnsi="宋体" w:cs="宋体" w:eastAsia="宋体" w:hint="default"/>
                <w:sz w:val="24"/>
                <w:szCs w:val="24"/>
              </w:rPr>
            </w:pPr>
            <w:r>
              <w:rPr>
                <w:rFonts w:ascii="宋体" w:hAnsi="宋体" w:cs="宋体" w:eastAsia="宋体" w:hint="default"/>
                <w:sz w:val="24"/>
                <w:szCs w:val="24"/>
              </w:rPr>
              <w:t>担保总额占公司净资产的比例</w:t>
            </w:r>
          </w:p>
        </w:tc>
        <w:tc>
          <w:tcPr>
            <w:tcW w:w="4882"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 w:right="0"/>
              <w:jc w:val="left"/>
              <w:rPr>
                <w:rFonts w:ascii="宋体" w:hAnsi="宋体" w:cs="宋体" w:eastAsia="宋体" w:hint="default"/>
                <w:sz w:val="24"/>
                <w:szCs w:val="24"/>
              </w:rPr>
            </w:pPr>
            <w:r>
              <w:rPr>
                <w:rFonts w:ascii="宋体"/>
                <w:sz w:val="24"/>
              </w:rPr>
              <w:t>6.79%</w:t>
            </w:r>
          </w:p>
        </w:tc>
      </w:tr>
    </w:tbl>
    <w:p>
      <w:pPr>
        <w:pStyle w:val="BodyText"/>
        <w:spacing w:line="240" w:lineRule="auto" w:before="71"/>
        <w:ind w:left="597" w:right="503"/>
        <w:jc w:val="left"/>
      </w:pPr>
      <w:r>
        <w:rPr/>
        <w:t>注：上表中担保期限是指承担担保责任事项主债权发生期间。</w:t>
      </w:r>
    </w:p>
    <w:p>
      <w:pPr>
        <w:pStyle w:val="BodyText"/>
        <w:spacing w:line="240" w:lineRule="auto" w:before="126"/>
        <w:ind w:left="597" w:right="503"/>
        <w:jc w:val="left"/>
      </w:pPr>
      <w:r>
        <w:rPr/>
        <w:t>2、截止</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日，公司不存在为关联方股东提供贷款担保情况。</w:t>
      </w:r>
    </w:p>
    <w:p>
      <w:pPr>
        <w:pStyle w:val="BodyText"/>
        <w:spacing w:line="336" w:lineRule="auto" w:before="125"/>
        <w:ind w:right="503" w:firstLine="480"/>
        <w:jc w:val="left"/>
      </w:pPr>
      <w:r>
        <w:rPr/>
        <w:t>3、报告期内，公司无现金资产委托管理事项，且无以前期间发生延续至本</w:t>
      </w:r>
      <w:r>
        <w:rPr>
          <w:spacing w:val="1"/>
        </w:rPr>
        <w:t> </w:t>
      </w:r>
      <w:r>
        <w:rPr/>
        <w:t>报告期现金资产委托管理事项。</w:t>
      </w:r>
    </w:p>
    <w:p>
      <w:pPr>
        <w:pStyle w:val="BodyText"/>
        <w:spacing w:line="336" w:lineRule="auto" w:before="30"/>
        <w:ind w:left="597" w:right="527"/>
        <w:jc w:val="left"/>
      </w:pPr>
      <w:r>
        <w:rPr/>
        <w:t>4、其他重大合同 报告期内，公司除大宗原材料、产成品大宗购销合同外，无其他重大合同。</w:t>
      </w:r>
    </w:p>
    <w:p>
      <w:pPr>
        <w:spacing w:after="0" w:line="336" w:lineRule="auto"/>
        <w:jc w:val="left"/>
        <w:sectPr>
          <w:pgSz w:w="11910" w:h="16840"/>
          <w:pgMar w:header="0" w:footer="962" w:top="1500" w:bottom="1180" w:left="1680" w:right="1160"/>
        </w:sectPr>
      </w:pPr>
    </w:p>
    <w:p>
      <w:pPr>
        <w:pStyle w:val="BodyText"/>
        <w:spacing w:line="336" w:lineRule="auto" w:before="11"/>
        <w:ind w:left="597" w:right="2867"/>
        <w:jc w:val="left"/>
      </w:pPr>
      <w:r>
        <w:rPr/>
        <w:t>六、报告期内，公司或持股</w:t>
      </w:r>
      <w:r>
        <w:rPr>
          <w:spacing w:val="-60"/>
        </w:rPr>
        <w:t> </w:t>
      </w:r>
      <w:r>
        <w:rPr/>
        <w:t>5%以上股东无承诺事项。</w:t>
      </w:r>
      <w:r>
        <w:rPr/>
        <w:t> 七、公司聘请、解聘会计师事务所情况</w:t>
      </w:r>
    </w:p>
    <w:p>
      <w:pPr>
        <w:pStyle w:val="BodyText"/>
        <w:spacing w:line="336" w:lineRule="auto" w:before="29"/>
        <w:ind w:right="632" w:firstLine="480"/>
        <w:jc w:val="both"/>
      </w:pPr>
      <w:r>
        <w:rPr/>
        <w:t>2007</w:t>
      </w:r>
      <w:r>
        <w:rPr>
          <w:spacing w:val="-42"/>
        </w:rPr>
        <w:t> </w:t>
      </w:r>
      <w:r>
        <w:rPr/>
        <w:t>年</w:t>
      </w:r>
      <w:r>
        <w:rPr>
          <w:spacing w:val="-42"/>
        </w:rPr>
        <w:t> </w:t>
      </w:r>
      <w:r>
        <w:rPr/>
        <w:t>4</w:t>
      </w:r>
      <w:r>
        <w:rPr>
          <w:spacing w:val="-41"/>
        </w:rPr>
        <w:t> </w:t>
      </w:r>
      <w:r>
        <w:rPr/>
        <w:t>月</w:t>
      </w:r>
      <w:r>
        <w:rPr>
          <w:spacing w:val="-42"/>
        </w:rPr>
        <w:t> </w:t>
      </w:r>
      <w:r>
        <w:rPr/>
        <w:t>6</w:t>
      </w:r>
      <w:r>
        <w:rPr>
          <w:spacing w:val="-42"/>
        </w:rPr>
        <w:t> </w:t>
      </w:r>
      <w:r>
        <w:rPr/>
        <w:t>日，公司召开第四届六次董事会会议，经会议审议拟定续聘</w:t>
      </w:r>
      <w:r>
        <w:rPr/>
        <w:t> 北京五联方圆会计师事务所为公司</w:t>
      </w:r>
      <w:r>
        <w:rPr>
          <w:spacing w:val="-45"/>
        </w:rPr>
        <w:t> </w:t>
      </w:r>
      <w:r>
        <w:rPr/>
        <w:t>2007</w:t>
      </w:r>
      <w:r>
        <w:rPr>
          <w:spacing w:val="-45"/>
        </w:rPr>
        <w:t> </w:t>
      </w:r>
      <w:r>
        <w:rPr>
          <w:spacing w:val="15"/>
        </w:rPr>
        <w:t>年度审计机构。2007年5月</w:t>
      </w:r>
      <w:r>
        <w:rPr>
          <w:spacing w:val="-45"/>
        </w:rPr>
        <w:t> </w:t>
      </w:r>
      <w:r>
        <w:rPr/>
        <w:t>10</w:t>
      </w:r>
      <w:r>
        <w:rPr>
          <w:spacing w:val="-45"/>
        </w:rPr>
        <w:t> </w:t>
      </w:r>
      <w:r>
        <w:rPr/>
        <w:t>日，公</w:t>
      </w:r>
      <w:r>
        <w:rPr/>
        <w:t> 司召开 2006</w:t>
      </w:r>
      <w:r>
        <w:rPr>
          <w:spacing w:val="-90"/>
        </w:rPr>
        <w:t> </w:t>
      </w:r>
      <w:r>
        <w:rPr/>
        <w:t>年年度股东大会，经会议审议，同意续聘北京五联方圆会计师事务</w:t>
      </w:r>
    </w:p>
    <w:p>
      <w:pPr>
        <w:pStyle w:val="BodyText"/>
        <w:spacing w:line="336" w:lineRule="auto" w:before="29"/>
        <w:ind w:left="597" w:right="503" w:hanging="480"/>
        <w:jc w:val="left"/>
      </w:pPr>
      <w:r>
        <w:rPr/>
        <w:t>所有限公司为公司</w:t>
      </w:r>
      <w:r>
        <w:rPr>
          <w:spacing w:val="-60"/>
        </w:rPr>
        <w:t> </w:t>
      </w:r>
      <w:r>
        <w:rPr/>
        <w:t>2007</w:t>
      </w:r>
      <w:r>
        <w:rPr>
          <w:spacing w:val="-60"/>
        </w:rPr>
        <w:t> </w:t>
      </w:r>
      <w:r>
        <w:rPr/>
        <w:t>年度审计机构。</w:t>
      </w:r>
      <w:r>
        <w:rPr/>
        <w:t> </w:t>
      </w:r>
      <w:r>
        <w:rPr>
          <w:spacing w:val="-7"/>
        </w:rPr>
        <w:t>八、报告期内，公司、董事、监事和高管没有受到证券监管部门的任何处罚。</w:t>
      </w:r>
      <w:r>
        <w:rPr/>
        <w:t> 九、公司接待调研及采访相关情况</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0"/>
          <w:szCs w:val="10"/>
        </w:rPr>
      </w:pPr>
    </w:p>
    <w:tbl>
      <w:tblPr>
        <w:tblW w:w="0" w:type="auto"/>
        <w:jc w:val="left"/>
        <w:tblInd w:w="180" w:type="dxa"/>
        <w:tblLayout w:type="fixed"/>
        <w:tblCellMar>
          <w:top w:w="0" w:type="dxa"/>
          <w:left w:w="0" w:type="dxa"/>
          <w:bottom w:w="0" w:type="dxa"/>
          <w:right w:w="0" w:type="dxa"/>
        </w:tblCellMar>
        <w:tblLook w:val="01E0"/>
      </w:tblPr>
      <w:tblGrid>
        <w:gridCol w:w="1188"/>
        <w:gridCol w:w="1080"/>
        <w:gridCol w:w="1894"/>
        <w:gridCol w:w="1895"/>
        <w:gridCol w:w="2692"/>
      </w:tblGrid>
      <w:tr>
        <w:trPr>
          <w:trHeight w:val="460" w:hRule="exact"/>
        </w:trPr>
        <w:tc>
          <w:tcPr>
            <w:tcW w:w="11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162"/>
              <w:jc w:val="right"/>
              <w:rPr>
                <w:rFonts w:ascii="宋体" w:hAnsi="宋体" w:cs="宋体" w:eastAsia="宋体" w:hint="default"/>
                <w:sz w:val="21"/>
                <w:szCs w:val="21"/>
              </w:rPr>
            </w:pPr>
            <w:r>
              <w:rPr>
                <w:rFonts w:ascii="宋体" w:hAnsi="宋体" w:cs="宋体" w:eastAsia="宋体" w:hint="default"/>
                <w:sz w:val="21"/>
                <w:szCs w:val="21"/>
              </w:rPr>
              <w:t>接待时间</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接待地点</w:t>
            </w:r>
          </w:p>
        </w:tc>
        <w:tc>
          <w:tcPr>
            <w:tcW w:w="18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接待方式</w:t>
            </w:r>
          </w:p>
        </w:tc>
        <w:tc>
          <w:tcPr>
            <w:tcW w:w="1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接待对象</w:t>
            </w:r>
          </w:p>
        </w:tc>
        <w:tc>
          <w:tcPr>
            <w:tcW w:w="2692"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181" w:right="0"/>
              <w:jc w:val="left"/>
              <w:rPr>
                <w:rFonts w:ascii="宋体" w:hAnsi="宋体" w:cs="宋体" w:eastAsia="宋体" w:hint="default"/>
                <w:sz w:val="21"/>
                <w:szCs w:val="21"/>
              </w:rPr>
            </w:pPr>
            <w:r>
              <w:rPr>
                <w:rFonts w:ascii="宋体" w:hAnsi="宋体" w:cs="宋体" w:eastAsia="宋体" w:hint="default"/>
                <w:sz w:val="21"/>
                <w:szCs w:val="21"/>
              </w:rPr>
              <w:t>谈论的内容及提供的资料</w:t>
            </w:r>
          </w:p>
        </w:tc>
      </w:tr>
      <w:tr>
        <w:trPr>
          <w:trHeight w:val="456" w:hRule="exact"/>
        </w:trPr>
        <w:tc>
          <w:tcPr>
            <w:tcW w:w="1188" w:type="dxa"/>
            <w:tcBorders>
              <w:top w:val="single" w:sz="8" w:space="0" w:color="000000"/>
              <w:left w:val="single" w:sz="4" w:space="0" w:color="000000"/>
              <w:bottom w:val="single" w:sz="4" w:space="0" w:color="000000"/>
              <w:right w:val="single" w:sz="8" w:space="0" w:color="000000"/>
            </w:tcBorders>
          </w:tcPr>
          <w:p>
            <w:pPr>
              <w:pStyle w:val="TableParagraph"/>
              <w:spacing w:line="240" w:lineRule="auto" w:before="107"/>
              <w:ind w:right="162"/>
              <w:jc w:val="right"/>
              <w:rPr>
                <w:rFonts w:ascii="宋体" w:hAnsi="宋体" w:cs="宋体" w:eastAsia="宋体" w:hint="default"/>
                <w:sz w:val="21"/>
                <w:szCs w:val="21"/>
              </w:rPr>
            </w:pPr>
            <w:r>
              <w:rPr>
                <w:rFonts w:ascii="宋体"/>
                <w:sz w:val="21"/>
              </w:rPr>
              <w:t>20070105</w:t>
            </w:r>
          </w:p>
        </w:tc>
        <w:tc>
          <w:tcPr>
            <w:tcW w:w="1080"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107"/>
              <w:ind w:right="1"/>
              <w:jc w:val="center"/>
              <w:rPr>
                <w:rFonts w:ascii="宋体" w:hAnsi="宋体" w:cs="宋体" w:eastAsia="宋体" w:hint="default"/>
                <w:sz w:val="21"/>
                <w:szCs w:val="21"/>
              </w:rPr>
            </w:pPr>
            <w:r>
              <w:rPr>
                <w:rFonts w:ascii="宋体" w:hAnsi="宋体" w:cs="宋体" w:eastAsia="宋体" w:hint="default"/>
                <w:sz w:val="21"/>
                <w:szCs w:val="21"/>
              </w:rPr>
              <w:t>江苏投资者</w:t>
            </w:r>
          </w:p>
        </w:tc>
        <w:tc>
          <w:tcPr>
            <w:tcW w:w="2692" w:type="dxa"/>
            <w:tcBorders>
              <w:top w:val="single" w:sz="8" w:space="0" w:color="000000"/>
              <w:left w:val="single" w:sz="8" w:space="0" w:color="000000"/>
              <w:bottom w:val="nil" w:sz="6" w:space="0" w:color="auto"/>
              <w:right w:val="single" w:sz="8" w:space="0" w:color="000000"/>
            </w:tcBorders>
          </w:tcPr>
          <w:p>
            <w:pPr>
              <w:pStyle w:val="TableParagraph"/>
              <w:spacing w:line="240" w:lineRule="auto" w:before="107"/>
              <w:ind w:left="98" w:right="-8"/>
              <w:jc w:val="left"/>
              <w:rPr>
                <w:rFonts w:ascii="宋体" w:hAnsi="宋体" w:cs="宋体" w:eastAsia="宋体" w:hint="default"/>
                <w:sz w:val="21"/>
                <w:szCs w:val="21"/>
              </w:rPr>
            </w:pPr>
            <w:r>
              <w:rPr>
                <w:rFonts w:ascii="宋体" w:hAnsi="宋体" w:cs="宋体" w:eastAsia="宋体" w:hint="default"/>
                <w:spacing w:val="-4"/>
                <w:sz w:val="21"/>
                <w:szCs w:val="21"/>
              </w:rPr>
              <w:t>1、投资者关注的共性问题：</w:t>
            </w:r>
          </w:p>
        </w:tc>
      </w:tr>
      <w:tr>
        <w:trPr>
          <w:trHeight w:val="450" w:hRule="exact"/>
        </w:trPr>
        <w:tc>
          <w:tcPr>
            <w:tcW w:w="118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6"/>
              <w:ind w:right="161"/>
              <w:jc w:val="right"/>
              <w:rPr>
                <w:rFonts w:ascii="宋体" w:hAnsi="宋体" w:cs="宋体" w:eastAsia="宋体" w:hint="default"/>
                <w:sz w:val="21"/>
                <w:szCs w:val="21"/>
              </w:rPr>
            </w:pPr>
            <w:r>
              <w:rPr>
                <w:rFonts w:ascii="宋体"/>
                <w:sz w:val="21"/>
              </w:rPr>
              <w:t>20070112</w:t>
            </w:r>
          </w:p>
        </w:tc>
        <w:tc>
          <w:tcPr>
            <w:tcW w:w="1080"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实地调研</w:t>
            </w:r>
          </w:p>
        </w:tc>
        <w:tc>
          <w:tcPr>
            <w:tcW w:w="1895"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宁夏机构投资者</w:t>
            </w:r>
          </w:p>
        </w:tc>
        <w:tc>
          <w:tcPr>
            <w:tcW w:w="2692" w:type="dxa"/>
            <w:tcBorders>
              <w:top w:val="nil" w:sz="6" w:space="0" w:color="auto"/>
              <w:left w:val="single" w:sz="8" w:space="0" w:color="000000"/>
              <w:bottom w:val="nil" w:sz="6" w:space="0" w:color="auto"/>
              <w:right w:val="single" w:sz="8" w:space="0" w:color="000000"/>
            </w:tcBorders>
          </w:tcPr>
          <w:p>
            <w:pPr>
              <w:pStyle w:val="TableParagraph"/>
              <w:spacing w:line="240" w:lineRule="auto" w:before="101"/>
              <w:ind w:left="98" w:right="0"/>
              <w:jc w:val="left"/>
              <w:rPr>
                <w:rFonts w:ascii="宋体" w:hAnsi="宋体" w:cs="宋体" w:eastAsia="宋体" w:hint="default"/>
                <w:sz w:val="21"/>
                <w:szCs w:val="21"/>
              </w:rPr>
            </w:pPr>
            <w:r>
              <w:rPr>
                <w:rFonts w:ascii="宋体" w:hAnsi="宋体" w:cs="宋体" w:eastAsia="宋体" w:hint="default"/>
                <w:spacing w:val="14"/>
                <w:sz w:val="21"/>
                <w:szCs w:val="21"/>
              </w:rPr>
              <w:t>公司非公开发行股票工作</w:t>
            </w:r>
          </w:p>
        </w:tc>
      </w:tr>
      <w:tr>
        <w:trPr>
          <w:trHeight w:val="450" w:hRule="exact"/>
        </w:trPr>
        <w:tc>
          <w:tcPr>
            <w:tcW w:w="118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6"/>
              <w:ind w:right="161"/>
              <w:jc w:val="right"/>
              <w:rPr>
                <w:rFonts w:ascii="宋体" w:hAnsi="宋体" w:cs="宋体" w:eastAsia="宋体" w:hint="default"/>
                <w:sz w:val="21"/>
                <w:szCs w:val="21"/>
              </w:rPr>
            </w:pPr>
            <w:r>
              <w:rPr>
                <w:rFonts w:ascii="宋体"/>
                <w:sz w:val="21"/>
              </w:rPr>
              <w:t>20070130</w:t>
            </w:r>
          </w:p>
        </w:tc>
        <w:tc>
          <w:tcPr>
            <w:tcW w:w="1080"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left="1" w:right="0"/>
              <w:jc w:val="center"/>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浙江机构投资者</w:t>
            </w:r>
          </w:p>
        </w:tc>
        <w:tc>
          <w:tcPr>
            <w:tcW w:w="2692" w:type="dxa"/>
            <w:tcBorders>
              <w:top w:val="nil" w:sz="6" w:space="0" w:color="auto"/>
              <w:left w:val="single" w:sz="8" w:space="0" w:color="000000"/>
              <w:bottom w:val="nil" w:sz="6" w:space="0" w:color="auto"/>
              <w:right w:val="single" w:sz="8" w:space="0" w:color="000000"/>
            </w:tcBorders>
          </w:tcPr>
          <w:p>
            <w:pPr>
              <w:pStyle w:val="TableParagraph"/>
              <w:spacing w:line="240" w:lineRule="auto" w:before="92"/>
              <w:ind w:left="98" w:right="0"/>
              <w:jc w:val="left"/>
              <w:rPr>
                <w:rFonts w:ascii="宋体" w:hAnsi="宋体" w:cs="宋体" w:eastAsia="宋体" w:hint="default"/>
                <w:sz w:val="21"/>
                <w:szCs w:val="21"/>
              </w:rPr>
            </w:pPr>
            <w:r>
              <w:rPr>
                <w:rFonts w:ascii="宋体" w:hAnsi="宋体" w:cs="宋体" w:eastAsia="宋体" w:hint="default"/>
                <w:spacing w:val="-4"/>
                <w:sz w:val="21"/>
                <w:szCs w:val="21"/>
              </w:rPr>
              <w:t>进展情况；公司被渤海证券</w:t>
            </w:r>
          </w:p>
        </w:tc>
      </w:tr>
      <w:tr>
        <w:trPr>
          <w:trHeight w:val="450" w:hRule="exact"/>
        </w:trPr>
        <w:tc>
          <w:tcPr>
            <w:tcW w:w="118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6"/>
              <w:ind w:right="162"/>
              <w:jc w:val="right"/>
              <w:rPr>
                <w:rFonts w:ascii="宋体" w:hAnsi="宋体" w:cs="宋体" w:eastAsia="宋体" w:hint="default"/>
                <w:sz w:val="21"/>
                <w:szCs w:val="21"/>
              </w:rPr>
            </w:pPr>
            <w:r>
              <w:rPr>
                <w:rFonts w:ascii="宋体"/>
                <w:sz w:val="21"/>
              </w:rPr>
              <w:t>20070205</w:t>
            </w:r>
          </w:p>
        </w:tc>
        <w:tc>
          <w:tcPr>
            <w:tcW w:w="1080"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实地调研</w:t>
            </w:r>
          </w:p>
        </w:tc>
        <w:tc>
          <w:tcPr>
            <w:tcW w:w="1895"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青海投资者</w:t>
            </w:r>
          </w:p>
        </w:tc>
        <w:tc>
          <w:tcPr>
            <w:tcW w:w="2692" w:type="dxa"/>
            <w:tcBorders>
              <w:top w:val="nil" w:sz="6" w:space="0" w:color="auto"/>
              <w:left w:val="single" w:sz="8" w:space="0" w:color="000000"/>
              <w:bottom w:val="nil" w:sz="6" w:space="0" w:color="auto"/>
              <w:right w:val="single" w:sz="8" w:space="0" w:color="000000"/>
            </w:tcBorders>
          </w:tcPr>
          <w:p>
            <w:pPr>
              <w:pStyle w:val="TableParagraph"/>
              <w:spacing w:line="240" w:lineRule="auto" w:before="81"/>
              <w:ind w:left="98" w:right="0"/>
              <w:jc w:val="left"/>
              <w:rPr>
                <w:rFonts w:ascii="宋体" w:hAnsi="宋体" w:cs="宋体" w:eastAsia="宋体" w:hint="default"/>
                <w:sz w:val="21"/>
                <w:szCs w:val="21"/>
              </w:rPr>
            </w:pPr>
            <w:r>
              <w:rPr>
                <w:rFonts w:ascii="宋体" w:hAnsi="宋体" w:cs="宋体" w:eastAsia="宋体" w:hint="default"/>
                <w:spacing w:val="14"/>
                <w:sz w:val="21"/>
                <w:szCs w:val="21"/>
              </w:rPr>
              <w:t>收购事项；公司基本面情</w:t>
            </w:r>
          </w:p>
        </w:tc>
      </w:tr>
      <w:tr>
        <w:trPr>
          <w:trHeight w:val="450" w:hRule="exact"/>
        </w:trPr>
        <w:tc>
          <w:tcPr>
            <w:tcW w:w="118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6"/>
              <w:ind w:right="162"/>
              <w:jc w:val="right"/>
              <w:rPr>
                <w:rFonts w:ascii="宋体" w:hAnsi="宋体" w:cs="宋体" w:eastAsia="宋体" w:hint="default"/>
                <w:sz w:val="21"/>
                <w:szCs w:val="21"/>
              </w:rPr>
            </w:pPr>
            <w:r>
              <w:rPr>
                <w:rFonts w:ascii="宋体"/>
                <w:sz w:val="21"/>
              </w:rPr>
              <w:t>20070215</w:t>
            </w:r>
          </w:p>
        </w:tc>
        <w:tc>
          <w:tcPr>
            <w:tcW w:w="1080"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新疆投资者</w:t>
            </w:r>
          </w:p>
        </w:tc>
        <w:tc>
          <w:tcPr>
            <w:tcW w:w="2692" w:type="dxa"/>
            <w:tcBorders>
              <w:top w:val="nil" w:sz="6" w:space="0" w:color="auto"/>
              <w:left w:val="single" w:sz="8" w:space="0" w:color="000000"/>
              <w:bottom w:val="nil" w:sz="6" w:space="0" w:color="auto"/>
              <w:right w:val="single" w:sz="8" w:space="0" w:color="000000"/>
            </w:tcBorders>
          </w:tcPr>
          <w:p>
            <w:pPr>
              <w:pStyle w:val="TableParagraph"/>
              <w:spacing w:line="240" w:lineRule="auto" w:before="71"/>
              <w:ind w:left="98" w:right="0"/>
              <w:jc w:val="left"/>
              <w:rPr>
                <w:rFonts w:ascii="宋体" w:hAnsi="宋体" w:cs="宋体" w:eastAsia="宋体" w:hint="default"/>
                <w:sz w:val="21"/>
                <w:szCs w:val="21"/>
              </w:rPr>
            </w:pPr>
            <w:r>
              <w:rPr>
                <w:rFonts w:ascii="宋体" w:hAnsi="宋体" w:cs="宋体" w:eastAsia="宋体" w:hint="default"/>
                <w:sz w:val="21"/>
                <w:szCs w:val="21"/>
              </w:rPr>
              <w:t>况；产品用途；行业地位；</w:t>
            </w:r>
          </w:p>
        </w:tc>
      </w:tr>
      <w:tr>
        <w:trPr>
          <w:trHeight w:val="450" w:hRule="exact"/>
        </w:trPr>
        <w:tc>
          <w:tcPr>
            <w:tcW w:w="1188"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106"/>
              <w:ind w:right="162"/>
              <w:jc w:val="right"/>
              <w:rPr>
                <w:rFonts w:ascii="宋体" w:hAnsi="宋体" w:cs="宋体" w:eastAsia="宋体" w:hint="default"/>
                <w:sz w:val="21"/>
                <w:szCs w:val="21"/>
              </w:rPr>
            </w:pPr>
            <w:r>
              <w:rPr>
                <w:rFonts w:ascii="宋体"/>
                <w:sz w:val="21"/>
              </w:rPr>
              <w:t>20070228</w:t>
            </w:r>
          </w:p>
        </w:tc>
        <w:tc>
          <w:tcPr>
            <w:tcW w:w="1080"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福建投资者</w:t>
            </w:r>
          </w:p>
        </w:tc>
        <w:tc>
          <w:tcPr>
            <w:tcW w:w="2692" w:type="dxa"/>
            <w:tcBorders>
              <w:top w:val="nil" w:sz="6" w:space="0" w:color="auto"/>
              <w:left w:val="single" w:sz="8" w:space="0" w:color="000000"/>
              <w:bottom w:val="nil" w:sz="6" w:space="0" w:color="auto"/>
              <w:right w:val="single" w:sz="8" w:space="0" w:color="000000"/>
            </w:tcBorders>
          </w:tcPr>
          <w:p>
            <w:pPr>
              <w:pStyle w:val="TableParagraph"/>
              <w:spacing w:line="240" w:lineRule="auto" w:before="62"/>
              <w:ind w:left="98" w:right="0"/>
              <w:jc w:val="left"/>
              <w:rPr>
                <w:rFonts w:ascii="宋体" w:hAnsi="宋体" w:cs="宋体" w:eastAsia="宋体" w:hint="default"/>
                <w:sz w:val="21"/>
                <w:szCs w:val="21"/>
              </w:rPr>
            </w:pPr>
            <w:r>
              <w:rPr>
                <w:rFonts w:ascii="宋体" w:hAnsi="宋体" w:cs="宋体" w:eastAsia="宋体" w:hint="default"/>
                <w:spacing w:val="-4"/>
                <w:sz w:val="21"/>
                <w:szCs w:val="21"/>
              </w:rPr>
              <w:t>发展前景；非公开发行投资</w:t>
            </w:r>
          </w:p>
        </w:tc>
      </w:tr>
      <w:tr>
        <w:trPr>
          <w:trHeight w:val="455" w:hRule="exact"/>
        </w:trPr>
        <w:tc>
          <w:tcPr>
            <w:tcW w:w="1188" w:type="dxa"/>
            <w:tcBorders>
              <w:top w:val="single" w:sz="4" w:space="0" w:color="000000"/>
              <w:left w:val="single" w:sz="4" w:space="0" w:color="000000"/>
              <w:bottom w:val="single" w:sz="8" w:space="0" w:color="000000"/>
              <w:right w:val="single" w:sz="8" w:space="0" w:color="000000"/>
            </w:tcBorders>
          </w:tcPr>
          <w:p>
            <w:pPr>
              <w:pStyle w:val="TableParagraph"/>
              <w:spacing w:line="240" w:lineRule="auto" w:before="106"/>
              <w:ind w:left="103" w:right="0"/>
              <w:jc w:val="left"/>
              <w:rPr>
                <w:rFonts w:ascii="宋体" w:hAnsi="宋体" w:cs="宋体" w:eastAsia="宋体" w:hint="default"/>
                <w:sz w:val="21"/>
                <w:szCs w:val="21"/>
              </w:rPr>
            </w:pPr>
            <w:r>
              <w:rPr>
                <w:rFonts w:ascii="宋体"/>
                <w:sz w:val="21"/>
              </w:rPr>
              <w:t>20070302</w:t>
            </w:r>
          </w:p>
        </w:tc>
        <w:tc>
          <w:tcPr>
            <w:tcW w:w="1080"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06"/>
              <w:ind w:right="22"/>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四川投资者</w:t>
            </w:r>
          </w:p>
        </w:tc>
        <w:tc>
          <w:tcPr>
            <w:tcW w:w="2692" w:type="dxa"/>
            <w:tcBorders>
              <w:top w:val="nil" w:sz="6" w:space="0" w:color="auto"/>
              <w:left w:val="single" w:sz="8" w:space="0" w:color="000000"/>
              <w:bottom w:val="nil" w:sz="6" w:space="0" w:color="auto"/>
              <w:right w:val="single" w:sz="8" w:space="0" w:color="000000"/>
            </w:tcBorders>
          </w:tcPr>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pacing w:val="14"/>
                <w:sz w:val="21"/>
                <w:szCs w:val="21"/>
              </w:rPr>
              <w:t>项目进度；技术及管理团</w:t>
            </w:r>
          </w:p>
        </w:tc>
      </w:tr>
      <w:tr>
        <w:trPr>
          <w:trHeight w:val="460" w:hRule="exact"/>
        </w:trPr>
        <w:tc>
          <w:tcPr>
            <w:tcW w:w="11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sz w:val="21"/>
              </w:rPr>
              <w:t>20070309</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22"/>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实地调研</w:t>
            </w:r>
          </w:p>
        </w:tc>
        <w:tc>
          <w:tcPr>
            <w:tcW w:w="1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青海投资者</w:t>
            </w:r>
          </w:p>
        </w:tc>
        <w:tc>
          <w:tcPr>
            <w:tcW w:w="2692" w:type="dxa"/>
            <w:tcBorders>
              <w:top w:val="nil" w:sz="6" w:space="0" w:color="auto"/>
              <w:left w:val="single" w:sz="8" w:space="0" w:color="000000"/>
              <w:bottom w:val="nil" w:sz="6" w:space="0" w:color="auto"/>
              <w:right w:val="single" w:sz="8" w:space="0" w:color="000000"/>
            </w:tcBorders>
          </w:tcPr>
          <w:p>
            <w:pPr>
              <w:pStyle w:val="TableParagraph"/>
              <w:spacing w:line="240" w:lineRule="auto" w:before="36"/>
              <w:ind w:left="98" w:right="0"/>
              <w:jc w:val="left"/>
              <w:rPr>
                <w:rFonts w:ascii="宋体" w:hAnsi="宋体" w:cs="宋体" w:eastAsia="宋体" w:hint="default"/>
                <w:sz w:val="21"/>
                <w:szCs w:val="21"/>
              </w:rPr>
            </w:pPr>
            <w:r>
              <w:rPr>
                <w:rFonts w:ascii="宋体" w:hAnsi="宋体" w:cs="宋体" w:eastAsia="宋体" w:hint="default"/>
                <w:spacing w:val="14"/>
                <w:sz w:val="21"/>
                <w:szCs w:val="21"/>
              </w:rPr>
              <w:t>队；利润分配等方面的情</w:t>
            </w:r>
          </w:p>
        </w:tc>
      </w:tr>
      <w:tr>
        <w:trPr>
          <w:trHeight w:val="460" w:hRule="exact"/>
        </w:trPr>
        <w:tc>
          <w:tcPr>
            <w:tcW w:w="11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sz w:val="21"/>
              </w:rPr>
              <w:t>20070322</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22"/>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青海投资者</w:t>
            </w:r>
          </w:p>
        </w:tc>
        <w:tc>
          <w:tcPr>
            <w:tcW w:w="2692" w:type="dxa"/>
            <w:tcBorders>
              <w:top w:val="nil" w:sz="6" w:space="0" w:color="auto"/>
              <w:left w:val="single" w:sz="8" w:space="0" w:color="000000"/>
              <w:bottom w:val="nil" w:sz="6" w:space="0" w:color="auto"/>
              <w:right w:val="single" w:sz="8" w:space="0" w:color="000000"/>
            </w:tcBorders>
          </w:tcPr>
          <w:p>
            <w:pPr>
              <w:pStyle w:val="TableParagraph"/>
              <w:spacing w:line="240" w:lineRule="auto" w:before="17"/>
              <w:ind w:left="98" w:right="0"/>
              <w:jc w:val="left"/>
              <w:rPr>
                <w:rFonts w:ascii="宋体" w:hAnsi="宋体" w:cs="宋体" w:eastAsia="宋体" w:hint="default"/>
                <w:sz w:val="21"/>
                <w:szCs w:val="21"/>
              </w:rPr>
            </w:pPr>
            <w:r>
              <w:rPr>
                <w:rFonts w:ascii="宋体" w:hAnsi="宋体" w:cs="宋体" w:eastAsia="宋体" w:hint="default"/>
                <w:spacing w:val="-4"/>
                <w:sz w:val="21"/>
                <w:szCs w:val="21"/>
              </w:rPr>
              <w:t>况；公司产能状况；明胶价</w:t>
            </w:r>
          </w:p>
        </w:tc>
      </w:tr>
      <w:tr>
        <w:trPr>
          <w:trHeight w:val="461" w:hRule="exact"/>
        </w:trPr>
        <w:tc>
          <w:tcPr>
            <w:tcW w:w="11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sz w:val="21"/>
              </w:rPr>
              <w:t>20070405</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22"/>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实地调研</w:t>
            </w:r>
          </w:p>
        </w:tc>
        <w:tc>
          <w:tcPr>
            <w:tcW w:w="1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新疆投资者</w:t>
            </w:r>
          </w:p>
        </w:tc>
        <w:tc>
          <w:tcPr>
            <w:tcW w:w="2692" w:type="dxa"/>
            <w:tcBorders>
              <w:top w:val="nil" w:sz="6" w:space="0" w:color="auto"/>
              <w:left w:val="single" w:sz="8" w:space="0" w:color="000000"/>
              <w:bottom w:val="nil" w:sz="6" w:space="0" w:color="auto"/>
              <w:right w:val="single" w:sz="8" w:space="0" w:color="000000"/>
            </w:tcBorders>
          </w:tcPr>
          <w:p>
            <w:pPr>
              <w:pStyle w:val="TableParagraph"/>
              <w:spacing w:line="272" w:lineRule="exact"/>
              <w:ind w:left="98" w:right="0"/>
              <w:jc w:val="left"/>
              <w:rPr>
                <w:rFonts w:ascii="宋体" w:hAnsi="宋体" w:cs="宋体" w:eastAsia="宋体" w:hint="default"/>
                <w:sz w:val="21"/>
                <w:szCs w:val="21"/>
              </w:rPr>
            </w:pPr>
            <w:r>
              <w:rPr>
                <w:rFonts w:ascii="宋体" w:hAnsi="宋体" w:cs="宋体" w:eastAsia="宋体" w:hint="default"/>
                <w:spacing w:val="-4"/>
                <w:sz w:val="21"/>
                <w:szCs w:val="21"/>
              </w:rPr>
              <w:t>格走向；公司与焦作、兰州</w:t>
            </w:r>
          </w:p>
        </w:tc>
      </w:tr>
      <w:tr>
        <w:trPr>
          <w:trHeight w:val="455" w:hRule="exact"/>
        </w:trPr>
        <w:tc>
          <w:tcPr>
            <w:tcW w:w="1188"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sz w:val="21"/>
              </w:rPr>
              <w:t>20070418</w:t>
            </w:r>
          </w:p>
        </w:tc>
        <w:tc>
          <w:tcPr>
            <w:tcW w:w="1080"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107"/>
              <w:ind w:right="22"/>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江苏投资者</w:t>
            </w:r>
          </w:p>
        </w:tc>
        <w:tc>
          <w:tcPr>
            <w:tcW w:w="2692" w:type="dxa"/>
            <w:tcBorders>
              <w:top w:val="nil" w:sz="6" w:space="0" w:color="auto"/>
              <w:left w:val="single" w:sz="8" w:space="0" w:color="000000"/>
              <w:bottom w:val="nil" w:sz="6" w:space="0" w:color="auto"/>
              <w:right w:val="single" w:sz="8" w:space="0" w:color="000000"/>
            </w:tcBorders>
          </w:tcPr>
          <w:p>
            <w:pPr>
              <w:pStyle w:val="TableParagraph"/>
              <w:spacing w:line="251" w:lineRule="exact"/>
              <w:ind w:left="98" w:right="0"/>
              <w:jc w:val="left"/>
              <w:rPr>
                <w:rFonts w:ascii="宋体" w:hAnsi="宋体" w:cs="宋体" w:eastAsia="宋体" w:hint="default"/>
                <w:sz w:val="21"/>
                <w:szCs w:val="21"/>
              </w:rPr>
            </w:pPr>
            <w:r>
              <w:rPr>
                <w:rFonts w:ascii="宋体" w:hAnsi="宋体" w:cs="宋体" w:eastAsia="宋体" w:hint="default"/>
                <w:sz w:val="21"/>
                <w:szCs w:val="21"/>
              </w:rPr>
              <w:t>合作进展情况如何；</w:t>
            </w:r>
          </w:p>
        </w:tc>
      </w:tr>
      <w:tr>
        <w:trPr>
          <w:trHeight w:val="450" w:hRule="exact"/>
        </w:trPr>
        <w:tc>
          <w:tcPr>
            <w:tcW w:w="1188"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left="98" w:right="0"/>
              <w:jc w:val="left"/>
              <w:rPr>
                <w:rFonts w:ascii="宋体" w:hAnsi="宋体" w:cs="宋体" w:eastAsia="宋体" w:hint="default"/>
                <w:sz w:val="21"/>
                <w:szCs w:val="21"/>
              </w:rPr>
            </w:pPr>
            <w:r>
              <w:rPr>
                <w:rFonts w:ascii="宋体"/>
                <w:sz w:val="21"/>
              </w:rPr>
              <w:t>20070507</w:t>
            </w:r>
          </w:p>
        </w:tc>
        <w:tc>
          <w:tcPr>
            <w:tcW w:w="1080"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22"/>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江苏投资者</w:t>
            </w:r>
          </w:p>
        </w:tc>
        <w:tc>
          <w:tcPr>
            <w:tcW w:w="2692" w:type="dxa"/>
            <w:tcBorders>
              <w:top w:val="nil" w:sz="6" w:space="0" w:color="auto"/>
              <w:left w:val="single" w:sz="8" w:space="0" w:color="000000"/>
              <w:bottom w:val="nil" w:sz="6" w:space="0" w:color="auto"/>
              <w:right w:val="single" w:sz="8" w:space="0" w:color="000000"/>
            </w:tcBorders>
          </w:tcPr>
          <w:p>
            <w:pPr/>
          </w:p>
        </w:tc>
      </w:tr>
      <w:tr>
        <w:trPr>
          <w:trHeight w:val="450" w:hRule="exact"/>
        </w:trPr>
        <w:tc>
          <w:tcPr>
            <w:tcW w:w="1188"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left="98" w:right="0"/>
              <w:jc w:val="left"/>
              <w:rPr>
                <w:rFonts w:ascii="宋体" w:hAnsi="宋体" w:cs="宋体" w:eastAsia="宋体" w:hint="default"/>
                <w:sz w:val="21"/>
                <w:szCs w:val="21"/>
              </w:rPr>
            </w:pPr>
            <w:r>
              <w:rPr>
                <w:rFonts w:ascii="宋体"/>
                <w:sz w:val="21"/>
              </w:rPr>
              <w:t>20070515</w:t>
            </w:r>
          </w:p>
        </w:tc>
        <w:tc>
          <w:tcPr>
            <w:tcW w:w="1080"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22"/>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江苏投资者</w:t>
            </w:r>
          </w:p>
        </w:tc>
        <w:tc>
          <w:tcPr>
            <w:tcW w:w="2692" w:type="dxa"/>
            <w:tcBorders>
              <w:top w:val="nil" w:sz="6" w:space="0" w:color="auto"/>
              <w:left w:val="single" w:sz="8" w:space="0" w:color="000000"/>
              <w:bottom w:val="single" w:sz="4" w:space="0" w:color="000000"/>
              <w:right w:val="single" w:sz="8" w:space="0" w:color="000000"/>
            </w:tcBorders>
          </w:tcPr>
          <w:p>
            <w:pPr/>
          </w:p>
        </w:tc>
      </w:tr>
      <w:tr>
        <w:trPr>
          <w:trHeight w:val="450" w:hRule="exact"/>
        </w:trPr>
        <w:tc>
          <w:tcPr>
            <w:tcW w:w="1188"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left="98" w:right="0"/>
              <w:jc w:val="left"/>
              <w:rPr>
                <w:rFonts w:ascii="宋体" w:hAnsi="宋体" w:cs="宋体" w:eastAsia="宋体" w:hint="default"/>
                <w:sz w:val="21"/>
                <w:szCs w:val="21"/>
              </w:rPr>
            </w:pPr>
            <w:r>
              <w:rPr>
                <w:rFonts w:ascii="宋体"/>
                <w:sz w:val="21"/>
              </w:rPr>
              <w:t>20070522</w:t>
            </w:r>
          </w:p>
        </w:tc>
        <w:tc>
          <w:tcPr>
            <w:tcW w:w="1080"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22"/>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广东投资者</w:t>
            </w:r>
          </w:p>
        </w:tc>
        <w:tc>
          <w:tcPr>
            <w:tcW w:w="2692" w:type="dxa"/>
            <w:tcBorders>
              <w:top w:val="single" w:sz="4" w:space="0" w:color="000000"/>
              <w:left w:val="single" w:sz="8" w:space="0" w:color="000000"/>
              <w:bottom w:val="nil" w:sz="6" w:space="0" w:color="auto"/>
              <w:right w:val="single" w:sz="8" w:space="0" w:color="000000"/>
            </w:tcBorders>
          </w:tcPr>
          <w:p>
            <w:pPr>
              <w:pStyle w:val="TableParagraph"/>
              <w:spacing w:line="240" w:lineRule="auto" w:before="106"/>
              <w:ind w:left="98" w:right="0"/>
              <w:jc w:val="left"/>
              <w:rPr>
                <w:rFonts w:ascii="宋体" w:hAnsi="宋体" w:cs="宋体" w:eastAsia="宋体" w:hint="default"/>
                <w:sz w:val="21"/>
                <w:szCs w:val="21"/>
              </w:rPr>
            </w:pPr>
            <w:r>
              <w:rPr>
                <w:rFonts w:ascii="宋体" w:hAnsi="宋体" w:cs="宋体" w:eastAsia="宋体" w:hint="default"/>
                <w:sz w:val="21"/>
                <w:szCs w:val="21"/>
              </w:rPr>
              <w:t>2、公司回复情况</w:t>
            </w:r>
          </w:p>
        </w:tc>
      </w:tr>
      <w:tr>
        <w:trPr>
          <w:trHeight w:val="450" w:hRule="exact"/>
        </w:trPr>
        <w:tc>
          <w:tcPr>
            <w:tcW w:w="1188"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left="98" w:right="0"/>
              <w:jc w:val="left"/>
              <w:rPr>
                <w:rFonts w:ascii="宋体" w:hAnsi="宋体" w:cs="宋体" w:eastAsia="宋体" w:hint="default"/>
                <w:sz w:val="21"/>
                <w:szCs w:val="21"/>
              </w:rPr>
            </w:pPr>
            <w:r>
              <w:rPr>
                <w:rFonts w:ascii="宋体"/>
                <w:sz w:val="21"/>
              </w:rPr>
              <w:t>20070529</w:t>
            </w:r>
          </w:p>
        </w:tc>
        <w:tc>
          <w:tcPr>
            <w:tcW w:w="1080"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22"/>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江苏投资者</w:t>
            </w:r>
          </w:p>
        </w:tc>
        <w:tc>
          <w:tcPr>
            <w:tcW w:w="2692" w:type="dxa"/>
            <w:tcBorders>
              <w:top w:val="nil" w:sz="6" w:space="0" w:color="auto"/>
              <w:left w:val="single" w:sz="8" w:space="0" w:color="000000"/>
              <w:bottom w:val="nil" w:sz="6" w:space="0" w:color="auto"/>
              <w:right w:val="single" w:sz="8" w:space="0" w:color="000000"/>
            </w:tcBorders>
          </w:tcPr>
          <w:p>
            <w:pPr>
              <w:pStyle w:val="TableParagraph"/>
              <w:spacing w:line="240" w:lineRule="auto" w:before="101"/>
              <w:ind w:left="98" w:right="0"/>
              <w:jc w:val="left"/>
              <w:rPr>
                <w:rFonts w:ascii="宋体" w:hAnsi="宋体" w:cs="宋体" w:eastAsia="宋体" w:hint="default"/>
                <w:sz w:val="21"/>
                <w:szCs w:val="21"/>
              </w:rPr>
            </w:pPr>
            <w:r>
              <w:rPr>
                <w:rFonts w:ascii="宋体" w:hAnsi="宋体" w:cs="宋体" w:eastAsia="宋体" w:hint="default"/>
                <w:sz w:val="21"/>
                <w:szCs w:val="21"/>
              </w:rPr>
              <w:t>依照非公开发行股票工作</w:t>
            </w:r>
          </w:p>
        </w:tc>
      </w:tr>
      <w:tr>
        <w:trPr>
          <w:trHeight w:val="450" w:hRule="exact"/>
        </w:trPr>
        <w:tc>
          <w:tcPr>
            <w:tcW w:w="1188"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left="98" w:right="0"/>
              <w:jc w:val="left"/>
              <w:rPr>
                <w:rFonts w:ascii="宋体" w:hAnsi="宋体" w:cs="宋体" w:eastAsia="宋体" w:hint="default"/>
                <w:sz w:val="21"/>
                <w:szCs w:val="21"/>
              </w:rPr>
            </w:pPr>
            <w:r>
              <w:rPr>
                <w:rFonts w:ascii="宋体"/>
                <w:sz w:val="21"/>
              </w:rPr>
              <w:t>20070605</w:t>
            </w:r>
          </w:p>
        </w:tc>
        <w:tc>
          <w:tcPr>
            <w:tcW w:w="1080"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22"/>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南京投资者</w:t>
            </w:r>
          </w:p>
        </w:tc>
        <w:tc>
          <w:tcPr>
            <w:tcW w:w="2692" w:type="dxa"/>
            <w:tcBorders>
              <w:top w:val="nil" w:sz="6" w:space="0" w:color="auto"/>
              <w:left w:val="single" w:sz="8" w:space="0" w:color="000000"/>
              <w:bottom w:val="nil" w:sz="6" w:space="0" w:color="auto"/>
              <w:right w:val="single" w:sz="8" w:space="0" w:color="000000"/>
            </w:tcBorders>
          </w:tcPr>
          <w:p>
            <w:pPr>
              <w:pStyle w:val="TableParagraph"/>
              <w:spacing w:line="240" w:lineRule="auto" w:before="90"/>
              <w:ind w:left="98" w:right="0"/>
              <w:jc w:val="left"/>
              <w:rPr>
                <w:rFonts w:ascii="宋体" w:hAnsi="宋体" w:cs="宋体" w:eastAsia="宋体" w:hint="default"/>
                <w:sz w:val="21"/>
                <w:szCs w:val="21"/>
              </w:rPr>
            </w:pPr>
            <w:r>
              <w:rPr>
                <w:rFonts w:ascii="宋体" w:hAnsi="宋体" w:cs="宋体" w:eastAsia="宋体" w:hint="default"/>
                <w:spacing w:val="-4"/>
                <w:sz w:val="21"/>
                <w:szCs w:val="21"/>
              </w:rPr>
              <w:t>进展公告情况进行解答，明</w:t>
            </w:r>
          </w:p>
        </w:tc>
      </w:tr>
      <w:tr>
        <w:trPr>
          <w:trHeight w:val="450" w:hRule="exact"/>
        </w:trPr>
        <w:tc>
          <w:tcPr>
            <w:tcW w:w="1188"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left="98" w:right="0"/>
              <w:jc w:val="left"/>
              <w:rPr>
                <w:rFonts w:ascii="宋体" w:hAnsi="宋体" w:cs="宋体" w:eastAsia="宋体" w:hint="default"/>
                <w:sz w:val="21"/>
                <w:szCs w:val="21"/>
              </w:rPr>
            </w:pPr>
            <w:r>
              <w:rPr>
                <w:rFonts w:ascii="宋体"/>
                <w:sz w:val="21"/>
              </w:rPr>
              <w:t>20070612</w:t>
            </w:r>
          </w:p>
        </w:tc>
        <w:tc>
          <w:tcPr>
            <w:tcW w:w="1080"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22"/>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浙江投资者</w:t>
            </w:r>
          </w:p>
        </w:tc>
        <w:tc>
          <w:tcPr>
            <w:tcW w:w="2692" w:type="dxa"/>
            <w:tcBorders>
              <w:top w:val="nil" w:sz="6" w:space="0" w:color="auto"/>
              <w:left w:val="single" w:sz="8" w:space="0" w:color="000000"/>
              <w:bottom w:val="nil" w:sz="6" w:space="0" w:color="auto"/>
              <w:right w:val="single" w:sz="8" w:space="0" w:color="000000"/>
            </w:tcBorders>
          </w:tcPr>
          <w:p>
            <w:pPr>
              <w:pStyle w:val="TableParagraph"/>
              <w:spacing w:line="240" w:lineRule="auto" w:before="81"/>
              <w:ind w:left="98" w:right="0"/>
              <w:jc w:val="left"/>
              <w:rPr>
                <w:rFonts w:ascii="宋体" w:hAnsi="宋体" w:cs="宋体" w:eastAsia="宋体" w:hint="default"/>
                <w:sz w:val="21"/>
                <w:szCs w:val="21"/>
              </w:rPr>
            </w:pPr>
            <w:r>
              <w:rPr>
                <w:rFonts w:ascii="宋体" w:hAnsi="宋体" w:cs="宋体" w:eastAsia="宋体" w:hint="default"/>
                <w:sz w:val="21"/>
                <w:szCs w:val="21"/>
              </w:rPr>
              <w:t>确传闻事项的可能性和事</w:t>
            </w:r>
          </w:p>
        </w:tc>
      </w:tr>
      <w:tr>
        <w:trPr>
          <w:trHeight w:val="450" w:hRule="exact"/>
        </w:trPr>
        <w:tc>
          <w:tcPr>
            <w:tcW w:w="1188"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left="98" w:right="0"/>
              <w:jc w:val="left"/>
              <w:rPr>
                <w:rFonts w:ascii="宋体" w:hAnsi="宋体" w:cs="宋体" w:eastAsia="宋体" w:hint="default"/>
                <w:sz w:val="21"/>
                <w:szCs w:val="21"/>
              </w:rPr>
            </w:pPr>
            <w:r>
              <w:rPr>
                <w:rFonts w:ascii="宋体"/>
                <w:sz w:val="21"/>
              </w:rPr>
              <w:t>20070614</w:t>
            </w:r>
          </w:p>
        </w:tc>
        <w:tc>
          <w:tcPr>
            <w:tcW w:w="1080"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22"/>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湖南投资者</w:t>
            </w:r>
          </w:p>
        </w:tc>
        <w:tc>
          <w:tcPr>
            <w:tcW w:w="2692" w:type="dxa"/>
            <w:tcBorders>
              <w:top w:val="nil" w:sz="6" w:space="0" w:color="auto"/>
              <w:left w:val="single" w:sz="8" w:space="0" w:color="000000"/>
              <w:bottom w:val="nil" w:sz="6" w:space="0" w:color="auto"/>
              <w:right w:val="single" w:sz="8" w:space="0" w:color="000000"/>
            </w:tcBorders>
          </w:tcPr>
          <w:p>
            <w:pPr>
              <w:pStyle w:val="TableParagraph"/>
              <w:spacing w:line="240" w:lineRule="auto" w:before="71"/>
              <w:ind w:left="98" w:right="0"/>
              <w:jc w:val="left"/>
              <w:rPr>
                <w:rFonts w:ascii="宋体" w:hAnsi="宋体" w:cs="宋体" w:eastAsia="宋体" w:hint="default"/>
                <w:sz w:val="21"/>
                <w:szCs w:val="21"/>
              </w:rPr>
            </w:pPr>
            <w:r>
              <w:rPr>
                <w:rFonts w:ascii="宋体" w:hAnsi="宋体" w:cs="宋体" w:eastAsia="宋体" w:hint="default"/>
                <w:spacing w:val="-4"/>
                <w:sz w:val="21"/>
                <w:szCs w:val="21"/>
              </w:rPr>
              <w:t>实情况；以公告内容为依据</w:t>
            </w:r>
          </w:p>
        </w:tc>
      </w:tr>
      <w:tr>
        <w:trPr>
          <w:trHeight w:val="450" w:hRule="exact"/>
        </w:trPr>
        <w:tc>
          <w:tcPr>
            <w:tcW w:w="1188"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left="98" w:right="0"/>
              <w:jc w:val="left"/>
              <w:rPr>
                <w:rFonts w:ascii="宋体" w:hAnsi="宋体" w:cs="宋体" w:eastAsia="宋体" w:hint="default"/>
                <w:sz w:val="21"/>
                <w:szCs w:val="21"/>
              </w:rPr>
            </w:pPr>
            <w:r>
              <w:rPr>
                <w:rFonts w:ascii="宋体"/>
                <w:sz w:val="21"/>
              </w:rPr>
              <w:t>20070622</w:t>
            </w:r>
          </w:p>
        </w:tc>
        <w:tc>
          <w:tcPr>
            <w:tcW w:w="1080"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22"/>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4" w:space="0" w:color="000000"/>
              <w:left w:val="single" w:sz="8" w:space="0" w:color="000000"/>
              <w:bottom w:val="single" w:sz="4" w:space="0" w:color="000000"/>
              <w:right w:val="single" w:sz="8"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浙江投资者</w:t>
            </w:r>
          </w:p>
        </w:tc>
        <w:tc>
          <w:tcPr>
            <w:tcW w:w="2692" w:type="dxa"/>
            <w:tcBorders>
              <w:top w:val="nil" w:sz="6" w:space="0" w:color="auto"/>
              <w:left w:val="single" w:sz="8" w:space="0" w:color="000000"/>
              <w:bottom w:val="nil" w:sz="6" w:space="0" w:color="auto"/>
              <w:right w:val="single" w:sz="8" w:space="0" w:color="000000"/>
            </w:tcBorders>
          </w:tcPr>
          <w:p>
            <w:pPr>
              <w:pStyle w:val="TableParagraph"/>
              <w:spacing w:line="240" w:lineRule="auto" w:before="60"/>
              <w:ind w:left="98" w:right="0"/>
              <w:jc w:val="left"/>
              <w:rPr>
                <w:rFonts w:ascii="宋体" w:hAnsi="宋体" w:cs="宋体" w:eastAsia="宋体" w:hint="default"/>
                <w:sz w:val="21"/>
                <w:szCs w:val="21"/>
              </w:rPr>
            </w:pPr>
            <w:r>
              <w:rPr>
                <w:rFonts w:ascii="宋体" w:hAnsi="宋体" w:cs="宋体" w:eastAsia="宋体" w:hint="default"/>
                <w:spacing w:val="-4"/>
                <w:sz w:val="21"/>
                <w:szCs w:val="21"/>
              </w:rPr>
              <w:t>向投资者说明焦作、兰州合</w:t>
            </w:r>
          </w:p>
        </w:tc>
      </w:tr>
      <w:tr>
        <w:trPr>
          <w:trHeight w:val="455" w:hRule="exact"/>
        </w:trPr>
        <w:tc>
          <w:tcPr>
            <w:tcW w:w="1188"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06"/>
              <w:ind w:right="163"/>
              <w:jc w:val="right"/>
              <w:rPr>
                <w:rFonts w:ascii="宋体" w:hAnsi="宋体" w:cs="宋体" w:eastAsia="宋体" w:hint="default"/>
                <w:sz w:val="21"/>
                <w:szCs w:val="21"/>
              </w:rPr>
            </w:pPr>
            <w:r>
              <w:rPr>
                <w:rFonts w:ascii="宋体"/>
                <w:sz w:val="21"/>
              </w:rPr>
              <w:t>20070708</w:t>
            </w:r>
          </w:p>
        </w:tc>
        <w:tc>
          <w:tcPr>
            <w:tcW w:w="1080"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06"/>
              <w:ind w:right="1"/>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06"/>
              <w:ind w:right="0"/>
              <w:jc w:val="center"/>
              <w:rPr>
                <w:rFonts w:ascii="宋体" w:hAnsi="宋体" w:cs="宋体" w:eastAsia="宋体" w:hint="default"/>
                <w:sz w:val="21"/>
                <w:szCs w:val="21"/>
              </w:rPr>
            </w:pPr>
            <w:r>
              <w:rPr>
                <w:rFonts w:ascii="宋体" w:hAnsi="宋体" w:cs="宋体" w:eastAsia="宋体" w:hint="default"/>
                <w:sz w:val="21"/>
                <w:szCs w:val="21"/>
              </w:rPr>
              <w:t>广东投资者</w:t>
            </w:r>
          </w:p>
        </w:tc>
        <w:tc>
          <w:tcPr>
            <w:tcW w:w="2692" w:type="dxa"/>
            <w:tcBorders>
              <w:top w:val="nil" w:sz="6" w:space="0" w:color="auto"/>
              <w:left w:val="single" w:sz="8" w:space="0" w:color="000000"/>
              <w:bottom w:val="nil" w:sz="6" w:space="0" w:color="auto"/>
              <w:right w:val="single" w:sz="8" w:space="0" w:color="000000"/>
            </w:tcBorders>
          </w:tcPr>
          <w:p>
            <w:pPr>
              <w:pStyle w:val="TableParagraph"/>
              <w:spacing w:line="240" w:lineRule="auto" w:before="51"/>
              <w:ind w:left="98" w:right="0"/>
              <w:jc w:val="left"/>
              <w:rPr>
                <w:rFonts w:ascii="宋体" w:hAnsi="宋体" w:cs="宋体" w:eastAsia="宋体" w:hint="default"/>
                <w:sz w:val="21"/>
                <w:szCs w:val="21"/>
              </w:rPr>
            </w:pPr>
            <w:r>
              <w:rPr>
                <w:rFonts w:ascii="宋体" w:hAnsi="宋体" w:cs="宋体" w:eastAsia="宋体" w:hint="default"/>
                <w:spacing w:val="-4"/>
                <w:sz w:val="21"/>
                <w:szCs w:val="21"/>
              </w:rPr>
              <w:t>作事项的具体进展；以实际</w:t>
            </w:r>
          </w:p>
        </w:tc>
      </w:tr>
      <w:tr>
        <w:trPr>
          <w:trHeight w:val="461" w:hRule="exact"/>
        </w:trPr>
        <w:tc>
          <w:tcPr>
            <w:tcW w:w="11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163"/>
              <w:jc w:val="right"/>
              <w:rPr>
                <w:rFonts w:ascii="宋体" w:hAnsi="宋体" w:cs="宋体" w:eastAsia="宋体" w:hint="default"/>
                <w:sz w:val="21"/>
                <w:szCs w:val="21"/>
              </w:rPr>
            </w:pPr>
            <w:r>
              <w:rPr>
                <w:rFonts w:ascii="宋体"/>
                <w:sz w:val="21"/>
              </w:rPr>
              <w:t>20070710</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1"/>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0"/>
              <w:jc w:val="center"/>
              <w:rPr>
                <w:rFonts w:ascii="宋体" w:hAnsi="宋体" w:cs="宋体" w:eastAsia="宋体" w:hint="default"/>
                <w:sz w:val="21"/>
                <w:szCs w:val="21"/>
              </w:rPr>
            </w:pPr>
            <w:r>
              <w:rPr>
                <w:rFonts w:ascii="宋体" w:hAnsi="宋体" w:cs="宋体" w:eastAsia="宋体" w:hint="default"/>
                <w:sz w:val="21"/>
                <w:szCs w:val="21"/>
              </w:rPr>
              <w:t>新疆投资者</w:t>
            </w:r>
          </w:p>
        </w:tc>
        <w:tc>
          <w:tcPr>
            <w:tcW w:w="2692" w:type="dxa"/>
            <w:tcBorders>
              <w:top w:val="nil" w:sz="6" w:space="0" w:color="auto"/>
              <w:left w:val="single" w:sz="8" w:space="0" w:color="000000"/>
              <w:bottom w:val="single" w:sz="8" w:space="0" w:color="000000"/>
              <w:right w:val="single" w:sz="8" w:space="0" w:color="000000"/>
            </w:tcBorders>
          </w:tcPr>
          <w:p>
            <w:pPr>
              <w:pStyle w:val="TableParagraph"/>
              <w:spacing w:line="240" w:lineRule="auto" w:before="36"/>
              <w:ind w:left="98" w:right="0"/>
              <w:jc w:val="left"/>
              <w:rPr>
                <w:rFonts w:ascii="宋体" w:hAnsi="宋体" w:cs="宋体" w:eastAsia="宋体" w:hint="default"/>
                <w:sz w:val="21"/>
                <w:szCs w:val="21"/>
              </w:rPr>
            </w:pPr>
            <w:r>
              <w:rPr>
                <w:rFonts w:ascii="宋体" w:hAnsi="宋体" w:cs="宋体" w:eastAsia="宋体" w:hint="default"/>
                <w:sz w:val="21"/>
                <w:szCs w:val="21"/>
              </w:rPr>
              <w:t>产能及改扩建项目实际进</w:t>
            </w:r>
          </w:p>
        </w:tc>
      </w:tr>
    </w:tbl>
    <w:p>
      <w:pPr>
        <w:spacing w:after="0" w:line="240" w:lineRule="auto"/>
        <w:jc w:val="left"/>
        <w:rPr>
          <w:rFonts w:ascii="宋体" w:hAnsi="宋体" w:cs="宋体" w:eastAsia="宋体" w:hint="default"/>
          <w:sz w:val="21"/>
          <w:szCs w:val="21"/>
        </w:rPr>
        <w:sectPr>
          <w:pgSz w:w="11910" w:h="16840"/>
          <w:pgMar w:header="0" w:footer="962" w:top="1500" w:bottom="1180" w:left="1680" w:right="1160"/>
        </w:sectPr>
      </w:pPr>
    </w:p>
    <w:p>
      <w:pPr>
        <w:spacing w:line="240" w:lineRule="auto" w:before="10"/>
        <w:rPr>
          <w:rFonts w:ascii="宋体" w:hAnsi="宋体" w:cs="宋体" w:eastAsia="宋体" w:hint="default"/>
          <w:sz w:val="5"/>
          <w:szCs w:val="5"/>
        </w:rPr>
      </w:pPr>
    </w:p>
    <w:tbl>
      <w:tblPr>
        <w:tblW w:w="0" w:type="auto"/>
        <w:jc w:val="left"/>
        <w:tblInd w:w="180" w:type="dxa"/>
        <w:tblLayout w:type="fixed"/>
        <w:tblCellMar>
          <w:top w:w="0" w:type="dxa"/>
          <w:left w:w="0" w:type="dxa"/>
          <w:bottom w:w="0" w:type="dxa"/>
          <w:right w:w="0" w:type="dxa"/>
        </w:tblCellMar>
        <w:tblLook w:val="01E0"/>
      </w:tblPr>
      <w:tblGrid>
        <w:gridCol w:w="1188"/>
        <w:gridCol w:w="1080"/>
        <w:gridCol w:w="1894"/>
        <w:gridCol w:w="1895"/>
        <w:gridCol w:w="2692"/>
      </w:tblGrid>
      <w:tr>
        <w:trPr>
          <w:trHeight w:val="464" w:hRule="exact"/>
        </w:trPr>
        <w:tc>
          <w:tcPr>
            <w:tcW w:w="1188"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17"/>
              <w:ind w:right="163"/>
              <w:jc w:val="right"/>
              <w:rPr>
                <w:rFonts w:ascii="宋体" w:hAnsi="宋体" w:cs="宋体" w:eastAsia="宋体" w:hint="default"/>
                <w:sz w:val="21"/>
                <w:szCs w:val="21"/>
              </w:rPr>
            </w:pPr>
            <w:r>
              <w:rPr>
                <w:rFonts w:ascii="宋体"/>
                <w:sz w:val="21"/>
              </w:rPr>
              <w:t>20070716</w:t>
            </w:r>
          </w:p>
        </w:tc>
        <w:tc>
          <w:tcPr>
            <w:tcW w:w="1080"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17"/>
              <w:ind w:right="1"/>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17"/>
              <w:ind w:right="515"/>
              <w:jc w:val="right"/>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17"/>
              <w:ind w:right="411"/>
              <w:jc w:val="right"/>
              <w:rPr>
                <w:rFonts w:ascii="宋体" w:hAnsi="宋体" w:cs="宋体" w:eastAsia="宋体" w:hint="default"/>
                <w:sz w:val="21"/>
                <w:szCs w:val="21"/>
              </w:rPr>
            </w:pPr>
            <w:r>
              <w:rPr>
                <w:rFonts w:ascii="宋体" w:hAnsi="宋体" w:cs="宋体" w:eastAsia="宋体" w:hint="default"/>
                <w:sz w:val="21"/>
                <w:szCs w:val="21"/>
              </w:rPr>
              <w:t>浙江投资者</w:t>
            </w:r>
          </w:p>
        </w:tc>
        <w:tc>
          <w:tcPr>
            <w:tcW w:w="2692" w:type="dxa"/>
            <w:vMerge w:val="restart"/>
            <w:tcBorders>
              <w:top w:val="single" w:sz="8" w:space="0" w:color="000000"/>
              <w:left w:val="single" w:sz="8" w:space="0" w:color="000000"/>
              <w:right w:val="single" w:sz="8" w:space="0" w:color="000000"/>
            </w:tcBorders>
          </w:tcPr>
          <w:p>
            <w:pPr>
              <w:pStyle w:val="TableParagraph"/>
              <w:spacing w:line="384" w:lineRule="auto" w:before="101"/>
              <w:ind w:left="98" w:right="-7"/>
              <w:jc w:val="left"/>
              <w:rPr>
                <w:rFonts w:ascii="宋体" w:hAnsi="宋体" w:cs="宋体" w:eastAsia="宋体" w:hint="default"/>
                <w:sz w:val="21"/>
                <w:szCs w:val="21"/>
              </w:rPr>
            </w:pPr>
            <w:r>
              <w:rPr>
                <w:rFonts w:ascii="宋体" w:hAnsi="宋体" w:cs="宋体" w:eastAsia="宋体" w:hint="default"/>
                <w:spacing w:val="-4"/>
                <w:sz w:val="21"/>
                <w:szCs w:val="21"/>
              </w:rPr>
              <w:t>度介绍产能状况；提供（邮</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4"/>
                <w:sz w:val="21"/>
                <w:szCs w:val="21"/>
              </w:rPr>
              <w:t>寄）公司历年年度报告、公</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5"/>
                <w:sz w:val="21"/>
                <w:szCs w:val="21"/>
              </w:rPr>
              <w:t>司章程、项目简介等资料</w:t>
            </w:r>
            <w:r>
              <w:rPr>
                <w:rFonts w:ascii="宋体" w:hAnsi="宋体" w:cs="宋体" w:eastAsia="宋体" w:hint="default"/>
                <w:spacing w:val="-1"/>
                <w:sz w:val="21"/>
                <w:szCs w:val="21"/>
              </w:rPr>
              <w:t> </w:t>
            </w:r>
            <w:r>
              <w:rPr>
                <w:rFonts w:ascii="宋体" w:hAnsi="宋体" w:cs="宋体" w:eastAsia="宋体" w:hint="default"/>
                <w:sz w:val="21"/>
                <w:szCs w:val="21"/>
              </w:rPr>
              <w:t>，</w:t>
            </w:r>
            <w:r>
              <w:rPr>
                <w:rFonts w:ascii="宋体" w:hAnsi="宋体" w:cs="宋体" w:eastAsia="宋体" w:hint="default"/>
                <w:sz w:val="21"/>
                <w:szCs w:val="21"/>
              </w:rPr>
              <w:t> 逐个进行回复。</w:t>
            </w:r>
          </w:p>
        </w:tc>
      </w:tr>
      <w:tr>
        <w:trPr>
          <w:trHeight w:val="461" w:hRule="exact"/>
        </w:trPr>
        <w:tc>
          <w:tcPr>
            <w:tcW w:w="11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163"/>
              <w:jc w:val="right"/>
              <w:rPr>
                <w:rFonts w:ascii="宋体" w:hAnsi="宋体" w:cs="宋体" w:eastAsia="宋体" w:hint="default"/>
                <w:sz w:val="21"/>
                <w:szCs w:val="21"/>
              </w:rPr>
            </w:pPr>
            <w:r>
              <w:rPr>
                <w:rFonts w:ascii="宋体"/>
                <w:sz w:val="21"/>
              </w:rPr>
              <w:t>20070720</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1"/>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515"/>
              <w:jc w:val="right"/>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411"/>
              <w:jc w:val="right"/>
              <w:rPr>
                <w:rFonts w:ascii="宋体" w:hAnsi="宋体" w:cs="宋体" w:eastAsia="宋体" w:hint="default"/>
                <w:sz w:val="21"/>
                <w:szCs w:val="21"/>
              </w:rPr>
            </w:pPr>
            <w:r>
              <w:rPr>
                <w:rFonts w:ascii="宋体" w:hAnsi="宋体" w:cs="宋体" w:eastAsia="宋体" w:hint="default"/>
                <w:sz w:val="21"/>
                <w:szCs w:val="21"/>
              </w:rPr>
              <w:t>江西投资者</w:t>
            </w:r>
          </w:p>
        </w:tc>
        <w:tc>
          <w:tcPr>
            <w:tcW w:w="2692" w:type="dxa"/>
            <w:vMerge/>
            <w:tcBorders>
              <w:left w:val="single" w:sz="8" w:space="0" w:color="000000"/>
              <w:right w:val="single" w:sz="8" w:space="0" w:color="000000"/>
            </w:tcBorders>
          </w:tcPr>
          <w:p>
            <w:pPr/>
          </w:p>
        </w:tc>
      </w:tr>
      <w:tr>
        <w:trPr>
          <w:trHeight w:val="900" w:hRule="exact"/>
        </w:trPr>
        <w:tc>
          <w:tcPr>
            <w:tcW w:w="11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right="162"/>
              <w:jc w:val="right"/>
              <w:rPr>
                <w:rFonts w:ascii="宋体" w:hAnsi="宋体" w:cs="宋体" w:eastAsia="宋体" w:hint="default"/>
                <w:sz w:val="21"/>
                <w:szCs w:val="21"/>
              </w:rPr>
            </w:pPr>
            <w:r>
              <w:rPr>
                <w:rFonts w:ascii="宋体"/>
                <w:sz w:val="21"/>
              </w:rPr>
              <w:t>20070808</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3"/>
              <w:ind w:right="0"/>
              <w:jc w:val="left"/>
              <w:rPr>
                <w:rFonts w:ascii="宋体" w:hAnsi="宋体" w:cs="宋体" w:eastAsia="宋体" w:hint="default"/>
                <w:sz w:val="24"/>
                <w:szCs w:val="24"/>
              </w:rPr>
            </w:pPr>
          </w:p>
          <w:p>
            <w:pPr>
              <w:pStyle w:val="TableParagraph"/>
              <w:spacing w:line="240" w:lineRule="auto"/>
              <w:ind w:right="514"/>
              <w:jc w:val="right"/>
              <w:rPr>
                <w:rFonts w:ascii="宋体" w:hAnsi="宋体" w:cs="宋体" w:eastAsia="宋体" w:hint="default"/>
                <w:sz w:val="21"/>
                <w:szCs w:val="21"/>
              </w:rPr>
            </w:pPr>
            <w:r>
              <w:rPr>
                <w:rFonts w:ascii="宋体" w:hAnsi="宋体" w:cs="宋体" w:eastAsia="宋体" w:hint="default"/>
                <w:sz w:val="21"/>
                <w:szCs w:val="21"/>
              </w:rPr>
              <w:t>实地调研</w:t>
            </w:r>
          </w:p>
        </w:tc>
        <w:tc>
          <w:tcPr>
            <w:tcW w:w="1895" w:type="dxa"/>
            <w:tcBorders>
              <w:top w:val="single" w:sz="8" w:space="0" w:color="000000"/>
              <w:left w:val="single" w:sz="8" w:space="0" w:color="000000"/>
              <w:bottom w:val="single" w:sz="8" w:space="0" w:color="000000"/>
              <w:right w:val="single" w:sz="8" w:space="0" w:color="000000"/>
            </w:tcBorders>
          </w:tcPr>
          <w:p>
            <w:pPr>
              <w:pStyle w:val="TableParagraph"/>
              <w:spacing w:line="440" w:lineRule="exact"/>
              <w:ind w:left="517" w:right="97" w:hanging="419"/>
              <w:jc w:val="left"/>
              <w:rPr>
                <w:rFonts w:ascii="宋体" w:hAnsi="宋体" w:cs="宋体" w:eastAsia="宋体" w:hint="default"/>
                <w:sz w:val="21"/>
                <w:szCs w:val="21"/>
              </w:rPr>
            </w:pPr>
            <w:r>
              <w:rPr>
                <w:rFonts w:ascii="宋体" w:hAnsi="宋体" w:cs="宋体" w:eastAsia="宋体" w:hint="default"/>
                <w:sz w:val="21"/>
                <w:szCs w:val="21"/>
              </w:rPr>
              <w:t>中金公司、交银施 罗德基金</w:t>
            </w:r>
          </w:p>
        </w:tc>
        <w:tc>
          <w:tcPr>
            <w:tcW w:w="2692" w:type="dxa"/>
            <w:vMerge/>
            <w:tcBorders>
              <w:left w:val="single" w:sz="8" w:space="0" w:color="000000"/>
              <w:right w:val="single" w:sz="8" w:space="0" w:color="000000"/>
            </w:tcBorders>
          </w:tcPr>
          <w:p>
            <w:pPr/>
          </w:p>
        </w:tc>
      </w:tr>
      <w:tr>
        <w:trPr>
          <w:trHeight w:val="460" w:hRule="exact"/>
        </w:trPr>
        <w:tc>
          <w:tcPr>
            <w:tcW w:w="11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sz w:val="21"/>
              </w:rPr>
              <w:t>20070829</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23"/>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7"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411"/>
              <w:jc w:val="right"/>
              <w:rPr>
                <w:rFonts w:ascii="宋体" w:hAnsi="宋体" w:cs="宋体" w:eastAsia="宋体" w:hint="default"/>
                <w:sz w:val="21"/>
                <w:szCs w:val="21"/>
              </w:rPr>
            </w:pPr>
            <w:r>
              <w:rPr>
                <w:rFonts w:ascii="宋体" w:hAnsi="宋体" w:cs="宋体" w:eastAsia="宋体" w:hint="default"/>
                <w:sz w:val="21"/>
                <w:szCs w:val="21"/>
              </w:rPr>
              <w:t>河北投资者</w:t>
            </w:r>
          </w:p>
        </w:tc>
        <w:tc>
          <w:tcPr>
            <w:tcW w:w="2692" w:type="dxa"/>
            <w:vMerge/>
            <w:tcBorders>
              <w:left w:val="single" w:sz="8" w:space="0" w:color="000000"/>
              <w:right w:val="single" w:sz="8" w:space="0" w:color="000000"/>
            </w:tcBorders>
          </w:tcPr>
          <w:p>
            <w:pPr/>
          </w:p>
        </w:tc>
      </w:tr>
      <w:tr>
        <w:trPr>
          <w:trHeight w:val="460" w:hRule="exact"/>
        </w:trPr>
        <w:tc>
          <w:tcPr>
            <w:tcW w:w="11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sz w:val="21"/>
              </w:rPr>
              <w:t>20070907</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23"/>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7" w:right="0"/>
              <w:jc w:val="left"/>
              <w:rPr>
                <w:rFonts w:ascii="宋体" w:hAnsi="宋体" w:cs="宋体" w:eastAsia="宋体" w:hint="default"/>
                <w:sz w:val="21"/>
                <w:szCs w:val="21"/>
              </w:rPr>
            </w:pPr>
            <w:r>
              <w:rPr>
                <w:rFonts w:ascii="宋体" w:hAnsi="宋体" w:cs="宋体" w:eastAsia="宋体" w:hint="default"/>
                <w:sz w:val="21"/>
                <w:szCs w:val="21"/>
              </w:rPr>
              <w:t>实地调研</w:t>
            </w:r>
          </w:p>
        </w:tc>
        <w:tc>
          <w:tcPr>
            <w:tcW w:w="1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411"/>
              <w:jc w:val="right"/>
              <w:rPr>
                <w:rFonts w:ascii="宋体" w:hAnsi="宋体" w:cs="宋体" w:eastAsia="宋体" w:hint="default"/>
                <w:sz w:val="21"/>
                <w:szCs w:val="21"/>
              </w:rPr>
            </w:pPr>
            <w:r>
              <w:rPr>
                <w:rFonts w:ascii="宋体" w:hAnsi="宋体" w:cs="宋体" w:eastAsia="宋体" w:hint="default"/>
                <w:sz w:val="21"/>
                <w:szCs w:val="21"/>
              </w:rPr>
              <w:t>广东投资者</w:t>
            </w:r>
          </w:p>
        </w:tc>
        <w:tc>
          <w:tcPr>
            <w:tcW w:w="2692" w:type="dxa"/>
            <w:vMerge/>
            <w:tcBorders>
              <w:left w:val="single" w:sz="8" w:space="0" w:color="000000"/>
              <w:right w:val="single" w:sz="8" w:space="0" w:color="000000"/>
            </w:tcBorders>
          </w:tcPr>
          <w:p>
            <w:pPr/>
          </w:p>
        </w:tc>
      </w:tr>
      <w:tr>
        <w:trPr>
          <w:trHeight w:val="461" w:hRule="exact"/>
        </w:trPr>
        <w:tc>
          <w:tcPr>
            <w:tcW w:w="11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sz w:val="21"/>
              </w:rPr>
              <w:t>20070926</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23"/>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7"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411"/>
              <w:jc w:val="right"/>
              <w:rPr>
                <w:rFonts w:ascii="宋体" w:hAnsi="宋体" w:cs="宋体" w:eastAsia="宋体" w:hint="default"/>
                <w:sz w:val="21"/>
                <w:szCs w:val="21"/>
              </w:rPr>
            </w:pPr>
            <w:r>
              <w:rPr>
                <w:rFonts w:ascii="宋体" w:hAnsi="宋体" w:cs="宋体" w:eastAsia="宋体" w:hint="default"/>
                <w:sz w:val="21"/>
                <w:szCs w:val="21"/>
              </w:rPr>
              <w:t>江西投资者</w:t>
            </w:r>
          </w:p>
        </w:tc>
        <w:tc>
          <w:tcPr>
            <w:tcW w:w="2692" w:type="dxa"/>
            <w:vMerge/>
            <w:tcBorders>
              <w:left w:val="single" w:sz="8" w:space="0" w:color="000000"/>
              <w:right w:val="single" w:sz="8" w:space="0" w:color="000000"/>
            </w:tcBorders>
          </w:tcPr>
          <w:p>
            <w:pPr/>
          </w:p>
        </w:tc>
      </w:tr>
      <w:tr>
        <w:trPr>
          <w:trHeight w:val="460" w:hRule="exact"/>
        </w:trPr>
        <w:tc>
          <w:tcPr>
            <w:tcW w:w="11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sz w:val="21"/>
              </w:rPr>
              <w:t>20071012</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22"/>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7"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411"/>
              <w:jc w:val="right"/>
              <w:rPr>
                <w:rFonts w:ascii="宋体" w:hAnsi="宋体" w:cs="宋体" w:eastAsia="宋体" w:hint="default"/>
                <w:sz w:val="21"/>
                <w:szCs w:val="21"/>
              </w:rPr>
            </w:pPr>
            <w:r>
              <w:rPr>
                <w:rFonts w:ascii="宋体" w:hAnsi="宋体" w:cs="宋体" w:eastAsia="宋体" w:hint="default"/>
                <w:sz w:val="21"/>
                <w:szCs w:val="21"/>
              </w:rPr>
              <w:t>浙江投资者</w:t>
            </w:r>
          </w:p>
        </w:tc>
        <w:tc>
          <w:tcPr>
            <w:tcW w:w="2692" w:type="dxa"/>
            <w:vMerge/>
            <w:tcBorders>
              <w:left w:val="single" w:sz="8" w:space="0" w:color="000000"/>
              <w:right w:val="single" w:sz="8" w:space="0" w:color="000000"/>
            </w:tcBorders>
          </w:tcPr>
          <w:p>
            <w:pPr/>
          </w:p>
        </w:tc>
      </w:tr>
      <w:tr>
        <w:trPr>
          <w:trHeight w:val="460" w:hRule="exact"/>
        </w:trPr>
        <w:tc>
          <w:tcPr>
            <w:tcW w:w="11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sz w:val="21"/>
              </w:rPr>
              <w:t>20071019</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23"/>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7"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411"/>
              <w:jc w:val="right"/>
              <w:rPr>
                <w:rFonts w:ascii="宋体" w:hAnsi="宋体" w:cs="宋体" w:eastAsia="宋体" w:hint="default"/>
                <w:sz w:val="21"/>
                <w:szCs w:val="21"/>
              </w:rPr>
            </w:pPr>
            <w:r>
              <w:rPr>
                <w:rFonts w:ascii="宋体" w:hAnsi="宋体" w:cs="宋体" w:eastAsia="宋体" w:hint="default"/>
                <w:sz w:val="21"/>
                <w:szCs w:val="21"/>
              </w:rPr>
              <w:t>深圳投资者</w:t>
            </w:r>
          </w:p>
        </w:tc>
        <w:tc>
          <w:tcPr>
            <w:tcW w:w="2692" w:type="dxa"/>
            <w:vMerge/>
            <w:tcBorders>
              <w:left w:val="single" w:sz="8" w:space="0" w:color="000000"/>
              <w:right w:val="single" w:sz="8" w:space="0" w:color="000000"/>
            </w:tcBorders>
          </w:tcPr>
          <w:p>
            <w:pPr/>
          </w:p>
        </w:tc>
      </w:tr>
      <w:tr>
        <w:trPr>
          <w:trHeight w:val="461" w:hRule="exact"/>
        </w:trPr>
        <w:tc>
          <w:tcPr>
            <w:tcW w:w="11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sz w:val="21"/>
              </w:rPr>
              <w:t>20071021</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23"/>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7" w:right="0"/>
              <w:jc w:val="left"/>
              <w:rPr>
                <w:rFonts w:ascii="宋体" w:hAnsi="宋体" w:cs="宋体" w:eastAsia="宋体" w:hint="default"/>
                <w:sz w:val="21"/>
                <w:szCs w:val="21"/>
              </w:rPr>
            </w:pPr>
            <w:r>
              <w:rPr>
                <w:rFonts w:ascii="宋体" w:hAnsi="宋体" w:cs="宋体" w:eastAsia="宋体" w:hint="default"/>
                <w:sz w:val="21"/>
                <w:szCs w:val="21"/>
              </w:rPr>
              <w:t>实地调研</w:t>
            </w:r>
          </w:p>
        </w:tc>
        <w:tc>
          <w:tcPr>
            <w:tcW w:w="1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411"/>
              <w:jc w:val="right"/>
              <w:rPr>
                <w:rFonts w:ascii="宋体" w:hAnsi="宋体" w:cs="宋体" w:eastAsia="宋体" w:hint="default"/>
                <w:sz w:val="21"/>
                <w:szCs w:val="21"/>
              </w:rPr>
            </w:pPr>
            <w:r>
              <w:rPr>
                <w:rFonts w:ascii="宋体" w:hAnsi="宋体" w:cs="宋体" w:eastAsia="宋体" w:hint="default"/>
                <w:sz w:val="21"/>
                <w:szCs w:val="21"/>
              </w:rPr>
              <w:t>重庆投资者</w:t>
            </w:r>
          </w:p>
        </w:tc>
        <w:tc>
          <w:tcPr>
            <w:tcW w:w="2692" w:type="dxa"/>
            <w:vMerge/>
            <w:tcBorders>
              <w:left w:val="single" w:sz="8" w:space="0" w:color="000000"/>
              <w:right w:val="single" w:sz="8" w:space="0" w:color="000000"/>
            </w:tcBorders>
          </w:tcPr>
          <w:p>
            <w:pPr/>
          </w:p>
        </w:tc>
      </w:tr>
      <w:tr>
        <w:trPr>
          <w:trHeight w:val="460" w:hRule="exact"/>
        </w:trPr>
        <w:tc>
          <w:tcPr>
            <w:tcW w:w="11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sz w:val="21"/>
              </w:rPr>
              <w:t>20071025</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23"/>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7"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411"/>
              <w:jc w:val="right"/>
              <w:rPr>
                <w:rFonts w:ascii="宋体" w:hAnsi="宋体" w:cs="宋体" w:eastAsia="宋体" w:hint="default"/>
                <w:sz w:val="21"/>
                <w:szCs w:val="21"/>
              </w:rPr>
            </w:pPr>
            <w:r>
              <w:rPr>
                <w:rFonts w:ascii="宋体" w:hAnsi="宋体" w:cs="宋体" w:eastAsia="宋体" w:hint="default"/>
                <w:sz w:val="21"/>
                <w:szCs w:val="21"/>
              </w:rPr>
              <w:t>江苏投资者</w:t>
            </w:r>
          </w:p>
        </w:tc>
        <w:tc>
          <w:tcPr>
            <w:tcW w:w="2692" w:type="dxa"/>
            <w:vMerge/>
            <w:tcBorders>
              <w:left w:val="single" w:sz="8" w:space="0" w:color="000000"/>
              <w:right w:val="single" w:sz="8" w:space="0" w:color="000000"/>
            </w:tcBorders>
          </w:tcPr>
          <w:p>
            <w:pPr/>
          </w:p>
        </w:tc>
      </w:tr>
      <w:tr>
        <w:trPr>
          <w:trHeight w:val="455" w:hRule="exact"/>
        </w:trPr>
        <w:tc>
          <w:tcPr>
            <w:tcW w:w="1188"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sz w:val="21"/>
              </w:rPr>
              <w:t>20071029</w:t>
            </w:r>
          </w:p>
        </w:tc>
        <w:tc>
          <w:tcPr>
            <w:tcW w:w="1080"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107"/>
              <w:ind w:right="23"/>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107"/>
              <w:ind w:left="97"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8" w:space="0" w:color="000000"/>
              <w:left w:val="single" w:sz="8" w:space="0" w:color="000000"/>
              <w:bottom w:val="single" w:sz="4" w:space="0" w:color="000000"/>
              <w:right w:val="single" w:sz="8" w:space="0" w:color="000000"/>
            </w:tcBorders>
          </w:tcPr>
          <w:p>
            <w:pPr>
              <w:pStyle w:val="TableParagraph"/>
              <w:spacing w:line="240" w:lineRule="auto" w:before="107"/>
              <w:ind w:right="411"/>
              <w:jc w:val="right"/>
              <w:rPr>
                <w:rFonts w:ascii="宋体" w:hAnsi="宋体" w:cs="宋体" w:eastAsia="宋体" w:hint="default"/>
                <w:sz w:val="21"/>
                <w:szCs w:val="21"/>
              </w:rPr>
            </w:pPr>
            <w:r>
              <w:rPr>
                <w:rFonts w:ascii="宋体" w:hAnsi="宋体" w:cs="宋体" w:eastAsia="宋体" w:hint="default"/>
                <w:sz w:val="21"/>
                <w:szCs w:val="21"/>
              </w:rPr>
              <w:t>深圳投资者</w:t>
            </w:r>
          </w:p>
        </w:tc>
        <w:tc>
          <w:tcPr>
            <w:tcW w:w="2692" w:type="dxa"/>
            <w:vMerge/>
            <w:tcBorders>
              <w:left w:val="single" w:sz="8" w:space="0" w:color="000000"/>
              <w:right w:val="single" w:sz="8" w:space="0" w:color="000000"/>
            </w:tcBorders>
          </w:tcPr>
          <w:p>
            <w:pPr/>
          </w:p>
        </w:tc>
      </w:tr>
      <w:tr>
        <w:trPr>
          <w:trHeight w:val="455" w:hRule="exact"/>
        </w:trPr>
        <w:tc>
          <w:tcPr>
            <w:tcW w:w="1188"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06"/>
              <w:ind w:left="98" w:right="0"/>
              <w:jc w:val="left"/>
              <w:rPr>
                <w:rFonts w:ascii="宋体" w:hAnsi="宋体" w:cs="宋体" w:eastAsia="宋体" w:hint="default"/>
                <w:sz w:val="21"/>
                <w:szCs w:val="21"/>
              </w:rPr>
            </w:pPr>
            <w:r>
              <w:rPr>
                <w:rFonts w:ascii="宋体"/>
                <w:sz w:val="21"/>
              </w:rPr>
              <w:t>20071101</w:t>
            </w:r>
          </w:p>
        </w:tc>
        <w:tc>
          <w:tcPr>
            <w:tcW w:w="1080"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06"/>
              <w:ind w:right="23"/>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06"/>
              <w:ind w:left="97"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4" w:space="0" w:color="000000"/>
              <w:left w:val="single" w:sz="8" w:space="0" w:color="000000"/>
              <w:bottom w:val="single" w:sz="8" w:space="0" w:color="000000"/>
              <w:right w:val="single" w:sz="8" w:space="0" w:color="000000"/>
            </w:tcBorders>
          </w:tcPr>
          <w:p>
            <w:pPr>
              <w:pStyle w:val="TableParagraph"/>
              <w:spacing w:line="240" w:lineRule="auto" w:before="106"/>
              <w:ind w:right="411"/>
              <w:jc w:val="right"/>
              <w:rPr>
                <w:rFonts w:ascii="宋体" w:hAnsi="宋体" w:cs="宋体" w:eastAsia="宋体" w:hint="default"/>
                <w:sz w:val="21"/>
                <w:szCs w:val="21"/>
              </w:rPr>
            </w:pPr>
            <w:r>
              <w:rPr>
                <w:rFonts w:ascii="宋体" w:hAnsi="宋体" w:cs="宋体" w:eastAsia="宋体" w:hint="default"/>
                <w:sz w:val="21"/>
                <w:szCs w:val="21"/>
              </w:rPr>
              <w:t>辽宁投资者</w:t>
            </w:r>
          </w:p>
        </w:tc>
        <w:tc>
          <w:tcPr>
            <w:tcW w:w="2692" w:type="dxa"/>
            <w:vMerge/>
            <w:tcBorders>
              <w:left w:val="single" w:sz="8" w:space="0" w:color="000000"/>
              <w:right w:val="single" w:sz="8" w:space="0" w:color="000000"/>
            </w:tcBorders>
          </w:tcPr>
          <w:p>
            <w:pPr/>
          </w:p>
        </w:tc>
      </w:tr>
      <w:tr>
        <w:trPr>
          <w:trHeight w:val="461" w:hRule="exact"/>
        </w:trPr>
        <w:tc>
          <w:tcPr>
            <w:tcW w:w="11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sz w:val="21"/>
              </w:rPr>
              <w:t>20071107</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23"/>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7"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411"/>
              <w:jc w:val="right"/>
              <w:rPr>
                <w:rFonts w:ascii="宋体" w:hAnsi="宋体" w:cs="宋体" w:eastAsia="宋体" w:hint="default"/>
                <w:sz w:val="21"/>
                <w:szCs w:val="21"/>
              </w:rPr>
            </w:pPr>
            <w:r>
              <w:rPr>
                <w:rFonts w:ascii="宋体" w:hAnsi="宋体" w:cs="宋体" w:eastAsia="宋体" w:hint="default"/>
                <w:sz w:val="21"/>
                <w:szCs w:val="21"/>
              </w:rPr>
              <w:t>辽宁投资者</w:t>
            </w:r>
          </w:p>
        </w:tc>
        <w:tc>
          <w:tcPr>
            <w:tcW w:w="2692" w:type="dxa"/>
            <w:vMerge/>
            <w:tcBorders>
              <w:left w:val="single" w:sz="8" w:space="0" w:color="000000"/>
              <w:right w:val="single" w:sz="8" w:space="0" w:color="000000"/>
            </w:tcBorders>
          </w:tcPr>
          <w:p>
            <w:pPr/>
          </w:p>
        </w:tc>
      </w:tr>
      <w:tr>
        <w:trPr>
          <w:trHeight w:val="460" w:hRule="exact"/>
        </w:trPr>
        <w:tc>
          <w:tcPr>
            <w:tcW w:w="11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sz w:val="21"/>
              </w:rPr>
              <w:t>20071114</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23"/>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7"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411"/>
              <w:jc w:val="right"/>
              <w:rPr>
                <w:rFonts w:ascii="宋体" w:hAnsi="宋体" w:cs="宋体" w:eastAsia="宋体" w:hint="default"/>
                <w:sz w:val="21"/>
                <w:szCs w:val="21"/>
              </w:rPr>
            </w:pPr>
            <w:r>
              <w:rPr>
                <w:rFonts w:ascii="宋体" w:hAnsi="宋体" w:cs="宋体" w:eastAsia="宋体" w:hint="default"/>
                <w:sz w:val="21"/>
                <w:szCs w:val="21"/>
              </w:rPr>
              <w:t>安徽投资者</w:t>
            </w:r>
          </w:p>
        </w:tc>
        <w:tc>
          <w:tcPr>
            <w:tcW w:w="2692" w:type="dxa"/>
            <w:vMerge/>
            <w:tcBorders>
              <w:left w:val="single" w:sz="8" w:space="0" w:color="000000"/>
              <w:right w:val="single" w:sz="8" w:space="0" w:color="000000"/>
            </w:tcBorders>
          </w:tcPr>
          <w:p>
            <w:pPr/>
          </w:p>
        </w:tc>
      </w:tr>
      <w:tr>
        <w:trPr>
          <w:trHeight w:val="460" w:hRule="exact"/>
        </w:trPr>
        <w:tc>
          <w:tcPr>
            <w:tcW w:w="11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sz w:val="21"/>
              </w:rPr>
              <w:t>20071120</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22"/>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7"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411"/>
              <w:jc w:val="right"/>
              <w:rPr>
                <w:rFonts w:ascii="宋体" w:hAnsi="宋体" w:cs="宋体" w:eastAsia="宋体" w:hint="default"/>
                <w:sz w:val="21"/>
                <w:szCs w:val="21"/>
              </w:rPr>
            </w:pPr>
            <w:r>
              <w:rPr>
                <w:rFonts w:ascii="宋体" w:hAnsi="宋体" w:cs="宋体" w:eastAsia="宋体" w:hint="default"/>
                <w:sz w:val="21"/>
                <w:szCs w:val="21"/>
              </w:rPr>
              <w:t>浙江投资者</w:t>
            </w:r>
          </w:p>
        </w:tc>
        <w:tc>
          <w:tcPr>
            <w:tcW w:w="2692" w:type="dxa"/>
            <w:vMerge/>
            <w:tcBorders>
              <w:left w:val="single" w:sz="8" w:space="0" w:color="000000"/>
              <w:right w:val="single" w:sz="8" w:space="0" w:color="000000"/>
            </w:tcBorders>
          </w:tcPr>
          <w:p>
            <w:pPr/>
          </w:p>
        </w:tc>
      </w:tr>
      <w:tr>
        <w:trPr>
          <w:trHeight w:val="461" w:hRule="exact"/>
        </w:trPr>
        <w:tc>
          <w:tcPr>
            <w:tcW w:w="1188"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8" w:right="0"/>
              <w:jc w:val="left"/>
              <w:rPr>
                <w:rFonts w:ascii="宋体" w:hAnsi="宋体" w:cs="宋体" w:eastAsia="宋体" w:hint="default"/>
                <w:sz w:val="21"/>
                <w:szCs w:val="21"/>
              </w:rPr>
            </w:pPr>
            <w:r>
              <w:rPr>
                <w:rFonts w:ascii="宋体"/>
                <w:sz w:val="21"/>
              </w:rPr>
              <w:t>20071218</w:t>
            </w:r>
          </w:p>
        </w:tc>
        <w:tc>
          <w:tcPr>
            <w:tcW w:w="1080"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23"/>
              <w:jc w:val="center"/>
              <w:rPr>
                <w:rFonts w:ascii="宋体" w:hAnsi="宋体" w:cs="宋体" w:eastAsia="宋体" w:hint="default"/>
                <w:sz w:val="21"/>
                <w:szCs w:val="21"/>
              </w:rPr>
            </w:pPr>
            <w:r>
              <w:rPr>
                <w:rFonts w:ascii="宋体" w:hAnsi="宋体" w:cs="宋体" w:eastAsia="宋体" w:hint="default"/>
                <w:sz w:val="21"/>
                <w:szCs w:val="21"/>
              </w:rPr>
              <w:t>公司总部</w:t>
            </w:r>
          </w:p>
        </w:tc>
        <w:tc>
          <w:tcPr>
            <w:tcW w:w="1894"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left="97" w:right="0"/>
              <w:jc w:val="left"/>
              <w:rPr>
                <w:rFonts w:ascii="宋体" w:hAnsi="宋体" w:cs="宋体" w:eastAsia="宋体" w:hint="default"/>
                <w:sz w:val="21"/>
                <w:szCs w:val="21"/>
              </w:rPr>
            </w:pPr>
            <w:r>
              <w:rPr>
                <w:rFonts w:ascii="宋体" w:hAnsi="宋体" w:cs="宋体" w:eastAsia="宋体" w:hint="default"/>
                <w:sz w:val="21"/>
                <w:szCs w:val="21"/>
              </w:rPr>
              <w:t>电话沟通</w:t>
            </w:r>
          </w:p>
        </w:tc>
        <w:tc>
          <w:tcPr>
            <w:tcW w:w="1895" w:type="dxa"/>
            <w:tcBorders>
              <w:top w:val="single" w:sz="8" w:space="0" w:color="000000"/>
              <w:left w:val="single" w:sz="8" w:space="0" w:color="000000"/>
              <w:bottom w:val="single" w:sz="8" w:space="0" w:color="000000"/>
              <w:right w:val="single" w:sz="8" w:space="0" w:color="000000"/>
            </w:tcBorders>
          </w:tcPr>
          <w:p>
            <w:pPr>
              <w:pStyle w:val="TableParagraph"/>
              <w:spacing w:line="240" w:lineRule="auto" w:before="107"/>
              <w:ind w:right="411"/>
              <w:jc w:val="right"/>
              <w:rPr>
                <w:rFonts w:ascii="宋体" w:hAnsi="宋体" w:cs="宋体" w:eastAsia="宋体" w:hint="default"/>
                <w:sz w:val="21"/>
                <w:szCs w:val="21"/>
              </w:rPr>
            </w:pPr>
            <w:r>
              <w:rPr>
                <w:rFonts w:ascii="宋体" w:hAnsi="宋体" w:cs="宋体" w:eastAsia="宋体" w:hint="default"/>
                <w:sz w:val="21"/>
                <w:szCs w:val="21"/>
              </w:rPr>
              <w:t>福建投资者</w:t>
            </w:r>
          </w:p>
        </w:tc>
        <w:tc>
          <w:tcPr>
            <w:tcW w:w="2692" w:type="dxa"/>
            <w:vMerge/>
            <w:tcBorders>
              <w:left w:val="single" w:sz="8" w:space="0" w:color="000000"/>
              <w:bottom w:val="single" w:sz="8" w:space="0" w:color="000000"/>
              <w:right w:val="single" w:sz="8" w:space="0" w:color="000000"/>
            </w:tcBorders>
          </w:tcPr>
          <w:p>
            <w:pPr/>
          </w:p>
        </w:tc>
      </w:tr>
    </w:tbl>
    <w:p>
      <w:pPr>
        <w:pStyle w:val="BodyText"/>
        <w:spacing w:line="336" w:lineRule="auto" w:before="71"/>
        <w:ind w:left="597" w:right="3287"/>
        <w:jc w:val="left"/>
      </w:pPr>
      <w:r>
        <w:rPr/>
        <w:t>十、其他需要披露的重大事项。 1、报告期内，公司选定的信息披露媒体无变更。</w:t>
      </w:r>
    </w:p>
    <w:p>
      <w:pPr>
        <w:pStyle w:val="BodyText"/>
        <w:spacing w:line="336" w:lineRule="auto" w:before="30"/>
        <w:ind w:left="597" w:right="626"/>
        <w:jc w:val="left"/>
      </w:pPr>
      <w:r>
        <w:rPr/>
        <w:t>2、公司关于与关联方资金往来和对外担保情况的自查说明 </w:t>
      </w:r>
      <w:r>
        <w:rPr>
          <w:spacing w:val="-3"/>
        </w:rPr>
        <w:t>根据中国证监会《关于规范上市公司与关联方资金往来及上市公司对外担保</w:t>
      </w:r>
    </w:p>
    <w:p>
      <w:pPr>
        <w:pStyle w:val="BodyText"/>
        <w:spacing w:line="336" w:lineRule="auto" w:before="30"/>
        <w:ind w:right="627"/>
        <w:jc w:val="both"/>
      </w:pPr>
      <w:r>
        <w:rPr/>
        <w:t>若干问题的通知》（证监发字[2003]56</w:t>
      </w:r>
      <w:r>
        <w:rPr>
          <w:spacing w:val="20"/>
        </w:rPr>
        <w:t> </w:t>
      </w:r>
      <w:r>
        <w:rPr/>
        <w:t>号）（以下简称《通知》）等有关规定</w:t>
      </w:r>
      <w:r>
        <w:rPr>
          <w:spacing w:val="-117"/>
        </w:rPr>
        <w:t> </w:t>
      </w:r>
      <w:r>
        <w:rPr>
          <w:spacing w:val="-117"/>
        </w:rPr>
      </w:r>
      <w:r>
        <w:rPr>
          <w:spacing w:val="3"/>
        </w:rPr>
        <w:t>要求，公司通过认真核查后，与关联方资金往来和对外担保情况的自查说明如</w:t>
      </w:r>
      <w:r>
        <w:rPr>
          <w:spacing w:val="-88"/>
        </w:rPr>
        <w:t> </w:t>
      </w:r>
      <w:r>
        <w:rPr>
          <w:spacing w:val="-88"/>
        </w:rPr>
      </w:r>
      <w:r>
        <w:rPr/>
        <w:t>下：</w:t>
      </w:r>
    </w:p>
    <w:p>
      <w:pPr>
        <w:pStyle w:val="BodyText"/>
        <w:spacing w:line="336" w:lineRule="auto" w:before="30"/>
        <w:ind w:right="622" w:firstLine="480"/>
        <w:jc w:val="both"/>
      </w:pPr>
      <w:r>
        <w:rPr>
          <w:spacing w:val="-3"/>
        </w:rPr>
        <w:t>报告期内不存在《通知》中所规定的公司控股股东及其他关联方违规占用公</w:t>
      </w:r>
      <w:r>
        <w:rPr/>
        <w:t> </w:t>
      </w:r>
      <w:r>
        <w:rPr>
          <w:spacing w:val="-3"/>
        </w:rPr>
        <w:t>司（包括纳入合并报表范围的控股子公司）资金的情况；报告期内不存在中国证</w:t>
      </w:r>
      <w:r>
        <w:rPr>
          <w:spacing w:val="-102"/>
        </w:rPr>
        <w:t> </w:t>
      </w:r>
      <w:r>
        <w:rPr>
          <w:spacing w:val="-102"/>
        </w:rPr>
      </w:r>
      <w:r>
        <w:rPr>
          <w:spacing w:val="3"/>
        </w:rPr>
        <w:t>监会证监发[2003]56</w:t>
      </w:r>
      <w:r>
        <w:rPr>
          <w:spacing w:val="33"/>
        </w:rPr>
        <w:t> </w:t>
      </w:r>
      <w:r>
        <w:rPr>
          <w:spacing w:val="8"/>
        </w:rPr>
        <w:t>号文件中所述的为控股股东及其他关联方提供担保的情</w:t>
      </w:r>
      <w:r>
        <w:rPr>
          <w:spacing w:val="-116"/>
        </w:rPr>
        <w:t> </w:t>
      </w:r>
      <w:r>
        <w:rPr>
          <w:spacing w:val="-116"/>
        </w:rPr>
      </w:r>
      <w:r>
        <w:rPr/>
        <w:t>形。</w:t>
      </w:r>
    </w:p>
    <w:p>
      <w:pPr>
        <w:pStyle w:val="BodyText"/>
        <w:spacing w:line="274" w:lineRule="exact" w:before="0"/>
        <w:ind w:left="597" w:right="503"/>
        <w:jc w:val="left"/>
      </w:pPr>
      <w:r>
        <w:rPr/>
        <w:t>3、报告期股东、监事违规买卖公司股票情况</w:t>
      </w:r>
    </w:p>
    <w:p>
      <w:pPr>
        <w:pStyle w:val="BodyText"/>
        <w:spacing w:line="297" w:lineRule="auto" w:before="76"/>
        <w:ind w:right="664" w:firstLine="480"/>
        <w:jc w:val="both"/>
      </w:pPr>
      <w:r>
        <w:rPr/>
        <w:t>（1）2007年6月8日，公司监事李友竹女士一次性买入公司股票8700股，并 于2007年6月11日卖出2175股，该项股票买入和卖出时间间隔未达六个月，违反</w:t>
      </w:r>
    </w:p>
    <w:p>
      <w:pPr>
        <w:spacing w:after="0" w:line="297" w:lineRule="auto"/>
        <w:jc w:val="both"/>
        <w:sectPr>
          <w:pgSz w:w="11910" w:h="16840"/>
          <w:pgMar w:header="0" w:footer="962" w:top="1360" w:bottom="1180" w:left="1680" w:right="1160"/>
        </w:sectPr>
      </w:pPr>
    </w:p>
    <w:p>
      <w:pPr>
        <w:pStyle w:val="BodyText"/>
        <w:spacing w:line="297" w:lineRule="auto" w:before="0"/>
        <w:ind w:right="211"/>
        <w:jc w:val="both"/>
      </w:pPr>
      <w:r>
        <w:rPr>
          <w:spacing w:val="-3"/>
        </w:rPr>
        <w:t>了《证券法》第四十七条、中国证监会《上市公司董事、监事和高级管理人员所</w:t>
      </w:r>
      <w:r>
        <w:rPr>
          <w:spacing w:val="-105"/>
        </w:rPr>
        <w:t> </w:t>
      </w:r>
      <w:r>
        <w:rPr>
          <w:spacing w:val="-105"/>
        </w:rPr>
      </w:r>
      <w:r>
        <w:rPr>
          <w:spacing w:val="-3"/>
        </w:rPr>
        <w:t>持本公司股份及其变动管理规则》、深圳证券交易所《上市公司董事、监事和高</w:t>
      </w:r>
      <w:r>
        <w:rPr>
          <w:spacing w:val="-103"/>
        </w:rPr>
        <w:t> </w:t>
      </w:r>
      <w:r>
        <w:rPr>
          <w:spacing w:val="-103"/>
        </w:rPr>
      </w:r>
      <w:r>
        <w:rPr>
          <w:spacing w:val="-3"/>
        </w:rPr>
        <w:t>级管理人员所持本公司股份及其变动管理业务指引》的规定。该事项发生后，公</w:t>
      </w:r>
      <w:r>
        <w:rPr>
          <w:spacing w:val="-102"/>
        </w:rPr>
        <w:t> </w:t>
      </w:r>
      <w:r>
        <w:rPr>
          <w:spacing w:val="-102"/>
        </w:rPr>
      </w:r>
      <w:r>
        <w:rPr>
          <w:spacing w:val="-3"/>
        </w:rPr>
        <w:t>司董事会对李友竹女士的上述买卖股票行为做了核实确认，李友竹女士在此次股</w:t>
      </w:r>
      <w:r>
        <w:rPr>
          <w:spacing w:val="-103"/>
        </w:rPr>
        <w:t> </w:t>
      </w:r>
      <w:r>
        <w:rPr>
          <w:spacing w:val="-103"/>
        </w:rPr>
      </w:r>
      <w:r>
        <w:rPr/>
        <w:t>票买卖中共获利558.018元，根据《证券法》的规定，李友竹女士该次买卖公司 股票的盈利收入归公司所有。李友竹女士已按承诺在2007年6月15日之前将此盈 利收入上交公司。</w:t>
      </w:r>
    </w:p>
    <w:p>
      <w:pPr>
        <w:pStyle w:val="BodyText"/>
        <w:spacing w:line="348" w:lineRule="auto" w:before="58"/>
        <w:ind w:right="304" w:firstLine="480"/>
        <w:jc w:val="right"/>
      </w:pPr>
      <w:r>
        <w:rPr/>
        <w:t>（2）</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9 </w:t>
      </w:r>
      <w:r>
        <w:rPr/>
        <w:t>月</w:t>
      </w:r>
      <w:r>
        <w:rPr>
          <w:spacing w:val="-60"/>
        </w:rPr>
        <w:t> </w:t>
      </w:r>
      <w:r>
        <w:rPr>
          <w:rFonts w:ascii="Times New Roman" w:hAnsi="Times New Roman" w:cs="Times New Roman" w:eastAsia="Times New Roman" w:hint="default"/>
        </w:rPr>
        <w:t>12 </w:t>
      </w:r>
      <w:r>
        <w:rPr/>
        <w:t>日，公司接到监管部门通报，称公司第二大股东西安 思源有违规买卖公司股票行为，要求公司核实相关情况，并按规定予以处理。 经公司查实，</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9 </w:t>
      </w:r>
      <w:r>
        <w:rPr/>
        <w:t>月</w:t>
      </w:r>
      <w:r>
        <w:rPr>
          <w:spacing w:val="-60"/>
        </w:rPr>
        <w:t> </w:t>
      </w:r>
      <w:r>
        <w:rPr>
          <w:rFonts w:ascii="Times New Roman" w:hAnsi="Times New Roman" w:cs="Times New Roman" w:eastAsia="Times New Roman" w:hint="default"/>
        </w:rPr>
        <w:t>10 </w:t>
      </w:r>
      <w:r>
        <w:rPr/>
        <w:t>日至</w:t>
      </w:r>
      <w:r>
        <w:rPr>
          <w:spacing w:val="-60"/>
        </w:rPr>
        <w:t> </w:t>
      </w:r>
      <w:r>
        <w:rPr>
          <w:rFonts w:ascii="Times New Roman" w:hAnsi="Times New Roman" w:cs="Times New Roman" w:eastAsia="Times New Roman" w:hint="default"/>
        </w:rPr>
        <w:t>11 </w:t>
      </w:r>
      <w:r>
        <w:rPr/>
        <w:t>日，西安思源通过深圳证券交易所减</w:t>
      </w:r>
    </w:p>
    <w:p>
      <w:pPr>
        <w:pStyle w:val="BodyText"/>
        <w:spacing w:line="240" w:lineRule="auto" w:before="16"/>
        <w:ind w:right="0"/>
        <w:jc w:val="both"/>
      </w:pPr>
      <w:r>
        <w:rPr/>
        <w:t>持无限售条件流通股</w:t>
      </w:r>
      <w:r>
        <w:rPr>
          <w:spacing w:val="-60"/>
        </w:rPr>
        <w:t> </w:t>
      </w:r>
      <w:r>
        <w:rPr>
          <w:rFonts w:ascii="Times New Roman" w:hAnsi="Times New Roman" w:cs="Times New Roman" w:eastAsia="Times New Roman" w:hint="default"/>
        </w:rPr>
        <w:t>30000 </w:t>
      </w:r>
      <w:r>
        <w:rPr>
          <w:spacing w:val="-12"/>
        </w:rPr>
        <w:t>股，又于</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9 </w:t>
      </w:r>
      <w:r>
        <w:rPr/>
        <w:t>月</w:t>
      </w:r>
      <w:r>
        <w:rPr>
          <w:spacing w:val="-60"/>
        </w:rPr>
        <w:t> </w:t>
      </w:r>
      <w:r>
        <w:rPr>
          <w:rFonts w:ascii="Times New Roman" w:hAnsi="Times New Roman" w:cs="Times New Roman" w:eastAsia="Times New Roman" w:hint="default"/>
        </w:rPr>
        <w:t>11 </w:t>
      </w:r>
      <w:r>
        <w:rPr/>
        <w:t>日买入</w:t>
      </w:r>
      <w:r>
        <w:rPr>
          <w:spacing w:val="-60"/>
        </w:rPr>
        <w:t> </w:t>
      </w:r>
      <w:r>
        <w:rPr>
          <w:rFonts w:ascii="Times New Roman" w:hAnsi="Times New Roman" w:cs="Times New Roman" w:eastAsia="Times New Roman" w:hint="default"/>
        </w:rPr>
        <w:t>30000 </w:t>
      </w:r>
      <w:r>
        <w:rPr>
          <w:spacing w:val="-8"/>
        </w:rPr>
        <w:t>股，实际未减</w:t>
      </w:r>
    </w:p>
    <w:p>
      <w:pPr>
        <w:pStyle w:val="BodyText"/>
        <w:spacing w:line="338" w:lineRule="auto" w:before="135"/>
        <w:ind w:right="213"/>
        <w:jc w:val="both"/>
      </w:pPr>
      <w:r>
        <w:rPr>
          <w:spacing w:val="-3"/>
        </w:rPr>
        <w:t>持所持公司无限售条件流通股股份。截止</w:t>
      </w:r>
      <w:r>
        <w:rPr>
          <w:spacing w:val="-58"/>
        </w:rPr>
        <w:t> </w:t>
      </w:r>
      <w:r>
        <w:rPr>
          <w:rFonts w:ascii="Times New Roman" w:hAnsi="Times New Roman" w:cs="Times New Roman" w:eastAsia="Times New Roman" w:hint="default"/>
        </w:rPr>
        <w:t>2007</w:t>
      </w:r>
      <w:r>
        <w:rPr>
          <w:rFonts w:ascii="Times New Roman" w:hAnsi="Times New Roman" w:cs="Times New Roman" w:eastAsia="Times New Roman" w:hint="default"/>
          <w:spacing w:val="2"/>
        </w:rPr>
        <w:t> </w:t>
      </w:r>
      <w:r>
        <w:rPr/>
        <w:t>年</w:t>
      </w:r>
      <w:r>
        <w:rPr>
          <w:spacing w:val="-58"/>
        </w:rPr>
        <w:t> </w:t>
      </w:r>
      <w:r>
        <w:rPr>
          <w:rFonts w:ascii="Times New Roman" w:hAnsi="Times New Roman" w:cs="Times New Roman" w:eastAsia="Times New Roman" w:hint="default"/>
        </w:rPr>
        <w:t>8</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31</w:t>
      </w:r>
      <w:r>
        <w:rPr>
          <w:rFonts w:ascii="Times New Roman" w:hAnsi="Times New Roman" w:cs="Times New Roman" w:eastAsia="Times New Roman" w:hint="default"/>
          <w:spacing w:val="2"/>
        </w:rPr>
        <w:t> </w:t>
      </w:r>
      <w:r>
        <w:rPr>
          <w:spacing w:val="-5"/>
        </w:rPr>
        <w:t>日，西安思源持有公司</w:t>
      </w:r>
      <w:r>
        <w:rPr/>
        <w:t> 股份</w:t>
      </w:r>
      <w:r>
        <w:rPr>
          <w:spacing w:val="-60"/>
        </w:rPr>
        <w:t> </w:t>
      </w:r>
      <w:r>
        <w:rPr/>
        <w:t>21864380</w:t>
      </w:r>
      <w:r>
        <w:rPr>
          <w:spacing w:val="-60"/>
        </w:rPr>
        <w:t> </w:t>
      </w:r>
      <w:r>
        <w:rPr/>
        <w:t>股，占公司总股本的</w:t>
      </w:r>
      <w:r>
        <w:rPr>
          <w:spacing w:val="-60"/>
        </w:rPr>
        <w:t> </w:t>
      </w:r>
      <w:r>
        <w:rPr>
          <w:rFonts w:ascii="Times New Roman" w:hAnsi="Times New Roman" w:cs="Times New Roman" w:eastAsia="Times New Roman" w:hint="default"/>
        </w:rPr>
        <w:t>9.76%</w:t>
      </w:r>
      <w:r>
        <w:rPr/>
        <w:t>。</w:t>
      </w:r>
    </w:p>
    <w:p>
      <w:pPr>
        <w:pStyle w:val="BodyText"/>
        <w:spacing w:line="357" w:lineRule="auto" w:before="27"/>
        <w:ind w:right="211" w:firstLine="480"/>
        <w:jc w:val="both"/>
      </w:pPr>
      <w:r>
        <w:rPr>
          <w:spacing w:val="-3"/>
        </w:rPr>
        <w:t>根据现行《证券法》第四十七条规定：“上市公司董事、监事、高级管理人</w:t>
      </w:r>
      <w:r>
        <w:rPr/>
        <w:t> </w:t>
      </w:r>
      <w:r>
        <w:rPr>
          <w:spacing w:val="-3"/>
        </w:rPr>
        <w:t>员、持有上市公司股份百分之五以上的股东，将其持有的该公司股票在买入后六</w:t>
      </w:r>
      <w:r>
        <w:rPr>
          <w:spacing w:val="-105"/>
        </w:rPr>
        <w:t> </w:t>
      </w:r>
      <w:r>
        <w:rPr>
          <w:spacing w:val="-105"/>
        </w:rPr>
      </w:r>
      <w:r>
        <w:rPr>
          <w:spacing w:val="-3"/>
        </w:rPr>
        <w:t>个月卖出，或者卖出后六个月内又买入，由此所得收益归该公司所有，公司董事</w:t>
      </w:r>
      <w:r>
        <w:rPr>
          <w:spacing w:val="-102"/>
        </w:rPr>
        <w:t> </w:t>
      </w:r>
      <w:r>
        <w:rPr>
          <w:spacing w:val="-102"/>
        </w:rPr>
      </w:r>
      <w:r>
        <w:rPr>
          <w:spacing w:val="-4"/>
        </w:rPr>
        <w:t>会应当收回其所得收益。”因此，西安思源本次买卖公司</w:t>
      </w:r>
      <w:r>
        <w:rPr>
          <w:spacing w:val="-54"/>
        </w:rPr>
        <w:t> </w:t>
      </w:r>
      <w:r>
        <w:rPr>
          <w:rFonts w:ascii="Times New Roman" w:hAnsi="Times New Roman" w:cs="Times New Roman" w:eastAsia="Times New Roman" w:hint="default"/>
        </w:rPr>
        <w:t>30000</w:t>
      </w:r>
      <w:r>
        <w:rPr>
          <w:rFonts w:ascii="Times New Roman" w:hAnsi="Times New Roman" w:cs="Times New Roman" w:eastAsia="Times New Roman" w:hint="default"/>
          <w:spacing w:val="6"/>
        </w:rPr>
        <w:t> </w:t>
      </w:r>
      <w:r>
        <w:rPr/>
        <w:t>股股票产生的收</w:t>
      </w:r>
    </w:p>
    <w:p>
      <w:pPr>
        <w:pStyle w:val="BodyText"/>
        <w:spacing w:line="240" w:lineRule="auto" w:before="5"/>
        <w:ind w:right="0"/>
        <w:jc w:val="both"/>
      </w:pPr>
      <w:r>
        <w:rPr/>
        <w:t>益</w:t>
      </w:r>
      <w:r>
        <w:rPr>
          <w:spacing w:val="-60"/>
        </w:rPr>
        <w:t> </w:t>
      </w:r>
      <w:r>
        <w:rPr>
          <w:rFonts w:ascii="Times New Roman" w:hAnsi="Times New Roman" w:cs="Times New Roman" w:eastAsia="Times New Roman" w:hint="default"/>
        </w:rPr>
        <w:t>23590 </w:t>
      </w:r>
      <w:r>
        <w:rPr/>
        <w:t>元</w:t>
      </w:r>
      <w:r>
        <w:rPr>
          <w:rFonts w:ascii="Times New Roman" w:hAnsi="Times New Roman" w:cs="Times New Roman" w:eastAsia="Times New Roman" w:hint="default"/>
        </w:rPr>
        <w:t>(</w:t>
      </w:r>
      <w:r>
        <w:rPr/>
        <w:t>计算方式为：西安思源自</w:t>
      </w:r>
      <w:r>
        <w:rPr>
          <w:spacing w:val="-60"/>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9 </w:t>
      </w:r>
      <w:r>
        <w:rPr/>
        <w:t>月</w:t>
      </w:r>
      <w:r>
        <w:rPr>
          <w:spacing w:val="-60"/>
        </w:rPr>
        <w:t> </w:t>
      </w:r>
      <w:r>
        <w:rPr>
          <w:rFonts w:ascii="Times New Roman" w:hAnsi="Times New Roman" w:cs="Times New Roman" w:eastAsia="Times New Roman" w:hint="default"/>
        </w:rPr>
        <w:t>10 </w:t>
      </w:r>
      <w:r>
        <w:rPr/>
        <w:t>日减持成交均价</w:t>
      </w:r>
      <w:r>
        <w:rPr>
          <w:spacing w:val="-60"/>
        </w:rPr>
        <w:t> </w:t>
      </w:r>
      <w:r>
        <w:rPr>
          <w:rFonts w:ascii="Times New Roman" w:hAnsi="Times New Roman" w:cs="Times New Roman" w:eastAsia="Times New Roman" w:hint="default"/>
        </w:rPr>
        <w:t>11.01 </w:t>
      </w:r>
      <w:r>
        <w:rPr/>
        <w:t>元，</w:t>
      </w:r>
    </w:p>
    <w:p>
      <w:pPr>
        <w:pStyle w:val="BodyText"/>
        <w:spacing w:line="240" w:lineRule="auto" w:before="135"/>
        <w:ind w:right="0"/>
        <w:jc w:val="both"/>
      </w:pPr>
      <w:r>
        <w:rPr>
          <w:rFonts w:ascii="Times New Roman" w:hAnsi="Times New Roman" w:cs="Times New Roman" w:eastAsia="Times New Roman" w:hint="default"/>
        </w:rPr>
        <w:t>9</w:t>
      </w:r>
      <w:r>
        <w:rPr>
          <w:rFonts w:ascii="Times New Roman" w:hAnsi="Times New Roman" w:cs="Times New Roman" w:eastAsia="Times New Roman" w:hint="default"/>
          <w:spacing w:val="2"/>
        </w:rPr>
        <w:t> </w:t>
      </w:r>
      <w:r>
        <w:rPr/>
        <w:t>月</w:t>
      </w:r>
      <w:r>
        <w:rPr>
          <w:spacing w:val="-58"/>
        </w:rPr>
        <w:t> </w:t>
      </w:r>
      <w:r>
        <w:rPr>
          <w:rFonts w:ascii="Times New Roman" w:hAnsi="Times New Roman" w:cs="Times New Roman" w:eastAsia="Times New Roman" w:hint="default"/>
        </w:rPr>
        <w:t>11</w:t>
      </w:r>
      <w:r>
        <w:rPr>
          <w:rFonts w:ascii="Times New Roman" w:hAnsi="Times New Roman" w:cs="Times New Roman" w:eastAsia="Times New Roman" w:hint="default"/>
          <w:spacing w:val="2"/>
        </w:rPr>
        <w:t> </w:t>
      </w:r>
      <w:r>
        <w:rPr/>
        <w:t>日买入成交均价</w:t>
      </w:r>
      <w:r>
        <w:rPr>
          <w:spacing w:val="-58"/>
        </w:rPr>
        <w:t> </w:t>
      </w:r>
      <w:r>
        <w:rPr>
          <w:rFonts w:ascii="Times New Roman" w:hAnsi="Times New Roman" w:cs="Times New Roman" w:eastAsia="Times New Roman" w:hint="default"/>
        </w:rPr>
        <w:t>10.13</w:t>
      </w:r>
      <w:r>
        <w:rPr>
          <w:rFonts w:ascii="Times New Roman" w:hAnsi="Times New Roman" w:cs="Times New Roman" w:eastAsia="Times New Roman" w:hint="default"/>
          <w:spacing w:val="2"/>
        </w:rPr>
        <w:t> </w:t>
      </w:r>
      <w:r>
        <w:rPr/>
        <w:t>元，计算收益为</w:t>
      </w:r>
      <w:r>
        <w:rPr>
          <w:spacing w:val="-58"/>
        </w:rPr>
        <w:t> </w:t>
      </w:r>
      <w:r>
        <w:rPr>
          <w:rFonts w:ascii="Times New Roman" w:hAnsi="Times New Roman" w:cs="Times New Roman" w:eastAsia="Times New Roman" w:hint="default"/>
        </w:rPr>
        <w:t>0.88</w:t>
      </w:r>
      <w:r>
        <w:rPr>
          <w:rFonts w:ascii="Times New Roman" w:hAnsi="Times New Roman" w:cs="Times New Roman" w:eastAsia="Times New Roman" w:hint="default"/>
          <w:spacing w:val="2"/>
        </w:rPr>
        <w:t> </w:t>
      </w:r>
      <w:r>
        <w:rPr/>
        <w:t>元</w:t>
      </w:r>
      <w:r>
        <w:rPr>
          <w:rFonts w:ascii="Times New Roman" w:hAnsi="Times New Roman" w:cs="Times New Roman" w:eastAsia="Times New Roman" w:hint="default"/>
        </w:rPr>
        <w:t>/</w:t>
      </w:r>
      <w:r>
        <w:rPr/>
        <w:t>股，共计收益为</w:t>
      </w:r>
      <w:r>
        <w:rPr>
          <w:spacing w:val="-58"/>
        </w:rPr>
        <w:t> </w:t>
      </w:r>
      <w:r>
        <w:rPr>
          <w:rFonts w:ascii="Times New Roman" w:hAnsi="Times New Roman" w:cs="Times New Roman" w:eastAsia="Times New Roman" w:hint="default"/>
        </w:rPr>
        <w:t>26443</w:t>
      </w:r>
      <w:r>
        <w:rPr>
          <w:rFonts w:ascii="Times New Roman" w:hAnsi="Times New Roman" w:cs="Times New Roman" w:eastAsia="Times New Roman" w:hint="default"/>
          <w:spacing w:val="3"/>
        </w:rPr>
        <w:t> </w:t>
      </w:r>
      <w:r>
        <w:rPr/>
        <w:t>元</w:t>
      </w:r>
    </w:p>
    <w:p>
      <w:pPr>
        <w:pStyle w:val="BodyText"/>
        <w:spacing w:line="338" w:lineRule="auto" w:before="135"/>
        <w:ind w:right="212"/>
        <w:jc w:val="both"/>
      </w:pPr>
      <w:r>
        <w:rPr/>
        <w:t>人民币，扣除交易手续费及印花税</w:t>
      </w:r>
      <w:r>
        <w:rPr>
          <w:spacing w:val="-64"/>
        </w:rPr>
        <w:t> </w:t>
      </w:r>
      <w:r>
        <w:rPr>
          <w:rFonts w:ascii="Times New Roman" w:hAnsi="Times New Roman" w:cs="Times New Roman" w:eastAsia="Times New Roman" w:hint="default"/>
        </w:rPr>
        <w:t>2853</w:t>
      </w:r>
      <w:r>
        <w:rPr>
          <w:rFonts w:ascii="Times New Roman" w:hAnsi="Times New Roman" w:cs="Times New Roman" w:eastAsia="Times New Roman" w:hint="default"/>
          <w:spacing w:val="-4"/>
        </w:rPr>
        <w:t> </w:t>
      </w:r>
      <w:r>
        <w:rPr>
          <w:spacing w:val="-3"/>
        </w:rPr>
        <w:t>元。</w:t>
      </w:r>
      <w:r>
        <w:rPr>
          <w:rFonts w:ascii="Times New Roman" w:hAnsi="Times New Roman" w:cs="Times New Roman" w:eastAsia="Times New Roman" w:hint="default"/>
          <w:spacing w:val="-3"/>
        </w:rPr>
        <w:t>)</w:t>
      </w:r>
      <w:r>
        <w:rPr>
          <w:spacing w:val="-3"/>
        </w:rPr>
        <w:t>归公司所有，西安思源已于报告期</w:t>
      </w:r>
      <w:r>
        <w:rPr>
          <w:spacing w:val="-1"/>
        </w:rPr>
        <w:t> </w:t>
      </w:r>
      <w:r>
        <w:rPr/>
        <w:t>向公司如数缴纳了该项收益。</w:t>
      </w:r>
    </w:p>
    <w:p>
      <w:pPr>
        <w:spacing w:line="240" w:lineRule="auto" w:before="0"/>
        <w:rPr>
          <w:rFonts w:ascii="宋体" w:hAnsi="宋体" w:cs="宋体" w:eastAsia="宋体" w:hint="default"/>
          <w:sz w:val="24"/>
          <w:szCs w:val="24"/>
        </w:rPr>
      </w:pPr>
    </w:p>
    <w:p>
      <w:pPr>
        <w:pStyle w:val="Heading1"/>
        <w:tabs>
          <w:tab w:pos="1205" w:val="left" w:leader="none"/>
        </w:tabs>
        <w:spacing w:line="240" w:lineRule="auto" w:before="209"/>
        <w:ind w:left="0" w:right="95"/>
        <w:jc w:val="center"/>
        <w:rPr>
          <w:b w:val="0"/>
          <w:bCs w:val="0"/>
        </w:rPr>
      </w:pPr>
      <w:bookmarkStart w:name="_TOC_250000" w:id="2"/>
      <w:r>
        <w:rPr>
          <w:w w:val="95"/>
        </w:rPr>
        <w:t>第十一节</w:t>
        <w:tab/>
      </w:r>
      <w:r>
        <w:rPr/>
        <w:t>财务报告</w:t>
      </w:r>
      <w:bookmarkEnd w:id="2"/>
      <w:r>
        <w:rPr>
          <w:b w:val="0"/>
          <w:bCs w:val="0"/>
        </w:rPr>
      </w:r>
    </w:p>
    <w:p>
      <w:pPr>
        <w:spacing w:line="240" w:lineRule="auto" w:before="0"/>
        <w:rPr>
          <w:rFonts w:ascii="宋体" w:hAnsi="宋体" w:cs="宋体" w:eastAsia="宋体" w:hint="default"/>
          <w:b/>
          <w:bCs/>
          <w:sz w:val="24"/>
          <w:szCs w:val="24"/>
        </w:rPr>
      </w:pPr>
    </w:p>
    <w:p>
      <w:pPr>
        <w:spacing w:line="240" w:lineRule="auto" w:before="6"/>
        <w:rPr>
          <w:rFonts w:ascii="宋体" w:hAnsi="宋体" w:cs="宋体" w:eastAsia="宋体" w:hint="default"/>
          <w:b/>
          <w:bCs/>
          <w:sz w:val="17"/>
          <w:szCs w:val="17"/>
        </w:rPr>
      </w:pPr>
    </w:p>
    <w:p>
      <w:pPr>
        <w:spacing w:line="357" w:lineRule="auto" w:before="0"/>
        <w:ind w:left="2345" w:right="2440" w:firstLine="0"/>
        <w:jc w:val="center"/>
        <w:rPr>
          <w:rFonts w:ascii="宋体" w:hAnsi="宋体" w:cs="宋体" w:eastAsia="宋体" w:hint="default"/>
          <w:sz w:val="24"/>
          <w:szCs w:val="24"/>
        </w:rPr>
      </w:pPr>
      <w:r>
        <w:rPr>
          <w:rFonts w:ascii="宋体" w:hAnsi="宋体" w:cs="宋体" w:eastAsia="宋体" w:hint="default"/>
          <w:b/>
          <w:bCs/>
          <w:sz w:val="24"/>
          <w:szCs w:val="24"/>
        </w:rPr>
        <w:t>北京五联方圆会计师事务所有限公司</w:t>
      </w:r>
      <w:r>
        <w:rPr>
          <w:rFonts w:ascii="宋体" w:hAnsi="宋体" w:cs="宋体" w:eastAsia="宋体" w:hint="default"/>
          <w:b/>
          <w:bCs/>
          <w:spacing w:val="1"/>
          <w:w w:val="99"/>
          <w:sz w:val="24"/>
          <w:szCs w:val="24"/>
        </w:rPr>
        <w:t> </w:t>
      </w:r>
      <w:r>
        <w:rPr>
          <w:rFonts w:ascii="宋体" w:hAnsi="宋体" w:cs="宋体" w:eastAsia="宋体" w:hint="default"/>
          <w:b/>
          <w:bCs/>
          <w:sz w:val="24"/>
          <w:szCs w:val="24"/>
        </w:rPr>
        <w:t>五联方圆审字（2008）7007</w:t>
      </w:r>
      <w:r>
        <w:rPr>
          <w:rFonts w:ascii="宋体" w:hAnsi="宋体" w:cs="宋体" w:eastAsia="宋体" w:hint="default"/>
          <w:b/>
          <w:bCs/>
          <w:spacing w:val="-61"/>
          <w:sz w:val="24"/>
          <w:szCs w:val="24"/>
        </w:rPr>
        <w:t> </w:t>
      </w:r>
      <w:r>
        <w:rPr>
          <w:rFonts w:ascii="宋体" w:hAnsi="宋体" w:cs="宋体" w:eastAsia="宋体" w:hint="default"/>
          <w:b/>
          <w:bCs/>
          <w:sz w:val="24"/>
          <w:szCs w:val="24"/>
        </w:rPr>
        <w:t>号</w:t>
      </w:r>
      <w:r>
        <w:rPr>
          <w:rFonts w:ascii="宋体" w:hAnsi="宋体" w:cs="宋体" w:eastAsia="宋体" w:hint="default"/>
          <w:sz w:val="24"/>
          <w:szCs w:val="24"/>
        </w:rPr>
      </w:r>
    </w:p>
    <w:p>
      <w:pPr>
        <w:pStyle w:val="BodyText"/>
        <w:tabs>
          <w:tab w:pos="479" w:val="left" w:leader="none"/>
          <w:tab w:pos="959" w:val="left" w:leader="none"/>
          <w:tab w:pos="1439" w:val="left" w:leader="none"/>
        </w:tabs>
        <w:spacing w:line="240" w:lineRule="auto"/>
        <w:ind w:left="0" w:right="97"/>
        <w:jc w:val="center"/>
        <w:rPr>
          <w:rFonts w:ascii="黑体" w:hAnsi="黑体" w:cs="黑体" w:eastAsia="黑体" w:hint="default"/>
        </w:rPr>
      </w:pPr>
      <w:r>
        <w:rPr>
          <w:rFonts w:ascii="黑体" w:hAnsi="黑体" w:cs="黑体" w:eastAsia="黑体" w:hint="default"/>
        </w:rPr>
        <w:t>审</w:t>
        <w:tab/>
        <w:t>计</w:t>
        <w:tab/>
        <w:t>报</w:t>
        <w:tab/>
        <w:t>告</w:t>
      </w:r>
    </w:p>
    <w:p>
      <w:pPr>
        <w:spacing w:line="417" w:lineRule="auto" w:before="152"/>
        <w:ind w:left="597" w:right="206" w:hanging="480"/>
        <w:jc w:val="left"/>
        <w:rPr>
          <w:rFonts w:ascii="宋体" w:hAnsi="宋体" w:cs="宋体" w:eastAsia="宋体" w:hint="default"/>
          <w:sz w:val="24"/>
          <w:szCs w:val="24"/>
        </w:rPr>
      </w:pPr>
      <w:r>
        <w:rPr>
          <w:rFonts w:ascii="宋体" w:hAnsi="宋体" w:cs="宋体" w:eastAsia="宋体" w:hint="default"/>
          <w:b/>
          <w:bCs/>
          <w:sz w:val="24"/>
          <w:szCs w:val="24"/>
        </w:rPr>
        <w:t>青海明胶股份有限公司全体股东：</w:t>
      </w:r>
      <w:r>
        <w:rPr>
          <w:rFonts w:ascii="宋体" w:hAnsi="宋体" w:cs="宋体" w:eastAsia="宋体" w:hint="default"/>
          <w:b/>
          <w:bCs/>
          <w:w w:val="99"/>
          <w:sz w:val="24"/>
          <w:szCs w:val="24"/>
        </w:rPr>
        <w:t> </w:t>
      </w:r>
      <w:r>
        <w:rPr>
          <w:rFonts w:ascii="宋体" w:hAnsi="宋体" w:cs="宋体" w:eastAsia="宋体" w:hint="default"/>
          <w:spacing w:val="-3"/>
          <w:sz w:val="24"/>
          <w:szCs w:val="24"/>
        </w:rPr>
        <w:t>我们审计了后附的青海明胶股份有限公司（以下简称青海明胶）合并及母公</w:t>
      </w:r>
    </w:p>
    <w:p>
      <w:pPr>
        <w:pStyle w:val="BodyText"/>
        <w:spacing w:line="290" w:lineRule="exact" w:before="0"/>
        <w:ind w:right="0"/>
        <w:jc w:val="both"/>
      </w:pPr>
      <w:r>
        <w:rPr/>
        <w:t>司财务报表，包括</w:t>
      </w:r>
      <w:r>
        <w:rPr>
          <w:spacing w:val="-65"/>
        </w:rPr>
        <w:t> </w:t>
      </w:r>
      <w:r>
        <w:rPr/>
        <w:t>2007</w:t>
      </w:r>
      <w:r>
        <w:rPr>
          <w:spacing w:val="-65"/>
        </w:rPr>
        <w:t> </w:t>
      </w:r>
      <w:r>
        <w:rPr/>
        <w:t>年</w:t>
      </w:r>
      <w:r>
        <w:rPr>
          <w:spacing w:val="-65"/>
        </w:rPr>
        <w:t> </w:t>
      </w:r>
      <w:r>
        <w:rPr/>
        <w:t>12</w:t>
      </w:r>
      <w:r>
        <w:rPr>
          <w:spacing w:val="-65"/>
        </w:rPr>
        <w:t> </w:t>
      </w:r>
      <w:r>
        <w:rPr/>
        <w:t>月</w:t>
      </w:r>
      <w:r>
        <w:rPr>
          <w:spacing w:val="-65"/>
        </w:rPr>
        <w:t> </w:t>
      </w:r>
      <w:r>
        <w:rPr/>
        <w:t>31</w:t>
      </w:r>
      <w:r>
        <w:rPr>
          <w:spacing w:val="-65"/>
        </w:rPr>
        <w:t> </w:t>
      </w:r>
      <w:r>
        <w:rPr/>
        <w:t>日的合并及母公司资产负债表，2007</w:t>
      </w:r>
      <w:r>
        <w:rPr>
          <w:spacing w:val="-65"/>
        </w:rPr>
        <w:t> </w:t>
      </w:r>
      <w:r>
        <w:rPr/>
        <w:t>年度的</w:t>
      </w:r>
    </w:p>
    <w:p>
      <w:pPr>
        <w:pStyle w:val="BodyText"/>
        <w:spacing w:line="240" w:lineRule="auto" w:before="154"/>
        <w:ind w:right="0"/>
        <w:jc w:val="both"/>
      </w:pPr>
      <w:r>
        <w:rPr>
          <w:spacing w:val="-3"/>
        </w:rPr>
        <w:t>合并及母公司利润表、合并及母公司现金流量表和合并及母公司股东权益变动表</w:t>
      </w:r>
    </w:p>
    <w:p>
      <w:pPr>
        <w:spacing w:after="0" w:line="240" w:lineRule="auto"/>
        <w:jc w:val="both"/>
        <w:sectPr>
          <w:pgSz w:w="11910" w:h="16840"/>
          <w:pgMar w:header="0" w:footer="962" w:top="1440" w:bottom="1180" w:left="1680" w:right="1580"/>
        </w:sectPr>
      </w:pPr>
    </w:p>
    <w:p>
      <w:pPr>
        <w:spacing w:line="357" w:lineRule="auto" w:before="0"/>
        <w:ind w:left="600" w:right="4872" w:hanging="483"/>
        <w:jc w:val="left"/>
        <w:rPr>
          <w:rFonts w:ascii="宋体" w:hAnsi="宋体" w:cs="宋体" w:eastAsia="宋体" w:hint="default"/>
          <w:sz w:val="24"/>
          <w:szCs w:val="24"/>
        </w:rPr>
      </w:pPr>
      <w:r>
        <w:rPr>
          <w:rFonts w:ascii="宋体" w:hAnsi="宋体" w:cs="宋体" w:eastAsia="宋体" w:hint="default"/>
          <w:sz w:val="24"/>
          <w:szCs w:val="24"/>
        </w:rPr>
        <w:t>以及财务报表附注。 </w:t>
      </w:r>
      <w:r>
        <w:rPr>
          <w:rFonts w:ascii="宋体" w:hAnsi="宋体" w:cs="宋体" w:eastAsia="宋体" w:hint="default"/>
          <w:b/>
          <w:bCs/>
          <w:sz w:val="24"/>
          <w:szCs w:val="24"/>
        </w:rPr>
        <w:t>一、管理层对财务报表的责任</w:t>
      </w:r>
      <w:r>
        <w:rPr>
          <w:rFonts w:ascii="宋体" w:hAnsi="宋体" w:cs="宋体" w:eastAsia="宋体" w:hint="default"/>
          <w:sz w:val="24"/>
          <w:szCs w:val="24"/>
        </w:rPr>
      </w:r>
    </w:p>
    <w:p>
      <w:pPr>
        <w:pStyle w:val="BodyText"/>
        <w:spacing w:line="357" w:lineRule="auto" w:before="36"/>
        <w:ind w:right="190" w:firstLine="480"/>
        <w:jc w:val="both"/>
      </w:pPr>
      <w:r>
        <w:rPr>
          <w:spacing w:val="-3"/>
        </w:rPr>
        <w:t>按照企业会计准则的规定编制财务报表是青海明胶管理层的责任。这种责任</w:t>
      </w:r>
      <w:r>
        <w:rPr/>
        <w:t> 包括：（1）设计、实施和维护与财务报表编制相关的内部控制，以使财务报表</w:t>
      </w:r>
      <w:r>
        <w:rPr>
          <w:spacing w:val="-88"/>
        </w:rPr>
        <w:t> </w:t>
      </w:r>
      <w:r>
        <w:rPr>
          <w:spacing w:val="-88"/>
        </w:rPr>
      </w:r>
      <w:r>
        <w:rPr/>
        <w:t>不存在由于舞弊或错误而导致的重大错报；（2）选择和运用恰当的会计政策；</w:t>
      </w:r>
    </w:p>
    <w:p>
      <w:pPr>
        <w:spacing w:line="357" w:lineRule="auto" w:before="36"/>
        <w:ind w:left="600" w:right="5487" w:hanging="483"/>
        <w:jc w:val="left"/>
        <w:rPr>
          <w:rFonts w:ascii="宋体" w:hAnsi="宋体" w:cs="宋体" w:eastAsia="宋体" w:hint="default"/>
          <w:sz w:val="24"/>
          <w:szCs w:val="24"/>
        </w:rPr>
      </w:pPr>
      <w:r>
        <w:rPr>
          <w:rFonts w:ascii="宋体" w:hAnsi="宋体" w:cs="宋体" w:eastAsia="宋体" w:hint="default"/>
          <w:sz w:val="24"/>
          <w:szCs w:val="24"/>
        </w:rPr>
        <w:t>（3）作出合理的会计估计。 </w:t>
      </w:r>
      <w:r>
        <w:rPr>
          <w:rFonts w:ascii="宋体" w:hAnsi="宋体" w:cs="宋体" w:eastAsia="宋体" w:hint="default"/>
          <w:b/>
          <w:bCs/>
          <w:sz w:val="24"/>
          <w:szCs w:val="24"/>
        </w:rPr>
        <w:t>二、注册会计师的责任</w:t>
      </w:r>
      <w:r>
        <w:rPr>
          <w:rFonts w:ascii="宋体" w:hAnsi="宋体" w:cs="宋体" w:eastAsia="宋体" w:hint="default"/>
          <w:sz w:val="24"/>
          <w:szCs w:val="24"/>
        </w:rPr>
      </w:r>
    </w:p>
    <w:p>
      <w:pPr>
        <w:pStyle w:val="BodyText"/>
        <w:spacing w:line="357" w:lineRule="auto" w:before="36"/>
        <w:ind w:right="192" w:firstLine="480"/>
        <w:jc w:val="both"/>
      </w:pPr>
      <w:r>
        <w:rPr>
          <w:spacing w:val="-3"/>
        </w:rPr>
        <w:t>我们的责任是在实施审计工作的基础上对财务报表发表审计意见。我们按照</w:t>
      </w:r>
      <w:r>
        <w:rPr/>
        <w:t> </w:t>
      </w:r>
      <w:r>
        <w:rPr>
          <w:spacing w:val="-3"/>
        </w:rPr>
        <w:t>中国注册会计师审计准则的规定执行了审计工作。中国注册会计师审计准则要求</w:t>
      </w:r>
      <w:r>
        <w:rPr>
          <w:spacing w:val="-103"/>
        </w:rPr>
        <w:t> </w:t>
      </w:r>
      <w:r>
        <w:rPr>
          <w:spacing w:val="-103"/>
        </w:rPr>
      </w:r>
      <w:r>
        <w:rPr>
          <w:spacing w:val="-3"/>
        </w:rPr>
        <w:t>我们遵守职业道德规范，计划和实施审计工作以对财务报表是否不存在重大错报</w:t>
      </w:r>
      <w:r>
        <w:rPr>
          <w:spacing w:val="-103"/>
        </w:rPr>
        <w:t> </w:t>
      </w:r>
      <w:r>
        <w:rPr>
          <w:spacing w:val="-103"/>
        </w:rPr>
      </w:r>
      <w:r>
        <w:rPr/>
        <w:t>获取合理保证。</w:t>
      </w:r>
    </w:p>
    <w:p>
      <w:pPr>
        <w:pStyle w:val="BodyText"/>
        <w:spacing w:line="357" w:lineRule="auto" w:before="36"/>
        <w:ind w:right="87" w:firstLine="480"/>
        <w:jc w:val="left"/>
      </w:pPr>
      <w:r>
        <w:rPr/>
        <w:t>审计工作涉及实施审计程序，以获取有关财务报表金额和披露的审计证据。 </w:t>
      </w:r>
      <w:r>
        <w:rPr>
          <w:spacing w:val="-3"/>
        </w:rPr>
        <w:t>选择的审计程序取决于注册会计师的判断，包括对由于舞弊或错误导致的财务报</w:t>
      </w:r>
      <w:r>
        <w:rPr>
          <w:spacing w:val="-103"/>
        </w:rPr>
        <w:t> </w:t>
      </w:r>
      <w:r>
        <w:rPr>
          <w:spacing w:val="-103"/>
        </w:rPr>
      </w:r>
      <w:r>
        <w:rPr>
          <w:spacing w:val="-3"/>
        </w:rPr>
        <w:t>表重大错报风险的评估。在进行风险评估时，我们考虑与财务报表编制相关的内</w:t>
      </w:r>
      <w:r>
        <w:rPr>
          <w:spacing w:val="-105"/>
        </w:rPr>
        <w:t> </w:t>
      </w:r>
      <w:r>
        <w:rPr>
          <w:spacing w:val="-105"/>
        </w:rPr>
      </w:r>
      <w:r>
        <w:rPr>
          <w:spacing w:val="-3"/>
        </w:rPr>
        <w:t>部控制，以设计恰当的审计程序，但目的并非对内部控制的有效性发表意见。审</w:t>
      </w:r>
      <w:r>
        <w:rPr>
          <w:spacing w:val="-102"/>
        </w:rPr>
        <w:t> </w:t>
      </w:r>
      <w:r>
        <w:rPr>
          <w:spacing w:val="-102"/>
        </w:rPr>
      </w:r>
      <w:r>
        <w:rPr>
          <w:spacing w:val="-3"/>
        </w:rPr>
        <w:t>计工作还包括评价管理层选用会计政策的恰当性和作出会计估计的合理性，以及</w:t>
      </w:r>
      <w:r>
        <w:rPr>
          <w:spacing w:val="-103"/>
        </w:rPr>
        <w:t> </w:t>
      </w:r>
      <w:r>
        <w:rPr>
          <w:spacing w:val="-103"/>
        </w:rPr>
      </w:r>
      <w:r>
        <w:rPr/>
        <w:t>评价财务报表的总体列报。</w:t>
      </w:r>
    </w:p>
    <w:p>
      <w:pPr>
        <w:pStyle w:val="BodyText"/>
        <w:spacing w:line="357" w:lineRule="auto" w:before="36"/>
        <w:ind w:right="191" w:firstLine="480"/>
        <w:jc w:val="both"/>
      </w:pPr>
      <w:r>
        <w:rPr>
          <w:spacing w:val="-3"/>
        </w:rPr>
        <w:t>我们相信，我们获取的审计证据是充分、适当的，为发表审计意见提供了基</w:t>
      </w:r>
      <w:r>
        <w:rPr/>
        <w:t> 础。</w:t>
      </w:r>
    </w:p>
    <w:p>
      <w:pPr>
        <w:pStyle w:val="BodyText"/>
        <w:spacing w:line="297" w:lineRule="auto" w:before="36"/>
        <w:ind w:left="597" w:right="186" w:firstLine="2"/>
        <w:jc w:val="left"/>
      </w:pPr>
      <w:r>
        <w:rPr>
          <w:rFonts w:ascii="宋体" w:hAnsi="宋体" w:cs="宋体" w:eastAsia="宋体" w:hint="default"/>
          <w:b/>
          <w:bCs/>
        </w:rPr>
        <w:t>三、审计意见</w:t>
      </w:r>
      <w:r>
        <w:rPr>
          <w:rFonts w:ascii="宋体" w:hAnsi="宋体" w:cs="宋体" w:eastAsia="宋体" w:hint="default"/>
          <w:b/>
          <w:bCs/>
          <w:spacing w:val="1"/>
          <w:w w:val="99"/>
        </w:rPr>
        <w:t> </w:t>
      </w:r>
      <w:r>
        <w:rPr>
          <w:spacing w:val="-3"/>
        </w:rPr>
        <w:t>我们认为，青海明胶财务报表已经按照企业会计准则的规定编制，在所有重</w:t>
      </w:r>
    </w:p>
    <w:p>
      <w:pPr>
        <w:pStyle w:val="BodyText"/>
        <w:spacing w:line="240" w:lineRule="auto" w:before="95"/>
        <w:ind w:right="87"/>
        <w:jc w:val="left"/>
      </w:pPr>
      <w:r>
        <w:rPr/>
        <w:t>大方面公允反映了青海明胶 </w:t>
      </w:r>
      <w:r>
        <w:rPr>
          <w:rFonts w:ascii="Times New Roman" w:hAnsi="Times New Roman" w:cs="Times New Roman" w:eastAsia="Times New Roman" w:hint="default"/>
        </w:rPr>
        <w:t>2007 </w:t>
      </w:r>
      <w:r>
        <w:rPr/>
        <w:t>年 12 月 31</w:t>
      </w:r>
      <w:r>
        <w:rPr>
          <w:spacing w:val="-32"/>
        </w:rPr>
        <w:t> </w:t>
      </w:r>
      <w:r>
        <w:rPr/>
        <w:t>日的合并及母公司财务状况以及</w:t>
      </w:r>
    </w:p>
    <w:p>
      <w:pPr>
        <w:pStyle w:val="BodyText"/>
        <w:tabs>
          <w:tab w:pos="5157" w:val="left" w:leader="none"/>
        </w:tabs>
        <w:spacing w:line="674" w:lineRule="auto" w:before="134"/>
        <w:ind w:right="824"/>
        <w:jc w:val="left"/>
      </w:pPr>
      <w:r>
        <w:rPr>
          <w:rFonts w:ascii="Times New Roman" w:hAnsi="Times New Roman" w:cs="Times New Roman" w:eastAsia="Times New Roman" w:hint="default"/>
        </w:rPr>
        <w:t>2007 </w:t>
      </w:r>
      <w:r>
        <w:rPr/>
        <w:t>年度的合并及母公司经营成果和现金流量。 北京五联方圆会计师事务所有限公司</w:t>
        <w:tab/>
        <w:t>中国注册会计师：范增玉</w:t>
      </w:r>
    </w:p>
    <w:p>
      <w:pPr>
        <w:pStyle w:val="BodyText"/>
        <w:tabs>
          <w:tab w:pos="5157" w:val="left" w:leader="none"/>
        </w:tabs>
        <w:spacing w:line="240" w:lineRule="auto" w:before="30"/>
        <w:ind w:left="1317" w:right="273"/>
        <w:jc w:val="left"/>
      </w:pPr>
      <w:r>
        <w:rPr/>
        <w:t>中国·北京</w:t>
        <w:tab/>
        <w:t>中国注册会计师：陈闽玉</w:t>
      </w:r>
    </w:p>
    <w:p>
      <w:pPr>
        <w:spacing w:line="240" w:lineRule="auto" w:before="0"/>
        <w:rPr>
          <w:rFonts w:ascii="宋体" w:hAnsi="宋体" w:cs="宋体" w:eastAsia="宋体" w:hint="default"/>
          <w:sz w:val="24"/>
          <w:szCs w:val="24"/>
        </w:rPr>
      </w:pPr>
    </w:p>
    <w:p>
      <w:pPr>
        <w:spacing w:line="240" w:lineRule="auto" w:before="5"/>
        <w:rPr>
          <w:rFonts w:ascii="宋体" w:hAnsi="宋体" w:cs="宋体" w:eastAsia="宋体" w:hint="default"/>
          <w:sz w:val="29"/>
          <w:szCs w:val="29"/>
        </w:rPr>
      </w:pPr>
    </w:p>
    <w:p>
      <w:pPr>
        <w:pStyle w:val="BodyText"/>
        <w:spacing w:line="240" w:lineRule="auto" w:before="0"/>
        <w:ind w:left="5277" w:right="273"/>
        <w:jc w:val="left"/>
      </w:pPr>
      <w:r>
        <w:rPr/>
        <w:t>二○○八年三月十一日</w:t>
      </w:r>
    </w:p>
    <w:p>
      <w:pPr>
        <w:spacing w:after="0" w:line="240" w:lineRule="auto"/>
        <w:jc w:val="left"/>
        <w:sectPr>
          <w:pgSz w:w="11910" w:h="16840"/>
          <w:pgMar w:header="0" w:footer="962" w:top="1480" w:bottom="1180" w:left="1680" w:right="1600"/>
        </w:sectPr>
      </w:pPr>
    </w:p>
    <w:p>
      <w:pPr>
        <w:spacing w:line="240" w:lineRule="auto" w:before="11"/>
        <w:rPr>
          <w:rFonts w:ascii="Times New Roman" w:hAnsi="Times New Roman" w:cs="Times New Roman" w:eastAsia="Times New Roman" w:hint="default"/>
          <w:sz w:val="6"/>
          <w:szCs w:val="6"/>
        </w:rPr>
      </w:pPr>
    </w:p>
    <w:tbl>
      <w:tblPr>
        <w:tblW w:w="0" w:type="auto"/>
        <w:jc w:val="left"/>
        <w:tblInd w:w="112" w:type="dxa"/>
        <w:tblLayout w:type="fixed"/>
        <w:tblCellMar>
          <w:top w:w="0" w:type="dxa"/>
          <w:left w:w="0" w:type="dxa"/>
          <w:bottom w:w="0" w:type="dxa"/>
          <w:right w:w="0" w:type="dxa"/>
        </w:tblCellMar>
        <w:tblLook w:val="01E0"/>
      </w:tblPr>
      <w:tblGrid>
        <w:gridCol w:w="2700"/>
        <w:gridCol w:w="616"/>
        <w:gridCol w:w="824"/>
        <w:gridCol w:w="1466"/>
        <w:gridCol w:w="1465"/>
        <w:gridCol w:w="1466"/>
        <w:gridCol w:w="1466"/>
      </w:tblGrid>
      <w:tr>
        <w:trPr>
          <w:trHeight w:val="353" w:hRule="exact"/>
        </w:trPr>
        <w:tc>
          <w:tcPr>
            <w:tcW w:w="10004" w:type="dxa"/>
            <w:gridSpan w:val="7"/>
            <w:tcBorders>
              <w:top w:val="single" w:sz="4" w:space="0" w:color="000000"/>
              <w:left w:val="single" w:sz="4" w:space="0" w:color="000000"/>
              <w:bottom w:val="single" w:sz="6" w:space="0" w:color="000000"/>
              <w:right w:val="single" w:sz="4" w:space="0" w:color="000000"/>
            </w:tcBorders>
          </w:tcPr>
          <w:p>
            <w:pPr>
              <w:pStyle w:val="TableParagraph"/>
              <w:spacing w:line="304" w:lineRule="exact"/>
              <w:ind w:right="1"/>
              <w:jc w:val="center"/>
              <w:rPr>
                <w:rFonts w:ascii="黑体" w:hAnsi="黑体" w:cs="黑体" w:eastAsia="黑体" w:hint="default"/>
                <w:sz w:val="24"/>
                <w:szCs w:val="24"/>
              </w:rPr>
            </w:pPr>
            <w:r>
              <w:rPr>
                <w:rFonts w:ascii="黑体" w:hAnsi="黑体" w:cs="黑体" w:eastAsia="黑体" w:hint="default"/>
                <w:b/>
                <w:bCs/>
                <w:sz w:val="24"/>
                <w:szCs w:val="24"/>
              </w:rPr>
              <w:t>资产负债表</w:t>
            </w:r>
            <w:r>
              <w:rPr>
                <w:rFonts w:ascii="黑体" w:hAnsi="黑体" w:cs="黑体" w:eastAsia="黑体" w:hint="default"/>
                <w:sz w:val="24"/>
                <w:szCs w:val="24"/>
              </w:rPr>
            </w:r>
          </w:p>
        </w:tc>
      </w:tr>
      <w:tr>
        <w:trPr>
          <w:trHeight w:val="355" w:hRule="exact"/>
        </w:trPr>
        <w:tc>
          <w:tcPr>
            <w:tcW w:w="10004" w:type="dxa"/>
            <w:gridSpan w:val="7"/>
            <w:tcBorders>
              <w:top w:val="single" w:sz="6" w:space="0" w:color="000000"/>
              <w:left w:val="single" w:sz="4" w:space="0" w:color="000000"/>
              <w:bottom w:val="single" w:sz="6" w:space="0" w:color="000000"/>
              <w:right w:val="single" w:sz="4" w:space="0" w:color="000000"/>
            </w:tcBorders>
          </w:tcPr>
          <w:p>
            <w:pPr>
              <w:pStyle w:val="TableParagraph"/>
              <w:tabs>
                <w:tab w:pos="7604" w:val="left" w:leader="none"/>
              </w:tabs>
              <w:spacing w:line="240" w:lineRule="auto" w:before="23"/>
              <w:ind w:left="103" w:right="0"/>
              <w:jc w:val="left"/>
              <w:rPr>
                <w:rFonts w:ascii="宋体" w:hAnsi="宋体" w:cs="宋体" w:eastAsia="宋体" w:hint="default"/>
                <w:sz w:val="20"/>
                <w:szCs w:val="20"/>
              </w:rPr>
            </w:pPr>
            <w:r>
              <w:rPr>
                <w:rFonts w:ascii="宋体" w:hAnsi="宋体" w:cs="宋体" w:eastAsia="宋体" w:hint="default"/>
                <w:spacing w:val="-2"/>
                <w:sz w:val="20"/>
                <w:szCs w:val="20"/>
              </w:rPr>
              <w:t>编制单位:青海明胶股份有限公司</w:t>
              <w:tab/>
            </w:r>
            <w:r>
              <w:rPr>
                <w:rFonts w:ascii="宋体" w:hAnsi="宋体" w:cs="宋体" w:eastAsia="宋体" w:hint="default"/>
                <w:spacing w:val="-1"/>
                <w:sz w:val="20"/>
                <w:szCs w:val="20"/>
              </w:rPr>
              <w:t>金额单位:人民币元</w:t>
            </w:r>
          </w:p>
        </w:tc>
      </w:tr>
      <w:tr>
        <w:trPr>
          <w:trHeight w:val="354" w:hRule="exact"/>
        </w:trPr>
        <w:tc>
          <w:tcPr>
            <w:tcW w:w="2700" w:type="dxa"/>
            <w:vMerge w:val="restart"/>
            <w:tcBorders>
              <w:top w:val="single" w:sz="6" w:space="0" w:color="000000"/>
              <w:left w:val="single" w:sz="4" w:space="0" w:color="000000"/>
              <w:right w:val="single" w:sz="6" w:space="0" w:color="000000"/>
            </w:tcBorders>
          </w:tcPr>
          <w:p>
            <w:pPr>
              <w:pStyle w:val="TableParagraph"/>
              <w:tabs>
                <w:tab w:pos="1695" w:val="left" w:leader="none"/>
              </w:tabs>
              <w:spacing w:line="240" w:lineRule="auto" w:before="178"/>
              <w:ind w:left="794" w:right="0"/>
              <w:jc w:val="left"/>
              <w:rPr>
                <w:rFonts w:ascii="宋体" w:hAnsi="宋体" w:cs="宋体" w:eastAsia="宋体" w:hint="default"/>
                <w:sz w:val="20"/>
                <w:szCs w:val="20"/>
              </w:rPr>
            </w:pPr>
            <w:r>
              <w:rPr>
                <w:rFonts w:ascii="宋体" w:hAnsi="宋体" w:cs="宋体" w:eastAsia="宋体" w:hint="default"/>
                <w:sz w:val="20"/>
                <w:szCs w:val="20"/>
              </w:rPr>
              <w:t>资</w:t>
              <w:tab/>
              <w:t>产</w:t>
            </w:r>
          </w:p>
        </w:tc>
        <w:tc>
          <w:tcPr>
            <w:tcW w:w="144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center"/>
              <w:rPr>
                <w:rFonts w:ascii="宋体" w:hAnsi="宋体" w:cs="宋体" w:eastAsia="宋体" w:hint="default"/>
                <w:sz w:val="20"/>
                <w:szCs w:val="20"/>
              </w:rPr>
            </w:pPr>
            <w:r>
              <w:rPr>
                <w:rFonts w:ascii="宋体" w:hAnsi="宋体" w:cs="宋体" w:eastAsia="宋体" w:hint="default"/>
                <w:sz w:val="20"/>
                <w:szCs w:val="20"/>
              </w:rPr>
              <w:t>注释</w:t>
            </w:r>
          </w:p>
        </w:tc>
        <w:tc>
          <w:tcPr>
            <w:tcW w:w="293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632"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2007</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Times New Roman" w:hAnsi="Times New Roman" w:cs="Times New Roman" w:eastAsia="Times New Roman" w:hint="default"/>
                <w:sz w:val="20"/>
                <w:szCs w:val="20"/>
              </w:rPr>
              <w:t>12</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Times New Roman" w:hAnsi="Times New Roman" w:cs="Times New Roman" w:eastAsia="Times New Roman" w:hint="default"/>
                <w:sz w:val="20"/>
                <w:szCs w:val="20"/>
              </w:rPr>
              <w:t>31 </w:t>
            </w:r>
            <w:r>
              <w:rPr>
                <w:rFonts w:ascii="宋体" w:hAnsi="宋体" w:cs="宋体" w:eastAsia="宋体" w:hint="default"/>
                <w:sz w:val="20"/>
                <w:szCs w:val="20"/>
              </w:rPr>
              <w:t>日</w:t>
            </w:r>
          </w:p>
        </w:tc>
        <w:tc>
          <w:tcPr>
            <w:tcW w:w="2933" w:type="dxa"/>
            <w:gridSpan w:val="2"/>
            <w:tcBorders>
              <w:top w:val="single" w:sz="6" w:space="0" w:color="000000"/>
              <w:left w:val="single" w:sz="6" w:space="0" w:color="000000"/>
              <w:bottom w:val="single" w:sz="6" w:space="0" w:color="000000"/>
              <w:right w:val="single" w:sz="4" w:space="0" w:color="000000"/>
            </w:tcBorders>
          </w:tcPr>
          <w:p>
            <w:pPr>
              <w:pStyle w:val="TableParagraph"/>
              <w:spacing w:line="240" w:lineRule="auto" w:before="22"/>
              <w:ind w:left="632"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2006</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Times New Roman" w:hAnsi="Times New Roman" w:cs="Times New Roman" w:eastAsia="Times New Roman" w:hint="default"/>
                <w:sz w:val="20"/>
                <w:szCs w:val="20"/>
              </w:rPr>
              <w:t>12</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Times New Roman" w:hAnsi="Times New Roman" w:cs="Times New Roman" w:eastAsia="Times New Roman" w:hint="default"/>
                <w:sz w:val="20"/>
                <w:szCs w:val="20"/>
              </w:rPr>
              <w:t>31 </w:t>
            </w:r>
            <w:r>
              <w:rPr>
                <w:rFonts w:ascii="宋体" w:hAnsi="宋体" w:cs="宋体" w:eastAsia="宋体" w:hint="default"/>
                <w:sz w:val="20"/>
                <w:szCs w:val="20"/>
              </w:rPr>
              <w:t>日</w:t>
            </w:r>
          </w:p>
        </w:tc>
      </w:tr>
      <w:tr>
        <w:trPr>
          <w:trHeight w:val="355" w:hRule="exact"/>
        </w:trPr>
        <w:tc>
          <w:tcPr>
            <w:tcW w:w="2700" w:type="dxa"/>
            <w:vMerge/>
            <w:tcBorders>
              <w:left w:val="single" w:sz="4"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1" w:right="0"/>
              <w:jc w:val="center"/>
              <w:rPr>
                <w:rFonts w:ascii="宋体" w:hAnsi="宋体" w:cs="宋体" w:eastAsia="宋体" w:hint="default"/>
                <w:sz w:val="20"/>
                <w:szCs w:val="20"/>
              </w:rPr>
            </w:pPr>
            <w:r>
              <w:rPr>
                <w:rFonts w:ascii="宋体" w:hAnsi="宋体" w:cs="宋体" w:eastAsia="宋体" w:hint="default"/>
                <w:sz w:val="20"/>
                <w:szCs w:val="20"/>
              </w:rPr>
              <w:t>合并</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center"/>
              <w:rPr>
                <w:rFonts w:ascii="宋体" w:hAnsi="宋体" w:cs="宋体" w:eastAsia="宋体" w:hint="default"/>
                <w:sz w:val="20"/>
                <w:szCs w:val="20"/>
              </w:rPr>
            </w:pPr>
            <w:r>
              <w:rPr>
                <w:rFonts w:ascii="宋体" w:hAnsi="宋体" w:cs="宋体" w:eastAsia="宋体" w:hint="default"/>
                <w:sz w:val="20"/>
                <w:szCs w:val="20"/>
              </w:rPr>
              <w:t>母公司</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center"/>
              <w:rPr>
                <w:rFonts w:ascii="宋体" w:hAnsi="宋体" w:cs="宋体" w:eastAsia="宋体" w:hint="default"/>
                <w:sz w:val="20"/>
                <w:szCs w:val="20"/>
              </w:rPr>
            </w:pPr>
            <w:r>
              <w:rPr>
                <w:rFonts w:ascii="宋体" w:hAnsi="宋体" w:cs="宋体" w:eastAsia="宋体" w:hint="default"/>
                <w:sz w:val="20"/>
                <w:szCs w:val="20"/>
              </w:rPr>
              <w:t>合并</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424" w:right="0"/>
              <w:jc w:val="left"/>
              <w:rPr>
                <w:rFonts w:ascii="宋体" w:hAnsi="宋体" w:cs="宋体" w:eastAsia="宋体" w:hint="default"/>
                <w:sz w:val="20"/>
                <w:szCs w:val="20"/>
              </w:rPr>
            </w:pPr>
            <w:r>
              <w:rPr>
                <w:rFonts w:ascii="宋体" w:hAnsi="宋体" w:cs="宋体" w:eastAsia="宋体" w:hint="default"/>
                <w:sz w:val="20"/>
                <w:szCs w:val="20"/>
              </w:rPr>
              <w:t>母公司</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center"/>
              <w:rPr>
                <w:rFonts w:ascii="宋体" w:hAnsi="宋体" w:cs="宋体" w:eastAsia="宋体" w:hint="default"/>
                <w:sz w:val="20"/>
                <w:szCs w:val="20"/>
              </w:rPr>
            </w:pPr>
            <w:r>
              <w:rPr>
                <w:rFonts w:ascii="宋体" w:hAnsi="宋体" w:cs="宋体" w:eastAsia="宋体" w:hint="default"/>
                <w:sz w:val="20"/>
                <w:szCs w:val="20"/>
              </w:rPr>
              <w:t>合并</w:t>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9"/>
              <w:ind w:left="424" w:right="0"/>
              <w:jc w:val="left"/>
              <w:rPr>
                <w:rFonts w:ascii="宋体" w:hAnsi="宋体" w:cs="宋体" w:eastAsia="宋体" w:hint="default"/>
                <w:sz w:val="20"/>
                <w:szCs w:val="20"/>
              </w:rPr>
            </w:pPr>
            <w:r>
              <w:rPr>
                <w:rFonts w:ascii="宋体" w:hAnsi="宋体" w:cs="宋体" w:eastAsia="宋体" w:hint="default"/>
                <w:sz w:val="20"/>
                <w:szCs w:val="20"/>
              </w:rPr>
              <w:t>母公司</w:t>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103" w:right="0"/>
              <w:jc w:val="left"/>
              <w:rPr>
                <w:rFonts w:ascii="Times New Roman" w:hAnsi="Times New Roman" w:cs="Times New Roman" w:eastAsia="Times New Roman" w:hint="default"/>
                <w:sz w:val="20"/>
                <w:szCs w:val="20"/>
              </w:rPr>
            </w:pPr>
            <w:r>
              <w:rPr>
                <w:rFonts w:ascii="宋体" w:hAnsi="宋体" w:cs="宋体" w:eastAsia="宋体" w:hint="default"/>
                <w:sz w:val="20"/>
                <w:szCs w:val="20"/>
              </w:rPr>
              <w:t>流动资产</w:t>
            </w:r>
            <w:r>
              <w:rPr>
                <w:rFonts w:ascii="Times New Roman" w:hAnsi="Times New Roman" w:cs="Times New Roman" w:eastAsia="Times New Roman" w:hint="default"/>
                <w:sz w:val="20"/>
                <w:szCs w:val="20"/>
              </w:rPr>
              <w:t>:</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货币资金</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0"/>
              <w:jc w:val="center"/>
              <w:rPr>
                <w:rFonts w:ascii="Times New Roman" w:hAnsi="Times New Roman" w:cs="Times New Roman" w:eastAsia="Times New Roman" w:hint="default"/>
                <w:sz w:val="20"/>
                <w:szCs w:val="20"/>
              </w:rPr>
            </w:pPr>
            <w:r>
              <w:rPr>
                <w:rFonts w:ascii="Times New Roman"/>
                <w:sz w:val="20"/>
              </w:rPr>
              <w:t>5.1</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53,231,274.30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21,220,664.66</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29,334,332.91</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spacing w:val="-1"/>
                <w:sz w:val="20"/>
              </w:rPr>
              <w:t>17,895,136.99</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404" w:right="0"/>
              <w:jc w:val="left"/>
              <w:rPr>
                <w:rFonts w:ascii="宋体" w:hAnsi="宋体" w:cs="宋体" w:eastAsia="宋体" w:hint="default"/>
                <w:sz w:val="20"/>
                <w:szCs w:val="20"/>
              </w:rPr>
            </w:pPr>
            <w:r>
              <w:rPr>
                <w:rFonts w:ascii="宋体" w:hAnsi="宋体" w:cs="宋体" w:eastAsia="宋体" w:hint="default"/>
                <w:sz w:val="20"/>
                <w:szCs w:val="20"/>
              </w:rPr>
              <w:t>交易性性金融资产</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应收票据</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0"/>
              <w:jc w:val="center"/>
              <w:rPr>
                <w:rFonts w:ascii="Times New Roman" w:hAnsi="Times New Roman" w:cs="Times New Roman" w:eastAsia="Times New Roman" w:hint="default"/>
                <w:sz w:val="20"/>
                <w:szCs w:val="20"/>
              </w:rPr>
            </w:pPr>
            <w:r>
              <w:rPr>
                <w:rFonts w:ascii="Times New Roman"/>
                <w:sz w:val="20"/>
              </w:rPr>
              <w:t>5.2</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15,959,500.96</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7"/>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6,044,008.20</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0"/>
                <w:szCs w:val="20"/>
              </w:rPr>
            </w:pPr>
            <w:r>
              <w:rPr>
                <w:rFonts w:ascii="Times New Roman"/>
                <w:spacing w:val="-1"/>
                <w:sz w:val="20"/>
              </w:rPr>
              <w:t>3,725,524.00</w:t>
            </w:r>
            <w:r>
              <w:rPr>
                <w:rFonts w:ascii="Times New Roman"/>
                <w:sz w:val="20"/>
              </w:rPr>
            </w:r>
          </w:p>
        </w:tc>
      </w:tr>
      <w:tr>
        <w:trPr>
          <w:trHeight w:val="354"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2"/>
              <w:ind w:left="504" w:right="0"/>
              <w:jc w:val="left"/>
              <w:rPr>
                <w:rFonts w:ascii="宋体" w:hAnsi="宋体" w:cs="宋体" w:eastAsia="宋体" w:hint="default"/>
                <w:sz w:val="20"/>
                <w:szCs w:val="20"/>
              </w:rPr>
            </w:pPr>
            <w:r>
              <w:rPr>
                <w:rFonts w:ascii="宋体" w:hAnsi="宋体" w:cs="宋体" w:eastAsia="宋体" w:hint="default"/>
                <w:sz w:val="20"/>
                <w:szCs w:val="20"/>
              </w:rPr>
              <w:t>应收账款</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right="0"/>
              <w:jc w:val="center"/>
              <w:rPr>
                <w:rFonts w:ascii="Times New Roman" w:hAnsi="Times New Roman" w:cs="Times New Roman" w:eastAsia="Times New Roman" w:hint="default"/>
                <w:sz w:val="20"/>
                <w:szCs w:val="20"/>
              </w:rPr>
            </w:pPr>
            <w:r>
              <w:rPr>
                <w:rFonts w:ascii="Times New Roman"/>
                <w:sz w:val="20"/>
              </w:rPr>
              <w:t>5.3</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99"/>
              <w:jc w:val="right"/>
              <w:rPr>
                <w:rFonts w:ascii="Times New Roman" w:hAnsi="Times New Roman" w:cs="Times New Roman" w:eastAsia="Times New Roman" w:hint="default"/>
                <w:sz w:val="20"/>
                <w:szCs w:val="20"/>
              </w:rPr>
            </w:pPr>
            <w:r>
              <w:rPr>
                <w:rFonts w:ascii="Times New Roman"/>
                <w:spacing w:val="-1"/>
                <w:sz w:val="20"/>
              </w:rPr>
              <w:t>99,654,956.19</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99"/>
              <w:jc w:val="right"/>
              <w:rPr>
                <w:rFonts w:ascii="Times New Roman" w:hAnsi="Times New Roman" w:cs="Times New Roman" w:eastAsia="Times New Roman" w:hint="default"/>
                <w:sz w:val="20"/>
                <w:szCs w:val="20"/>
              </w:rPr>
            </w:pPr>
            <w:r>
              <w:rPr>
                <w:rFonts w:ascii="Times New Roman"/>
                <w:spacing w:val="-1"/>
                <w:sz w:val="20"/>
              </w:rPr>
              <w:t>55,563,127.19</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20"/>
                <w:szCs w:val="20"/>
              </w:rPr>
            </w:pPr>
            <w:r>
              <w:rPr>
                <w:rFonts w:ascii="Times New Roman"/>
                <w:spacing w:val="-1"/>
                <w:sz w:val="20"/>
              </w:rPr>
              <w:t>33,156,124.65</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预付账款</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0"/>
              <w:jc w:val="center"/>
              <w:rPr>
                <w:rFonts w:ascii="Times New Roman" w:hAnsi="Times New Roman" w:cs="Times New Roman" w:eastAsia="Times New Roman" w:hint="default"/>
                <w:sz w:val="20"/>
                <w:szCs w:val="20"/>
              </w:rPr>
            </w:pPr>
            <w:r>
              <w:rPr>
                <w:rFonts w:ascii="Times New Roman"/>
                <w:sz w:val="20"/>
              </w:rPr>
              <w:t>5.4</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55,085,827.39</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40,464.70</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9,180,370.31</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spacing w:val="-1"/>
                <w:sz w:val="20"/>
              </w:rPr>
              <w:t>3,058,845.72</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303" w:right="0"/>
              <w:jc w:val="left"/>
              <w:rPr>
                <w:rFonts w:ascii="宋体" w:hAnsi="宋体" w:cs="宋体" w:eastAsia="宋体" w:hint="default"/>
                <w:sz w:val="20"/>
                <w:szCs w:val="20"/>
              </w:rPr>
            </w:pPr>
            <w:r>
              <w:rPr>
                <w:rFonts w:ascii="宋体" w:hAnsi="宋体" w:cs="宋体" w:eastAsia="宋体" w:hint="default"/>
                <w:sz w:val="20"/>
                <w:szCs w:val="20"/>
              </w:rPr>
              <w:t>应收股利</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-0.00</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7"/>
              <w:jc w:val="right"/>
              <w:rPr>
                <w:rFonts w:ascii="Times New Roman" w:hAnsi="Times New Roman" w:cs="Times New Roman" w:eastAsia="Times New Roman" w:hint="default"/>
                <w:sz w:val="20"/>
                <w:szCs w:val="20"/>
              </w:rPr>
            </w:pPr>
            <w:r>
              <w:rPr>
                <w:rFonts w:ascii="Times New Roman"/>
                <w:spacing w:val="-1"/>
                <w:sz w:val="20"/>
              </w:rPr>
              <w:t>9,396,544.63</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应收利息</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其他应收款</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0"/>
              <w:jc w:val="center"/>
              <w:rPr>
                <w:rFonts w:ascii="Times New Roman" w:hAnsi="Times New Roman" w:cs="Times New Roman" w:eastAsia="Times New Roman" w:hint="default"/>
                <w:sz w:val="20"/>
                <w:szCs w:val="20"/>
              </w:rPr>
            </w:pPr>
            <w:r>
              <w:rPr>
                <w:rFonts w:ascii="Times New Roman"/>
                <w:sz w:val="20"/>
              </w:rPr>
              <w:t>5.5</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0"/>
              <w:jc w:val="center"/>
              <w:rPr>
                <w:rFonts w:ascii="Times New Roman" w:hAnsi="Times New Roman" w:cs="Times New Roman" w:eastAsia="Times New Roman" w:hint="default"/>
                <w:sz w:val="20"/>
                <w:szCs w:val="20"/>
              </w:rPr>
            </w:pPr>
            <w:r>
              <w:rPr>
                <w:rFonts w:ascii="Times New Roman"/>
                <w:sz w:val="20"/>
              </w:rPr>
              <w:t>6.1</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15,602,812.06</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212,676,335.06</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10,344,260.81</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spacing w:val="-1"/>
                <w:sz w:val="20"/>
              </w:rPr>
              <w:t>76,085,253.00</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存货</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0"/>
              <w:jc w:val="center"/>
              <w:rPr>
                <w:rFonts w:ascii="Times New Roman" w:hAnsi="Times New Roman" w:cs="Times New Roman" w:eastAsia="Times New Roman" w:hint="default"/>
                <w:sz w:val="20"/>
                <w:szCs w:val="20"/>
              </w:rPr>
            </w:pPr>
            <w:r>
              <w:rPr>
                <w:rFonts w:ascii="Times New Roman"/>
                <w:sz w:val="20"/>
              </w:rPr>
              <w:t>5.6</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72,318,624.96</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18,368,001.50</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73,949,358.69</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spacing w:val="-1"/>
                <w:sz w:val="20"/>
              </w:rPr>
              <w:t>53,459,196.08</w:t>
            </w:r>
            <w:r>
              <w:rPr>
                <w:rFonts w:ascii="Times New Roman"/>
                <w:sz w:val="20"/>
              </w:rPr>
            </w:r>
          </w:p>
        </w:tc>
      </w:tr>
      <w:tr>
        <w:trPr>
          <w:trHeight w:val="638"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504" w:right="0"/>
              <w:jc w:val="left"/>
              <w:rPr>
                <w:rFonts w:ascii="宋体" w:hAnsi="宋体" w:cs="宋体" w:eastAsia="宋体" w:hint="default"/>
                <w:sz w:val="20"/>
                <w:szCs w:val="20"/>
              </w:rPr>
            </w:pPr>
            <w:r>
              <w:rPr>
                <w:rFonts w:ascii="宋体" w:hAnsi="宋体" w:cs="宋体" w:eastAsia="宋体" w:hint="default"/>
                <w:sz w:val="20"/>
                <w:szCs w:val="20"/>
              </w:rPr>
              <w:t>一年内到期的非流动资</w:t>
            </w:r>
          </w:p>
          <w:p>
            <w:pPr>
              <w:pStyle w:val="TableParagraph"/>
              <w:spacing w:line="240" w:lineRule="auto" w:before="49"/>
              <w:ind w:left="103" w:right="0"/>
              <w:jc w:val="left"/>
              <w:rPr>
                <w:rFonts w:ascii="宋体" w:hAnsi="宋体" w:cs="宋体" w:eastAsia="宋体" w:hint="default"/>
                <w:sz w:val="20"/>
                <w:szCs w:val="20"/>
              </w:rPr>
            </w:pPr>
            <w:r>
              <w:rPr>
                <w:rFonts w:ascii="宋体" w:hAnsi="宋体" w:cs="宋体" w:eastAsia="宋体" w:hint="default"/>
                <w:w w:val="100"/>
                <w:sz w:val="20"/>
                <w:szCs w:val="20"/>
              </w:rPr>
              <w:t>产</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其他流动资产</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945" w:right="0"/>
              <w:jc w:val="left"/>
              <w:rPr>
                <w:rFonts w:ascii="宋体" w:hAnsi="宋体" w:cs="宋体" w:eastAsia="宋体" w:hint="default"/>
                <w:sz w:val="20"/>
                <w:szCs w:val="20"/>
              </w:rPr>
            </w:pPr>
            <w:r>
              <w:rPr>
                <w:rFonts w:ascii="宋体" w:hAnsi="宋体" w:cs="宋体" w:eastAsia="宋体" w:hint="default"/>
                <w:sz w:val="20"/>
                <w:szCs w:val="20"/>
              </w:rPr>
              <w:t>流动资产合计</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311,852,995.86</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261,702,010.55</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184,415,458.11</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187,380,080.44</w:t>
            </w:r>
            <w:r>
              <w:rPr>
                <w:rFonts w:ascii="Times New Roman"/>
                <w:sz w:val="20"/>
              </w:rPr>
            </w:r>
          </w:p>
        </w:tc>
      </w:tr>
      <w:tr>
        <w:trPr>
          <w:trHeight w:val="354"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103" w:right="0"/>
              <w:jc w:val="left"/>
              <w:rPr>
                <w:rFonts w:ascii="Times New Roman" w:hAnsi="Times New Roman" w:cs="Times New Roman" w:eastAsia="Times New Roman" w:hint="default"/>
                <w:sz w:val="20"/>
                <w:szCs w:val="20"/>
              </w:rPr>
            </w:pPr>
            <w:r>
              <w:rPr>
                <w:rFonts w:ascii="宋体" w:hAnsi="宋体" w:cs="宋体" w:eastAsia="宋体" w:hint="default"/>
                <w:sz w:val="20"/>
                <w:szCs w:val="20"/>
              </w:rPr>
              <w:t>非流动资产</w:t>
            </w:r>
            <w:r>
              <w:rPr>
                <w:rFonts w:ascii="Times New Roman" w:hAnsi="Times New Roman" w:cs="Times New Roman" w:eastAsia="Times New Roman" w:hint="default"/>
                <w:sz w:val="20"/>
                <w:szCs w:val="20"/>
              </w:rPr>
              <w:t>:</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303" w:right="0"/>
              <w:jc w:val="left"/>
              <w:rPr>
                <w:rFonts w:ascii="宋体" w:hAnsi="宋体" w:cs="宋体" w:eastAsia="宋体" w:hint="default"/>
                <w:sz w:val="20"/>
                <w:szCs w:val="20"/>
              </w:rPr>
            </w:pPr>
            <w:r>
              <w:rPr>
                <w:rFonts w:ascii="宋体" w:hAnsi="宋体" w:cs="宋体" w:eastAsia="宋体" w:hint="default"/>
                <w:sz w:val="20"/>
                <w:szCs w:val="20"/>
              </w:rPr>
              <w:t>可供出售金融资产</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303" w:right="0"/>
              <w:jc w:val="left"/>
              <w:rPr>
                <w:rFonts w:ascii="宋体" w:hAnsi="宋体" w:cs="宋体" w:eastAsia="宋体" w:hint="default"/>
                <w:sz w:val="20"/>
                <w:szCs w:val="20"/>
              </w:rPr>
            </w:pPr>
            <w:r>
              <w:rPr>
                <w:rFonts w:ascii="宋体" w:hAnsi="宋体" w:cs="宋体" w:eastAsia="宋体" w:hint="default"/>
                <w:sz w:val="20"/>
                <w:szCs w:val="20"/>
              </w:rPr>
              <w:t>持有至到期投资</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303" w:right="0"/>
              <w:jc w:val="left"/>
              <w:rPr>
                <w:rFonts w:ascii="宋体" w:hAnsi="宋体" w:cs="宋体" w:eastAsia="宋体" w:hint="default"/>
                <w:sz w:val="20"/>
                <w:szCs w:val="20"/>
              </w:rPr>
            </w:pPr>
            <w:r>
              <w:rPr>
                <w:rFonts w:ascii="宋体" w:hAnsi="宋体" w:cs="宋体" w:eastAsia="宋体" w:hint="default"/>
                <w:sz w:val="20"/>
                <w:szCs w:val="20"/>
              </w:rPr>
              <w:t>长期应收款</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303" w:right="0"/>
              <w:jc w:val="left"/>
              <w:rPr>
                <w:rFonts w:ascii="宋体" w:hAnsi="宋体" w:cs="宋体" w:eastAsia="宋体" w:hint="default"/>
                <w:sz w:val="20"/>
                <w:szCs w:val="20"/>
              </w:rPr>
            </w:pPr>
            <w:r>
              <w:rPr>
                <w:rFonts w:ascii="宋体" w:hAnsi="宋体" w:cs="宋体" w:eastAsia="宋体" w:hint="default"/>
                <w:sz w:val="20"/>
                <w:szCs w:val="20"/>
              </w:rPr>
              <w:t>长期股权投资</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20"/>
                <w:szCs w:val="20"/>
              </w:rPr>
            </w:pPr>
            <w:r>
              <w:rPr>
                <w:rFonts w:ascii="宋体"/>
                <w:sz w:val="20"/>
              </w:rPr>
              <w:t>5.7</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0"/>
              <w:jc w:val="center"/>
              <w:rPr>
                <w:rFonts w:ascii="Times New Roman" w:hAnsi="Times New Roman" w:cs="Times New Roman" w:eastAsia="Times New Roman" w:hint="default"/>
                <w:sz w:val="20"/>
                <w:szCs w:val="20"/>
              </w:rPr>
            </w:pPr>
            <w:r>
              <w:rPr>
                <w:rFonts w:ascii="Times New Roman"/>
                <w:sz w:val="20"/>
              </w:rPr>
              <w:t>6.2</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27,001,300.00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254,121,532.43</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9,079,037.69</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spacing w:val="-1"/>
                <w:sz w:val="20"/>
              </w:rPr>
              <w:t>64,521,532.43</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303" w:right="0"/>
              <w:jc w:val="left"/>
              <w:rPr>
                <w:rFonts w:ascii="宋体" w:hAnsi="宋体" w:cs="宋体" w:eastAsia="宋体" w:hint="default"/>
                <w:sz w:val="20"/>
                <w:szCs w:val="20"/>
              </w:rPr>
            </w:pPr>
            <w:r>
              <w:rPr>
                <w:rFonts w:ascii="宋体" w:hAnsi="宋体" w:cs="宋体" w:eastAsia="宋体" w:hint="default"/>
                <w:sz w:val="20"/>
                <w:szCs w:val="20"/>
              </w:rPr>
              <w:t>投资性房地产</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20"/>
                <w:szCs w:val="20"/>
              </w:rPr>
            </w:pPr>
            <w:r>
              <w:rPr>
                <w:rFonts w:ascii="宋体"/>
                <w:sz w:val="20"/>
              </w:rPr>
              <w:t>5.8</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99,226,759.17</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7"/>
              <w:jc w:val="right"/>
              <w:rPr>
                <w:rFonts w:ascii="Times New Roman" w:hAnsi="Times New Roman" w:cs="Times New Roman" w:eastAsia="Times New Roman" w:hint="default"/>
                <w:sz w:val="20"/>
                <w:szCs w:val="20"/>
              </w:rPr>
            </w:pPr>
            <w:r>
              <w:rPr>
                <w:rFonts w:ascii="Times New Roman"/>
                <w:spacing w:val="-1"/>
                <w:sz w:val="20"/>
              </w:rPr>
              <w:t>99,226,759.17</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102,123,817.55</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102,123,817.55</w:t>
            </w:r>
            <w:r>
              <w:rPr>
                <w:rFonts w:ascii="Times New Roman"/>
                <w:sz w:val="20"/>
              </w:rPr>
            </w:r>
          </w:p>
        </w:tc>
      </w:tr>
      <w:tr>
        <w:trPr>
          <w:trHeight w:val="354"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固定资产</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0"/>
              <w:jc w:val="center"/>
              <w:rPr>
                <w:rFonts w:ascii="Times New Roman" w:hAnsi="Times New Roman" w:cs="Times New Roman" w:eastAsia="Times New Roman" w:hint="default"/>
                <w:sz w:val="20"/>
                <w:szCs w:val="20"/>
              </w:rPr>
            </w:pPr>
            <w:r>
              <w:rPr>
                <w:rFonts w:ascii="Times New Roman"/>
                <w:sz w:val="20"/>
              </w:rPr>
              <w:t>5.9</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324,463,073.12</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4,140,739.01</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205,881,672.38</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spacing w:val="-1"/>
                <w:sz w:val="20"/>
              </w:rPr>
              <w:t>58,436,814.71</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工程物资</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0"/>
              <w:jc w:val="center"/>
              <w:rPr>
                <w:rFonts w:ascii="Times New Roman" w:hAnsi="Times New Roman" w:cs="Times New Roman" w:eastAsia="Times New Roman" w:hint="default"/>
                <w:sz w:val="20"/>
                <w:szCs w:val="20"/>
              </w:rPr>
            </w:pPr>
            <w:r>
              <w:rPr>
                <w:rFonts w:ascii="Times New Roman"/>
                <w:sz w:val="20"/>
              </w:rPr>
              <w:t>5.11</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1,149,084.74</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789,250.09</w:t>
            </w: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在建工程</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0"/>
              <w:jc w:val="center"/>
              <w:rPr>
                <w:rFonts w:ascii="Times New Roman" w:hAnsi="Times New Roman" w:cs="Times New Roman" w:eastAsia="Times New Roman" w:hint="default"/>
                <w:sz w:val="20"/>
                <w:szCs w:val="20"/>
              </w:rPr>
            </w:pPr>
            <w:r>
              <w:rPr>
                <w:rFonts w:ascii="Times New Roman"/>
                <w:sz w:val="20"/>
              </w:rPr>
              <w:t>5.10</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35,427,614.06</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3,104,772.25</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108,340,225.74</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spacing w:val="-1"/>
                <w:sz w:val="20"/>
              </w:rPr>
              <w:t>96,946,763.46</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固定资产清理</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生产性生物资产</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油气资产</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4"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无形资产</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0"/>
              <w:jc w:val="center"/>
              <w:rPr>
                <w:rFonts w:ascii="Times New Roman" w:hAnsi="Times New Roman" w:cs="Times New Roman" w:eastAsia="Times New Roman" w:hint="default"/>
                <w:sz w:val="20"/>
                <w:szCs w:val="20"/>
              </w:rPr>
            </w:pPr>
            <w:r>
              <w:rPr>
                <w:rFonts w:ascii="Times New Roman"/>
                <w:sz w:val="20"/>
              </w:rPr>
              <w:t>5.12</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28,177,134.02</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28,094,077.15</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0"/>
                <w:szCs w:val="20"/>
              </w:rPr>
            </w:pPr>
            <w:r>
              <w:rPr>
                <w:rFonts w:ascii="Times New Roman"/>
                <w:spacing w:val="-1"/>
                <w:sz w:val="20"/>
              </w:rPr>
              <w:t>3,509,245.48</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开发支出</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303" w:right="0"/>
              <w:jc w:val="left"/>
              <w:rPr>
                <w:rFonts w:ascii="宋体" w:hAnsi="宋体" w:cs="宋体" w:eastAsia="宋体" w:hint="default"/>
                <w:sz w:val="20"/>
                <w:szCs w:val="20"/>
              </w:rPr>
            </w:pPr>
            <w:r>
              <w:rPr>
                <w:rFonts w:ascii="宋体" w:hAnsi="宋体" w:cs="宋体" w:eastAsia="宋体" w:hint="default"/>
                <w:sz w:val="20"/>
                <w:szCs w:val="20"/>
              </w:rPr>
              <w:t>商誉</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0"/>
              <w:jc w:val="center"/>
              <w:rPr>
                <w:rFonts w:ascii="宋体" w:hAnsi="宋体" w:cs="宋体" w:eastAsia="宋体" w:hint="default"/>
                <w:sz w:val="20"/>
                <w:szCs w:val="20"/>
              </w:rPr>
            </w:pPr>
            <w:r>
              <w:rPr>
                <w:rFonts w:ascii="宋体"/>
                <w:sz w:val="20"/>
              </w:rPr>
              <w:t>5.13</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1,092,196.90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1,092,196.90</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长期待摊费用</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0"/>
              <w:jc w:val="center"/>
              <w:rPr>
                <w:rFonts w:ascii="Times New Roman" w:hAnsi="Times New Roman" w:cs="Times New Roman" w:eastAsia="Times New Roman" w:hint="default"/>
                <w:sz w:val="20"/>
                <w:szCs w:val="20"/>
              </w:rPr>
            </w:pPr>
            <w:r>
              <w:rPr>
                <w:rFonts w:ascii="Times New Roman"/>
                <w:sz w:val="20"/>
              </w:rPr>
              <w:t>5.14</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193,755.00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递延所得税资产</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0"/>
              <w:jc w:val="center"/>
              <w:rPr>
                <w:rFonts w:ascii="Times New Roman" w:hAnsi="Times New Roman" w:cs="Times New Roman" w:eastAsia="Times New Roman" w:hint="default"/>
                <w:sz w:val="20"/>
                <w:szCs w:val="20"/>
              </w:rPr>
            </w:pPr>
            <w:r>
              <w:rPr>
                <w:rFonts w:ascii="Times New Roman"/>
                <w:sz w:val="20"/>
              </w:rPr>
              <w:t>5.15</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1,967,838.60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477,067.82</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2,029,037.42</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557,768.71</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303" w:right="0"/>
              <w:jc w:val="left"/>
              <w:rPr>
                <w:rFonts w:ascii="宋体" w:hAnsi="宋体" w:cs="宋体" w:eastAsia="宋体" w:hint="default"/>
                <w:sz w:val="20"/>
                <w:szCs w:val="20"/>
              </w:rPr>
            </w:pPr>
            <w:r>
              <w:rPr>
                <w:rFonts w:ascii="宋体" w:hAnsi="宋体" w:cs="宋体" w:eastAsia="宋体" w:hint="default"/>
                <w:sz w:val="20"/>
                <w:szCs w:val="20"/>
              </w:rPr>
              <w:t>其他非流动资产</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4"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644" w:right="0"/>
              <w:jc w:val="left"/>
              <w:rPr>
                <w:rFonts w:ascii="宋体" w:hAnsi="宋体" w:cs="宋体" w:eastAsia="宋体" w:hint="default"/>
                <w:sz w:val="20"/>
                <w:szCs w:val="20"/>
              </w:rPr>
            </w:pPr>
            <w:r>
              <w:rPr>
                <w:rFonts w:ascii="宋体" w:hAnsi="宋体" w:cs="宋体" w:eastAsia="宋体" w:hint="default"/>
                <w:sz w:val="20"/>
                <w:szCs w:val="20"/>
              </w:rPr>
              <w:t>非流动资产合计</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518,698,755.61</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361,070,870.68</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457,429,314.92</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326,095,942.34</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1146" w:right="0"/>
              <w:jc w:val="left"/>
              <w:rPr>
                <w:rFonts w:ascii="宋体" w:hAnsi="宋体" w:cs="宋体" w:eastAsia="宋体" w:hint="default"/>
                <w:sz w:val="20"/>
                <w:szCs w:val="20"/>
              </w:rPr>
            </w:pPr>
            <w:r>
              <w:rPr>
                <w:rFonts w:ascii="宋体" w:hAnsi="宋体" w:cs="宋体" w:eastAsia="宋体" w:hint="default"/>
                <w:sz w:val="20"/>
                <w:szCs w:val="20"/>
              </w:rPr>
              <w:t>资产合计</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830,551,751.47</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622,772,881.23</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641,844,773.03</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513,476,022.78</w:t>
            </w:r>
            <w:r>
              <w:rPr>
                <w:rFonts w:ascii="Times New Roman"/>
                <w:sz w:val="20"/>
              </w:rPr>
            </w:r>
          </w:p>
        </w:tc>
      </w:tr>
      <w:tr>
        <w:trPr>
          <w:trHeight w:val="353" w:hRule="exact"/>
        </w:trPr>
        <w:tc>
          <w:tcPr>
            <w:tcW w:w="10004" w:type="dxa"/>
            <w:gridSpan w:val="7"/>
            <w:tcBorders>
              <w:top w:val="single" w:sz="6" w:space="0" w:color="000000"/>
              <w:left w:val="single" w:sz="4" w:space="0" w:color="000000"/>
              <w:bottom w:val="single" w:sz="4" w:space="0" w:color="000000"/>
              <w:right w:val="single" w:sz="4" w:space="0" w:color="000000"/>
            </w:tcBorders>
          </w:tcPr>
          <w:p>
            <w:pPr>
              <w:pStyle w:val="TableParagraph"/>
              <w:tabs>
                <w:tab w:pos="3604" w:val="left" w:leader="none"/>
                <w:tab w:pos="7005" w:val="left" w:leader="none"/>
              </w:tabs>
              <w:spacing w:line="240" w:lineRule="auto" w:before="23"/>
              <w:ind w:left="103" w:right="0"/>
              <w:jc w:val="left"/>
              <w:rPr>
                <w:rFonts w:ascii="宋体" w:hAnsi="宋体" w:cs="宋体" w:eastAsia="宋体" w:hint="default"/>
                <w:sz w:val="20"/>
                <w:szCs w:val="20"/>
              </w:rPr>
            </w:pPr>
            <w:r>
              <w:rPr>
                <w:rFonts w:ascii="宋体" w:hAnsi="宋体" w:cs="宋体" w:eastAsia="宋体" w:hint="default"/>
                <w:sz w:val="20"/>
                <w:szCs w:val="20"/>
              </w:rPr>
              <w:t>法定代表人: 赵</w:t>
            </w:r>
            <w:r>
              <w:rPr>
                <w:rFonts w:ascii="宋体" w:hAnsi="宋体" w:cs="宋体" w:eastAsia="宋体" w:hint="default"/>
                <w:spacing w:val="95"/>
                <w:sz w:val="20"/>
                <w:szCs w:val="20"/>
              </w:rPr>
              <w:t> </w:t>
            </w:r>
            <w:r>
              <w:rPr>
                <w:rFonts w:ascii="宋体" w:hAnsi="宋体" w:cs="宋体" w:eastAsia="宋体" w:hint="default"/>
                <w:sz w:val="20"/>
                <w:szCs w:val="20"/>
              </w:rPr>
              <w:t>华</w:t>
              <w:tab/>
              <w:t>主管会计工作负责人:</w:t>
            </w:r>
            <w:r>
              <w:rPr>
                <w:rFonts w:ascii="宋体" w:hAnsi="宋体" w:cs="宋体" w:eastAsia="宋体" w:hint="default"/>
                <w:spacing w:val="-10"/>
                <w:sz w:val="20"/>
                <w:szCs w:val="20"/>
              </w:rPr>
              <w:t> </w:t>
            </w:r>
            <w:r>
              <w:rPr>
                <w:rFonts w:ascii="宋体" w:hAnsi="宋体" w:cs="宋体" w:eastAsia="宋体" w:hint="default"/>
                <w:sz w:val="20"/>
                <w:szCs w:val="20"/>
              </w:rPr>
              <w:t>刘桂英</w:t>
              <w:tab/>
              <w:t>会计机构负责人:黄海勇</w:t>
            </w:r>
          </w:p>
        </w:tc>
      </w:tr>
    </w:tbl>
    <w:p>
      <w:pPr>
        <w:spacing w:after="0" w:line="240" w:lineRule="auto"/>
        <w:jc w:val="left"/>
        <w:rPr>
          <w:rFonts w:ascii="宋体" w:hAnsi="宋体" w:cs="宋体" w:eastAsia="宋体" w:hint="default"/>
          <w:sz w:val="20"/>
          <w:szCs w:val="20"/>
        </w:rPr>
        <w:sectPr>
          <w:pgSz w:w="11910" w:h="16840"/>
          <w:pgMar w:header="0" w:footer="962" w:top="1360" w:bottom="1160" w:left="1140" w:right="520"/>
        </w:sectPr>
      </w:pPr>
    </w:p>
    <w:p>
      <w:pPr>
        <w:spacing w:line="240" w:lineRule="auto" w:before="11"/>
        <w:rPr>
          <w:rFonts w:ascii="Times New Roman" w:hAnsi="Times New Roman" w:cs="Times New Roman" w:eastAsia="Times New Roman" w:hint="default"/>
          <w:sz w:val="6"/>
          <w:szCs w:val="6"/>
        </w:rPr>
      </w:pPr>
    </w:p>
    <w:tbl>
      <w:tblPr>
        <w:tblW w:w="0" w:type="auto"/>
        <w:jc w:val="left"/>
        <w:tblInd w:w="112" w:type="dxa"/>
        <w:tblLayout w:type="fixed"/>
        <w:tblCellMar>
          <w:top w:w="0" w:type="dxa"/>
          <w:left w:w="0" w:type="dxa"/>
          <w:bottom w:w="0" w:type="dxa"/>
          <w:right w:w="0" w:type="dxa"/>
        </w:tblCellMar>
        <w:tblLook w:val="01E0"/>
      </w:tblPr>
      <w:tblGrid>
        <w:gridCol w:w="2700"/>
        <w:gridCol w:w="616"/>
        <w:gridCol w:w="824"/>
        <w:gridCol w:w="1466"/>
        <w:gridCol w:w="1465"/>
        <w:gridCol w:w="1466"/>
        <w:gridCol w:w="1466"/>
      </w:tblGrid>
      <w:tr>
        <w:trPr>
          <w:trHeight w:val="353" w:hRule="exact"/>
        </w:trPr>
        <w:tc>
          <w:tcPr>
            <w:tcW w:w="10004" w:type="dxa"/>
            <w:gridSpan w:val="7"/>
            <w:tcBorders>
              <w:top w:val="single" w:sz="4" w:space="0" w:color="000000"/>
              <w:left w:val="single" w:sz="4" w:space="0" w:color="000000"/>
              <w:bottom w:val="single" w:sz="6" w:space="0" w:color="000000"/>
              <w:right w:val="single" w:sz="4" w:space="0" w:color="000000"/>
            </w:tcBorders>
          </w:tcPr>
          <w:p>
            <w:pPr>
              <w:pStyle w:val="TableParagraph"/>
              <w:spacing w:line="304" w:lineRule="exact"/>
              <w:ind w:right="0"/>
              <w:jc w:val="center"/>
              <w:rPr>
                <w:rFonts w:ascii="黑体" w:hAnsi="黑体" w:cs="黑体" w:eastAsia="黑体" w:hint="default"/>
                <w:sz w:val="24"/>
                <w:szCs w:val="24"/>
              </w:rPr>
            </w:pPr>
            <w:r>
              <w:rPr>
                <w:rFonts w:ascii="黑体" w:hAnsi="黑体" w:cs="黑体" w:eastAsia="黑体" w:hint="default"/>
                <w:b/>
                <w:bCs/>
                <w:sz w:val="24"/>
                <w:szCs w:val="24"/>
              </w:rPr>
              <w:t>资产负债表（续）</w:t>
            </w:r>
            <w:r>
              <w:rPr>
                <w:rFonts w:ascii="黑体" w:hAnsi="黑体" w:cs="黑体" w:eastAsia="黑体" w:hint="default"/>
                <w:sz w:val="24"/>
                <w:szCs w:val="24"/>
              </w:rPr>
            </w:r>
          </w:p>
        </w:tc>
      </w:tr>
      <w:tr>
        <w:trPr>
          <w:trHeight w:val="355" w:hRule="exact"/>
        </w:trPr>
        <w:tc>
          <w:tcPr>
            <w:tcW w:w="10004" w:type="dxa"/>
            <w:gridSpan w:val="7"/>
            <w:tcBorders>
              <w:top w:val="single" w:sz="6" w:space="0" w:color="000000"/>
              <w:left w:val="single" w:sz="4" w:space="0" w:color="000000"/>
              <w:bottom w:val="single" w:sz="6" w:space="0" w:color="000000"/>
              <w:right w:val="single" w:sz="4" w:space="0" w:color="000000"/>
            </w:tcBorders>
          </w:tcPr>
          <w:p>
            <w:pPr>
              <w:pStyle w:val="TableParagraph"/>
              <w:tabs>
                <w:tab w:pos="7897" w:val="left" w:leader="none"/>
              </w:tabs>
              <w:spacing w:line="240" w:lineRule="auto" w:before="23"/>
              <w:ind w:left="396" w:right="0"/>
              <w:jc w:val="left"/>
              <w:rPr>
                <w:rFonts w:ascii="宋体" w:hAnsi="宋体" w:cs="宋体" w:eastAsia="宋体" w:hint="default"/>
                <w:sz w:val="20"/>
                <w:szCs w:val="20"/>
              </w:rPr>
            </w:pPr>
            <w:r>
              <w:rPr>
                <w:rFonts w:ascii="宋体" w:hAnsi="宋体" w:cs="宋体" w:eastAsia="宋体" w:hint="default"/>
                <w:spacing w:val="-2"/>
                <w:sz w:val="20"/>
                <w:szCs w:val="20"/>
              </w:rPr>
              <w:t>编制单位:青海明胶股份有限公司</w:t>
              <w:tab/>
            </w:r>
            <w:r>
              <w:rPr>
                <w:rFonts w:ascii="宋体" w:hAnsi="宋体" w:cs="宋体" w:eastAsia="宋体" w:hint="default"/>
                <w:spacing w:val="-1"/>
                <w:sz w:val="20"/>
                <w:szCs w:val="20"/>
              </w:rPr>
              <w:t>金额单位:人民币元</w:t>
            </w:r>
          </w:p>
        </w:tc>
      </w:tr>
      <w:tr>
        <w:trPr>
          <w:trHeight w:val="354" w:hRule="exact"/>
        </w:trPr>
        <w:tc>
          <w:tcPr>
            <w:tcW w:w="2700" w:type="dxa"/>
            <w:vMerge w:val="restart"/>
            <w:tcBorders>
              <w:top w:val="single" w:sz="6" w:space="0" w:color="000000"/>
              <w:left w:val="single" w:sz="4" w:space="0" w:color="000000"/>
              <w:right w:val="single" w:sz="6" w:space="0" w:color="000000"/>
            </w:tcBorders>
          </w:tcPr>
          <w:p>
            <w:pPr>
              <w:pStyle w:val="TableParagraph"/>
              <w:spacing w:line="240" w:lineRule="auto" w:before="178"/>
              <w:ind w:left="544" w:right="0"/>
              <w:jc w:val="left"/>
              <w:rPr>
                <w:rFonts w:ascii="宋体" w:hAnsi="宋体" w:cs="宋体" w:eastAsia="宋体" w:hint="default"/>
                <w:sz w:val="20"/>
                <w:szCs w:val="20"/>
              </w:rPr>
            </w:pPr>
            <w:r>
              <w:rPr>
                <w:rFonts w:ascii="宋体" w:hAnsi="宋体" w:cs="宋体" w:eastAsia="宋体" w:hint="default"/>
                <w:sz w:val="20"/>
                <w:szCs w:val="20"/>
              </w:rPr>
              <w:t>负债和所有者权益</w:t>
            </w:r>
          </w:p>
        </w:tc>
        <w:tc>
          <w:tcPr>
            <w:tcW w:w="144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center"/>
              <w:rPr>
                <w:rFonts w:ascii="宋体" w:hAnsi="宋体" w:cs="宋体" w:eastAsia="宋体" w:hint="default"/>
                <w:sz w:val="20"/>
                <w:szCs w:val="20"/>
              </w:rPr>
            </w:pPr>
            <w:r>
              <w:rPr>
                <w:rFonts w:ascii="宋体" w:hAnsi="宋体" w:cs="宋体" w:eastAsia="宋体" w:hint="default"/>
                <w:sz w:val="20"/>
                <w:szCs w:val="20"/>
              </w:rPr>
              <w:t>注释</w:t>
            </w:r>
          </w:p>
        </w:tc>
        <w:tc>
          <w:tcPr>
            <w:tcW w:w="2932"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632"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2007</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Times New Roman" w:hAnsi="Times New Roman" w:cs="Times New Roman" w:eastAsia="Times New Roman" w:hint="default"/>
                <w:sz w:val="20"/>
                <w:szCs w:val="20"/>
              </w:rPr>
              <w:t>12</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Times New Roman" w:hAnsi="Times New Roman" w:cs="Times New Roman" w:eastAsia="Times New Roman" w:hint="default"/>
                <w:sz w:val="20"/>
                <w:szCs w:val="20"/>
              </w:rPr>
              <w:t>31 </w:t>
            </w:r>
            <w:r>
              <w:rPr>
                <w:rFonts w:ascii="宋体" w:hAnsi="宋体" w:cs="宋体" w:eastAsia="宋体" w:hint="default"/>
                <w:sz w:val="20"/>
                <w:szCs w:val="20"/>
              </w:rPr>
              <w:t>日</w:t>
            </w:r>
          </w:p>
        </w:tc>
        <w:tc>
          <w:tcPr>
            <w:tcW w:w="2933" w:type="dxa"/>
            <w:gridSpan w:val="2"/>
            <w:tcBorders>
              <w:top w:val="single" w:sz="6" w:space="0" w:color="000000"/>
              <w:left w:val="single" w:sz="6" w:space="0" w:color="000000"/>
              <w:bottom w:val="single" w:sz="6" w:space="0" w:color="000000"/>
              <w:right w:val="single" w:sz="4" w:space="0" w:color="000000"/>
            </w:tcBorders>
          </w:tcPr>
          <w:p>
            <w:pPr>
              <w:pStyle w:val="TableParagraph"/>
              <w:spacing w:line="240" w:lineRule="auto" w:before="22"/>
              <w:ind w:left="632"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2006</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年</w:t>
            </w:r>
            <w:r>
              <w:rPr>
                <w:rFonts w:ascii="宋体" w:hAnsi="宋体" w:cs="宋体" w:eastAsia="宋体" w:hint="default"/>
                <w:spacing w:val="-51"/>
                <w:sz w:val="20"/>
                <w:szCs w:val="20"/>
              </w:rPr>
              <w:t> </w:t>
            </w:r>
            <w:r>
              <w:rPr>
                <w:rFonts w:ascii="Times New Roman" w:hAnsi="Times New Roman" w:cs="Times New Roman" w:eastAsia="Times New Roman" w:hint="default"/>
                <w:sz w:val="20"/>
                <w:szCs w:val="20"/>
              </w:rPr>
              <w:t>12</w:t>
            </w:r>
            <w:r>
              <w:rPr>
                <w:rFonts w:ascii="Times New Roman" w:hAnsi="Times New Roman" w:cs="Times New Roman" w:eastAsia="Times New Roman" w:hint="default"/>
                <w:spacing w:val="-2"/>
                <w:sz w:val="20"/>
                <w:szCs w:val="20"/>
              </w:rPr>
              <w:t> </w:t>
            </w:r>
            <w:r>
              <w:rPr>
                <w:rFonts w:ascii="宋体" w:hAnsi="宋体" w:cs="宋体" w:eastAsia="宋体" w:hint="default"/>
                <w:sz w:val="20"/>
                <w:szCs w:val="20"/>
              </w:rPr>
              <w:t>月</w:t>
            </w:r>
            <w:r>
              <w:rPr>
                <w:rFonts w:ascii="宋体" w:hAnsi="宋体" w:cs="宋体" w:eastAsia="宋体" w:hint="default"/>
                <w:spacing w:val="-52"/>
                <w:sz w:val="20"/>
                <w:szCs w:val="20"/>
              </w:rPr>
              <w:t> </w:t>
            </w:r>
            <w:r>
              <w:rPr>
                <w:rFonts w:ascii="Times New Roman" w:hAnsi="Times New Roman" w:cs="Times New Roman" w:eastAsia="Times New Roman" w:hint="default"/>
                <w:sz w:val="20"/>
                <w:szCs w:val="20"/>
              </w:rPr>
              <w:t>31 </w:t>
            </w:r>
            <w:r>
              <w:rPr>
                <w:rFonts w:ascii="宋体" w:hAnsi="宋体" w:cs="宋体" w:eastAsia="宋体" w:hint="default"/>
                <w:sz w:val="20"/>
                <w:szCs w:val="20"/>
              </w:rPr>
              <w:t>日</w:t>
            </w:r>
          </w:p>
        </w:tc>
      </w:tr>
      <w:tr>
        <w:trPr>
          <w:trHeight w:val="355" w:hRule="exact"/>
        </w:trPr>
        <w:tc>
          <w:tcPr>
            <w:tcW w:w="2700" w:type="dxa"/>
            <w:vMerge/>
            <w:tcBorders>
              <w:left w:val="single" w:sz="4"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97"/>
              <w:jc w:val="right"/>
              <w:rPr>
                <w:rFonts w:ascii="宋体" w:hAnsi="宋体" w:cs="宋体" w:eastAsia="宋体" w:hint="default"/>
                <w:sz w:val="20"/>
                <w:szCs w:val="20"/>
              </w:rPr>
            </w:pPr>
            <w:r>
              <w:rPr>
                <w:rFonts w:ascii="宋体" w:hAnsi="宋体" w:cs="宋体" w:eastAsia="宋体" w:hint="default"/>
                <w:sz w:val="20"/>
                <w:szCs w:val="20"/>
              </w:rPr>
              <w:t>合并</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104" w:right="0"/>
              <w:jc w:val="left"/>
              <w:rPr>
                <w:rFonts w:ascii="宋体" w:hAnsi="宋体" w:cs="宋体" w:eastAsia="宋体" w:hint="default"/>
                <w:sz w:val="20"/>
                <w:szCs w:val="20"/>
              </w:rPr>
            </w:pPr>
            <w:r>
              <w:rPr>
                <w:rFonts w:ascii="宋体" w:hAnsi="宋体" w:cs="宋体" w:eastAsia="宋体" w:hint="default"/>
                <w:sz w:val="20"/>
                <w:szCs w:val="20"/>
              </w:rPr>
              <w:t>母公司</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center"/>
              <w:rPr>
                <w:rFonts w:ascii="宋体" w:hAnsi="宋体" w:cs="宋体" w:eastAsia="宋体" w:hint="default"/>
                <w:sz w:val="20"/>
                <w:szCs w:val="20"/>
              </w:rPr>
            </w:pPr>
            <w:r>
              <w:rPr>
                <w:rFonts w:ascii="宋体" w:hAnsi="宋体" w:cs="宋体" w:eastAsia="宋体" w:hint="default"/>
                <w:sz w:val="20"/>
                <w:szCs w:val="20"/>
              </w:rPr>
              <w:t>合并</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left="424" w:right="0"/>
              <w:jc w:val="left"/>
              <w:rPr>
                <w:rFonts w:ascii="宋体" w:hAnsi="宋体" w:cs="宋体" w:eastAsia="宋体" w:hint="default"/>
                <w:sz w:val="20"/>
                <w:szCs w:val="20"/>
              </w:rPr>
            </w:pPr>
            <w:r>
              <w:rPr>
                <w:rFonts w:ascii="宋体" w:hAnsi="宋体" w:cs="宋体" w:eastAsia="宋体" w:hint="default"/>
                <w:sz w:val="20"/>
                <w:szCs w:val="20"/>
              </w:rPr>
              <w:t>母公司</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center"/>
              <w:rPr>
                <w:rFonts w:ascii="宋体" w:hAnsi="宋体" w:cs="宋体" w:eastAsia="宋体" w:hint="default"/>
                <w:sz w:val="20"/>
                <w:szCs w:val="20"/>
              </w:rPr>
            </w:pPr>
            <w:r>
              <w:rPr>
                <w:rFonts w:ascii="宋体" w:hAnsi="宋体" w:cs="宋体" w:eastAsia="宋体" w:hint="default"/>
                <w:sz w:val="20"/>
                <w:szCs w:val="20"/>
              </w:rPr>
              <w:t>合并</w:t>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9"/>
              <w:ind w:left="424" w:right="0"/>
              <w:jc w:val="left"/>
              <w:rPr>
                <w:rFonts w:ascii="宋体" w:hAnsi="宋体" w:cs="宋体" w:eastAsia="宋体" w:hint="default"/>
                <w:sz w:val="20"/>
                <w:szCs w:val="20"/>
              </w:rPr>
            </w:pPr>
            <w:r>
              <w:rPr>
                <w:rFonts w:ascii="宋体" w:hAnsi="宋体" w:cs="宋体" w:eastAsia="宋体" w:hint="default"/>
                <w:sz w:val="20"/>
                <w:szCs w:val="20"/>
              </w:rPr>
              <w:t>母公司</w:t>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103" w:right="0"/>
              <w:jc w:val="left"/>
              <w:rPr>
                <w:rFonts w:ascii="Times New Roman" w:hAnsi="Times New Roman" w:cs="Times New Roman" w:eastAsia="Times New Roman" w:hint="default"/>
                <w:sz w:val="20"/>
                <w:szCs w:val="20"/>
              </w:rPr>
            </w:pPr>
            <w:r>
              <w:rPr>
                <w:rFonts w:ascii="宋体" w:hAnsi="宋体" w:cs="宋体" w:eastAsia="宋体" w:hint="default"/>
                <w:sz w:val="20"/>
                <w:szCs w:val="20"/>
              </w:rPr>
              <w:t>流动负债</w:t>
            </w:r>
            <w:r>
              <w:rPr>
                <w:rFonts w:ascii="Times New Roman" w:hAnsi="Times New Roman" w:cs="Times New Roman" w:eastAsia="Times New Roman" w:hint="default"/>
                <w:sz w:val="20"/>
                <w:szCs w:val="20"/>
              </w:rPr>
              <w:t>:</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短期借款</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122"/>
              <w:jc w:val="right"/>
              <w:rPr>
                <w:rFonts w:ascii="Times New Roman" w:hAnsi="Times New Roman" w:cs="Times New Roman" w:eastAsia="Times New Roman" w:hint="default"/>
                <w:sz w:val="20"/>
                <w:szCs w:val="20"/>
              </w:rPr>
            </w:pPr>
            <w:r>
              <w:rPr>
                <w:rFonts w:ascii="Times New Roman"/>
                <w:spacing w:val="-1"/>
                <w:sz w:val="20"/>
              </w:rPr>
              <w:t>5.17</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20,000,000.00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20,000,000.00</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38,000,000.00</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spacing w:val="-1"/>
                <w:sz w:val="20"/>
              </w:rPr>
              <w:t>23,000,000.00</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303" w:right="0"/>
              <w:jc w:val="left"/>
              <w:rPr>
                <w:rFonts w:ascii="宋体" w:hAnsi="宋体" w:cs="宋体" w:eastAsia="宋体" w:hint="default"/>
                <w:sz w:val="20"/>
                <w:szCs w:val="20"/>
              </w:rPr>
            </w:pPr>
            <w:r>
              <w:rPr>
                <w:rFonts w:ascii="宋体" w:hAnsi="宋体" w:cs="宋体" w:eastAsia="宋体" w:hint="default"/>
                <w:sz w:val="20"/>
                <w:szCs w:val="20"/>
              </w:rPr>
              <w:t>交易性金融负债</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应付票据</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122"/>
              <w:jc w:val="right"/>
              <w:rPr>
                <w:rFonts w:ascii="Times New Roman" w:hAnsi="Times New Roman" w:cs="Times New Roman" w:eastAsia="Times New Roman" w:hint="default"/>
                <w:sz w:val="20"/>
                <w:szCs w:val="20"/>
              </w:rPr>
            </w:pPr>
            <w:r>
              <w:rPr>
                <w:rFonts w:ascii="Times New Roman"/>
                <w:spacing w:val="-1"/>
                <w:sz w:val="20"/>
              </w:rPr>
              <w:t>5.18</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14,400,000.00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7"/>
              <w:jc w:val="right"/>
              <w:rPr>
                <w:rFonts w:ascii="Times New Roman" w:hAnsi="Times New Roman" w:cs="Times New Roman" w:eastAsia="Times New Roman" w:hint="default"/>
                <w:sz w:val="20"/>
                <w:szCs w:val="20"/>
              </w:rPr>
            </w:pPr>
            <w:r>
              <w:rPr>
                <w:rFonts w:ascii="Times New Roman"/>
                <w:spacing w:val="-1"/>
                <w:sz w:val="20"/>
              </w:rPr>
              <w:t>3,600,000.00</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14,900,000.00</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spacing w:val="-1"/>
                <w:sz w:val="20"/>
              </w:rPr>
              <w:t>5,400,000.00</w:t>
            </w:r>
            <w:r>
              <w:rPr>
                <w:rFonts w:ascii="Times New Roman"/>
                <w:sz w:val="20"/>
              </w:rPr>
            </w:r>
          </w:p>
        </w:tc>
      </w:tr>
      <w:tr>
        <w:trPr>
          <w:trHeight w:val="354"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2"/>
              <w:ind w:left="504" w:right="0"/>
              <w:jc w:val="left"/>
              <w:rPr>
                <w:rFonts w:ascii="宋体" w:hAnsi="宋体" w:cs="宋体" w:eastAsia="宋体" w:hint="default"/>
                <w:sz w:val="20"/>
                <w:szCs w:val="20"/>
              </w:rPr>
            </w:pPr>
            <w:r>
              <w:rPr>
                <w:rFonts w:ascii="宋体" w:hAnsi="宋体" w:cs="宋体" w:eastAsia="宋体" w:hint="default"/>
                <w:sz w:val="20"/>
                <w:szCs w:val="20"/>
              </w:rPr>
              <w:t>应付账款</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right="122"/>
              <w:jc w:val="right"/>
              <w:rPr>
                <w:rFonts w:ascii="Times New Roman" w:hAnsi="Times New Roman" w:cs="Times New Roman" w:eastAsia="Times New Roman" w:hint="default"/>
                <w:sz w:val="20"/>
                <w:szCs w:val="20"/>
              </w:rPr>
            </w:pPr>
            <w:r>
              <w:rPr>
                <w:rFonts w:ascii="Times New Roman"/>
                <w:spacing w:val="-1"/>
                <w:sz w:val="20"/>
              </w:rPr>
              <w:t>5.19</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98"/>
              <w:jc w:val="right"/>
              <w:rPr>
                <w:rFonts w:ascii="Times New Roman" w:hAnsi="Times New Roman" w:cs="Times New Roman" w:eastAsia="Times New Roman" w:hint="default"/>
                <w:sz w:val="20"/>
                <w:szCs w:val="20"/>
              </w:rPr>
            </w:pPr>
            <w:r>
              <w:rPr>
                <w:rFonts w:ascii="Times New Roman"/>
                <w:spacing w:val="-1"/>
                <w:sz w:val="20"/>
              </w:rPr>
              <w:t>71,811,841.49</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99"/>
              <w:jc w:val="right"/>
              <w:rPr>
                <w:rFonts w:ascii="Times New Roman" w:hAnsi="Times New Roman" w:cs="Times New Roman" w:eastAsia="Times New Roman" w:hint="default"/>
                <w:sz w:val="20"/>
                <w:szCs w:val="20"/>
              </w:rPr>
            </w:pPr>
            <w:r>
              <w:rPr>
                <w:rFonts w:ascii="Times New Roman"/>
                <w:spacing w:val="-1"/>
                <w:sz w:val="20"/>
              </w:rPr>
              <w:t>915,077.52</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99"/>
              <w:jc w:val="right"/>
              <w:rPr>
                <w:rFonts w:ascii="Times New Roman" w:hAnsi="Times New Roman" w:cs="Times New Roman" w:eastAsia="Times New Roman" w:hint="default"/>
                <w:sz w:val="20"/>
                <w:szCs w:val="20"/>
              </w:rPr>
            </w:pPr>
            <w:r>
              <w:rPr>
                <w:rFonts w:ascii="Times New Roman"/>
                <w:spacing w:val="-1"/>
                <w:sz w:val="20"/>
              </w:rPr>
              <w:t>32,516,020.06</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20"/>
                <w:szCs w:val="20"/>
              </w:rPr>
            </w:pPr>
            <w:r>
              <w:rPr>
                <w:rFonts w:ascii="Times New Roman"/>
                <w:spacing w:val="-1"/>
                <w:sz w:val="20"/>
              </w:rPr>
              <w:t>17,778,974.01</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预收账款</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122"/>
              <w:jc w:val="right"/>
              <w:rPr>
                <w:rFonts w:ascii="Times New Roman" w:hAnsi="Times New Roman" w:cs="Times New Roman" w:eastAsia="Times New Roman" w:hint="default"/>
                <w:sz w:val="20"/>
                <w:szCs w:val="20"/>
              </w:rPr>
            </w:pPr>
            <w:r>
              <w:rPr>
                <w:rFonts w:ascii="Times New Roman"/>
                <w:spacing w:val="-1"/>
                <w:sz w:val="20"/>
              </w:rPr>
              <w:t>5.20</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3,758,741.61</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27,804.81</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1,981,668.59</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566,188.64</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应付职工薪酬</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122"/>
              <w:jc w:val="right"/>
              <w:rPr>
                <w:rFonts w:ascii="Times New Roman" w:hAnsi="Times New Roman" w:cs="Times New Roman" w:eastAsia="Times New Roman" w:hint="default"/>
                <w:sz w:val="20"/>
                <w:szCs w:val="20"/>
              </w:rPr>
            </w:pPr>
            <w:r>
              <w:rPr>
                <w:rFonts w:ascii="Times New Roman"/>
                <w:spacing w:val="-1"/>
                <w:sz w:val="20"/>
              </w:rPr>
              <w:t>5.21</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3,709,841.12</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1,173,191.38</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12,204,825.78</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spacing w:val="-1"/>
                <w:sz w:val="20"/>
              </w:rPr>
              <w:t>8,092,537.06</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应付股利</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122"/>
              <w:jc w:val="right"/>
              <w:rPr>
                <w:rFonts w:ascii="Times New Roman" w:hAnsi="Times New Roman" w:cs="Times New Roman" w:eastAsia="Times New Roman" w:hint="default"/>
                <w:sz w:val="20"/>
                <w:szCs w:val="20"/>
              </w:rPr>
            </w:pPr>
            <w:r>
              <w:rPr>
                <w:rFonts w:ascii="Times New Roman"/>
                <w:spacing w:val="-1"/>
                <w:sz w:val="20"/>
              </w:rPr>
              <w:t>5.22</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1,028,227.48</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1,028,227.48</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970,915.98</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970,915.98</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应付利息</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122"/>
              <w:jc w:val="right"/>
              <w:rPr>
                <w:rFonts w:ascii="Times New Roman" w:hAnsi="Times New Roman" w:cs="Times New Roman" w:eastAsia="Times New Roman" w:hint="default"/>
                <w:sz w:val="20"/>
                <w:szCs w:val="20"/>
              </w:rPr>
            </w:pPr>
            <w:r>
              <w:rPr>
                <w:rFonts w:ascii="Times New Roman"/>
                <w:spacing w:val="-1"/>
                <w:sz w:val="20"/>
              </w:rPr>
              <w:t>5.23</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2,381,023.20</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2,381,023.20</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应交税费</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122"/>
              <w:jc w:val="right"/>
              <w:rPr>
                <w:rFonts w:ascii="Times New Roman" w:hAnsi="Times New Roman" w:cs="Times New Roman" w:eastAsia="Times New Roman" w:hint="default"/>
                <w:sz w:val="20"/>
                <w:szCs w:val="20"/>
              </w:rPr>
            </w:pPr>
            <w:r>
              <w:rPr>
                <w:rFonts w:ascii="Times New Roman"/>
                <w:spacing w:val="-1"/>
                <w:sz w:val="20"/>
              </w:rPr>
              <w:t>5.24</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13,567,262.36</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10,065,751.44</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13,288,725.27</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spacing w:val="-1"/>
                <w:sz w:val="20"/>
              </w:rPr>
              <w:t>11,169,180.16</w:t>
            </w:r>
            <w:r>
              <w:rPr>
                <w:rFonts w:ascii="Times New Roman"/>
                <w:sz w:val="20"/>
              </w:rPr>
            </w:r>
          </w:p>
        </w:tc>
      </w:tr>
      <w:tr>
        <w:trPr>
          <w:trHeight w:val="354"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2"/>
              <w:ind w:left="504" w:right="0"/>
              <w:jc w:val="left"/>
              <w:rPr>
                <w:rFonts w:ascii="宋体" w:hAnsi="宋体" w:cs="宋体" w:eastAsia="宋体" w:hint="default"/>
                <w:sz w:val="20"/>
                <w:szCs w:val="20"/>
              </w:rPr>
            </w:pPr>
            <w:r>
              <w:rPr>
                <w:rFonts w:ascii="宋体" w:hAnsi="宋体" w:cs="宋体" w:eastAsia="宋体" w:hint="default"/>
                <w:sz w:val="20"/>
                <w:szCs w:val="20"/>
              </w:rPr>
              <w:t>其他应付款</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right="122"/>
              <w:jc w:val="right"/>
              <w:rPr>
                <w:rFonts w:ascii="Times New Roman" w:hAnsi="Times New Roman" w:cs="Times New Roman" w:eastAsia="Times New Roman" w:hint="default"/>
                <w:sz w:val="20"/>
                <w:szCs w:val="20"/>
              </w:rPr>
            </w:pPr>
            <w:r>
              <w:rPr>
                <w:rFonts w:ascii="Times New Roman"/>
                <w:spacing w:val="-1"/>
                <w:sz w:val="20"/>
              </w:rPr>
              <w:t>5.25</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99"/>
              <w:jc w:val="right"/>
              <w:rPr>
                <w:rFonts w:ascii="Times New Roman" w:hAnsi="Times New Roman" w:cs="Times New Roman" w:eastAsia="Times New Roman" w:hint="default"/>
                <w:sz w:val="20"/>
                <w:szCs w:val="20"/>
              </w:rPr>
            </w:pPr>
            <w:r>
              <w:rPr>
                <w:rFonts w:ascii="Times New Roman"/>
                <w:spacing w:val="-1"/>
                <w:sz w:val="20"/>
              </w:rPr>
              <w:t>53,509,123.48</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98"/>
              <w:jc w:val="right"/>
              <w:rPr>
                <w:rFonts w:ascii="Times New Roman" w:hAnsi="Times New Roman" w:cs="Times New Roman" w:eastAsia="Times New Roman" w:hint="default"/>
                <w:sz w:val="20"/>
                <w:szCs w:val="20"/>
              </w:rPr>
            </w:pPr>
            <w:r>
              <w:rPr>
                <w:rFonts w:ascii="Times New Roman"/>
                <w:spacing w:val="-1"/>
                <w:sz w:val="20"/>
              </w:rPr>
              <w:t>36,261,761.19</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99"/>
              <w:jc w:val="right"/>
              <w:rPr>
                <w:rFonts w:ascii="Times New Roman" w:hAnsi="Times New Roman" w:cs="Times New Roman" w:eastAsia="Times New Roman" w:hint="default"/>
                <w:sz w:val="20"/>
                <w:szCs w:val="20"/>
              </w:rPr>
            </w:pPr>
            <w:r>
              <w:rPr>
                <w:rFonts w:ascii="Times New Roman"/>
                <w:spacing w:val="-1"/>
                <w:sz w:val="20"/>
              </w:rPr>
              <w:t>44,925,654.39</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20"/>
                <w:szCs w:val="20"/>
              </w:rPr>
            </w:pPr>
            <w:r>
              <w:rPr>
                <w:rFonts w:ascii="Times New Roman"/>
                <w:spacing w:val="-1"/>
                <w:sz w:val="20"/>
              </w:rPr>
              <w:t>38,844,434.89</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103" w:right="0"/>
              <w:jc w:val="left"/>
              <w:rPr>
                <w:rFonts w:ascii="宋体" w:hAnsi="宋体" w:cs="宋体" w:eastAsia="宋体" w:hint="default"/>
                <w:sz w:val="20"/>
                <w:szCs w:val="20"/>
              </w:rPr>
            </w:pPr>
            <w:r>
              <w:rPr>
                <w:rFonts w:ascii="宋体" w:hAnsi="宋体" w:cs="宋体" w:eastAsia="宋体" w:hint="default"/>
                <w:sz w:val="20"/>
                <w:szCs w:val="20"/>
              </w:rPr>
              <w:t>一年内到期的非流动负债</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20"/>
                <w:szCs w:val="20"/>
              </w:rPr>
            </w:pPr>
            <w:r>
              <w:rPr>
                <w:rFonts w:ascii="宋体"/>
                <w:spacing w:val="-1"/>
                <w:sz w:val="20"/>
              </w:rPr>
              <w:t>5.26</w:t>
            </w:r>
            <w:r>
              <w:rPr>
                <w:rFonts w:ascii="宋体"/>
                <w:sz w:val="20"/>
              </w:rPr>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50,500,000.00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35,500,000.00</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11,000,000.00</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303" w:right="0"/>
              <w:jc w:val="left"/>
              <w:rPr>
                <w:rFonts w:ascii="宋体" w:hAnsi="宋体" w:cs="宋体" w:eastAsia="宋体" w:hint="default"/>
                <w:sz w:val="20"/>
                <w:szCs w:val="20"/>
              </w:rPr>
            </w:pPr>
            <w:r>
              <w:rPr>
                <w:rFonts w:ascii="宋体" w:hAnsi="宋体" w:cs="宋体" w:eastAsia="宋体" w:hint="default"/>
                <w:sz w:val="20"/>
                <w:szCs w:val="20"/>
              </w:rPr>
              <w:t>其他流动负债</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945" w:right="0"/>
              <w:jc w:val="left"/>
              <w:rPr>
                <w:rFonts w:ascii="宋体" w:hAnsi="宋体" w:cs="宋体" w:eastAsia="宋体" w:hint="default"/>
                <w:sz w:val="20"/>
                <w:szCs w:val="20"/>
              </w:rPr>
            </w:pPr>
            <w:r>
              <w:rPr>
                <w:rFonts w:ascii="宋体" w:hAnsi="宋体" w:cs="宋体" w:eastAsia="宋体" w:hint="default"/>
                <w:sz w:val="20"/>
                <w:szCs w:val="20"/>
              </w:rPr>
              <w:t>流动负债合计</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234,666,060.74</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110,952,837.02</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169,787,810.07</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105,822,230.74</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103" w:right="0"/>
              <w:jc w:val="left"/>
              <w:rPr>
                <w:rFonts w:ascii="Times New Roman" w:hAnsi="Times New Roman" w:cs="Times New Roman" w:eastAsia="Times New Roman" w:hint="default"/>
                <w:sz w:val="20"/>
                <w:szCs w:val="20"/>
              </w:rPr>
            </w:pPr>
            <w:r>
              <w:rPr>
                <w:rFonts w:ascii="宋体" w:hAnsi="宋体" w:cs="宋体" w:eastAsia="宋体" w:hint="default"/>
                <w:sz w:val="20"/>
                <w:szCs w:val="20"/>
              </w:rPr>
              <w:t>非流动负债</w:t>
            </w:r>
            <w:r>
              <w:rPr>
                <w:rFonts w:ascii="Times New Roman" w:hAnsi="Times New Roman" w:cs="Times New Roman" w:eastAsia="Times New Roman" w:hint="default"/>
                <w:sz w:val="20"/>
                <w:szCs w:val="20"/>
              </w:rPr>
              <w:t>:</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长期借款</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122"/>
              <w:jc w:val="right"/>
              <w:rPr>
                <w:rFonts w:ascii="Times New Roman" w:hAnsi="Times New Roman" w:cs="Times New Roman" w:eastAsia="Times New Roman" w:hint="default"/>
                <w:sz w:val="20"/>
                <w:szCs w:val="20"/>
              </w:rPr>
            </w:pPr>
            <w:r>
              <w:rPr>
                <w:rFonts w:ascii="Times New Roman"/>
                <w:spacing w:val="-1"/>
                <w:sz w:val="20"/>
              </w:rPr>
              <w:t>5.27</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109,360,000.00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7"/>
              <w:jc w:val="right"/>
              <w:rPr>
                <w:rFonts w:ascii="Times New Roman" w:hAnsi="Times New Roman" w:cs="Times New Roman" w:eastAsia="Times New Roman" w:hint="default"/>
                <w:sz w:val="20"/>
                <w:szCs w:val="20"/>
              </w:rPr>
            </w:pPr>
            <w:r>
              <w:rPr>
                <w:rFonts w:ascii="Times New Roman"/>
                <w:spacing w:val="-1"/>
                <w:sz w:val="20"/>
              </w:rPr>
              <w:t>98,360,000.00</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115,782,945.00</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4"/>
              <w:jc w:val="right"/>
              <w:rPr>
                <w:rFonts w:ascii="Times New Roman" w:hAnsi="Times New Roman" w:cs="Times New Roman" w:eastAsia="Times New Roman" w:hint="default"/>
                <w:sz w:val="20"/>
                <w:szCs w:val="20"/>
              </w:rPr>
            </w:pPr>
            <w:r>
              <w:rPr>
                <w:rFonts w:ascii="Times New Roman"/>
                <w:spacing w:val="-1"/>
                <w:sz w:val="20"/>
              </w:rPr>
              <w:t>100,782,945.00</w:t>
            </w:r>
            <w:r>
              <w:rPr>
                <w:rFonts w:ascii="Times New Roman"/>
                <w:sz w:val="20"/>
              </w:rPr>
            </w:r>
          </w:p>
        </w:tc>
      </w:tr>
      <w:tr>
        <w:trPr>
          <w:trHeight w:val="354"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2"/>
              <w:ind w:left="303" w:right="0"/>
              <w:jc w:val="left"/>
              <w:rPr>
                <w:rFonts w:ascii="宋体" w:hAnsi="宋体" w:cs="宋体" w:eastAsia="宋体" w:hint="default"/>
                <w:sz w:val="20"/>
                <w:szCs w:val="20"/>
              </w:rPr>
            </w:pPr>
            <w:r>
              <w:rPr>
                <w:rFonts w:ascii="宋体" w:hAnsi="宋体" w:cs="宋体" w:eastAsia="宋体" w:hint="default"/>
                <w:sz w:val="20"/>
                <w:szCs w:val="20"/>
              </w:rPr>
              <w:t>应付债券</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长期应付款</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303" w:right="0"/>
              <w:jc w:val="left"/>
              <w:rPr>
                <w:rFonts w:ascii="宋体" w:hAnsi="宋体" w:cs="宋体" w:eastAsia="宋体" w:hint="default"/>
                <w:sz w:val="20"/>
                <w:szCs w:val="20"/>
              </w:rPr>
            </w:pPr>
            <w:r>
              <w:rPr>
                <w:rFonts w:ascii="宋体" w:hAnsi="宋体" w:cs="宋体" w:eastAsia="宋体" w:hint="default"/>
                <w:sz w:val="20"/>
                <w:szCs w:val="20"/>
              </w:rPr>
              <w:t>专项应付款</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20"/>
                <w:szCs w:val="20"/>
              </w:rPr>
            </w:pPr>
            <w:r>
              <w:rPr>
                <w:rFonts w:ascii="宋体"/>
                <w:spacing w:val="-1"/>
                <w:sz w:val="20"/>
              </w:rPr>
              <w:t>5.28</w:t>
            </w:r>
            <w:r>
              <w:rPr>
                <w:rFonts w:ascii="宋体"/>
                <w:sz w:val="20"/>
              </w:rPr>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6,742,476.67</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4,607,904.19</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40,000,000.00</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spacing w:val="-1"/>
                <w:sz w:val="20"/>
              </w:rPr>
              <w:t>40,000,000.00</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303" w:right="0"/>
              <w:jc w:val="left"/>
              <w:rPr>
                <w:rFonts w:ascii="宋体" w:hAnsi="宋体" w:cs="宋体" w:eastAsia="宋体" w:hint="default"/>
                <w:sz w:val="20"/>
                <w:szCs w:val="20"/>
              </w:rPr>
            </w:pPr>
            <w:r>
              <w:rPr>
                <w:rFonts w:ascii="宋体" w:hAnsi="宋体" w:cs="宋体" w:eastAsia="宋体" w:hint="default"/>
                <w:sz w:val="20"/>
                <w:szCs w:val="20"/>
              </w:rPr>
              <w:t>预计负债</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303" w:right="0"/>
              <w:jc w:val="left"/>
              <w:rPr>
                <w:rFonts w:ascii="宋体" w:hAnsi="宋体" w:cs="宋体" w:eastAsia="宋体" w:hint="default"/>
                <w:sz w:val="20"/>
                <w:szCs w:val="20"/>
              </w:rPr>
            </w:pPr>
            <w:r>
              <w:rPr>
                <w:rFonts w:ascii="宋体" w:hAnsi="宋体" w:cs="宋体" w:eastAsia="宋体" w:hint="default"/>
                <w:sz w:val="20"/>
                <w:szCs w:val="20"/>
              </w:rPr>
              <w:t>递延所得税负债</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20"/>
                <w:szCs w:val="20"/>
              </w:rPr>
            </w:pPr>
            <w:r>
              <w:rPr>
                <w:rFonts w:ascii="宋体"/>
                <w:spacing w:val="-1"/>
                <w:sz w:val="20"/>
              </w:rPr>
              <w:t>5.29</w:t>
            </w:r>
            <w:r>
              <w:rPr>
                <w:rFonts w:ascii="宋体"/>
                <w:sz w:val="20"/>
              </w:rPr>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281,954.13</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360,771.91</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303" w:right="0"/>
              <w:jc w:val="left"/>
              <w:rPr>
                <w:rFonts w:ascii="宋体" w:hAnsi="宋体" w:cs="宋体" w:eastAsia="宋体" w:hint="default"/>
                <w:sz w:val="20"/>
                <w:szCs w:val="20"/>
              </w:rPr>
            </w:pPr>
            <w:r>
              <w:rPr>
                <w:rFonts w:ascii="宋体" w:hAnsi="宋体" w:cs="宋体" w:eastAsia="宋体" w:hint="default"/>
                <w:sz w:val="20"/>
                <w:szCs w:val="20"/>
              </w:rPr>
              <w:t>其他非流动负债</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4"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2"/>
              <w:ind w:left="844" w:right="0"/>
              <w:jc w:val="left"/>
              <w:rPr>
                <w:rFonts w:ascii="宋体" w:hAnsi="宋体" w:cs="宋体" w:eastAsia="宋体" w:hint="default"/>
                <w:sz w:val="20"/>
                <w:szCs w:val="20"/>
              </w:rPr>
            </w:pPr>
            <w:r>
              <w:rPr>
                <w:rFonts w:ascii="宋体" w:hAnsi="宋体" w:cs="宋体" w:eastAsia="宋体" w:hint="default"/>
                <w:sz w:val="20"/>
                <w:szCs w:val="20"/>
              </w:rPr>
              <w:t>非流动负债合计</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100"/>
              <w:jc w:val="right"/>
              <w:rPr>
                <w:rFonts w:ascii="Times New Roman" w:hAnsi="Times New Roman" w:cs="Times New Roman" w:eastAsia="Times New Roman" w:hint="default"/>
                <w:sz w:val="20"/>
                <w:szCs w:val="20"/>
              </w:rPr>
            </w:pPr>
            <w:r>
              <w:rPr>
                <w:rFonts w:ascii="Times New Roman"/>
                <w:spacing w:val="-1"/>
                <w:sz w:val="20"/>
              </w:rPr>
              <w:t>116,384,430.80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99"/>
              <w:jc w:val="right"/>
              <w:rPr>
                <w:rFonts w:ascii="Times New Roman" w:hAnsi="Times New Roman" w:cs="Times New Roman" w:eastAsia="Times New Roman" w:hint="default"/>
                <w:sz w:val="20"/>
                <w:szCs w:val="20"/>
              </w:rPr>
            </w:pPr>
            <w:r>
              <w:rPr>
                <w:rFonts w:ascii="Times New Roman"/>
                <w:spacing w:val="-1"/>
                <w:sz w:val="20"/>
              </w:rPr>
              <w:t>102,967,904.19</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100"/>
              <w:jc w:val="right"/>
              <w:rPr>
                <w:rFonts w:ascii="Times New Roman" w:hAnsi="Times New Roman" w:cs="Times New Roman" w:eastAsia="Times New Roman" w:hint="default"/>
                <w:sz w:val="20"/>
                <w:szCs w:val="20"/>
              </w:rPr>
            </w:pPr>
            <w:r>
              <w:rPr>
                <w:rFonts w:ascii="Times New Roman"/>
                <w:spacing w:val="-1"/>
                <w:sz w:val="20"/>
              </w:rPr>
              <w:t>156,143,716.91</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3"/>
              <w:ind w:right="103"/>
              <w:jc w:val="right"/>
              <w:rPr>
                <w:rFonts w:ascii="Times New Roman" w:hAnsi="Times New Roman" w:cs="Times New Roman" w:eastAsia="Times New Roman" w:hint="default"/>
                <w:sz w:val="20"/>
                <w:szCs w:val="20"/>
              </w:rPr>
            </w:pPr>
            <w:r>
              <w:rPr>
                <w:rFonts w:ascii="Times New Roman"/>
                <w:spacing w:val="-1"/>
                <w:sz w:val="20"/>
              </w:rPr>
              <w:t>140,782,945.00</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1146" w:right="0"/>
              <w:jc w:val="left"/>
              <w:rPr>
                <w:rFonts w:ascii="宋体" w:hAnsi="宋体" w:cs="宋体" w:eastAsia="宋体" w:hint="default"/>
                <w:sz w:val="20"/>
                <w:szCs w:val="20"/>
              </w:rPr>
            </w:pPr>
            <w:r>
              <w:rPr>
                <w:rFonts w:ascii="宋体" w:hAnsi="宋体" w:cs="宋体" w:eastAsia="宋体" w:hint="default"/>
                <w:sz w:val="20"/>
                <w:szCs w:val="20"/>
              </w:rPr>
              <w:t>负债合计</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351,050,491.54</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213,920,741.21</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325,931,526.98</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246,605,175.74</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103" w:right="0"/>
              <w:jc w:val="left"/>
              <w:rPr>
                <w:rFonts w:ascii="Times New Roman" w:hAnsi="Times New Roman" w:cs="Times New Roman" w:eastAsia="Times New Roman" w:hint="default"/>
                <w:sz w:val="20"/>
                <w:szCs w:val="20"/>
              </w:rPr>
            </w:pPr>
            <w:r>
              <w:rPr>
                <w:rFonts w:ascii="宋体" w:hAnsi="宋体" w:cs="宋体" w:eastAsia="宋体" w:hint="default"/>
                <w:sz w:val="20"/>
                <w:szCs w:val="20"/>
              </w:rPr>
              <w:t>股东权益</w:t>
            </w:r>
            <w:r>
              <w:rPr>
                <w:rFonts w:ascii="Times New Roman" w:hAnsi="Times New Roman" w:cs="Times New Roman" w:eastAsia="Times New Roman" w:hint="default"/>
                <w:sz w:val="20"/>
                <w:szCs w:val="20"/>
              </w:rPr>
              <w:t>:</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303" w:right="0"/>
              <w:jc w:val="left"/>
              <w:rPr>
                <w:rFonts w:ascii="宋体" w:hAnsi="宋体" w:cs="宋体" w:eastAsia="宋体" w:hint="default"/>
                <w:sz w:val="20"/>
                <w:szCs w:val="20"/>
              </w:rPr>
            </w:pPr>
            <w:r>
              <w:rPr>
                <w:rFonts w:ascii="宋体" w:hAnsi="宋体" w:cs="宋体" w:eastAsia="宋体" w:hint="default"/>
                <w:sz w:val="20"/>
                <w:szCs w:val="20"/>
              </w:rPr>
              <w:t>实收资本</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right="98"/>
              <w:jc w:val="right"/>
              <w:rPr>
                <w:rFonts w:ascii="宋体" w:hAnsi="宋体" w:cs="宋体" w:eastAsia="宋体" w:hint="default"/>
                <w:sz w:val="20"/>
                <w:szCs w:val="20"/>
              </w:rPr>
            </w:pPr>
            <w:r>
              <w:rPr>
                <w:rFonts w:ascii="宋体"/>
                <w:spacing w:val="-1"/>
                <w:sz w:val="20"/>
              </w:rPr>
              <w:t>5.30</w:t>
            </w:r>
            <w:r>
              <w:rPr>
                <w:rFonts w:ascii="宋体"/>
                <w:sz w:val="20"/>
              </w:rPr>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224,042,400.00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224,042,400.00</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151,702,000.00</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151,702,000.00</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资本公积</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122"/>
              <w:jc w:val="right"/>
              <w:rPr>
                <w:rFonts w:ascii="Times New Roman" w:hAnsi="Times New Roman" w:cs="Times New Roman" w:eastAsia="Times New Roman" w:hint="default"/>
                <w:sz w:val="20"/>
                <w:szCs w:val="20"/>
              </w:rPr>
            </w:pPr>
            <w:r>
              <w:rPr>
                <w:rFonts w:ascii="Times New Roman"/>
                <w:spacing w:val="-1"/>
                <w:sz w:val="20"/>
              </w:rPr>
              <w:t>5.31</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151,720,130.41</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156,650,130.41</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78,801,553.48</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spacing w:val="-1"/>
                <w:sz w:val="20"/>
              </w:rPr>
              <w:t>81,800,468.36</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减</w:t>
            </w:r>
            <w:r>
              <w:rPr>
                <w:rFonts w:ascii="Times New Roman" w:hAnsi="Times New Roman" w:cs="Times New Roman" w:eastAsia="Times New Roman" w:hint="default"/>
                <w:sz w:val="20"/>
                <w:szCs w:val="20"/>
              </w:rPr>
              <w:t>:</w:t>
            </w:r>
            <w:r>
              <w:rPr>
                <w:rFonts w:ascii="宋体" w:hAnsi="宋体" w:cs="宋体" w:eastAsia="宋体" w:hint="default"/>
                <w:sz w:val="20"/>
                <w:szCs w:val="20"/>
              </w:rPr>
              <w:t>库存股</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4"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2"/>
              <w:ind w:left="504" w:right="0"/>
              <w:jc w:val="left"/>
              <w:rPr>
                <w:rFonts w:ascii="宋体" w:hAnsi="宋体" w:cs="宋体" w:eastAsia="宋体" w:hint="default"/>
                <w:sz w:val="20"/>
                <w:szCs w:val="20"/>
              </w:rPr>
            </w:pPr>
            <w:r>
              <w:rPr>
                <w:rFonts w:ascii="宋体" w:hAnsi="宋体" w:cs="宋体" w:eastAsia="宋体" w:hint="default"/>
                <w:sz w:val="20"/>
                <w:szCs w:val="20"/>
              </w:rPr>
              <w:t>盈余公积</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7"/>
              <w:ind w:right="122"/>
              <w:jc w:val="right"/>
              <w:rPr>
                <w:rFonts w:ascii="Times New Roman" w:hAnsi="Times New Roman" w:cs="Times New Roman" w:eastAsia="Times New Roman" w:hint="default"/>
                <w:sz w:val="20"/>
                <w:szCs w:val="20"/>
              </w:rPr>
            </w:pPr>
            <w:r>
              <w:rPr>
                <w:rFonts w:ascii="Times New Roman"/>
                <w:spacing w:val="-1"/>
                <w:sz w:val="20"/>
              </w:rPr>
              <w:t>5.32</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99"/>
              <w:jc w:val="right"/>
              <w:rPr>
                <w:rFonts w:ascii="Times New Roman" w:hAnsi="Times New Roman" w:cs="Times New Roman" w:eastAsia="Times New Roman" w:hint="default"/>
                <w:sz w:val="20"/>
                <w:szCs w:val="20"/>
              </w:rPr>
            </w:pPr>
            <w:r>
              <w:rPr>
                <w:rFonts w:ascii="Times New Roman"/>
                <w:spacing w:val="-1"/>
                <w:sz w:val="20"/>
              </w:rPr>
              <w:t>23,814,467.45</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98"/>
              <w:jc w:val="right"/>
              <w:rPr>
                <w:rFonts w:ascii="Times New Roman" w:hAnsi="Times New Roman" w:cs="Times New Roman" w:eastAsia="Times New Roman" w:hint="default"/>
                <w:sz w:val="20"/>
                <w:szCs w:val="20"/>
              </w:rPr>
            </w:pPr>
            <w:r>
              <w:rPr>
                <w:rFonts w:ascii="Times New Roman"/>
                <w:spacing w:val="-1"/>
                <w:sz w:val="20"/>
              </w:rPr>
              <w:t>23,814,467.45</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99"/>
              <w:jc w:val="right"/>
              <w:rPr>
                <w:rFonts w:ascii="Times New Roman" w:hAnsi="Times New Roman" w:cs="Times New Roman" w:eastAsia="Times New Roman" w:hint="default"/>
                <w:sz w:val="20"/>
                <w:szCs w:val="20"/>
              </w:rPr>
            </w:pPr>
            <w:r>
              <w:rPr>
                <w:rFonts w:ascii="Times New Roman"/>
                <w:spacing w:val="-1"/>
                <w:sz w:val="20"/>
              </w:rPr>
              <w:t>22,262,952.16</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3"/>
              <w:ind w:right="102"/>
              <w:jc w:val="right"/>
              <w:rPr>
                <w:rFonts w:ascii="Times New Roman" w:hAnsi="Times New Roman" w:cs="Times New Roman" w:eastAsia="Times New Roman" w:hint="default"/>
                <w:sz w:val="20"/>
                <w:szCs w:val="20"/>
              </w:rPr>
            </w:pPr>
            <w:r>
              <w:rPr>
                <w:rFonts w:ascii="Times New Roman"/>
                <w:spacing w:val="-1"/>
                <w:sz w:val="20"/>
              </w:rPr>
              <w:t>22,262,952.16</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04" w:right="0"/>
              <w:jc w:val="left"/>
              <w:rPr>
                <w:rFonts w:ascii="宋体" w:hAnsi="宋体" w:cs="宋体" w:eastAsia="宋体" w:hint="default"/>
                <w:sz w:val="20"/>
                <w:szCs w:val="20"/>
              </w:rPr>
            </w:pPr>
            <w:r>
              <w:rPr>
                <w:rFonts w:ascii="宋体" w:hAnsi="宋体" w:cs="宋体" w:eastAsia="宋体" w:hint="default"/>
                <w:sz w:val="20"/>
                <w:szCs w:val="20"/>
              </w:rPr>
              <w:t>未分配利润</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9"/>
              <w:ind w:right="122"/>
              <w:jc w:val="right"/>
              <w:rPr>
                <w:rFonts w:ascii="Times New Roman" w:hAnsi="Times New Roman" w:cs="Times New Roman" w:eastAsia="Times New Roman" w:hint="default"/>
                <w:sz w:val="20"/>
                <w:szCs w:val="20"/>
              </w:rPr>
            </w:pPr>
            <w:r>
              <w:rPr>
                <w:rFonts w:ascii="Times New Roman"/>
                <w:spacing w:val="-1"/>
                <w:sz w:val="20"/>
              </w:rPr>
              <w:t>5.33</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56,826,629.56</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4,345,142.16</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55,453,164.74</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spacing w:val="-1"/>
                <w:sz w:val="20"/>
              </w:rPr>
              <w:t>11,105,426.52</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103" w:right="0"/>
              <w:jc w:val="left"/>
              <w:rPr>
                <w:rFonts w:ascii="宋体" w:hAnsi="宋体" w:cs="宋体" w:eastAsia="宋体" w:hint="default"/>
                <w:sz w:val="20"/>
                <w:szCs w:val="20"/>
              </w:rPr>
            </w:pPr>
            <w:r>
              <w:rPr>
                <w:rFonts w:ascii="宋体" w:hAnsi="宋体" w:cs="宋体" w:eastAsia="宋体" w:hint="default"/>
                <w:sz w:val="20"/>
                <w:szCs w:val="20"/>
              </w:rPr>
              <w:t>归属母公司所有者权益合计</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456,403,627.42</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408,852,140.02</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308,219,670.38</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266,870,847.04</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303" w:right="0"/>
              <w:jc w:val="left"/>
              <w:rPr>
                <w:rFonts w:ascii="宋体" w:hAnsi="宋体" w:cs="宋体" w:eastAsia="宋体" w:hint="default"/>
                <w:sz w:val="20"/>
                <w:szCs w:val="20"/>
              </w:rPr>
            </w:pPr>
            <w:r>
              <w:rPr>
                <w:rFonts w:ascii="宋体" w:hAnsi="宋体" w:cs="宋体" w:eastAsia="宋体" w:hint="default"/>
                <w:sz w:val="20"/>
                <w:szCs w:val="20"/>
              </w:rPr>
              <w:t>少数股东权益</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23,097,632.51</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7"/>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7,693,575.67</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945" w:right="0"/>
              <w:jc w:val="left"/>
              <w:rPr>
                <w:rFonts w:ascii="宋体" w:hAnsi="宋体" w:cs="宋体" w:eastAsia="宋体" w:hint="default"/>
                <w:sz w:val="20"/>
                <w:szCs w:val="20"/>
              </w:rPr>
            </w:pPr>
            <w:r>
              <w:rPr>
                <w:rFonts w:ascii="宋体" w:hAnsi="宋体" w:cs="宋体" w:eastAsia="宋体" w:hint="default"/>
                <w:sz w:val="20"/>
                <w:szCs w:val="20"/>
              </w:rPr>
              <w:t>股东权益合计</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479,501,259.93</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408,852,140.02</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315,913,246.05</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266,870,847.04</w:t>
            </w:r>
            <w:r>
              <w:rPr>
                <w:rFonts w:ascii="Times New Roman"/>
                <w:sz w:val="20"/>
              </w:rPr>
            </w:r>
          </w:p>
        </w:tc>
      </w:tr>
      <w:tr>
        <w:trPr>
          <w:trHeight w:val="355" w:hRule="exact"/>
        </w:trPr>
        <w:tc>
          <w:tcPr>
            <w:tcW w:w="27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3"/>
              <w:ind w:left="544" w:right="0"/>
              <w:jc w:val="left"/>
              <w:rPr>
                <w:rFonts w:ascii="宋体" w:hAnsi="宋体" w:cs="宋体" w:eastAsia="宋体" w:hint="default"/>
                <w:sz w:val="20"/>
                <w:szCs w:val="20"/>
              </w:rPr>
            </w:pPr>
            <w:r>
              <w:rPr>
                <w:rFonts w:ascii="宋体" w:hAnsi="宋体" w:cs="宋体" w:eastAsia="宋体" w:hint="default"/>
                <w:sz w:val="20"/>
                <w:szCs w:val="20"/>
              </w:rPr>
              <w:t>负债及股东权益总计</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830,551,751.47</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622,772,881.23</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641,844,773.03</w:t>
            </w:r>
            <w:r>
              <w:rPr>
                <w:rFonts w:ascii="Times New Roman"/>
                <w:sz w:val="20"/>
              </w:rPr>
            </w:r>
          </w:p>
        </w:tc>
        <w:tc>
          <w:tcPr>
            <w:tcW w:w="14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513,476,022.78</w:t>
            </w:r>
            <w:r>
              <w:rPr>
                <w:rFonts w:ascii="Times New Roman"/>
                <w:sz w:val="20"/>
              </w:rPr>
            </w:r>
          </w:p>
        </w:tc>
      </w:tr>
      <w:tr>
        <w:trPr>
          <w:trHeight w:val="353" w:hRule="exact"/>
        </w:trPr>
        <w:tc>
          <w:tcPr>
            <w:tcW w:w="10004" w:type="dxa"/>
            <w:gridSpan w:val="7"/>
            <w:tcBorders>
              <w:top w:val="single" w:sz="6" w:space="0" w:color="000000"/>
              <w:left w:val="single" w:sz="4" w:space="0" w:color="000000"/>
              <w:bottom w:val="single" w:sz="4" w:space="0" w:color="000000"/>
              <w:right w:val="single" w:sz="4" w:space="0" w:color="000000"/>
            </w:tcBorders>
          </w:tcPr>
          <w:p>
            <w:pPr>
              <w:pStyle w:val="TableParagraph"/>
              <w:tabs>
                <w:tab w:pos="3604" w:val="left" w:leader="none"/>
                <w:tab w:pos="7005" w:val="left" w:leader="none"/>
              </w:tabs>
              <w:spacing w:line="240" w:lineRule="auto" w:before="7"/>
              <w:ind w:left="103" w:right="0"/>
              <w:jc w:val="left"/>
              <w:rPr>
                <w:rFonts w:ascii="宋体" w:hAnsi="宋体" w:cs="宋体" w:eastAsia="宋体" w:hint="default"/>
                <w:sz w:val="20"/>
                <w:szCs w:val="20"/>
              </w:rPr>
            </w:pPr>
            <w:r>
              <w:rPr>
                <w:rFonts w:ascii="宋体" w:hAnsi="宋体" w:cs="宋体" w:eastAsia="宋体" w:hint="default"/>
                <w:sz w:val="20"/>
                <w:szCs w:val="20"/>
              </w:rPr>
              <w:t>法定代表人: 赵</w:t>
            </w:r>
            <w:r>
              <w:rPr>
                <w:rFonts w:ascii="宋体" w:hAnsi="宋体" w:cs="宋体" w:eastAsia="宋体" w:hint="default"/>
                <w:spacing w:val="95"/>
                <w:sz w:val="20"/>
                <w:szCs w:val="20"/>
              </w:rPr>
              <w:t> </w:t>
            </w:r>
            <w:r>
              <w:rPr>
                <w:rFonts w:ascii="宋体" w:hAnsi="宋体" w:cs="宋体" w:eastAsia="宋体" w:hint="default"/>
                <w:sz w:val="20"/>
                <w:szCs w:val="20"/>
              </w:rPr>
              <w:t>华</w:t>
              <w:tab/>
              <w:t>主管会计工作负责人:</w:t>
            </w:r>
            <w:r>
              <w:rPr>
                <w:rFonts w:ascii="宋体" w:hAnsi="宋体" w:cs="宋体" w:eastAsia="宋体" w:hint="default"/>
                <w:spacing w:val="-10"/>
                <w:sz w:val="20"/>
                <w:szCs w:val="20"/>
              </w:rPr>
              <w:t> </w:t>
            </w:r>
            <w:r>
              <w:rPr>
                <w:rFonts w:ascii="宋体" w:hAnsi="宋体" w:cs="宋体" w:eastAsia="宋体" w:hint="default"/>
                <w:sz w:val="20"/>
                <w:szCs w:val="20"/>
              </w:rPr>
              <w:t>刘桂英</w:t>
              <w:tab/>
              <w:t>会计机构负责人:黄海勇</w:t>
            </w:r>
          </w:p>
        </w:tc>
      </w:tr>
    </w:tbl>
    <w:p>
      <w:pPr>
        <w:spacing w:after="0" w:line="240" w:lineRule="auto"/>
        <w:jc w:val="left"/>
        <w:rPr>
          <w:rFonts w:ascii="宋体" w:hAnsi="宋体" w:cs="宋体" w:eastAsia="宋体" w:hint="default"/>
          <w:sz w:val="20"/>
          <w:szCs w:val="20"/>
        </w:rPr>
        <w:sectPr>
          <w:pgSz w:w="11910" w:h="16840"/>
          <w:pgMar w:header="0" w:footer="962" w:top="1360" w:bottom="1160" w:left="1140" w:right="520"/>
        </w:sectPr>
      </w:pPr>
    </w:p>
    <w:p>
      <w:pPr>
        <w:spacing w:line="240" w:lineRule="auto" w:before="11"/>
        <w:rPr>
          <w:rFonts w:ascii="Times New Roman" w:hAnsi="Times New Roman" w:cs="Times New Roman" w:eastAsia="Times New Roman" w:hint="default"/>
          <w:sz w:val="6"/>
          <w:szCs w:val="6"/>
        </w:rPr>
      </w:pPr>
    </w:p>
    <w:tbl>
      <w:tblPr>
        <w:tblW w:w="0" w:type="auto"/>
        <w:jc w:val="left"/>
        <w:tblInd w:w="112" w:type="dxa"/>
        <w:tblLayout w:type="fixed"/>
        <w:tblCellMar>
          <w:top w:w="0" w:type="dxa"/>
          <w:left w:w="0" w:type="dxa"/>
          <w:bottom w:w="0" w:type="dxa"/>
          <w:right w:w="0" w:type="dxa"/>
        </w:tblCellMar>
        <w:tblLook w:val="01E0"/>
      </w:tblPr>
      <w:tblGrid>
        <w:gridCol w:w="2880"/>
        <w:gridCol w:w="616"/>
        <w:gridCol w:w="824"/>
        <w:gridCol w:w="1466"/>
        <w:gridCol w:w="1414"/>
        <w:gridCol w:w="1466"/>
        <w:gridCol w:w="1366"/>
      </w:tblGrid>
      <w:tr>
        <w:trPr>
          <w:trHeight w:val="409" w:hRule="exact"/>
        </w:trPr>
        <w:tc>
          <w:tcPr>
            <w:tcW w:w="10032" w:type="dxa"/>
            <w:gridSpan w:val="7"/>
            <w:tcBorders>
              <w:top w:val="single" w:sz="4" w:space="0" w:color="000000"/>
              <w:left w:val="single" w:sz="4" w:space="0" w:color="000000"/>
              <w:bottom w:val="single" w:sz="6" w:space="0" w:color="000000"/>
              <w:right w:val="single" w:sz="4" w:space="0" w:color="000000"/>
            </w:tcBorders>
          </w:tcPr>
          <w:p>
            <w:pPr>
              <w:pStyle w:val="TableParagraph"/>
              <w:spacing w:line="240" w:lineRule="auto" w:before="46"/>
              <w:ind w:right="1"/>
              <w:jc w:val="center"/>
              <w:rPr>
                <w:rFonts w:ascii="黑体" w:hAnsi="黑体" w:cs="黑体" w:eastAsia="黑体" w:hint="default"/>
                <w:sz w:val="24"/>
                <w:szCs w:val="24"/>
              </w:rPr>
            </w:pPr>
            <w:r>
              <w:rPr>
                <w:rFonts w:ascii="黑体" w:hAnsi="黑体" w:cs="黑体" w:eastAsia="黑体" w:hint="default"/>
                <w:b/>
                <w:bCs/>
                <w:sz w:val="24"/>
                <w:szCs w:val="24"/>
              </w:rPr>
              <w:t>利润表</w:t>
            </w:r>
            <w:r>
              <w:rPr>
                <w:rFonts w:ascii="黑体" w:hAnsi="黑体" w:cs="黑体" w:eastAsia="黑体" w:hint="default"/>
                <w:sz w:val="24"/>
                <w:szCs w:val="24"/>
              </w:rPr>
            </w:r>
          </w:p>
        </w:tc>
      </w:tr>
      <w:tr>
        <w:trPr>
          <w:trHeight w:val="413" w:hRule="exact"/>
        </w:trPr>
        <w:tc>
          <w:tcPr>
            <w:tcW w:w="10032" w:type="dxa"/>
            <w:gridSpan w:val="7"/>
            <w:tcBorders>
              <w:top w:val="single" w:sz="6" w:space="0" w:color="000000"/>
              <w:left w:val="single" w:sz="4" w:space="0" w:color="000000"/>
              <w:bottom w:val="single" w:sz="6" w:space="0" w:color="000000"/>
              <w:right w:val="single" w:sz="4" w:space="0" w:color="000000"/>
            </w:tcBorders>
          </w:tcPr>
          <w:p>
            <w:pPr>
              <w:pStyle w:val="TableParagraph"/>
              <w:tabs>
                <w:tab w:pos="7804" w:val="left" w:leader="none"/>
              </w:tabs>
              <w:spacing w:line="240" w:lineRule="auto" w:before="79"/>
              <w:ind w:left="103" w:right="0"/>
              <w:jc w:val="left"/>
              <w:rPr>
                <w:rFonts w:ascii="宋体" w:hAnsi="宋体" w:cs="宋体" w:eastAsia="宋体" w:hint="default"/>
                <w:sz w:val="20"/>
                <w:szCs w:val="20"/>
              </w:rPr>
            </w:pPr>
            <w:r>
              <w:rPr>
                <w:rFonts w:ascii="宋体" w:hAnsi="宋体" w:cs="宋体" w:eastAsia="宋体" w:hint="default"/>
                <w:spacing w:val="-2"/>
                <w:sz w:val="20"/>
                <w:szCs w:val="20"/>
              </w:rPr>
              <w:t>编制单位:青海明胶股份有限公司</w:t>
              <w:tab/>
            </w:r>
            <w:r>
              <w:rPr>
                <w:rFonts w:ascii="宋体" w:hAnsi="宋体" w:cs="宋体" w:eastAsia="宋体" w:hint="default"/>
                <w:spacing w:val="-1"/>
                <w:sz w:val="20"/>
                <w:szCs w:val="20"/>
              </w:rPr>
              <w:t>金额单位:人民币元</w:t>
            </w:r>
          </w:p>
        </w:tc>
      </w:tr>
      <w:tr>
        <w:trPr>
          <w:trHeight w:val="412" w:hRule="exact"/>
        </w:trPr>
        <w:tc>
          <w:tcPr>
            <w:tcW w:w="2880" w:type="dxa"/>
            <w:vMerge w:val="restart"/>
            <w:tcBorders>
              <w:top w:val="single" w:sz="6" w:space="0" w:color="000000"/>
              <w:left w:val="single" w:sz="4" w:space="0" w:color="000000"/>
              <w:right w:val="single" w:sz="6" w:space="0" w:color="000000"/>
            </w:tcBorders>
          </w:tcPr>
          <w:p>
            <w:pPr>
              <w:pStyle w:val="TableParagraph"/>
              <w:spacing w:line="240" w:lineRule="auto" w:before="79"/>
              <w:ind w:right="630"/>
              <w:jc w:val="right"/>
              <w:rPr>
                <w:rFonts w:ascii="宋体" w:hAnsi="宋体" w:cs="宋体" w:eastAsia="宋体" w:hint="default"/>
                <w:sz w:val="20"/>
                <w:szCs w:val="20"/>
              </w:rPr>
            </w:pPr>
            <w:r>
              <w:rPr>
                <w:rFonts w:ascii="宋体" w:hAnsi="宋体" w:cs="宋体" w:eastAsia="宋体" w:hint="default"/>
                <w:w w:val="100"/>
                <w:sz w:val="20"/>
                <w:szCs w:val="20"/>
              </w:rPr>
              <w:t>项</w:t>
            </w:r>
          </w:p>
          <w:p>
            <w:pPr>
              <w:pStyle w:val="TableParagraph"/>
              <w:spacing w:line="240" w:lineRule="auto" w:before="50"/>
              <w:ind w:left="1" w:right="0"/>
              <w:jc w:val="center"/>
              <w:rPr>
                <w:rFonts w:ascii="宋体" w:hAnsi="宋体" w:cs="宋体" w:eastAsia="宋体" w:hint="default"/>
                <w:sz w:val="20"/>
                <w:szCs w:val="20"/>
              </w:rPr>
            </w:pPr>
            <w:r>
              <w:rPr>
                <w:rFonts w:ascii="宋体" w:hAnsi="宋体" w:cs="宋体" w:eastAsia="宋体" w:hint="default"/>
                <w:w w:val="100"/>
                <w:sz w:val="20"/>
                <w:szCs w:val="20"/>
              </w:rPr>
              <w:t>目</w:t>
            </w:r>
          </w:p>
        </w:tc>
        <w:tc>
          <w:tcPr>
            <w:tcW w:w="144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0"/>
              <w:jc w:val="center"/>
              <w:rPr>
                <w:rFonts w:ascii="宋体" w:hAnsi="宋体" w:cs="宋体" w:eastAsia="宋体" w:hint="default"/>
                <w:sz w:val="20"/>
                <w:szCs w:val="20"/>
              </w:rPr>
            </w:pPr>
            <w:r>
              <w:rPr>
                <w:rFonts w:ascii="宋体" w:hAnsi="宋体" w:cs="宋体" w:eastAsia="宋体" w:hint="default"/>
                <w:sz w:val="20"/>
                <w:szCs w:val="20"/>
              </w:rPr>
              <w:t>注释</w:t>
            </w:r>
          </w:p>
        </w:tc>
        <w:tc>
          <w:tcPr>
            <w:tcW w:w="288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102" w:right="0"/>
              <w:jc w:val="center"/>
              <w:rPr>
                <w:rFonts w:ascii="宋体" w:hAnsi="宋体" w:cs="宋体" w:eastAsia="宋体" w:hint="default"/>
                <w:sz w:val="20"/>
                <w:szCs w:val="20"/>
              </w:rPr>
            </w:pPr>
            <w:r>
              <w:rPr>
                <w:rFonts w:ascii="Times New Roman" w:hAnsi="Times New Roman" w:cs="Times New Roman" w:eastAsia="Times New Roman" w:hint="default"/>
                <w:sz w:val="20"/>
                <w:szCs w:val="20"/>
              </w:rPr>
              <w:t>2007</w:t>
            </w:r>
            <w:r>
              <w:rPr>
                <w:rFonts w:ascii="Times New Roman" w:hAnsi="Times New Roman" w:cs="Times New Roman" w:eastAsia="Times New Roman" w:hint="default"/>
                <w:spacing w:val="-1"/>
                <w:sz w:val="20"/>
                <w:szCs w:val="20"/>
              </w:rPr>
              <w:t> </w:t>
            </w:r>
            <w:r>
              <w:rPr>
                <w:rFonts w:ascii="宋体" w:hAnsi="宋体" w:cs="宋体" w:eastAsia="宋体" w:hint="default"/>
                <w:sz w:val="20"/>
                <w:szCs w:val="20"/>
              </w:rPr>
              <w:t>年度</w:t>
            </w:r>
          </w:p>
        </w:tc>
        <w:tc>
          <w:tcPr>
            <w:tcW w:w="2832" w:type="dxa"/>
            <w:gridSpan w:val="2"/>
            <w:tcBorders>
              <w:top w:val="single" w:sz="6" w:space="0" w:color="000000"/>
              <w:left w:val="single" w:sz="6" w:space="0" w:color="000000"/>
              <w:bottom w:val="single" w:sz="6" w:space="0" w:color="000000"/>
              <w:right w:val="single" w:sz="4" w:space="0" w:color="000000"/>
            </w:tcBorders>
          </w:tcPr>
          <w:p>
            <w:pPr>
              <w:pStyle w:val="TableParagraph"/>
              <w:spacing w:line="240" w:lineRule="auto" w:before="79"/>
              <w:ind w:left="103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2006</w:t>
            </w:r>
            <w:r>
              <w:rPr>
                <w:rFonts w:ascii="Times New Roman" w:hAnsi="Times New Roman" w:cs="Times New Roman" w:eastAsia="Times New Roman" w:hint="default"/>
                <w:spacing w:val="-1"/>
                <w:sz w:val="20"/>
                <w:szCs w:val="20"/>
              </w:rPr>
              <w:t> </w:t>
            </w:r>
            <w:r>
              <w:rPr>
                <w:rFonts w:ascii="宋体" w:hAnsi="宋体" w:cs="宋体" w:eastAsia="宋体" w:hint="default"/>
                <w:sz w:val="20"/>
                <w:szCs w:val="20"/>
              </w:rPr>
              <w:t>年度</w:t>
            </w:r>
          </w:p>
        </w:tc>
      </w:tr>
      <w:tr>
        <w:trPr>
          <w:trHeight w:val="412" w:hRule="exact"/>
        </w:trPr>
        <w:tc>
          <w:tcPr>
            <w:tcW w:w="2880" w:type="dxa"/>
            <w:vMerge/>
            <w:tcBorders>
              <w:left w:val="single" w:sz="4" w:space="0" w:color="000000"/>
              <w:bottom w:val="single" w:sz="6" w:space="0" w:color="000000"/>
              <w:right w:val="single" w:sz="6" w:space="0" w:color="000000"/>
            </w:tcBorders>
          </w:tcPr>
          <w:p>
            <w:pP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100" w:right="0"/>
              <w:jc w:val="left"/>
              <w:rPr>
                <w:rFonts w:ascii="宋体" w:hAnsi="宋体" w:cs="宋体" w:eastAsia="宋体" w:hint="default"/>
                <w:sz w:val="20"/>
                <w:szCs w:val="20"/>
              </w:rPr>
            </w:pPr>
            <w:r>
              <w:rPr>
                <w:rFonts w:ascii="宋体" w:hAnsi="宋体" w:cs="宋体" w:eastAsia="宋体" w:hint="default"/>
                <w:sz w:val="20"/>
                <w:szCs w:val="20"/>
              </w:rPr>
              <w:t>合并</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0"/>
              <w:jc w:val="center"/>
              <w:rPr>
                <w:rFonts w:ascii="宋体" w:hAnsi="宋体" w:cs="宋体" w:eastAsia="宋体" w:hint="default"/>
                <w:sz w:val="20"/>
                <w:szCs w:val="20"/>
              </w:rPr>
            </w:pPr>
            <w:r>
              <w:rPr>
                <w:rFonts w:ascii="宋体" w:hAnsi="宋体" w:cs="宋体" w:eastAsia="宋体" w:hint="default"/>
                <w:sz w:val="20"/>
                <w:szCs w:val="20"/>
              </w:rPr>
              <w:t>母公司</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0"/>
              <w:jc w:val="center"/>
              <w:rPr>
                <w:rFonts w:ascii="宋体" w:hAnsi="宋体" w:cs="宋体" w:eastAsia="宋体" w:hint="default"/>
                <w:sz w:val="20"/>
                <w:szCs w:val="20"/>
              </w:rPr>
            </w:pPr>
            <w:r>
              <w:rPr>
                <w:rFonts w:ascii="宋体" w:hAnsi="宋体" w:cs="宋体" w:eastAsia="宋体" w:hint="default"/>
                <w:sz w:val="20"/>
                <w:szCs w:val="20"/>
              </w:rPr>
              <w:t>合并</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left="398" w:right="0"/>
              <w:jc w:val="left"/>
              <w:rPr>
                <w:rFonts w:ascii="宋体" w:hAnsi="宋体" w:cs="宋体" w:eastAsia="宋体" w:hint="default"/>
                <w:sz w:val="20"/>
                <w:szCs w:val="20"/>
              </w:rPr>
            </w:pPr>
            <w:r>
              <w:rPr>
                <w:rFonts w:ascii="宋体" w:hAnsi="宋体" w:cs="宋体" w:eastAsia="宋体" w:hint="default"/>
                <w:sz w:val="20"/>
                <w:szCs w:val="20"/>
              </w:rPr>
              <w:t>母公司</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7"/>
              <w:ind w:right="0"/>
              <w:jc w:val="center"/>
              <w:rPr>
                <w:rFonts w:ascii="宋体" w:hAnsi="宋体" w:cs="宋体" w:eastAsia="宋体" w:hint="default"/>
                <w:sz w:val="20"/>
                <w:szCs w:val="20"/>
              </w:rPr>
            </w:pPr>
            <w:r>
              <w:rPr>
                <w:rFonts w:ascii="宋体" w:hAnsi="宋体" w:cs="宋体" w:eastAsia="宋体" w:hint="default"/>
                <w:sz w:val="20"/>
                <w:szCs w:val="20"/>
              </w:rPr>
              <w:t>合并</w:t>
            </w:r>
          </w:p>
        </w:tc>
        <w:tc>
          <w:tcPr>
            <w:tcW w:w="13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37"/>
              <w:ind w:left="374" w:right="0"/>
              <w:jc w:val="left"/>
              <w:rPr>
                <w:rFonts w:ascii="宋体" w:hAnsi="宋体" w:cs="宋体" w:eastAsia="宋体" w:hint="default"/>
                <w:sz w:val="20"/>
                <w:szCs w:val="20"/>
              </w:rPr>
            </w:pPr>
            <w:r>
              <w:rPr>
                <w:rFonts w:ascii="宋体" w:hAnsi="宋体" w:cs="宋体" w:eastAsia="宋体" w:hint="default"/>
                <w:sz w:val="20"/>
                <w:szCs w:val="20"/>
              </w:rPr>
              <w:t>母公司</w:t>
            </w:r>
          </w:p>
        </w:tc>
      </w:tr>
      <w:tr>
        <w:trPr>
          <w:trHeight w:val="413" w:hRule="exact"/>
        </w:trPr>
        <w:tc>
          <w:tcPr>
            <w:tcW w:w="288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79"/>
              <w:ind w:left="103" w:right="0"/>
              <w:jc w:val="left"/>
              <w:rPr>
                <w:rFonts w:ascii="宋体" w:hAnsi="宋体" w:cs="宋体" w:eastAsia="宋体" w:hint="default"/>
                <w:sz w:val="20"/>
                <w:szCs w:val="20"/>
              </w:rPr>
            </w:pPr>
            <w:r>
              <w:rPr>
                <w:rFonts w:ascii="宋体" w:hAnsi="宋体" w:cs="宋体" w:eastAsia="宋体" w:hint="default"/>
                <w:sz w:val="20"/>
                <w:szCs w:val="20"/>
              </w:rPr>
              <w:t>一、营业收入</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101" w:right="0"/>
              <w:jc w:val="left"/>
              <w:rPr>
                <w:rFonts w:ascii="宋体" w:hAnsi="宋体" w:cs="宋体" w:eastAsia="宋体" w:hint="default"/>
                <w:sz w:val="20"/>
                <w:szCs w:val="20"/>
              </w:rPr>
            </w:pPr>
            <w:r>
              <w:rPr>
                <w:rFonts w:ascii="宋体"/>
                <w:sz w:val="20"/>
              </w:rPr>
              <w:t>5.34</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9"/>
              <w:ind w:left="2" w:right="0"/>
              <w:jc w:val="center"/>
              <w:rPr>
                <w:rFonts w:ascii="宋体" w:hAnsi="宋体" w:cs="宋体" w:eastAsia="宋体" w:hint="default"/>
                <w:sz w:val="20"/>
                <w:szCs w:val="20"/>
              </w:rPr>
            </w:pPr>
            <w:r>
              <w:rPr>
                <w:rFonts w:ascii="宋体"/>
                <w:sz w:val="20"/>
              </w:rPr>
              <w:t>6.3</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100"/>
              <w:jc w:val="right"/>
              <w:rPr>
                <w:rFonts w:ascii="Times New Roman" w:hAnsi="Times New Roman" w:cs="Times New Roman" w:eastAsia="Times New Roman" w:hint="default"/>
                <w:sz w:val="20"/>
                <w:szCs w:val="20"/>
              </w:rPr>
            </w:pPr>
            <w:r>
              <w:rPr>
                <w:rFonts w:ascii="Times New Roman"/>
                <w:spacing w:val="-1"/>
                <w:sz w:val="20"/>
              </w:rPr>
              <w:t>289,241,477.59</w:t>
            </w:r>
            <w:r>
              <w:rPr>
                <w:rFonts w:ascii="Times New Roman"/>
                <w:sz w:val="20"/>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71,892,399.05</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101"/>
              <w:jc w:val="right"/>
              <w:rPr>
                <w:rFonts w:ascii="Times New Roman" w:hAnsi="Times New Roman" w:cs="Times New Roman" w:eastAsia="Times New Roman" w:hint="default"/>
                <w:sz w:val="20"/>
                <w:szCs w:val="20"/>
              </w:rPr>
            </w:pPr>
            <w:r>
              <w:rPr>
                <w:rFonts w:ascii="Times New Roman"/>
                <w:spacing w:val="-1"/>
                <w:sz w:val="20"/>
              </w:rPr>
              <w:t>180,495,300.64</w:t>
            </w:r>
            <w:r>
              <w:rPr>
                <w:rFonts w:ascii="Times New Roman"/>
                <w:sz w:val="20"/>
              </w:rPr>
            </w:r>
          </w:p>
        </w:tc>
        <w:tc>
          <w:tcPr>
            <w:tcW w:w="13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83"/>
              <w:ind w:right="102"/>
              <w:jc w:val="right"/>
              <w:rPr>
                <w:rFonts w:ascii="Times New Roman" w:hAnsi="Times New Roman" w:cs="Times New Roman" w:eastAsia="Times New Roman" w:hint="default"/>
                <w:sz w:val="20"/>
                <w:szCs w:val="20"/>
              </w:rPr>
            </w:pPr>
            <w:r>
              <w:rPr>
                <w:rFonts w:ascii="Times New Roman"/>
                <w:spacing w:val="-1"/>
                <w:sz w:val="20"/>
              </w:rPr>
              <w:t>86,754,819.86</w:t>
            </w:r>
            <w:r>
              <w:rPr>
                <w:rFonts w:ascii="Times New Roman"/>
                <w:sz w:val="20"/>
              </w:rPr>
            </w:r>
          </w:p>
        </w:tc>
      </w:tr>
      <w:tr>
        <w:trPr>
          <w:trHeight w:val="412" w:hRule="exact"/>
        </w:trPr>
        <w:tc>
          <w:tcPr>
            <w:tcW w:w="288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79"/>
              <w:ind w:left="503" w:right="0"/>
              <w:jc w:val="left"/>
              <w:rPr>
                <w:rFonts w:ascii="宋体" w:hAnsi="宋体" w:cs="宋体" w:eastAsia="宋体" w:hint="default"/>
                <w:sz w:val="20"/>
                <w:szCs w:val="20"/>
              </w:rPr>
            </w:pPr>
            <w:r>
              <w:rPr>
                <w:rFonts w:ascii="宋体" w:hAnsi="宋体" w:cs="宋体" w:eastAsia="宋体" w:hint="default"/>
                <w:sz w:val="20"/>
                <w:szCs w:val="20"/>
              </w:rPr>
              <w:t>减：营业成本</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24" w:right="0"/>
              <w:jc w:val="left"/>
              <w:rPr>
                <w:rFonts w:ascii="Times New Roman" w:hAnsi="Times New Roman" w:cs="Times New Roman" w:eastAsia="Times New Roman" w:hint="default"/>
                <w:sz w:val="20"/>
                <w:szCs w:val="20"/>
              </w:rPr>
            </w:pPr>
            <w:r>
              <w:rPr>
                <w:rFonts w:ascii="Times New Roman"/>
                <w:sz w:val="20"/>
              </w:rPr>
              <w:t>5.34</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Times New Roman" w:hAnsi="Times New Roman" w:cs="Times New Roman" w:eastAsia="Times New Roman" w:hint="default"/>
                <w:sz w:val="20"/>
                <w:szCs w:val="20"/>
              </w:rPr>
            </w:pPr>
            <w:r>
              <w:rPr>
                <w:rFonts w:ascii="Times New Roman"/>
                <w:sz w:val="20"/>
              </w:rPr>
              <w:t>6.3</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100"/>
              <w:jc w:val="right"/>
              <w:rPr>
                <w:rFonts w:ascii="Times New Roman" w:hAnsi="Times New Roman" w:cs="Times New Roman" w:eastAsia="Times New Roman" w:hint="default"/>
                <w:sz w:val="20"/>
                <w:szCs w:val="20"/>
              </w:rPr>
            </w:pPr>
            <w:r>
              <w:rPr>
                <w:rFonts w:ascii="Times New Roman"/>
                <w:spacing w:val="-1"/>
                <w:sz w:val="20"/>
              </w:rPr>
              <w:t>190,911,324.96</w:t>
            </w:r>
            <w:r>
              <w:rPr>
                <w:rFonts w:ascii="Times New Roman"/>
                <w:sz w:val="20"/>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50,258,863.24</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101"/>
              <w:jc w:val="right"/>
              <w:rPr>
                <w:rFonts w:ascii="Times New Roman" w:hAnsi="Times New Roman" w:cs="Times New Roman" w:eastAsia="Times New Roman" w:hint="default"/>
                <w:sz w:val="20"/>
                <w:szCs w:val="20"/>
              </w:rPr>
            </w:pPr>
            <w:r>
              <w:rPr>
                <w:rFonts w:ascii="Times New Roman"/>
                <w:spacing w:val="-1"/>
                <w:sz w:val="20"/>
              </w:rPr>
              <w:t>107,054,745.92</w:t>
            </w:r>
            <w:r>
              <w:rPr>
                <w:rFonts w:ascii="Times New Roman"/>
                <w:sz w:val="20"/>
              </w:rPr>
            </w:r>
          </w:p>
        </w:tc>
        <w:tc>
          <w:tcPr>
            <w:tcW w:w="13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83"/>
              <w:ind w:right="102"/>
              <w:jc w:val="right"/>
              <w:rPr>
                <w:rFonts w:ascii="Times New Roman" w:hAnsi="Times New Roman" w:cs="Times New Roman" w:eastAsia="Times New Roman" w:hint="default"/>
                <w:sz w:val="20"/>
                <w:szCs w:val="20"/>
              </w:rPr>
            </w:pPr>
            <w:r>
              <w:rPr>
                <w:rFonts w:ascii="Times New Roman"/>
                <w:spacing w:val="-1"/>
                <w:sz w:val="20"/>
              </w:rPr>
              <w:t>60,511,908.03</w:t>
            </w:r>
            <w:r>
              <w:rPr>
                <w:rFonts w:ascii="Times New Roman"/>
                <w:sz w:val="20"/>
              </w:rPr>
            </w:r>
          </w:p>
        </w:tc>
      </w:tr>
      <w:tr>
        <w:trPr>
          <w:trHeight w:val="412" w:hRule="exact"/>
        </w:trPr>
        <w:tc>
          <w:tcPr>
            <w:tcW w:w="288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79"/>
              <w:ind w:left="503" w:right="0"/>
              <w:jc w:val="left"/>
              <w:rPr>
                <w:rFonts w:ascii="宋体" w:hAnsi="宋体" w:cs="宋体" w:eastAsia="宋体" w:hint="default"/>
                <w:sz w:val="20"/>
                <w:szCs w:val="20"/>
              </w:rPr>
            </w:pPr>
            <w:r>
              <w:rPr>
                <w:rFonts w:ascii="宋体" w:hAnsi="宋体" w:cs="宋体" w:eastAsia="宋体" w:hint="default"/>
                <w:sz w:val="20"/>
                <w:szCs w:val="20"/>
              </w:rPr>
              <w:t>营业税金及附加</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24" w:right="0"/>
              <w:jc w:val="left"/>
              <w:rPr>
                <w:rFonts w:ascii="Times New Roman" w:hAnsi="Times New Roman" w:cs="Times New Roman" w:eastAsia="Times New Roman" w:hint="default"/>
                <w:sz w:val="20"/>
                <w:szCs w:val="20"/>
              </w:rPr>
            </w:pPr>
            <w:r>
              <w:rPr>
                <w:rFonts w:ascii="Times New Roman"/>
                <w:sz w:val="20"/>
              </w:rPr>
              <w:t>5.35</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2,264,840.61</w:t>
            </w:r>
            <w:r>
              <w:rPr>
                <w:rFonts w:ascii="Times New Roman"/>
                <w:sz w:val="20"/>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1,368,740.55</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1,515,101.89</w:t>
            </w:r>
            <w:r>
              <w:rPr>
                <w:rFonts w:ascii="Times New Roman"/>
                <w:sz w:val="20"/>
              </w:rPr>
            </w:r>
          </w:p>
        </w:tc>
        <w:tc>
          <w:tcPr>
            <w:tcW w:w="13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20"/>
                <w:szCs w:val="20"/>
              </w:rPr>
            </w:pPr>
            <w:r>
              <w:rPr>
                <w:rFonts w:ascii="Times New Roman"/>
                <w:spacing w:val="-1"/>
                <w:sz w:val="20"/>
              </w:rPr>
              <w:t>898,954.51</w:t>
            </w:r>
            <w:r>
              <w:rPr>
                <w:rFonts w:ascii="Times New Roman"/>
                <w:sz w:val="20"/>
              </w:rPr>
            </w:r>
          </w:p>
        </w:tc>
      </w:tr>
      <w:tr>
        <w:trPr>
          <w:trHeight w:val="413" w:hRule="exact"/>
        </w:trPr>
        <w:tc>
          <w:tcPr>
            <w:tcW w:w="288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79"/>
              <w:ind w:left="503" w:right="0"/>
              <w:jc w:val="left"/>
              <w:rPr>
                <w:rFonts w:ascii="宋体" w:hAnsi="宋体" w:cs="宋体" w:eastAsia="宋体" w:hint="default"/>
                <w:sz w:val="20"/>
                <w:szCs w:val="20"/>
              </w:rPr>
            </w:pPr>
            <w:r>
              <w:rPr>
                <w:rFonts w:ascii="宋体" w:hAnsi="宋体" w:cs="宋体" w:eastAsia="宋体" w:hint="default"/>
                <w:sz w:val="20"/>
                <w:szCs w:val="20"/>
              </w:rPr>
              <w:t>销售费用</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48,732,847.35</w:t>
            </w:r>
            <w:r>
              <w:rPr>
                <w:rFonts w:ascii="Times New Roman"/>
                <w:sz w:val="20"/>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3,591,958.43</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32,137,307.86</w:t>
            </w:r>
            <w:r>
              <w:rPr>
                <w:rFonts w:ascii="Times New Roman"/>
                <w:sz w:val="20"/>
              </w:rPr>
            </w:r>
          </w:p>
        </w:tc>
        <w:tc>
          <w:tcPr>
            <w:tcW w:w="13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83"/>
              <w:ind w:right="102"/>
              <w:jc w:val="right"/>
              <w:rPr>
                <w:rFonts w:ascii="Times New Roman" w:hAnsi="Times New Roman" w:cs="Times New Roman" w:eastAsia="Times New Roman" w:hint="default"/>
                <w:sz w:val="20"/>
                <w:szCs w:val="20"/>
              </w:rPr>
            </w:pPr>
            <w:r>
              <w:rPr>
                <w:rFonts w:ascii="Times New Roman"/>
                <w:spacing w:val="-1"/>
                <w:sz w:val="20"/>
              </w:rPr>
              <w:t>5,539,327.96</w:t>
            </w:r>
            <w:r>
              <w:rPr>
                <w:rFonts w:ascii="Times New Roman"/>
                <w:sz w:val="20"/>
              </w:rPr>
            </w:r>
          </w:p>
        </w:tc>
      </w:tr>
      <w:tr>
        <w:trPr>
          <w:trHeight w:val="412" w:hRule="exact"/>
        </w:trPr>
        <w:tc>
          <w:tcPr>
            <w:tcW w:w="288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79"/>
              <w:ind w:left="503" w:right="0"/>
              <w:jc w:val="left"/>
              <w:rPr>
                <w:rFonts w:ascii="宋体" w:hAnsi="宋体" w:cs="宋体" w:eastAsia="宋体" w:hint="default"/>
                <w:sz w:val="20"/>
                <w:szCs w:val="20"/>
              </w:rPr>
            </w:pPr>
            <w:r>
              <w:rPr>
                <w:rFonts w:ascii="宋体" w:hAnsi="宋体" w:cs="宋体" w:eastAsia="宋体" w:hint="default"/>
                <w:sz w:val="20"/>
                <w:szCs w:val="20"/>
              </w:rPr>
              <w:t>管理费用</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17,731,742.26</w:t>
            </w:r>
            <w:r>
              <w:rPr>
                <w:rFonts w:ascii="Times New Roman"/>
                <w:sz w:val="20"/>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9,268,124.46</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19,833,449.19</w:t>
            </w:r>
            <w:r>
              <w:rPr>
                <w:rFonts w:ascii="Times New Roman"/>
                <w:sz w:val="20"/>
              </w:rPr>
            </w:r>
          </w:p>
        </w:tc>
        <w:tc>
          <w:tcPr>
            <w:tcW w:w="13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83"/>
              <w:ind w:right="102"/>
              <w:jc w:val="right"/>
              <w:rPr>
                <w:rFonts w:ascii="Times New Roman" w:hAnsi="Times New Roman" w:cs="Times New Roman" w:eastAsia="Times New Roman" w:hint="default"/>
                <w:sz w:val="20"/>
                <w:szCs w:val="20"/>
              </w:rPr>
            </w:pPr>
            <w:r>
              <w:rPr>
                <w:rFonts w:ascii="Times New Roman"/>
                <w:spacing w:val="-1"/>
                <w:sz w:val="20"/>
              </w:rPr>
              <w:t>10,808,186.07</w:t>
            </w:r>
            <w:r>
              <w:rPr>
                <w:rFonts w:ascii="Times New Roman"/>
                <w:sz w:val="20"/>
              </w:rPr>
            </w:r>
          </w:p>
        </w:tc>
      </w:tr>
      <w:tr>
        <w:trPr>
          <w:trHeight w:val="412" w:hRule="exact"/>
        </w:trPr>
        <w:tc>
          <w:tcPr>
            <w:tcW w:w="288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79"/>
              <w:ind w:left="503" w:right="0"/>
              <w:jc w:val="left"/>
              <w:rPr>
                <w:rFonts w:ascii="宋体" w:hAnsi="宋体" w:cs="宋体" w:eastAsia="宋体" w:hint="default"/>
                <w:sz w:val="20"/>
                <w:szCs w:val="20"/>
              </w:rPr>
            </w:pPr>
            <w:r>
              <w:rPr>
                <w:rFonts w:ascii="宋体" w:hAnsi="宋体" w:cs="宋体" w:eastAsia="宋体" w:hint="default"/>
                <w:sz w:val="20"/>
                <w:szCs w:val="20"/>
              </w:rPr>
              <w:t>财务费用</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24" w:right="0"/>
              <w:jc w:val="left"/>
              <w:rPr>
                <w:rFonts w:ascii="Times New Roman" w:hAnsi="Times New Roman" w:cs="Times New Roman" w:eastAsia="Times New Roman" w:hint="default"/>
                <w:sz w:val="20"/>
                <w:szCs w:val="20"/>
              </w:rPr>
            </w:pPr>
            <w:r>
              <w:rPr>
                <w:rFonts w:ascii="Times New Roman"/>
                <w:sz w:val="20"/>
              </w:rPr>
              <w:t>5.36</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5,926,328.46</w:t>
            </w:r>
            <w:r>
              <w:rPr>
                <w:rFonts w:ascii="Times New Roman"/>
                <w:sz w:val="20"/>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-430,673.74</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6,213,696.12</w:t>
            </w:r>
            <w:r>
              <w:rPr>
                <w:rFonts w:ascii="Times New Roman"/>
                <w:sz w:val="20"/>
              </w:rPr>
            </w:r>
          </w:p>
        </w:tc>
        <w:tc>
          <w:tcPr>
            <w:tcW w:w="13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20"/>
                <w:szCs w:val="20"/>
              </w:rPr>
            </w:pPr>
            <w:r>
              <w:rPr>
                <w:rFonts w:ascii="Times New Roman"/>
                <w:spacing w:val="-1"/>
                <w:sz w:val="20"/>
              </w:rPr>
              <w:t>736,320.22</w:t>
            </w:r>
            <w:r>
              <w:rPr>
                <w:rFonts w:ascii="Times New Roman"/>
                <w:sz w:val="20"/>
              </w:rPr>
            </w:r>
          </w:p>
        </w:tc>
      </w:tr>
      <w:tr>
        <w:trPr>
          <w:trHeight w:val="413" w:hRule="exact"/>
        </w:trPr>
        <w:tc>
          <w:tcPr>
            <w:tcW w:w="288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79"/>
              <w:ind w:left="503" w:right="0"/>
              <w:jc w:val="left"/>
              <w:rPr>
                <w:rFonts w:ascii="宋体" w:hAnsi="宋体" w:cs="宋体" w:eastAsia="宋体" w:hint="default"/>
                <w:sz w:val="20"/>
                <w:szCs w:val="20"/>
              </w:rPr>
            </w:pPr>
            <w:r>
              <w:rPr>
                <w:rFonts w:ascii="宋体" w:hAnsi="宋体" w:cs="宋体" w:eastAsia="宋体" w:hint="default"/>
                <w:sz w:val="20"/>
                <w:szCs w:val="20"/>
              </w:rPr>
              <w:t>资产减值损失</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24" w:right="0"/>
              <w:jc w:val="left"/>
              <w:rPr>
                <w:rFonts w:ascii="Times New Roman" w:hAnsi="Times New Roman" w:cs="Times New Roman" w:eastAsia="Times New Roman" w:hint="default"/>
                <w:sz w:val="20"/>
                <w:szCs w:val="20"/>
              </w:rPr>
            </w:pPr>
            <w:r>
              <w:rPr>
                <w:rFonts w:ascii="Times New Roman"/>
                <w:sz w:val="20"/>
              </w:rPr>
              <w:t>5.37</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100"/>
              <w:jc w:val="right"/>
              <w:rPr>
                <w:rFonts w:ascii="Times New Roman" w:hAnsi="Times New Roman" w:cs="Times New Roman" w:eastAsia="Times New Roman" w:hint="default"/>
                <w:sz w:val="20"/>
                <w:szCs w:val="20"/>
              </w:rPr>
            </w:pPr>
            <w:r>
              <w:rPr>
                <w:rFonts w:ascii="Times New Roman"/>
                <w:spacing w:val="-1"/>
                <w:sz w:val="20"/>
              </w:rPr>
              <w:t>540,795.61</w:t>
            </w:r>
            <w:r>
              <w:rPr>
                <w:rFonts w:ascii="Times New Roman"/>
                <w:sz w:val="20"/>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100"/>
              <w:jc w:val="right"/>
              <w:rPr>
                <w:rFonts w:ascii="Times New Roman" w:hAnsi="Times New Roman" w:cs="Times New Roman" w:eastAsia="Times New Roman" w:hint="default"/>
                <w:sz w:val="20"/>
                <w:szCs w:val="20"/>
              </w:rPr>
            </w:pPr>
            <w:r>
              <w:rPr>
                <w:rFonts w:ascii="Times New Roman"/>
                <w:spacing w:val="-1"/>
                <w:sz w:val="20"/>
              </w:rPr>
              <w:t>563,623.47</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100"/>
              <w:jc w:val="right"/>
              <w:rPr>
                <w:rFonts w:ascii="Times New Roman" w:hAnsi="Times New Roman" w:cs="Times New Roman" w:eastAsia="Times New Roman" w:hint="default"/>
                <w:sz w:val="20"/>
                <w:szCs w:val="20"/>
              </w:rPr>
            </w:pPr>
            <w:r>
              <w:rPr>
                <w:rFonts w:ascii="Times New Roman"/>
                <w:spacing w:val="-1"/>
                <w:sz w:val="20"/>
              </w:rPr>
              <w:t>167,161.89</w:t>
            </w:r>
            <w:r>
              <w:rPr>
                <w:rFonts w:ascii="Times New Roman"/>
                <w:sz w:val="20"/>
              </w:rPr>
            </w:r>
          </w:p>
        </w:tc>
        <w:tc>
          <w:tcPr>
            <w:tcW w:w="13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20"/>
                <w:szCs w:val="20"/>
              </w:rPr>
            </w:pPr>
            <w:r>
              <w:rPr>
                <w:rFonts w:ascii="Times New Roman"/>
                <w:spacing w:val="-1"/>
                <w:sz w:val="20"/>
              </w:rPr>
              <w:t>-88,323.09</w:t>
            </w:r>
            <w:r>
              <w:rPr>
                <w:rFonts w:ascii="Times New Roman"/>
                <w:sz w:val="20"/>
              </w:rPr>
            </w:r>
          </w:p>
        </w:tc>
      </w:tr>
      <w:tr>
        <w:trPr>
          <w:trHeight w:val="638" w:hRule="exact"/>
        </w:trPr>
        <w:tc>
          <w:tcPr>
            <w:tcW w:w="2880" w:type="dxa"/>
            <w:tcBorders>
              <w:top w:val="single" w:sz="6" w:space="0" w:color="000000"/>
              <w:left w:val="single" w:sz="4" w:space="0" w:color="000000"/>
              <w:bottom w:val="single" w:sz="6" w:space="0" w:color="000000"/>
              <w:right w:val="single" w:sz="6" w:space="0" w:color="000000"/>
            </w:tcBorders>
          </w:tcPr>
          <w:p>
            <w:pPr>
              <w:pStyle w:val="TableParagraph"/>
              <w:spacing w:line="271" w:lineRule="auto"/>
              <w:ind w:left="103" w:right="97" w:firstLine="400"/>
              <w:jc w:val="left"/>
              <w:rPr>
                <w:rFonts w:ascii="Times New Roman" w:hAnsi="Times New Roman" w:cs="Times New Roman" w:eastAsia="Times New Roman" w:hint="default"/>
                <w:sz w:val="20"/>
                <w:szCs w:val="20"/>
              </w:rPr>
            </w:pPr>
            <w:r>
              <w:rPr>
                <w:rFonts w:ascii="宋体" w:hAnsi="宋体" w:cs="宋体" w:eastAsia="宋体" w:hint="default"/>
                <w:sz w:val="20"/>
                <w:szCs w:val="20"/>
              </w:rPr>
              <w:t>加：公允价值变动收益</w:t>
            </w:r>
            <w:r>
              <w:rPr>
                <w:rFonts w:ascii="Times New Roman" w:hAnsi="Times New Roman" w:cs="Times New Roman" w:eastAsia="Times New Roman" w:hint="default"/>
                <w:sz w:val="20"/>
                <w:szCs w:val="20"/>
              </w:rPr>
              <w:t>(</w:t>
            </w:r>
            <w:r>
              <w:rPr>
                <w:rFonts w:ascii="宋体" w:hAnsi="宋体" w:cs="宋体" w:eastAsia="宋体" w:hint="default"/>
                <w:sz w:val="20"/>
                <w:szCs w:val="20"/>
              </w:rPr>
              <w:t>损</w:t>
            </w:r>
            <w:r>
              <w:rPr>
                <w:rFonts w:ascii="宋体" w:hAnsi="宋体" w:cs="宋体" w:eastAsia="宋体" w:hint="default"/>
                <w:w w:val="100"/>
                <w:sz w:val="20"/>
                <w:szCs w:val="20"/>
              </w:rPr>
              <w:t> </w:t>
            </w:r>
            <w:r>
              <w:rPr>
                <w:rFonts w:ascii="宋体" w:hAnsi="宋体" w:cs="宋体" w:eastAsia="宋体" w:hint="default"/>
                <w:sz w:val="20"/>
                <w:szCs w:val="20"/>
              </w:rPr>
              <w:t>失以“</w:t>
            </w:r>
            <w:r>
              <w:rPr>
                <w:rFonts w:ascii="Times New Roman" w:hAnsi="Times New Roman" w:cs="Times New Roman" w:eastAsia="Times New Roman" w:hint="default"/>
                <w:sz w:val="20"/>
                <w:szCs w:val="20"/>
              </w:rPr>
              <w:t>—”</w:t>
            </w:r>
            <w:r>
              <w:rPr>
                <w:rFonts w:ascii="宋体" w:hAnsi="宋体" w:cs="宋体" w:eastAsia="宋体" w:hint="default"/>
                <w:sz w:val="20"/>
                <w:szCs w:val="20"/>
              </w:rPr>
              <w:t>表示</w:t>
            </w:r>
            <w:r>
              <w:rPr>
                <w:rFonts w:ascii="Times New Roman" w:hAnsi="Times New Roman" w:cs="Times New Roman" w:eastAsia="Times New Roman" w:hint="default"/>
                <w:sz w:val="20"/>
                <w:szCs w:val="20"/>
              </w:rPr>
              <w:t>)</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w w:val="100"/>
                <w:sz w:val="20"/>
              </w:rPr>
              <w:t>-</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4" w:space="0" w:color="000000"/>
            </w:tcBorders>
          </w:tcPr>
          <w:p>
            <w:pPr/>
          </w:p>
        </w:tc>
      </w:tr>
      <w:tr>
        <w:trPr>
          <w:trHeight w:val="640" w:hRule="exact"/>
        </w:trPr>
        <w:tc>
          <w:tcPr>
            <w:tcW w:w="2880" w:type="dxa"/>
            <w:tcBorders>
              <w:top w:val="single" w:sz="6" w:space="0" w:color="000000"/>
              <w:left w:val="single" w:sz="4" w:space="0" w:color="000000"/>
              <w:bottom w:val="single" w:sz="6" w:space="0" w:color="000000"/>
              <w:right w:val="single" w:sz="6" w:space="0" w:color="000000"/>
            </w:tcBorders>
          </w:tcPr>
          <w:p>
            <w:pPr>
              <w:pStyle w:val="TableParagraph"/>
              <w:spacing w:line="285" w:lineRule="auto"/>
              <w:ind w:left="103" w:right="162" w:firstLine="400"/>
              <w:jc w:val="left"/>
              <w:rPr>
                <w:rFonts w:ascii="宋体" w:hAnsi="宋体" w:cs="宋体" w:eastAsia="宋体" w:hint="default"/>
                <w:sz w:val="20"/>
                <w:szCs w:val="20"/>
              </w:rPr>
            </w:pPr>
            <w:r>
              <w:rPr>
                <w:rFonts w:ascii="宋体" w:hAnsi="宋体" w:cs="宋体" w:eastAsia="宋体" w:hint="default"/>
                <w:sz w:val="20"/>
                <w:szCs w:val="20"/>
              </w:rPr>
              <w:t>投资收益（损失以“—”</w:t>
            </w:r>
            <w:r>
              <w:rPr>
                <w:rFonts w:ascii="宋体" w:hAnsi="宋体" w:cs="宋体" w:eastAsia="宋体" w:hint="default"/>
                <w:w w:val="100"/>
                <w:sz w:val="20"/>
                <w:szCs w:val="20"/>
              </w:rPr>
              <w:t> </w:t>
            </w:r>
            <w:r>
              <w:rPr>
                <w:rFonts w:ascii="宋体" w:hAnsi="宋体" w:cs="宋体" w:eastAsia="宋体" w:hint="default"/>
                <w:sz w:val="20"/>
                <w:szCs w:val="20"/>
              </w:rPr>
              <w:t>号填列）</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2"/>
              <w:ind w:left="124" w:right="0"/>
              <w:jc w:val="left"/>
              <w:rPr>
                <w:rFonts w:ascii="Times New Roman" w:hAnsi="Times New Roman" w:cs="Times New Roman" w:eastAsia="Times New Roman" w:hint="default"/>
                <w:sz w:val="20"/>
                <w:szCs w:val="20"/>
              </w:rPr>
            </w:pPr>
            <w:r>
              <w:rPr>
                <w:rFonts w:ascii="Times New Roman"/>
                <w:sz w:val="20"/>
              </w:rPr>
              <w:t>5.38</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2"/>
              <w:ind w:right="0"/>
              <w:jc w:val="center"/>
              <w:rPr>
                <w:rFonts w:ascii="Times New Roman" w:hAnsi="Times New Roman" w:cs="Times New Roman" w:eastAsia="Times New Roman" w:hint="default"/>
                <w:sz w:val="20"/>
                <w:szCs w:val="20"/>
              </w:rPr>
            </w:pPr>
            <w:r>
              <w:rPr>
                <w:rFonts w:ascii="Times New Roman"/>
                <w:sz w:val="20"/>
              </w:rPr>
              <w:t>6.4</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spacing w:val="-1"/>
                <w:sz w:val="20"/>
              </w:rPr>
              <w:t>-477,811.85</w:t>
            </w:r>
            <w:r>
              <w:rPr>
                <w:rFonts w:ascii="Times New Roman"/>
                <w:sz w:val="20"/>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8"/>
              <w:jc w:val="right"/>
              <w:rPr>
                <w:rFonts w:ascii="Times New Roman" w:hAnsi="Times New Roman" w:cs="Times New Roman" w:eastAsia="Times New Roman" w:hint="default"/>
                <w:sz w:val="20"/>
                <w:szCs w:val="20"/>
              </w:rPr>
            </w:pPr>
            <w:r>
              <w:rPr>
                <w:rFonts w:ascii="Times New Roman"/>
                <w:spacing w:val="-1"/>
                <w:sz w:val="20"/>
              </w:rPr>
              <w:t>9,396,544.63</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spacing w:val="-1"/>
                <w:sz w:val="20"/>
              </w:rPr>
              <w:t>61,948.76</w:t>
            </w:r>
          </w:p>
        </w:tc>
        <w:tc>
          <w:tcPr>
            <w:tcW w:w="13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2"/>
              <w:jc w:val="right"/>
              <w:rPr>
                <w:rFonts w:ascii="Times New Roman" w:hAnsi="Times New Roman" w:cs="Times New Roman" w:eastAsia="Times New Roman" w:hint="default"/>
                <w:sz w:val="20"/>
                <w:szCs w:val="20"/>
              </w:rPr>
            </w:pPr>
            <w:r>
              <w:rPr>
                <w:rFonts w:ascii="Times New Roman"/>
                <w:spacing w:val="-1"/>
                <w:sz w:val="20"/>
              </w:rPr>
              <w:t>61,948.76</w:t>
            </w:r>
          </w:p>
        </w:tc>
      </w:tr>
      <w:tr>
        <w:trPr>
          <w:trHeight w:val="638" w:hRule="exact"/>
        </w:trPr>
        <w:tc>
          <w:tcPr>
            <w:tcW w:w="2880" w:type="dxa"/>
            <w:tcBorders>
              <w:top w:val="single" w:sz="6" w:space="0" w:color="000000"/>
              <w:left w:val="single" w:sz="4" w:space="0" w:color="000000"/>
              <w:bottom w:val="single" w:sz="6" w:space="0" w:color="000000"/>
              <w:right w:val="single" w:sz="6" w:space="0" w:color="000000"/>
            </w:tcBorders>
          </w:tcPr>
          <w:p>
            <w:pPr>
              <w:pStyle w:val="TableParagraph"/>
              <w:spacing w:line="285" w:lineRule="auto"/>
              <w:ind w:left="103" w:right="92" w:firstLine="400"/>
              <w:jc w:val="left"/>
              <w:rPr>
                <w:rFonts w:ascii="宋体" w:hAnsi="宋体" w:cs="宋体" w:eastAsia="宋体" w:hint="default"/>
                <w:sz w:val="20"/>
                <w:szCs w:val="20"/>
              </w:rPr>
            </w:pPr>
            <w:r>
              <w:rPr>
                <w:rFonts w:ascii="宋体" w:hAnsi="宋体" w:cs="宋体" w:eastAsia="宋体" w:hint="default"/>
                <w:spacing w:val="5"/>
                <w:sz w:val="20"/>
                <w:szCs w:val="20"/>
              </w:rPr>
              <w:t>其中：对联营企业合营企</w:t>
            </w:r>
            <w:r>
              <w:rPr>
                <w:rFonts w:ascii="宋体" w:hAnsi="宋体" w:cs="宋体" w:eastAsia="宋体" w:hint="default"/>
                <w:spacing w:val="6"/>
                <w:w w:val="100"/>
                <w:sz w:val="20"/>
                <w:szCs w:val="20"/>
              </w:rPr>
              <w:t> </w:t>
            </w:r>
            <w:r>
              <w:rPr>
                <w:rFonts w:ascii="宋体" w:hAnsi="宋体" w:cs="宋体" w:eastAsia="宋体" w:hint="default"/>
                <w:sz w:val="20"/>
                <w:szCs w:val="20"/>
              </w:rPr>
              <w:t>业的投资收益</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w w:val="100"/>
                <w:sz w:val="20"/>
              </w:rPr>
              <w:t>-</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4" w:space="0" w:color="000000"/>
            </w:tcBorders>
          </w:tcPr>
          <w:p>
            <w:pPr/>
          </w:p>
        </w:tc>
      </w:tr>
      <w:tr>
        <w:trPr>
          <w:trHeight w:val="638" w:hRule="exact"/>
        </w:trPr>
        <w:tc>
          <w:tcPr>
            <w:tcW w:w="2880" w:type="dxa"/>
            <w:tcBorders>
              <w:top w:val="single" w:sz="6" w:space="0" w:color="000000"/>
              <w:left w:val="single" w:sz="4" w:space="0" w:color="000000"/>
              <w:bottom w:val="single" w:sz="6" w:space="0" w:color="000000"/>
              <w:right w:val="single" w:sz="6" w:space="0" w:color="000000"/>
            </w:tcBorders>
          </w:tcPr>
          <w:p>
            <w:pPr>
              <w:pStyle w:val="TableParagraph"/>
              <w:spacing w:line="285" w:lineRule="auto"/>
              <w:ind w:left="103" w:right="162"/>
              <w:jc w:val="left"/>
              <w:rPr>
                <w:rFonts w:ascii="宋体" w:hAnsi="宋体" w:cs="宋体" w:eastAsia="宋体" w:hint="default"/>
                <w:sz w:val="20"/>
                <w:szCs w:val="20"/>
              </w:rPr>
            </w:pPr>
            <w:r>
              <w:rPr>
                <w:rFonts w:ascii="宋体" w:hAnsi="宋体" w:cs="宋体" w:eastAsia="宋体" w:hint="default"/>
                <w:sz w:val="20"/>
                <w:szCs w:val="20"/>
              </w:rPr>
              <w:t>二、营业利润（亏损以“—”</w:t>
            </w:r>
            <w:r>
              <w:rPr>
                <w:rFonts w:ascii="宋体" w:hAnsi="宋体" w:cs="宋体" w:eastAsia="宋体" w:hint="default"/>
                <w:w w:val="100"/>
                <w:sz w:val="20"/>
                <w:szCs w:val="20"/>
              </w:rPr>
              <w:t> </w:t>
            </w:r>
            <w:r>
              <w:rPr>
                <w:rFonts w:ascii="宋体" w:hAnsi="宋体" w:cs="宋体" w:eastAsia="宋体" w:hint="default"/>
                <w:sz w:val="20"/>
                <w:szCs w:val="20"/>
              </w:rPr>
              <w:t>号填列）</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spacing w:val="-1"/>
                <w:sz w:val="20"/>
              </w:rPr>
              <w:t>22,655,786.49</w:t>
            </w:r>
            <w:r>
              <w:rPr>
                <w:rFonts w:ascii="Times New Roman"/>
                <w:sz w:val="20"/>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spacing w:val="-1"/>
                <w:sz w:val="20"/>
              </w:rPr>
              <w:t>16,668,307.27</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spacing w:val="-1"/>
                <w:sz w:val="20"/>
              </w:rPr>
              <w:t>13,635,786.53</w:t>
            </w:r>
            <w:r>
              <w:rPr>
                <w:rFonts w:ascii="Times New Roman"/>
                <w:sz w:val="20"/>
              </w:rPr>
            </w:r>
          </w:p>
        </w:tc>
        <w:tc>
          <w:tcPr>
            <w:tcW w:w="13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2"/>
              <w:jc w:val="right"/>
              <w:rPr>
                <w:rFonts w:ascii="Times New Roman" w:hAnsi="Times New Roman" w:cs="Times New Roman" w:eastAsia="Times New Roman" w:hint="default"/>
                <w:sz w:val="20"/>
                <w:szCs w:val="20"/>
              </w:rPr>
            </w:pPr>
            <w:r>
              <w:rPr>
                <w:rFonts w:ascii="Times New Roman"/>
                <w:spacing w:val="-1"/>
                <w:sz w:val="20"/>
              </w:rPr>
              <w:t>8,410,394.92</w:t>
            </w:r>
            <w:r>
              <w:rPr>
                <w:rFonts w:ascii="Times New Roman"/>
                <w:sz w:val="20"/>
              </w:rPr>
            </w:r>
          </w:p>
        </w:tc>
      </w:tr>
      <w:tr>
        <w:trPr>
          <w:trHeight w:val="413" w:hRule="exact"/>
        </w:trPr>
        <w:tc>
          <w:tcPr>
            <w:tcW w:w="288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79"/>
              <w:ind w:left="503" w:right="0"/>
              <w:jc w:val="left"/>
              <w:rPr>
                <w:rFonts w:ascii="宋体" w:hAnsi="宋体" w:cs="宋体" w:eastAsia="宋体" w:hint="default"/>
                <w:sz w:val="20"/>
                <w:szCs w:val="20"/>
              </w:rPr>
            </w:pPr>
            <w:r>
              <w:rPr>
                <w:rFonts w:ascii="宋体" w:hAnsi="宋体" w:cs="宋体" w:eastAsia="宋体" w:hint="default"/>
                <w:sz w:val="20"/>
                <w:szCs w:val="20"/>
              </w:rPr>
              <w:t>加：营业外收入</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24" w:right="0"/>
              <w:jc w:val="left"/>
              <w:rPr>
                <w:rFonts w:ascii="Times New Roman" w:hAnsi="Times New Roman" w:cs="Times New Roman" w:eastAsia="Times New Roman" w:hint="default"/>
                <w:sz w:val="20"/>
                <w:szCs w:val="20"/>
              </w:rPr>
            </w:pPr>
            <w:r>
              <w:rPr>
                <w:rFonts w:ascii="Times New Roman"/>
                <w:sz w:val="20"/>
              </w:rPr>
              <w:t>5.39</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Times New Roman" w:hAnsi="Times New Roman" w:cs="Times New Roman" w:eastAsia="Times New Roman" w:hint="default"/>
                <w:sz w:val="20"/>
                <w:szCs w:val="20"/>
              </w:rPr>
            </w:pPr>
            <w:r>
              <w:rPr>
                <w:rFonts w:ascii="Times New Roman"/>
                <w:sz w:val="20"/>
              </w:rPr>
              <w:t>6.5</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8"/>
              <w:jc w:val="right"/>
              <w:rPr>
                <w:rFonts w:ascii="Times New Roman" w:hAnsi="Times New Roman" w:cs="Times New Roman" w:eastAsia="Times New Roman" w:hint="default"/>
                <w:sz w:val="20"/>
                <w:szCs w:val="20"/>
              </w:rPr>
            </w:pPr>
            <w:r>
              <w:rPr>
                <w:rFonts w:ascii="Times New Roman"/>
                <w:spacing w:val="-1"/>
                <w:sz w:val="20"/>
              </w:rPr>
              <w:t>4,087,398.12</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8"/>
              <w:jc w:val="right"/>
              <w:rPr>
                <w:rFonts w:ascii="Times New Roman" w:hAnsi="Times New Roman" w:cs="Times New Roman" w:eastAsia="Times New Roman" w:hint="default"/>
                <w:sz w:val="20"/>
                <w:szCs w:val="20"/>
              </w:rPr>
            </w:pPr>
            <w:r>
              <w:rPr>
                <w:rFonts w:ascii="Times New Roman"/>
                <w:spacing w:val="-1"/>
                <w:sz w:val="20"/>
              </w:rPr>
              <w:t>53,280.21</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8"/>
              <w:jc w:val="right"/>
              <w:rPr>
                <w:rFonts w:ascii="Times New Roman" w:hAnsi="Times New Roman" w:cs="Times New Roman" w:eastAsia="Times New Roman" w:hint="default"/>
                <w:sz w:val="20"/>
                <w:szCs w:val="20"/>
              </w:rPr>
            </w:pPr>
            <w:r>
              <w:rPr>
                <w:rFonts w:ascii="Times New Roman"/>
                <w:spacing w:val="-1"/>
                <w:sz w:val="20"/>
              </w:rPr>
              <w:t>5,583,814.58</w:t>
            </w:r>
          </w:p>
        </w:tc>
        <w:tc>
          <w:tcPr>
            <w:tcW w:w="13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83"/>
              <w:ind w:right="100"/>
              <w:jc w:val="right"/>
              <w:rPr>
                <w:rFonts w:ascii="Times New Roman" w:hAnsi="Times New Roman" w:cs="Times New Roman" w:eastAsia="Times New Roman" w:hint="default"/>
                <w:sz w:val="20"/>
                <w:szCs w:val="20"/>
              </w:rPr>
            </w:pPr>
            <w:r>
              <w:rPr>
                <w:rFonts w:ascii="Times New Roman"/>
                <w:spacing w:val="-1"/>
                <w:sz w:val="20"/>
              </w:rPr>
              <w:t>2,119,736.62</w:t>
            </w:r>
          </w:p>
        </w:tc>
      </w:tr>
      <w:tr>
        <w:trPr>
          <w:trHeight w:val="412" w:hRule="exact"/>
        </w:trPr>
        <w:tc>
          <w:tcPr>
            <w:tcW w:w="288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79"/>
              <w:ind w:left="503" w:right="0"/>
              <w:jc w:val="left"/>
              <w:rPr>
                <w:rFonts w:ascii="宋体" w:hAnsi="宋体" w:cs="宋体" w:eastAsia="宋体" w:hint="default"/>
                <w:sz w:val="20"/>
                <w:szCs w:val="20"/>
              </w:rPr>
            </w:pPr>
            <w:r>
              <w:rPr>
                <w:rFonts w:ascii="宋体" w:hAnsi="宋体" w:cs="宋体" w:eastAsia="宋体" w:hint="default"/>
                <w:sz w:val="20"/>
                <w:szCs w:val="20"/>
              </w:rPr>
              <w:t>减：营业外支出</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24" w:right="0"/>
              <w:jc w:val="left"/>
              <w:rPr>
                <w:rFonts w:ascii="Times New Roman" w:hAnsi="Times New Roman" w:cs="Times New Roman" w:eastAsia="Times New Roman" w:hint="default"/>
                <w:sz w:val="20"/>
                <w:szCs w:val="20"/>
              </w:rPr>
            </w:pPr>
            <w:r>
              <w:rPr>
                <w:rFonts w:ascii="Times New Roman"/>
                <w:sz w:val="20"/>
              </w:rPr>
              <w:t>5.40</w:t>
            </w:r>
          </w:p>
        </w:tc>
        <w:tc>
          <w:tcPr>
            <w:tcW w:w="8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right="0"/>
              <w:jc w:val="center"/>
              <w:rPr>
                <w:rFonts w:ascii="Times New Roman" w:hAnsi="Times New Roman" w:cs="Times New Roman" w:eastAsia="Times New Roman" w:hint="default"/>
                <w:sz w:val="20"/>
                <w:szCs w:val="20"/>
              </w:rPr>
            </w:pPr>
            <w:r>
              <w:rPr>
                <w:rFonts w:ascii="Times New Roman"/>
                <w:sz w:val="20"/>
              </w:rPr>
              <w:t>6.6</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85,660.87</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23,829.74</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100"/>
              <w:jc w:val="right"/>
              <w:rPr>
                <w:rFonts w:ascii="Times New Roman" w:hAnsi="Times New Roman" w:cs="Times New Roman" w:eastAsia="Times New Roman" w:hint="default"/>
                <w:sz w:val="20"/>
                <w:szCs w:val="20"/>
              </w:rPr>
            </w:pPr>
            <w:r>
              <w:rPr>
                <w:rFonts w:ascii="Times New Roman"/>
                <w:spacing w:val="-1"/>
                <w:sz w:val="20"/>
              </w:rPr>
              <w:t>176,835.81</w:t>
            </w:r>
            <w:r>
              <w:rPr>
                <w:rFonts w:ascii="Times New Roman"/>
                <w:sz w:val="20"/>
              </w:rPr>
            </w:r>
          </w:p>
        </w:tc>
        <w:tc>
          <w:tcPr>
            <w:tcW w:w="13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83"/>
              <w:ind w:right="103"/>
              <w:jc w:val="right"/>
              <w:rPr>
                <w:rFonts w:ascii="Times New Roman" w:hAnsi="Times New Roman" w:cs="Times New Roman" w:eastAsia="Times New Roman" w:hint="default"/>
                <w:sz w:val="20"/>
                <w:szCs w:val="20"/>
              </w:rPr>
            </w:pPr>
            <w:r>
              <w:rPr>
                <w:rFonts w:ascii="Times New Roman"/>
                <w:spacing w:val="-1"/>
                <w:sz w:val="20"/>
              </w:rPr>
              <w:t>11,927.65</w:t>
            </w:r>
          </w:p>
        </w:tc>
      </w:tr>
      <w:tr>
        <w:trPr>
          <w:trHeight w:val="640" w:hRule="exact"/>
        </w:trPr>
        <w:tc>
          <w:tcPr>
            <w:tcW w:w="2880" w:type="dxa"/>
            <w:tcBorders>
              <w:top w:val="single" w:sz="6" w:space="0" w:color="000000"/>
              <w:left w:val="single" w:sz="4" w:space="0" w:color="000000"/>
              <w:bottom w:val="single" w:sz="6" w:space="0" w:color="000000"/>
              <w:right w:val="single" w:sz="6" w:space="0" w:color="000000"/>
            </w:tcBorders>
          </w:tcPr>
          <w:p>
            <w:pPr>
              <w:pStyle w:val="TableParagraph"/>
              <w:spacing w:line="285" w:lineRule="auto"/>
              <w:ind w:left="103" w:right="162"/>
              <w:jc w:val="left"/>
              <w:rPr>
                <w:rFonts w:ascii="宋体" w:hAnsi="宋体" w:cs="宋体" w:eastAsia="宋体" w:hint="default"/>
                <w:sz w:val="20"/>
                <w:szCs w:val="20"/>
              </w:rPr>
            </w:pPr>
            <w:r>
              <w:rPr>
                <w:rFonts w:ascii="宋体" w:hAnsi="宋体" w:cs="宋体" w:eastAsia="宋体" w:hint="default"/>
                <w:sz w:val="20"/>
                <w:szCs w:val="20"/>
              </w:rPr>
              <w:t>三、利润总额（亏损以“—”</w:t>
            </w:r>
            <w:r>
              <w:rPr>
                <w:rFonts w:ascii="宋体" w:hAnsi="宋体" w:cs="宋体" w:eastAsia="宋体" w:hint="default"/>
                <w:w w:val="100"/>
                <w:sz w:val="20"/>
                <w:szCs w:val="20"/>
              </w:rPr>
              <w:t> </w:t>
            </w:r>
            <w:r>
              <w:rPr>
                <w:rFonts w:ascii="宋体" w:hAnsi="宋体" w:cs="宋体" w:eastAsia="宋体" w:hint="default"/>
                <w:sz w:val="20"/>
                <w:szCs w:val="20"/>
              </w:rPr>
              <w:t>号填列）</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spacing w:val="-1"/>
                <w:sz w:val="20"/>
              </w:rPr>
              <w:t>26,657,523.74</w:t>
            </w:r>
            <w:r>
              <w:rPr>
                <w:rFonts w:ascii="Times New Roman"/>
                <w:sz w:val="20"/>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spacing w:val="-1"/>
                <w:sz w:val="20"/>
              </w:rPr>
              <w:t>16,697,757.74</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spacing w:val="-1"/>
                <w:sz w:val="20"/>
              </w:rPr>
              <w:t>19,042,765.30</w:t>
            </w:r>
            <w:r>
              <w:rPr>
                <w:rFonts w:ascii="Times New Roman"/>
                <w:sz w:val="20"/>
              </w:rPr>
            </w:r>
          </w:p>
        </w:tc>
        <w:tc>
          <w:tcPr>
            <w:tcW w:w="13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2"/>
              <w:jc w:val="right"/>
              <w:rPr>
                <w:rFonts w:ascii="Times New Roman" w:hAnsi="Times New Roman" w:cs="Times New Roman" w:eastAsia="Times New Roman" w:hint="default"/>
                <w:sz w:val="20"/>
                <w:szCs w:val="20"/>
              </w:rPr>
            </w:pPr>
            <w:r>
              <w:rPr>
                <w:rFonts w:ascii="Times New Roman"/>
                <w:spacing w:val="-1"/>
                <w:sz w:val="20"/>
              </w:rPr>
              <w:t>10,518,203.89</w:t>
            </w:r>
            <w:r>
              <w:rPr>
                <w:rFonts w:ascii="Times New Roman"/>
                <w:sz w:val="20"/>
              </w:rPr>
            </w:r>
          </w:p>
        </w:tc>
      </w:tr>
      <w:tr>
        <w:trPr>
          <w:trHeight w:val="412" w:hRule="exact"/>
        </w:trPr>
        <w:tc>
          <w:tcPr>
            <w:tcW w:w="288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79"/>
              <w:ind w:left="603" w:right="0"/>
              <w:jc w:val="left"/>
              <w:rPr>
                <w:rFonts w:ascii="宋体" w:hAnsi="宋体" w:cs="宋体" w:eastAsia="宋体" w:hint="default"/>
                <w:sz w:val="20"/>
                <w:szCs w:val="20"/>
              </w:rPr>
            </w:pPr>
            <w:r>
              <w:rPr>
                <w:rFonts w:ascii="宋体" w:hAnsi="宋体" w:cs="宋体" w:eastAsia="宋体" w:hint="default"/>
                <w:sz w:val="20"/>
                <w:szCs w:val="20"/>
              </w:rPr>
              <w:t>减：所得税费用</w:t>
            </w:r>
          </w:p>
        </w:tc>
        <w:tc>
          <w:tcPr>
            <w:tcW w:w="61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5"/>
              <w:ind w:left="124" w:right="0"/>
              <w:jc w:val="left"/>
              <w:rPr>
                <w:rFonts w:ascii="Times New Roman" w:hAnsi="Times New Roman" w:cs="Times New Roman" w:eastAsia="Times New Roman" w:hint="default"/>
                <w:sz w:val="20"/>
                <w:szCs w:val="20"/>
              </w:rPr>
            </w:pPr>
            <w:r>
              <w:rPr>
                <w:rFonts w:ascii="Times New Roman"/>
                <w:sz w:val="20"/>
              </w:rPr>
              <w:t>5.41</w:t>
            </w: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3,053,755.79</w:t>
            </w:r>
            <w:r>
              <w:rPr>
                <w:rFonts w:ascii="Times New Roman"/>
                <w:sz w:val="20"/>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1,182,604.81</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1,540,102.17</w:t>
            </w:r>
            <w:r>
              <w:rPr>
                <w:rFonts w:ascii="Times New Roman"/>
                <w:sz w:val="20"/>
              </w:rPr>
            </w:r>
          </w:p>
        </w:tc>
        <w:tc>
          <w:tcPr>
            <w:tcW w:w="13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83"/>
              <w:ind w:right="102"/>
              <w:jc w:val="right"/>
              <w:rPr>
                <w:rFonts w:ascii="Times New Roman" w:hAnsi="Times New Roman" w:cs="Times New Roman" w:eastAsia="Times New Roman" w:hint="default"/>
                <w:sz w:val="20"/>
                <w:szCs w:val="20"/>
              </w:rPr>
            </w:pPr>
            <w:r>
              <w:rPr>
                <w:rFonts w:ascii="Times New Roman"/>
                <w:spacing w:val="-1"/>
                <w:sz w:val="20"/>
              </w:rPr>
              <w:t>1,463,163.18</w:t>
            </w:r>
            <w:r>
              <w:rPr>
                <w:rFonts w:ascii="Times New Roman"/>
                <w:sz w:val="20"/>
              </w:rPr>
            </w:r>
          </w:p>
        </w:tc>
      </w:tr>
      <w:tr>
        <w:trPr>
          <w:trHeight w:val="638" w:hRule="exact"/>
        </w:trPr>
        <w:tc>
          <w:tcPr>
            <w:tcW w:w="2880" w:type="dxa"/>
            <w:tcBorders>
              <w:top w:val="single" w:sz="6" w:space="0" w:color="000000"/>
              <w:left w:val="single" w:sz="4" w:space="0" w:color="000000"/>
              <w:bottom w:val="single" w:sz="6" w:space="0" w:color="000000"/>
              <w:right w:val="single" w:sz="6" w:space="0" w:color="000000"/>
            </w:tcBorders>
          </w:tcPr>
          <w:p>
            <w:pPr>
              <w:pStyle w:val="TableParagraph"/>
              <w:spacing w:line="285" w:lineRule="auto"/>
              <w:ind w:left="103" w:right="162"/>
              <w:jc w:val="left"/>
              <w:rPr>
                <w:rFonts w:ascii="宋体" w:hAnsi="宋体" w:cs="宋体" w:eastAsia="宋体" w:hint="default"/>
                <w:sz w:val="20"/>
                <w:szCs w:val="20"/>
              </w:rPr>
            </w:pPr>
            <w:r>
              <w:rPr>
                <w:rFonts w:ascii="宋体" w:hAnsi="宋体" w:cs="宋体" w:eastAsia="宋体" w:hint="default"/>
                <w:sz w:val="20"/>
                <w:szCs w:val="20"/>
              </w:rPr>
              <w:t>四、净利润（亏损以“—”号</w:t>
            </w:r>
            <w:r>
              <w:rPr>
                <w:rFonts w:ascii="宋体" w:hAnsi="宋体" w:cs="宋体" w:eastAsia="宋体" w:hint="default"/>
                <w:w w:val="100"/>
                <w:sz w:val="20"/>
                <w:szCs w:val="20"/>
              </w:rPr>
              <w:t> </w:t>
            </w:r>
            <w:r>
              <w:rPr>
                <w:rFonts w:ascii="宋体" w:hAnsi="宋体" w:cs="宋体" w:eastAsia="宋体" w:hint="default"/>
                <w:sz w:val="20"/>
                <w:szCs w:val="20"/>
              </w:rPr>
              <w:t>填列）</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spacing w:val="-1"/>
                <w:sz w:val="20"/>
              </w:rPr>
              <w:t>23,603,767.95</w:t>
            </w:r>
            <w:r>
              <w:rPr>
                <w:rFonts w:ascii="Times New Roman"/>
                <w:sz w:val="20"/>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spacing w:val="-1"/>
                <w:sz w:val="20"/>
              </w:rPr>
              <w:t>15,515,152.93</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spacing w:val="-1"/>
                <w:sz w:val="20"/>
              </w:rPr>
              <w:t>17,502,663.13</w:t>
            </w:r>
            <w:r>
              <w:rPr>
                <w:rFonts w:ascii="Times New Roman"/>
                <w:sz w:val="20"/>
              </w:rPr>
            </w:r>
          </w:p>
        </w:tc>
        <w:tc>
          <w:tcPr>
            <w:tcW w:w="13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2"/>
              <w:jc w:val="right"/>
              <w:rPr>
                <w:rFonts w:ascii="Times New Roman" w:hAnsi="Times New Roman" w:cs="Times New Roman" w:eastAsia="Times New Roman" w:hint="default"/>
                <w:sz w:val="20"/>
                <w:szCs w:val="20"/>
              </w:rPr>
            </w:pPr>
            <w:r>
              <w:rPr>
                <w:rFonts w:ascii="Times New Roman"/>
                <w:spacing w:val="-1"/>
                <w:sz w:val="20"/>
              </w:rPr>
              <w:t>9,055,040.71</w:t>
            </w:r>
            <w:r>
              <w:rPr>
                <w:rFonts w:ascii="Times New Roman"/>
                <w:sz w:val="20"/>
              </w:rPr>
            </w:r>
          </w:p>
        </w:tc>
      </w:tr>
      <w:tr>
        <w:trPr>
          <w:trHeight w:val="640" w:hRule="exact"/>
        </w:trPr>
        <w:tc>
          <w:tcPr>
            <w:tcW w:w="2880" w:type="dxa"/>
            <w:tcBorders>
              <w:top w:val="single" w:sz="6" w:space="0" w:color="000000"/>
              <w:left w:val="single" w:sz="4" w:space="0" w:color="000000"/>
              <w:bottom w:val="single" w:sz="6" w:space="0" w:color="000000"/>
              <w:right w:val="single" w:sz="6" w:space="0" w:color="000000"/>
            </w:tcBorders>
          </w:tcPr>
          <w:p>
            <w:pPr>
              <w:pStyle w:val="TableParagraph"/>
              <w:spacing w:line="285" w:lineRule="auto"/>
              <w:ind w:left="103" w:right="162" w:firstLine="400"/>
              <w:jc w:val="left"/>
              <w:rPr>
                <w:rFonts w:ascii="宋体" w:hAnsi="宋体" w:cs="宋体" w:eastAsia="宋体" w:hint="default"/>
                <w:sz w:val="20"/>
                <w:szCs w:val="20"/>
              </w:rPr>
            </w:pPr>
            <w:r>
              <w:rPr>
                <w:rFonts w:ascii="宋体" w:hAnsi="宋体" w:cs="宋体" w:eastAsia="宋体" w:hint="default"/>
                <w:sz w:val="20"/>
                <w:szCs w:val="20"/>
              </w:rPr>
              <w:t>归属于母公司所有者的净</w:t>
            </w:r>
            <w:r>
              <w:rPr>
                <w:rFonts w:ascii="宋体" w:hAnsi="宋体" w:cs="宋体" w:eastAsia="宋体" w:hint="default"/>
                <w:w w:val="100"/>
                <w:sz w:val="20"/>
                <w:szCs w:val="20"/>
              </w:rPr>
              <w:t> </w:t>
            </w:r>
            <w:r>
              <w:rPr>
                <w:rFonts w:ascii="宋体" w:hAnsi="宋体" w:cs="宋体" w:eastAsia="宋体" w:hint="default"/>
                <w:sz w:val="20"/>
                <w:szCs w:val="20"/>
              </w:rPr>
              <w:t>利润</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spacing w:val="-1"/>
                <w:sz w:val="20"/>
              </w:rPr>
              <w:t>23,852,821.11</w:t>
            </w:r>
            <w:r>
              <w:rPr>
                <w:rFonts w:ascii="Times New Roman"/>
                <w:sz w:val="20"/>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spacing w:val="-1"/>
                <w:sz w:val="20"/>
              </w:rPr>
              <w:t>15,515,152.93</w:t>
            </w:r>
            <w:r>
              <w:rPr>
                <w:rFonts w:ascii="Times New Roman"/>
                <w:sz w:val="20"/>
              </w:rPr>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99"/>
              <w:jc w:val="right"/>
              <w:rPr>
                <w:rFonts w:ascii="Times New Roman" w:hAnsi="Times New Roman" w:cs="Times New Roman" w:eastAsia="Times New Roman" w:hint="default"/>
                <w:sz w:val="20"/>
                <w:szCs w:val="20"/>
              </w:rPr>
            </w:pPr>
            <w:r>
              <w:rPr>
                <w:rFonts w:ascii="Times New Roman"/>
                <w:spacing w:val="-1"/>
                <w:sz w:val="20"/>
              </w:rPr>
              <w:t>18,062,212.58</w:t>
            </w:r>
            <w:r>
              <w:rPr>
                <w:rFonts w:ascii="Times New Roman"/>
                <w:sz w:val="20"/>
              </w:rPr>
            </w:r>
          </w:p>
        </w:tc>
        <w:tc>
          <w:tcPr>
            <w:tcW w:w="13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2"/>
              <w:jc w:val="right"/>
              <w:rPr>
                <w:rFonts w:ascii="Times New Roman" w:hAnsi="Times New Roman" w:cs="Times New Roman" w:eastAsia="Times New Roman" w:hint="default"/>
                <w:sz w:val="20"/>
                <w:szCs w:val="20"/>
              </w:rPr>
            </w:pPr>
            <w:r>
              <w:rPr>
                <w:rFonts w:ascii="Times New Roman"/>
                <w:spacing w:val="-1"/>
                <w:sz w:val="20"/>
              </w:rPr>
              <w:t>9,055,040.71</w:t>
            </w:r>
            <w:r>
              <w:rPr>
                <w:rFonts w:ascii="Times New Roman"/>
                <w:sz w:val="20"/>
              </w:rPr>
            </w:r>
          </w:p>
        </w:tc>
      </w:tr>
      <w:tr>
        <w:trPr>
          <w:trHeight w:val="412" w:hRule="exact"/>
        </w:trPr>
        <w:tc>
          <w:tcPr>
            <w:tcW w:w="288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79"/>
              <w:ind w:left="504" w:right="0"/>
              <w:jc w:val="left"/>
              <w:rPr>
                <w:rFonts w:ascii="宋体" w:hAnsi="宋体" w:cs="宋体" w:eastAsia="宋体" w:hint="default"/>
                <w:sz w:val="20"/>
                <w:szCs w:val="20"/>
              </w:rPr>
            </w:pPr>
            <w:r>
              <w:rPr>
                <w:rFonts w:ascii="宋体" w:hAnsi="宋体" w:cs="宋体" w:eastAsia="宋体" w:hint="default"/>
                <w:sz w:val="20"/>
                <w:szCs w:val="20"/>
              </w:rPr>
              <w:t>少数股东损益</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100"/>
              <w:jc w:val="right"/>
              <w:rPr>
                <w:rFonts w:ascii="Times New Roman" w:hAnsi="Times New Roman" w:cs="Times New Roman" w:eastAsia="Times New Roman" w:hint="default"/>
                <w:sz w:val="20"/>
                <w:szCs w:val="20"/>
              </w:rPr>
            </w:pPr>
            <w:r>
              <w:rPr>
                <w:rFonts w:ascii="Times New Roman"/>
                <w:spacing w:val="-1"/>
                <w:sz w:val="20"/>
              </w:rPr>
              <w:t>-249,053.16</w:t>
            </w:r>
            <w:r>
              <w:rPr>
                <w:rFonts w:ascii="Times New Roman"/>
                <w:sz w:val="20"/>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w w:val="100"/>
                <w:sz w:val="20"/>
              </w:rPr>
              <w:t>-</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100"/>
              <w:jc w:val="right"/>
              <w:rPr>
                <w:rFonts w:ascii="Times New Roman" w:hAnsi="Times New Roman" w:cs="Times New Roman" w:eastAsia="Times New Roman" w:hint="default"/>
                <w:sz w:val="20"/>
                <w:szCs w:val="20"/>
              </w:rPr>
            </w:pPr>
            <w:r>
              <w:rPr>
                <w:rFonts w:ascii="Times New Roman"/>
                <w:spacing w:val="-1"/>
                <w:sz w:val="20"/>
              </w:rPr>
              <w:t>-559,549.45</w:t>
            </w:r>
            <w:r>
              <w:rPr>
                <w:rFonts w:ascii="Times New Roman"/>
                <w:sz w:val="20"/>
              </w:rPr>
            </w:r>
          </w:p>
        </w:tc>
        <w:tc>
          <w:tcPr>
            <w:tcW w:w="1366" w:type="dxa"/>
            <w:tcBorders>
              <w:top w:val="single" w:sz="6" w:space="0" w:color="000000"/>
              <w:left w:val="single" w:sz="6" w:space="0" w:color="000000"/>
              <w:bottom w:val="single" w:sz="6" w:space="0" w:color="000000"/>
              <w:right w:val="single" w:sz="4" w:space="0" w:color="000000"/>
            </w:tcBorders>
          </w:tcPr>
          <w:p>
            <w:pPr/>
          </w:p>
        </w:tc>
      </w:tr>
      <w:tr>
        <w:trPr>
          <w:trHeight w:val="413" w:hRule="exact"/>
        </w:trPr>
        <w:tc>
          <w:tcPr>
            <w:tcW w:w="288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79"/>
              <w:ind w:left="103" w:right="0"/>
              <w:jc w:val="left"/>
              <w:rPr>
                <w:rFonts w:ascii="宋体" w:hAnsi="宋体" w:cs="宋体" w:eastAsia="宋体" w:hint="default"/>
                <w:sz w:val="20"/>
                <w:szCs w:val="20"/>
              </w:rPr>
            </w:pPr>
            <w:r>
              <w:rPr>
                <w:rFonts w:ascii="宋体" w:hAnsi="宋体" w:cs="宋体" w:eastAsia="宋体" w:hint="default"/>
                <w:sz w:val="20"/>
                <w:szCs w:val="20"/>
              </w:rPr>
              <w:t>五、每股收益</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4" w:space="0" w:color="000000"/>
            </w:tcBorders>
          </w:tcPr>
          <w:p>
            <w:pPr/>
          </w:p>
        </w:tc>
      </w:tr>
      <w:tr>
        <w:trPr>
          <w:trHeight w:val="412" w:hRule="exact"/>
        </w:trPr>
        <w:tc>
          <w:tcPr>
            <w:tcW w:w="288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79"/>
              <w:ind w:right="728"/>
              <w:jc w:val="right"/>
              <w:rPr>
                <w:rFonts w:ascii="宋体" w:hAnsi="宋体" w:cs="宋体" w:eastAsia="宋体" w:hint="default"/>
                <w:sz w:val="20"/>
                <w:szCs w:val="20"/>
              </w:rPr>
            </w:pPr>
            <w:r>
              <w:rPr>
                <w:rFonts w:ascii="Times New Roman" w:hAnsi="Times New Roman" w:cs="Times New Roman" w:eastAsia="Times New Roman" w:hint="default"/>
                <w:spacing w:val="-1"/>
                <w:sz w:val="20"/>
                <w:szCs w:val="20"/>
              </w:rPr>
              <w:t>(</w:t>
            </w:r>
            <w:r>
              <w:rPr>
                <w:rFonts w:ascii="宋体" w:hAnsi="宋体" w:cs="宋体" w:eastAsia="宋体" w:hint="default"/>
                <w:spacing w:val="-1"/>
                <w:sz w:val="20"/>
                <w:szCs w:val="20"/>
              </w:rPr>
              <w:t>一</w:t>
            </w:r>
            <w:r>
              <w:rPr>
                <w:rFonts w:ascii="Times New Roman" w:hAnsi="Times New Roman" w:cs="Times New Roman" w:eastAsia="Times New Roman" w:hint="default"/>
                <w:spacing w:val="-1"/>
                <w:sz w:val="20"/>
                <w:szCs w:val="20"/>
              </w:rPr>
              <w:t>)</w:t>
            </w:r>
            <w:r>
              <w:rPr>
                <w:rFonts w:ascii="宋体" w:hAnsi="宋体" w:cs="宋体" w:eastAsia="宋体" w:hint="default"/>
                <w:spacing w:val="-1"/>
                <w:sz w:val="20"/>
                <w:szCs w:val="20"/>
              </w:rPr>
              <w:t>基本每股收益</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0.1194</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0.0777</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0.1191</w:t>
            </w:r>
          </w:p>
        </w:tc>
        <w:tc>
          <w:tcPr>
            <w:tcW w:w="13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20"/>
                <w:szCs w:val="20"/>
              </w:rPr>
            </w:pPr>
            <w:r>
              <w:rPr>
                <w:rFonts w:ascii="Times New Roman"/>
                <w:spacing w:val="-1"/>
                <w:sz w:val="20"/>
              </w:rPr>
              <w:t>0.0597</w:t>
            </w:r>
          </w:p>
        </w:tc>
      </w:tr>
      <w:tr>
        <w:trPr>
          <w:trHeight w:val="412" w:hRule="exact"/>
        </w:trPr>
        <w:tc>
          <w:tcPr>
            <w:tcW w:w="288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79"/>
              <w:ind w:right="728"/>
              <w:jc w:val="right"/>
              <w:rPr>
                <w:rFonts w:ascii="宋体" w:hAnsi="宋体" w:cs="宋体" w:eastAsia="宋体" w:hint="default"/>
                <w:sz w:val="20"/>
                <w:szCs w:val="20"/>
              </w:rPr>
            </w:pPr>
            <w:r>
              <w:rPr>
                <w:rFonts w:ascii="Times New Roman" w:hAnsi="Times New Roman" w:cs="Times New Roman" w:eastAsia="Times New Roman" w:hint="default"/>
                <w:spacing w:val="-1"/>
                <w:sz w:val="20"/>
                <w:szCs w:val="20"/>
              </w:rPr>
              <w:t>(</w:t>
            </w:r>
            <w:r>
              <w:rPr>
                <w:rFonts w:ascii="宋体" w:hAnsi="宋体" w:cs="宋体" w:eastAsia="宋体" w:hint="default"/>
                <w:spacing w:val="-1"/>
                <w:sz w:val="20"/>
                <w:szCs w:val="20"/>
              </w:rPr>
              <w:t>二</w:t>
            </w:r>
            <w:r>
              <w:rPr>
                <w:rFonts w:ascii="Times New Roman" w:hAnsi="Times New Roman" w:cs="Times New Roman" w:eastAsia="Times New Roman" w:hint="default"/>
                <w:spacing w:val="-1"/>
                <w:sz w:val="20"/>
                <w:szCs w:val="20"/>
              </w:rPr>
              <w:t>)</w:t>
            </w:r>
            <w:r>
              <w:rPr>
                <w:rFonts w:ascii="宋体" w:hAnsi="宋体" w:cs="宋体" w:eastAsia="宋体" w:hint="default"/>
                <w:spacing w:val="-1"/>
                <w:sz w:val="20"/>
                <w:szCs w:val="20"/>
              </w:rPr>
              <w:t>稀释每股收益</w:t>
            </w:r>
          </w:p>
        </w:tc>
        <w:tc>
          <w:tcPr>
            <w:tcW w:w="616" w:type="dxa"/>
            <w:tcBorders>
              <w:top w:val="single" w:sz="6" w:space="0" w:color="000000"/>
              <w:left w:val="single" w:sz="6" w:space="0" w:color="000000"/>
              <w:bottom w:val="single" w:sz="6" w:space="0" w:color="000000"/>
              <w:right w:val="single" w:sz="6" w:space="0" w:color="000000"/>
            </w:tcBorders>
          </w:tcPr>
          <w:p>
            <w:pPr/>
          </w:p>
        </w:tc>
        <w:tc>
          <w:tcPr>
            <w:tcW w:w="824" w:type="dxa"/>
            <w:tcBorders>
              <w:top w:val="single" w:sz="6" w:space="0" w:color="000000"/>
              <w:left w:val="single" w:sz="6"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0.1194</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0.0078</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3"/>
              <w:ind w:right="99"/>
              <w:jc w:val="right"/>
              <w:rPr>
                <w:rFonts w:ascii="Times New Roman" w:hAnsi="Times New Roman" w:cs="Times New Roman" w:eastAsia="Times New Roman" w:hint="default"/>
                <w:sz w:val="20"/>
                <w:szCs w:val="20"/>
              </w:rPr>
            </w:pPr>
            <w:r>
              <w:rPr>
                <w:rFonts w:ascii="Times New Roman"/>
                <w:spacing w:val="-1"/>
                <w:sz w:val="20"/>
              </w:rPr>
              <w:t>0.1191</w:t>
            </w:r>
          </w:p>
        </w:tc>
        <w:tc>
          <w:tcPr>
            <w:tcW w:w="1366"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20"/>
                <w:szCs w:val="20"/>
              </w:rPr>
            </w:pPr>
            <w:r>
              <w:rPr>
                <w:rFonts w:ascii="Times New Roman"/>
                <w:spacing w:val="-1"/>
                <w:sz w:val="20"/>
              </w:rPr>
              <w:t>0.0597</w:t>
            </w:r>
          </w:p>
        </w:tc>
      </w:tr>
      <w:tr>
        <w:trPr>
          <w:trHeight w:val="410" w:hRule="exact"/>
        </w:trPr>
        <w:tc>
          <w:tcPr>
            <w:tcW w:w="10032" w:type="dxa"/>
            <w:gridSpan w:val="7"/>
            <w:tcBorders>
              <w:top w:val="single" w:sz="6" w:space="0" w:color="000000"/>
              <w:left w:val="single" w:sz="4" w:space="0" w:color="000000"/>
              <w:bottom w:val="single" w:sz="4" w:space="0" w:color="000000"/>
              <w:right w:val="single" w:sz="4" w:space="0" w:color="000000"/>
            </w:tcBorders>
          </w:tcPr>
          <w:p>
            <w:pPr>
              <w:pStyle w:val="TableParagraph"/>
              <w:tabs>
                <w:tab w:pos="3604" w:val="left" w:leader="none"/>
                <w:tab w:pos="7005" w:val="left" w:leader="none"/>
              </w:tabs>
              <w:spacing w:line="240" w:lineRule="auto" w:before="79"/>
              <w:ind w:left="103" w:right="0"/>
              <w:jc w:val="left"/>
              <w:rPr>
                <w:rFonts w:ascii="宋体" w:hAnsi="宋体" w:cs="宋体" w:eastAsia="宋体" w:hint="default"/>
                <w:sz w:val="20"/>
                <w:szCs w:val="20"/>
              </w:rPr>
            </w:pPr>
            <w:r>
              <w:rPr>
                <w:rFonts w:ascii="宋体" w:hAnsi="宋体" w:cs="宋体" w:eastAsia="宋体" w:hint="default"/>
                <w:sz w:val="20"/>
                <w:szCs w:val="20"/>
              </w:rPr>
              <w:t>法定代表人: 赵</w:t>
            </w:r>
            <w:r>
              <w:rPr>
                <w:rFonts w:ascii="宋体" w:hAnsi="宋体" w:cs="宋体" w:eastAsia="宋体" w:hint="default"/>
                <w:spacing w:val="95"/>
                <w:sz w:val="20"/>
                <w:szCs w:val="20"/>
              </w:rPr>
              <w:t> </w:t>
            </w:r>
            <w:r>
              <w:rPr>
                <w:rFonts w:ascii="宋体" w:hAnsi="宋体" w:cs="宋体" w:eastAsia="宋体" w:hint="default"/>
                <w:sz w:val="20"/>
                <w:szCs w:val="20"/>
              </w:rPr>
              <w:t>华</w:t>
              <w:tab/>
              <w:t>主管会计工作负责人:</w:t>
            </w:r>
            <w:r>
              <w:rPr>
                <w:rFonts w:ascii="宋体" w:hAnsi="宋体" w:cs="宋体" w:eastAsia="宋体" w:hint="default"/>
                <w:spacing w:val="-10"/>
                <w:sz w:val="20"/>
                <w:szCs w:val="20"/>
              </w:rPr>
              <w:t> </w:t>
            </w:r>
            <w:r>
              <w:rPr>
                <w:rFonts w:ascii="宋体" w:hAnsi="宋体" w:cs="宋体" w:eastAsia="宋体" w:hint="default"/>
                <w:sz w:val="20"/>
                <w:szCs w:val="20"/>
              </w:rPr>
              <w:t>刘桂英</w:t>
              <w:tab/>
              <w:t>会计机构负责人:黄海勇</w:t>
            </w:r>
          </w:p>
        </w:tc>
      </w:tr>
    </w:tbl>
    <w:p>
      <w:pPr>
        <w:spacing w:after="0" w:line="240" w:lineRule="auto"/>
        <w:jc w:val="left"/>
        <w:rPr>
          <w:rFonts w:ascii="宋体" w:hAnsi="宋体" w:cs="宋体" w:eastAsia="宋体" w:hint="default"/>
          <w:sz w:val="20"/>
          <w:szCs w:val="20"/>
        </w:rPr>
        <w:sectPr>
          <w:pgSz w:w="11910" w:h="16840"/>
          <w:pgMar w:header="0" w:footer="962" w:top="1360" w:bottom="1160" w:left="1320" w:right="320"/>
        </w:sectPr>
      </w:pPr>
    </w:p>
    <w:p>
      <w:pPr>
        <w:spacing w:line="240" w:lineRule="auto" w:before="11"/>
        <w:rPr>
          <w:rFonts w:ascii="Times New Roman" w:hAnsi="Times New Roman" w:cs="Times New Roman" w:eastAsia="Times New Roman" w:hint="default"/>
          <w:sz w:val="6"/>
          <w:szCs w:val="6"/>
        </w:rPr>
      </w:pPr>
    </w:p>
    <w:tbl>
      <w:tblPr>
        <w:tblW w:w="0" w:type="auto"/>
        <w:jc w:val="left"/>
        <w:tblInd w:w="112" w:type="dxa"/>
        <w:tblLayout w:type="fixed"/>
        <w:tblCellMar>
          <w:top w:w="0" w:type="dxa"/>
          <w:left w:w="0" w:type="dxa"/>
          <w:bottom w:w="0" w:type="dxa"/>
          <w:right w:w="0" w:type="dxa"/>
        </w:tblCellMar>
        <w:tblLook w:val="01E0"/>
      </w:tblPr>
      <w:tblGrid>
        <w:gridCol w:w="3600"/>
        <w:gridCol w:w="540"/>
        <w:gridCol w:w="720"/>
        <w:gridCol w:w="1270"/>
        <w:gridCol w:w="1271"/>
        <w:gridCol w:w="1240"/>
        <w:gridCol w:w="1260"/>
      </w:tblGrid>
      <w:tr>
        <w:trPr>
          <w:trHeight w:val="353" w:hRule="exact"/>
        </w:trPr>
        <w:tc>
          <w:tcPr>
            <w:tcW w:w="9900" w:type="dxa"/>
            <w:gridSpan w:val="7"/>
            <w:tcBorders>
              <w:top w:val="single" w:sz="4" w:space="0" w:color="000000"/>
              <w:left w:val="single" w:sz="4" w:space="0" w:color="000000"/>
              <w:bottom w:val="single" w:sz="6" w:space="0" w:color="000000"/>
              <w:right w:val="single" w:sz="4" w:space="0" w:color="000000"/>
            </w:tcBorders>
          </w:tcPr>
          <w:p>
            <w:pPr>
              <w:pStyle w:val="TableParagraph"/>
              <w:spacing w:line="260" w:lineRule="exact"/>
              <w:ind w:right="1"/>
              <w:jc w:val="center"/>
              <w:rPr>
                <w:rFonts w:ascii="黑体" w:hAnsi="黑体" w:cs="黑体" w:eastAsia="黑体" w:hint="default"/>
                <w:sz w:val="21"/>
                <w:szCs w:val="21"/>
              </w:rPr>
            </w:pPr>
            <w:r>
              <w:rPr>
                <w:rFonts w:ascii="黑体" w:hAnsi="黑体" w:cs="黑体" w:eastAsia="黑体" w:hint="default"/>
                <w:b/>
                <w:bCs/>
                <w:sz w:val="21"/>
                <w:szCs w:val="21"/>
              </w:rPr>
              <w:t>现 金 流 量</w:t>
            </w:r>
            <w:r>
              <w:rPr>
                <w:rFonts w:ascii="黑体" w:hAnsi="黑体" w:cs="黑体" w:eastAsia="黑体" w:hint="default"/>
                <w:b/>
                <w:bCs/>
                <w:spacing w:val="-5"/>
                <w:sz w:val="21"/>
                <w:szCs w:val="21"/>
              </w:rPr>
              <w:t> </w:t>
            </w:r>
            <w:r>
              <w:rPr>
                <w:rFonts w:ascii="黑体" w:hAnsi="黑体" w:cs="黑体" w:eastAsia="黑体" w:hint="default"/>
                <w:b/>
                <w:bCs/>
                <w:sz w:val="21"/>
                <w:szCs w:val="21"/>
              </w:rPr>
              <w:t>表</w:t>
            </w:r>
            <w:r>
              <w:rPr>
                <w:rFonts w:ascii="黑体" w:hAnsi="黑体" w:cs="黑体" w:eastAsia="黑体" w:hint="default"/>
                <w:sz w:val="21"/>
                <w:szCs w:val="21"/>
              </w:rPr>
            </w:r>
          </w:p>
        </w:tc>
      </w:tr>
      <w:tr>
        <w:trPr>
          <w:trHeight w:val="355" w:hRule="exact"/>
        </w:trPr>
        <w:tc>
          <w:tcPr>
            <w:tcW w:w="9900" w:type="dxa"/>
            <w:gridSpan w:val="7"/>
            <w:tcBorders>
              <w:top w:val="single" w:sz="6" w:space="0" w:color="000000"/>
              <w:left w:val="single" w:sz="4" w:space="0" w:color="000000"/>
              <w:bottom w:val="single" w:sz="6" w:space="0" w:color="000000"/>
              <w:right w:val="single" w:sz="4" w:space="0" w:color="000000"/>
            </w:tcBorders>
          </w:tcPr>
          <w:p>
            <w:pPr>
              <w:pStyle w:val="TableParagraph"/>
              <w:tabs>
                <w:tab w:pos="8022" w:val="left" w:leader="none"/>
              </w:tabs>
              <w:spacing w:line="240" w:lineRule="auto" w:before="40"/>
              <w:ind w:left="103" w:right="0"/>
              <w:jc w:val="left"/>
              <w:rPr>
                <w:rFonts w:ascii="宋体" w:hAnsi="宋体" w:cs="宋体" w:eastAsia="宋体" w:hint="default"/>
                <w:sz w:val="16"/>
                <w:szCs w:val="16"/>
              </w:rPr>
            </w:pPr>
            <w:r>
              <w:rPr>
                <w:rFonts w:ascii="宋体" w:hAnsi="宋体" w:cs="宋体" w:eastAsia="宋体" w:hint="default"/>
                <w:w w:val="95"/>
                <w:sz w:val="16"/>
                <w:szCs w:val="16"/>
              </w:rPr>
              <w:t>编制单位:青海明胶股份有限公司</w:t>
              <w:tab/>
            </w:r>
            <w:r>
              <w:rPr>
                <w:rFonts w:ascii="宋体" w:hAnsi="宋体" w:cs="宋体" w:eastAsia="宋体" w:hint="default"/>
                <w:sz w:val="16"/>
                <w:szCs w:val="16"/>
              </w:rPr>
              <w:t>金额单位:人民币元</w:t>
            </w:r>
          </w:p>
        </w:tc>
      </w:tr>
      <w:tr>
        <w:trPr>
          <w:trHeight w:val="354" w:hRule="exact"/>
        </w:trPr>
        <w:tc>
          <w:tcPr>
            <w:tcW w:w="3600" w:type="dxa"/>
            <w:vMerge w:val="restart"/>
            <w:tcBorders>
              <w:top w:val="single" w:sz="6" w:space="0" w:color="000000"/>
              <w:left w:val="single" w:sz="4" w:space="0" w:color="000000"/>
              <w:right w:val="single" w:sz="6" w:space="0" w:color="000000"/>
            </w:tcBorders>
          </w:tcPr>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tabs>
                <w:tab w:pos="881" w:val="left" w:leader="none"/>
              </w:tabs>
              <w:spacing w:line="240" w:lineRule="auto"/>
              <w:ind w:left="2" w:right="0"/>
              <w:jc w:val="center"/>
              <w:rPr>
                <w:rFonts w:ascii="宋体" w:hAnsi="宋体" w:cs="宋体" w:eastAsia="宋体" w:hint="default"/>
                <w:sz w:val="16"/>
                <w:szCs w:val="16"/>
              </w:rPr>
            </w:pPr>
            <w:r>
              <w:rPr>
                <w:rFonts w:ascii="宋体" w:hAnsi="宋体" w:cs="宋体" w:eastAsia="宋体" w:hint="default"/>
                <w:w w:val="95"/>
                <w:sz w:val="16"/>
                <w:szCs w:val="16"/>
              </w:rPr>
              <w:t>项</w:t>
              <w:tab/>
            </w:r>
            <w:r>
              <w:rPr>
                <w:rFonts w:ascii="宋体" w:hAnsi="宋体" w:cs="宋体" w:eastAsia="宋体" w:hint="default"/>
                <w:sz w:val="16"/>
                <w:szCs w:val="16"/>
              </w:rPr>
              <w:t>目</w:t>
            </w:r>
          </w:p>
        </w:tc>
        <w:tc>
          <w:tcPr>
            <w:tcW w:w="126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38"/>
              <w:ind w:right="0"/>
              <w:jc w:val="center"/>
              <w:rPr>
                <w:rFonts w:ascii="宋体" w:hAnsi="宋体" w:cs="宋体" w:eastAsia="宋体" w:hint="default"/>
                <w:sz w:val="16"/>
                <w:szCs w:val="16"/>
              </w:rPr>
            </w:pPr>
            <w:r>
              <w:rPr>
                <w:rFonts w:ascii="宋体" w:hAnsi="宋体" w:cs="宋体" w:eastAsia="宋体" w:hint="default"/>
                <w:sz w:val="16"/>
                <w:szCs w:val="16"/>
              </w:rPr>
              <w:t>注释</w:t>
            </w:r>
          </w:p>
        </w:tc>
        <w:tc>
          <w:tcPr>
            <w:tcW w:w="254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2007</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年度</w:t>
            </w:r>
          </w:p>
        </w:tc>
        <w:tc>
          <w:tcPr>
            <w:tcW w:w="2500" w:type="dxa"/>
            <w:gridSpan w:val="2"/>
            <w:tcBorders>
              <w:top w:val="single" w:sz="6" w:space="0" w:color="000000"/>
              <w:left w:val="single" w:sz="6" w:space="0" w:color="000000"/>
              <w:bottom w:val="single" w:sz="6" w:space="0" w:color="000000"/>
              <w:right w:val="single" w:sz="4" w:space="0" w:color="000000"/>
            </w:tcBorders>
          </w:tcPr>
          <w:p>
            <w:pPr>
              <w:pStyle w:val="TableParagraph"/>
              <w:spacing w:line="240" w:lineRule="auto" w:before="53"/>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2006</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年度</w:t>
            </w:r>
          </w:p>
        </w:tc>
      </w:tr>
      <w:tr>
        <w:trPr>
          <w:trHeight w:val="355" w:hRule="exact"/>
        </w:trPr>
        <w:tc>
          <w:tcPr>
            <w:tcW w:w="3600" w:type="dxa"/>
            <w:vMerge/>
            <w:tcBorders>
              <w:left w:val="single" w:sz="4"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left="103" w:right="0"/>
              <w:jc w:val="left"/>
              <w:rPr>
                <w:rFonts w:ascii="宋体" w:hAnsi="宋体" w:cs="宋体" w:eastAsia="宋体" w:hint="default"/>
                <w:sz w:val="16"/>
                <w:szCs w:val="16"/>
              </w:rPr>
            </w:pPr>
            <w:r>
              <w:rPr>
                <w:rFonts w:ascii="宋体" w:hAnsi="宋体" w:cs="宋体" w:eastAsia="宋体" w:hint="default"/>
                <w:sz w:val="16"/>
                <w:szCs w:val="16"/>
              </w:rPr>
              <w:t>合并</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left="112" w:right="0"/>
              <w:jc w:val="left"/>
              <w:rPr>
                <w:rFonts w:ascii="宋体" w:hAnsi="宋体" w:cs="宋体" w:eastAsia="宋体" w:hint="default"/>
                <w:sz w:val="16"/>
                <w:szCs w:val="16"/>
              </w:rPr>
            </w:pPr>
            <w:r>
              <w:rPr>
                <w:rFonts w:ascii="宋体" w:hAnsi="宋体" w:cs="宋体" w:eastAsia="宋体" w:hint="default"/>
                <w:sz w:val="16"/>
                <w:szCs w:val="16"/>
              </w:rPr>
              <w:t>母公司</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0"/>
              <w:jc w:val="center"/>
              <w:rPr>
                <w:rFonts w:ascii="宋体" w:hAnsi="宋体" w:cs="宋体" w:eastAsia="宋体" w:hint="default"/>
                <w:sz w:val="16"/>
                <w:szCs w:val="16"/>
              </w:rPr>
            </w:pPr>
            <w:r>
              <w:rPr>
                <w:rFonts w:ascii="宋体" w:hAnsi="宋体" w:cs="宋体" w:eastAsia="宋体" w:hint="default"/>
                <w:sz w:val="16"/>
                <w:szCs w:val="16"/>
              </w:rPr>
              <w:t>合并</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left="386" w:right="0"/>
              <w:jc w:val="left"/>
              <w:rPr>
                <w:rFonts w:ascii="宋体" w:hAnsi="宋体" w:cs="宋体" w:eastAsia="宋体" w:hint="default"/>
                <w:sz w:val="16"/>
                <w:szCs w:val="16"/>
              </w:rPr>
            </w:pPr>
            <w:r>
              <w:rPr>
                <w:rFonts w:ascii="宋体" w:hAnsi="宋体" w:cs="宋体" w:eastAsia="宋体" w:hint="default"/>
                <w:sz w:val="16"/>
                <w:szCs w:val="16"/>
              </w:rPr>
              <w:t>母公司</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
              <w:jc w:val="center"/>
              <w:rPr>
                <w:rFonts w:ascii="宋体" w:hAnsi="宋体" w:cs="宋体" w:eastAsia="宋体" w:hint="default"/>
                <w:sz w:val="16"/>
                <w:szCs w:val="16"/>
              </w:rPr>
            </w:pPr>
            <w:r>
              <w:rPr>
                <w:rFonts w:ascii="宋体" w:hAnsi="宋体" w:cs="宋体" w:eastAsia="宋体" w:hint="default"/>
                <w:sz w:val="16"/>
                <w:szCs w:val="16"/>
              </w:rPr>
              <w:t>合并</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left="382" w:right="0"/>
              <w:jc w:val="left"/>
              <w:rPr>
                <w:rFonts w:ascii="宋体" w:hAnsi="宋体" w:cs="宋体" w:eastAsia="宋体" w:hint="default"/>
                <w:sz w:val="16"/>
                <w:szCs w:val="16"/>
              </w:rPr>
            </w:pPr>
            <w:r>
              <w:rPr>
                <w:rFonts w:ascii="宋体" w:hAnsi="宋体" w:cs="宋体" w:eastAsia="宋体" w:hint="default"/>
                <w:sz w:val="16"/>
                <w:szCs w:val="16"/>
              </w:rPr>
              <w:t>母公司</w:t>
            </w: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103" w:right="0"/>
              <w:jc w:val="left"/>
              <w:rPr>
                <w:rFonts w:ascii="Times New Roman" w:hAnsi="Times New Roman" w:cs="Times New Roman" w:eastAsia="Times New Roman" w:hint="default"/>
                <w:sz w:val="16"/>
                <w:szCs w:val="16"/>
              </w:rPr>
            </w:pPr>
            <w:r>
              <w:rPr>
                <w:rFonts w:ascii="黑体" w:hAnsi="黑体" w:cs="黑体" w:eastAsia="黑体" w:hint="default"/>
                <w:sz w:val="16"/>
                <w:szCs w:val="16"/>
              </w:rPr>
              <w:t>一、经营活动产生的现金流量</w:t>
            </w:r>
            <w:r>
              <w:rPr>
                <w:rFonts w:ascii="Times New Roman" w:hAnsi="Times New Roman" w:cs="Times New Roman" w:eastAsia="Times New Roman" w:hint="default"/>
                <w:sz w:val="16"/>
                <w:szCs w:val="16"/>
              </w:rPr>
              <w:t>:</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
        </w:tc>
        <w:tc>
          <w:tcPr>
            <w:tcW w:w="1271" w:type="dxa"/>
            <w:tcBorders>
              <w:top w:val="single" w:sz="6" w:space="0" w:color="000000"/>
              <w:left w:val="single" w:sz="6" w:space="0" w:color="000000"/>
              <w:bottom w:val="single" w:sz="6" w:space="0" w:color="000000"/>
              <w:right w:val="single" w:sz="6" w:space="0" w:color="000000"/>
            </w:tcBorders>
          </w:tcPr>
          <w:p>
            <w:pPr/>
          </w:p>
        </w:tc>
        <w:tc>
          <w:tcPr>
            <w:tcW w:w="1240"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262" w:right="0"/>
              <w:jc w:val="left"/>
              <w:rPr>
                <w:rFonts w:ascii="宋体" w:hAnsi="宋体" w:cs="宋体" w:eastAsia="宋体" w:hint="default"/>
                <w:sz w:val="16"/>
                <w:szCs w:val="16"/>
              </w:rPr>
            </w:pPr>
            <w:r>
              <w:rPr>
                <w:rFonts w:ascii="宋体" w:hAnsi="宋体" w:cs="宋体" w:eastAsia="宋体" w:hint="default"/>
                <w:sz w:val="16"/>
                <w:szCs w:val="16"/>
              </w:rPr>
              <w:t>销售商品、提供劳务收到的现金</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263,309,958.48</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74,609,057.51</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191,928,098.42</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90,485,648.04</w:t>
            </w: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262" w:right="0"/>
              <w:jc w:val="left"/>
              <w:rPr>
                <w:rFonts w:ascii="宋体" w:hAnsi="宋体" w:cs="宋体" w:eastAsia="宋体" w:hint="default"/>
                <w:sz w:val="16"/>
                <w:szCs w:val="16"/>
              </w:rPr>
            </w:pPr>
            <w:r>
              <w:rPr>
                <w:rFonts w:ascii="宋体" w:hAnsi="宋体" w:cs="宋体" w:eastAsia="宋体" w:hint="default"/>
                <w:sz w:val="16"/>
                <w:szCs w:val="16"/>
              </w:rPr>
              <w:t>收到的税费返还</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2,477,600.00</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0"/>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3,235,357.55</w:t>
            </w:r>
          </w:p>
        </w:tc>
        <w:tc>
          <w:tcPr>
            <w:tcW w:w="1260"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262" w:right="0"/>
              <w:jc w:val="left"/>
              <w:rPr>
                <w:rFonts w:ascii="宋体" w:hAnsi="宋体" w:cs="宋体" w:eastAsia="宋体" w:hint="default"/>
                <w:sz w:val="16"/>
                <w:szCs w:val="16"/>
              </w:rPr>
            </w:pPr>
            <w:r>
              <w:rPr>
                <w:rFonts w:ascii="宋体" w:hAnsi="宋体" w:cs="宋体" w:eastAsia="宋体" w:hint="default"/>
                <w:sz w:val="16"/>
                <w:szCs w:val="16"/>
              </w:rPr>
              <w:t>收到的其他与经营活动有关的现金</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16,201,361.77</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97,398,283.26</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965,637.12</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30,142,644.96</w:t>
            </w:r>
          </w:p>
        </w:tc>
      </w:tr>
      <w:tr>
        <w:trPr>
          <w:trHeight w:val="354"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1" w:right="0"/>
              <w:jc w:val="center"/>
              <w:rPr>
                <w:rFonts w:ascii="宋体" w:hAnsi="宋体" w:cs="宋体" w:eastAsia="宋体" w:hint="default"/>
                <w:sz w:val="16"/>
                <w:szCs w:val="16"/>
              </w:rPr>
            </w:pPr>
            <w:r>
              <w:rPr>
                <w:rFonts w:ascii="宋体" w:hAnsi="宋体" w:cs="宋体" w:eastAsia="宋体" w:hint="default"/>
                <w:sz w:val="16"/>
                <w:szCs w:val="16"/>
              </w:rPr>
              <w:t>现金流入小计</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99"/>
              <w:jc w:val="right"/>
              <w:rPr>
                <w:rFonts w:ascii="Times New Roman" w:hAnsi="Times New Roman" w:cs="Times New Roman" w:eastAsia="Times New Roman" w:hint="default"/>
                <w:sz w:val="16"/>
                <w:szCs w:val="16"/>
              </w:rPr>
            </w:pPr>
            <w:r>
              <w:rPr>
                <w:rFonts w:ascii="Times New Roman"/>
                <w:spacing w:val="-1"/>
                <w:sz w:val="16"/>
              </w:rPr>
              <w:t>281,988,920.25</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101"/>
              <w:jc w:val="right"/>
              <w:rPr>
                <w:rFonts w:ascii="Times New Roman" w:hAnsi="Times New Roman" w:cs="Times New Roman" w:eastAsia="Times New Roman" w:hint="default"/>
                <w:sz w:val="16"/>
                <w:szCs w:val="16"/>
              </w:rPr>
            </w:pPr>
            <w:r>
              <w:rPr>
                <w:rFonts w:ascii="Times New Roman"/>
                <w:spacing w:val="-1"/>
                <w:sz w:val="16"/>
              </w:rPr>
              <w:t>172,007,340.77</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99"/>
              <w:jc w:val="right"/>
              <w:rPr>
                <w:rFonts w:ascii="Times New Roman" w:hAnsi="Times New Roman" w:cs="Times New Roman" w:eastAsia="Times New Roman" w:hint="default"/>
                <w:sz w:val="16"/>
                <w:szCs w:val="16"/>
              </w:rPr>
            </w:pPr>
            <w:r>
              <w:rPr>
                <w:rFonts w:ascii="Times New Roman"/>
                <w:spacing w:val="-1"/>
                <w:sz w:val="16"/>
              </w:rPr>
              <w:t>196,129,093.09</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5"/>
              <w:ind w:right="101"/>
              <w:jc w:val="right"/>
              <w:rPr>
                <w:rFonts w:ascii="Times New Roman" w:hAnsi="Times New Roman" w:cs="Times New Roman" w:eastAsia="Times New Roman" w:hint="default"/>
                <w:sz w:val="16"/>
                <w:szCs w:val="16"/>
              </w:rPr>
            </w:pPr>
            <w:r>
              <w:rPr>
                <w:rFonts w:ascii="Times New Roman"/>
                <w:spacing w:val="-1"/>
                <w:sz w:val="16"/>
              </w:rPr>
              <w:t>120,628,293.00</w:t>
            </w: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262" w:right="0"/>
              <w:jc w:val="left"/>
              <w:rPr>
                <w:rFonts w:ascii="宋体" w:hAnsi="宋体" w:cs="宋体" w:eastAsia="宋体" w:hint="default"/>
                <w:sz w:val="16"/>
                <w:szCs w:val="16"/>
              </w:rPr>
            </w:pPr>
            <w:r>
              <w:rPr>
                <w:rFonts w:ascii="宋体" w:hAnsi="宋体" w:cs="宋体" w:eastAsia="宋体" w:hint="default"/>
                <w:sz w:val="16"/>
                <w:szCs w:val="16"/>
              </w:rPr>
              <w:t>购买商品、接受劳务支付的现金</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148,674,164.16</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36,830,405.18</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87,060,168.59</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54,495,268.42</w:t>
            </w: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262" w:right="0"/>
              <w:jc w:val="left"/>
              <w:rPr>
                <w:rFonts w:ascii="宋体" w:hAnsi="宋体" w:cs="宋体" w:eastAsia="宋体" w:hint="default"/>
                <w:sz w:val="16"/>
                <w:szCs w:val="16"/>
              </w:rPr>
            </w:pPr>
            <w:r>
              <w:rPr>
                <w:rFonts w:ascii="宋体" w:hAnsi="宋体" w:cs="宋体" w:eastAsia="宋体" w:hint="default"/>
                <w:sz w:val="16"/>
                <w:szCs w:val="16"/>
              </w:rPr>
              <w:t>支付给职工以及为职工支付的现金</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45,214,151.37</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18,143,840.99</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27,531,054.15</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11,770,549.98</w:t>
            </w: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262" w:right="0"/>
              <w:jc w:val="left"/>
              <w:rPr>
                <w:rFonts w:ascii="宋体" w:hAnsi="宋体" w:cs="宋体" w:eastAsia="宋体" w:hint="default"/>
                <w:sz w:val="16"/>
                <w:szCs w:val="16"/>
              </w:rPr>
            </w:pPr>
            <w:r>
              <w:rPr>
                <w:rFonts w:ascii="宋体" w:hAnsi="宋体" w:cs="宋体" w:eastAsia="宋体" w:hint="default"/>
                <w:sz w:val="16"/>
                <w:szCs w:val="16"/>
              </w:rPr>
              <w:t>支付的各项税费</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27,710,933.15</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11,764,074.66</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20,844,709.75</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6,475,910.01</w:t>
            </w: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262" w:right="0"/>
              <w:jc w:val="left"/>
              <w:rPr>
                <w:rFonts w:ascii="宋体" w:hAnsi="宋体" w:cs="宋体" w:eastAsia="宋体" w:hint="default"/>
                <w:sz w:val="16"/>
                <w:szCs w:val="16"/>
              </w:rPr>
            </w:pPr>
            <w:r>
              <w:rPr>
                <w:rFonts w:ascii="宋体" w:hAnsi="宋体" w:cs="宋体" w:eastAsia="宋体" w:hint="default"/>
                <w:sz w:val="16"/>
                <w:szCs w:val="16"/>
              </w:rPr>
              <w:t>支付的其他与经营活动有关的现金</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42,145,954.53</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88,377,110.27</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36,058,854.00</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40,260,516.62</w:t>
            </w: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1" w:right="0"/>
              <w:jc w:val="center"/>
              <w:rPr>
                <w:rFonts w:ascii="宋体" w:hAnsi="宋体" w:cs="宋体" w:eastAsia="宋体" w:hint="default"/>
                <w:sz w:val="16"/>
                <w:szCs w:val="16"/>
              </w:rPr>
            </w:pPr>
            <w:r>
              <w:rPr>
                <w:rFonts w:ascii="宋体" w:hAnsi="宋体" w:cs="宋体" w:eastAsia="宋体" w:hint="default"/>
                <w:sz w:val="16"/>
                <w:szCs w:val="16"/>
              </w:rPr>
              <w:t>现金流出小计</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263,745,203.21</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155,115,431.10</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171,494,786.49</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113,002,245.03</w:t>
            </w:r>
          </w:p>
        </w:tc>
      </w:tr>
      <w:tr>
        <w:trPr>
          <w:trHeight w:val="354"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756" w:right="0"/>
              <w:jc w:val="left"/>
              <w:rPr>
                <w:rFonts w:ascii="黑体" w:hAnsi="黑体" w:cs="黑体" w:eastAsia="黑体" w:hint="default"/>
                <w:sz w:val="16"/>
                <w:szCs w:val="16"/>
              </w:rPr>
            </w:pPr>
            <w:r>
              <w:rPr>
                <w:rFonts w:ascii="黑体" w:hAnsi="黑体" w:cs="黑体" w:eastAsia="黑体" w:hint="default"/>
                <w:sz w:val="16"/>
                <w:szCs w:val="16"/>
              </w:rPr>
              <w:t>经营活动产生的现金流量净额</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98"/>
              <w:jc w:val="right"/>
              <w:rPr>
                <w:rFonts w:ascii="Times New Roman" w:hAnsi="Times New Roman" w:cs="Times New Roman" w:eastAsia="Times New Roman" w:hint="default"/>
                <w:sz w:val="16"/>
                <w:szCs w:val="16"/>
              </w:rPr>
            </w:pPr>
            <w:r>
              <w:rPr>
                <w:rFonts w:ascii="Times New Roman"/>
                <w:spacing w:val="-1"/>
                <w:sz w:val="16"/>
              </w:rPr>
              <w:t>18,243,717.04</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101"/>
              <w:jc w:val="right"/>
              <w:rPr>
                <w:rFonts w:ascii="Times New Roman" w:hAnsi="Times New Roman" w:cs="Times New Roman" w:eastAsia="Times New Roman" w:hint="default"/>
                <w:sz w:val="16"/>
                <w:szCs w:val="16"/>
              </w:rPr>
            </w:pPr>
            <w:r>
              <w:rPr>
                <w:rFonts w:ascii="Times New Roman"/>
                <w:spacing w:val="-1"/>
                <w:sz w:val="16"/>
              </w:rPr>
              <w:t>16,891,909.67</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98"/>
              <w:jc w:val="right"/>
              <w:rPr>
                <w:rFonts w:ascii="Times New Roman" w:hAnsi="Times New Roman" w:cs="Times New Roman" w:eastAsia="Times New Roman" w:hint="default"/>
                <w:sz w:val="16"/>
                <w:szCs w:val="16"/>
              </w:rPr>
            </w:pPr>
            <w:r>
              <w:rPr>
                <w:rFonts w:ascii="Times New Roman"/>
                <w:spacing w:val="-1"/>
                <w:sz w:val="16"/>
              </w:rPr>
              <w:t>24,634,306.60</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5"/>
              <w:ind w:right="101"/>
              <w:jc w:val="right"/>
              <w:rPr>
                <w:rFonts w:ascii="Times New Roman" w:hAnsi="Times New Roman" w:cs="Times New Roman" w:eastAsia="Times New Roman" w:hint="default"/>
                <w:sz w:val="16"/>
                <w:szCs w:val="16"/>
              </w:rPr>
            </w:pPr>
            <w:r>
              <w:rPr>
                <w:rFonts w:ascii="Times New Roman"/>
                <w:spacing w:val="-1"/>
                <w:sz w:val="16"/>
              </w:rPr>
              <w:t>7,626,047.97</w:t>
            </w: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103" w:right="0"/>
              <w:jc w:val="left"/>
              <w:rPr>
                <w:rFonts w:ascii="Times New Roman" w:hAnsi="Times New Roman" w:cs="Times New Roman" w:eastAsia="Times New Roman" w:hint="default"/>
                <w:sz w:val="16"/>
                <w:szCs w:val="16"/>
              </w:rPr>
            </w:pPr>
            <w:r>
              <w:rPr>
                <w:rFonts w:ascii="黑体" w:hAnsi="黑体" w:cs="黑体" w:eastAsia="黑体" w:hint="default"/>
                <w:sz w:val="16"/>
                <w:szCs w:val="16"/>
              </w:rPr>
              <w:t>二、投资活动产生的现金流量</w:t>
            </w:r>
            <w:r>
              <w:rPr>
                <w:rFonts w:ascii="Times New Roman" w:hAnsi="Times New Roman" w:cs="Times New Roman" w:eastAsia="Times New Roman" w:hint="default"/>
                <w:sz w:val="16"/>
                <w:szCs w:val="16"/>
              </w:rPr>
              <w:t>:</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
        </w:tc>
        <w:tc>
          <w:tcPr>
            <w:tcW w:w="1271" w:type="dxa"/>
            <w:tcBorders>
              <w:top w:val="single" w:sz="6" w:space="0" w:color="000000"/>
              <w:left w:val="single" w:sz="6" w:space="0" w:color="000000"/>
              <w:bottom w:val="single" w:sz="6" w:space="0" w:color="000000"/>
              <w:right w:val="single" w:sz="6" w:space="0" w:color="000000"/>
            </w:tcBorders>
          </w:tcPr>
          <w:p>
            <w:pPr/>
          </w:p>
        </w:tc>
        <w:tc>
          <w:tcPr>
            <w:tcW w:w="1240"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262" w:right="0"/>
              <w:jc w:val="left"/>
              <w:rPr>
                <w:rFonts w:ascii="宋体" w:hAnsi="宋体" w:cs="宋体" w:eastAsia="宋体" w:hint="default"/>
                <w:sz w:val="16"/>
                <w:szCs w:val="16"/>
              </w:rPr>
            </w:pPr>
            <w:r>
              <w:rPr>
                <w:rFonts w:ascii="宋体" w:hAnsi="宋体" w:cs="宋体" w:eastAsia="宋体" w:hint="default"/>
                <w:sz w:val="16"/>
                <w:szCs w:val="16"/>
              </w:rPr>
              <w:t>收回投资所收到的现金</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0"/>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351,500.00</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251,500.00</w:t>
            </w: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262" w:right="0"/>
              <w:jc w:val="left"/>
              <w:rPr>
                <w:rFonts w:ascii="宋体" w:hAnsi="宋体" w:cs="宋体" w:eastAsia="宋体" w:hint="default"/>
                <w:sz w:val="16"/>
                <w:szCs w:val="16"/>
              </w:rPr>
            </w:pPr>
            <w:r>
              <w:rPr>
                <w:rFonts w:ascii="宋体" w:hAnsi="宋体" w:cs="宋体" w:eastAsia="宋体" w:hint="default"/>
                <w:sz w:val="16"/>
                <w:szCs w:val="16"/>
              </w:rPr>
              <w:t>取得投资收益所收到的现金</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0"/>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61,948.76</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61,948.76</w:t>
            </w:r>
          </w:p>
        </w:tc>
      </w:tr>
      <w:tr>
        <w:trPr>
          <w:trHeight w:val="638"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357" w:lineRule="auto" w:before="26"/>
              <w:ind w:left="103" w:right="125"/>
              <w:jc w:val="left"/>
              <w:rPr>
                <w:rFonts w:ascii="宋体" w:hAnsi="宋体" w:cs="宋体" w:eastAsia="宋体" w:hint="default"/>
                <w:sz w:val="16"/>
                <w:szCs w:val="16"/>
              </w:rPr>
            </w:pPr>
            <w:r>
              <w:rPr>
                <w:rFonts w:ascii="宋体" w:hAnsi="宋体" w:cs="宋体" w:eastAsia="宋体" w:hint="default"/>
                <w:sz w:val="16"/>
                <w:szCs w:val="16"/>
              </w:rPr>
              <w:t>处置固定资产、无形资产和其他长期资产而收回</w:t>
            </w:r>
            <w:r>
              <w:rPr>
                <w:rFonts w:ascii="宋体" w:hAnsi="宋体" w:cs="宋体" w:eastAsia="宋体" w:hint="default"/>
                <w:w w:val="99"/>
                <w:sz w:val="16"/>
                <w:szCs w:val="16"/>
              </w:rPr>
              <w:t> </w:t>
            </w:r>
            <w:r>
              <w:rPr>
                <w:rFonts w:ascii="宋体" w:hAnsi="宋体" w:cs="宋体" w:eastAsia="宋体" w:hint="default"/>
                <w:sz w:val="16"/>
                <w:szCs w:val="16"/>
              </w:rPr>
              <w:t>的现金净额</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98"/>
              <w:jc w:val="right"/>
              <w:rPr>
                <w:rFonts w:ascii="Times New Roman" w:hAnsi="Times New Roman" w:cs="Times New Roman" w:eastAsia="Times New Roman" w:hint="default"/>
                <w:sz w:val="16"/>
                <w:szCs w:val="16"/>
              </w:rPr>
            </w:pPr>
            <w:r>
              <w:rPr>
                <w:rFonts w:ascii="Times New Roman"/>
                <w:spacing w:val="-1"/>
                <w:sz w:val="16"/>
              </w:rPr>
              <w:t>402,762.60</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Times New Roman" w:hAnsi="Times New Roman" w:cs="Times New Roman" w:eastAsia="Times New Roman" w:hint="default"/>
                <w:sz w:val="16"/>
                <w:szCs w:val="16"/>
              </w:rPr>
            </w:pPr>
            <w:r>
              <w:rPr>
                <w:rFonts w:ascii="Times New Roman"/>
                <w:spacing w:val="-1"/>
                <w:sz w:val="16"/>
              </w:rPr>
              <w:t>402,762.60</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98"/>
              <w:jc w:val="right"/>
              <w:rPr>
                <w:rFonts w:ascii="Times New Roman" w:hAnsi="Times New Roman" w:cs="Times New Roman" w:eastAsia="Times New Roman" w:hint="default"/>
                <w:sz w:val="16"/>
                <w:szCs w:val="16"/>
              </w:rPr>
            </w:pPr>
            <w:r>
              <w:rPr>
                <w:rFonts w:ascii="Times New Roman"/>
                <w:spacing w:val="-1"/>
                <w:sz w:val="16"/>
              </w:rPr>
              <w:t>28,212,223.44</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Times New Roman" w:hAnsi="Times New Roman" w:cs="Times New Roman" w:eastAsia="Times New Roman" w:hint="default"/>
                <w:sz w:val="16"/>
                <w:szCs w:val="16"/>
              </w:rPr>
            </w:pPr>
            <w:r>
              <w:rPr>
                <w:rFonts w:ascii="Times New Roman"/>
                <w:spacing w:val="-1"/>
                <w:sz w:val="16"/>
              </w:rPr>
              <w:t>28,212,223.44</w:t>
            </w: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262" w:right="0"/>
              <w:jc w:val="left"/>
              <w:rPr>
                <w:rFonts w:ascii="宋体" w:hAnsi="宋体" w:cs="宋体" w:eastAsia="宋体" w:hint="default"/>
                <w:sz w:val="16"/>
                <w:szCs w:val="16"/>
              </w:rPr>
            </w:pPr>
            <w:r>
              <w:rPr>
                <w:rFonts w:ascii="宋体" w:hAnsi="宋体" w:cs="宋体" w:eastAsia="宋体" w:hint="default"/>
                <w:sz w:val="16"/>
                <w:szCs w:val="16"/>
              </w:rPr>
              <w:t>收到的其他与投资活动有关的现金</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0"/>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40,000,000.00</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40,000,000.00</w:t>
            </w: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1" w:right="0"/>
              <w:jc w:val="center"/>
              <w:rPr>
                <w:rFonts w:ascii="宋体" w:hAnsi="宋体" w:cs="宋体" w:eastAsia="宋体" w:hint="default"/>
                <w:sz w:val="16"/>
                <w:szCs w:val="16"/>
              </w:rPr>
            </w:pPr>
            <w:r>
              <w:rPr>
                <w:rFonts w:ascii="宋体" w:hAnsi="宋体" w:cs="宋体" w:eastAsia="宋体" w:hint="default"/>
                <w:sz w:val="16"/>
                <w:szCs w:val="16"/>
              </w:rPr>
              <w:t>现金流入小计</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402,762.60</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402,762.60</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68,625,672.20</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68,525,672.20</w:t>
            </w:r>
          </w:p>
        </w:tc>
      </w:tr>
      <w:tr>
        <w:trPr>
          <w:trHeight w:val="638"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357" w:lineRule="auto" w:before="26"/>
              <w:ind w:left="103" w:right="125"/>
              <w:jc w:val="left"/>
              <w:rPr>
                <w:rFonts w:ascii="宋体" w:hAnsi="宋体" w:cs="宋体" w:eastAsia="宋体" w:hint="default"/>
                <w:sz w:val="16"/>
                <w:szCs w:val="16"/>
              </w:rPr>
            </w:pPr>
            <w:r>
              <w:rPr>
                <w:rFonts w:ascii="宋体" w:hAnsi="宋体" w:cs="宋体" w:eastAsia="宋体" w:hint="default"/>
                <w:sz w:val="16"/>
                <w:szCs w:val="16"/>
              </w:rPr>
              <w:t>购建固定资产、无形资产和其他长期资产所支付</w:t>
            </w:r>
            <w:r>
              <w:rPr>
                <w:rFonts w:ascii="宋体" w:hAnsi="宋体" w:cs="宋体" w:eastAsia="宋体" w:hint="default"/>
                <w:w w:val="99"/>
                <w:sz w:val="16"/>
                <w:szCs w:val="16"/>
              </w:rPr>
              <w:t> </w:t>
            </w:r>
            <w:r>
              <w:rPr>
                <w:rFonts w:ascii="宋体" w:hAnsi="宋体" w:cs="宋体" w:eastAsia="宋体" w:hint="default"/>
                <w:sz w:val="16"/>
                <w:szCs w:val="16"/>
              </w:rPr>
              <w:t>的现金</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99"/>
              <w:jc w:val="right"/>
              <w:rPr>
                <w:rFonts w:ascii="Times New Roman" w:hAnsi="Times New Roman" w:cs="Times New Roman" w:eastAsia="Times New Roman" w:hint="default"/>
                <w:sz w:val="16"/>
                <w:szCs w:val="16"/>
              </w:rPr>
            </w:pPr>
            <w:r>
              <w:rPr>
                <w:rFonts w:ascii="Times New Roman"/>
                <w:spacing w:val="-1"/>
                <w:sz w:val="16"/>
              </w:rPr>
              <w:t>117,198,355.65</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Times New Roman" w:hAnsi="Times New Roman" w:cs="Times New Roman" w:eastAsia="Times New Roman" w:hint="default"/>
                <w:sz w:val="16"/>
                <w:szCs w:val="16"/>
              </w:rPr>
            </w:pPr>
            <w:r>
              <w:rPr>
                <w:rFonts w:ascii="Times New Roman"/>
                <w:spacing w:val="-1"/>
                <w:sz w:val="16"/>
              </w:rPr>
              <w:t>59,605,104.83</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98"/>
              <w:jc w:val="right"/>
              <w:rPr>
                <w:rFonts w:ascii="Times New Roman" w:hAnsi="Times New Roman" w:cs="Times New Roman" w:eastAsia="Times New Roman" w:hint="default"/>
                <w:sz w:val="16"/>
                <w:szCs w:val="16"/>
              </w:rPr>
            </w:pPr>
            <w:r>
              <w:rPr>
                <w:rFonts w:ascii="Times New Roman"/>
                <w:spacing w:val="-1"/>
                <w:sz w:val="16"/>
              </w:rPr>
              <w:t>85,069,415.30</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101"/>
              <w:jc w:val="right"/>
              <w:rPr>
                <w:rFonts w:ascii="Times New Roman" w:hAnsi="Times New Roman" w:cs="Times New Roman" w:eastAsia="Times New Roman" w:hint="default"/>
                <w:sz w:val="16"/>
                <w:szCs w:val="16"/>
              </w:rPr>
            </w:pPr>
            <w:r>
              <w:rPr>
                <w:rFonts w:ascii="Times New Roman"/>
                <w:spacing w:val="-1"/>
                <w:sz w:val="16"/>
              </w:rPr>
              <w:t>69,421,010.36</w:t>
            </w: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262" w:right="0"/>
              <w:jc w:val="left"/>
              <w:rPr>
                <w:rFonts w:ascii="宋体" w:hAnsi="宋体" w:cs="宋体" w:eastAsia="宋体" w:hint="default"/>
                <w:sz w:val="16"/>
                <w:szCs w:val="16"/>
              </w:rPr>
            </w:pPr>
            <w:r>
              <w:rPr>
                <w:rFonts w:ascii="宋体" w:hAnsi="宋体" w:cs="宋体" w:eastAsia="宋体" w:hint="default"/>
                <w:sz w:val="16"/>
                <w:szCs w:val="16"/>
              </w:rPr>
              <w:t>投资所支付的现金</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20,000,000.00</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102,999,504.72</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3,109,725.50</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1,261,200.00</w:t>
            </w: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262" w:right="0"/>
              <w:jc w:val="left"/>
              <w:rPr>
                <w:rFonts w:ascii="宋体" w:hAnsi="宋体" w:cs="宋体" w:eastAsia="宋体" w:hint="default"/>
                <w:sz w:val="16"/>
                <w:szCs w:val="16"/>
              </w:rPr>
            </w:pPr>
            <w:r>
              <w:rPr>
                <w:rFonts w:ascii="宋体" w:hAnsi="宋体" w:cs="宋体" w:eastAsia="宋体" w:hint="default"/>
                <w:sz w:val="16"/>
                <w:szCs w:val="16"/>
              </w:rPr>
              <w:t>支付的其他与投资活动有关的现金</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500,000.00</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500,000.00</w:t>
            </w:r>
          </w:p>
        </w:tc>
        <w:tc>
          <w:tcPr>
            <w:tcW w:w="1240"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1" w:right="0"/>
              <w:jc w:val="center"/>
              <w:rPr>
                <w:rFonts w:ascii="宋体" w:hAnsi="宋体" w:cs="宋体" w:eastAsia="宋体" w:hint="default"/>
                <w:sz w:val="16"/>
                <w:szCs w:val="16"/>
              </w:rPr>
            </w:pPr>
            <w:r>
              <w:rPr>
                <w:rFonts w:ascii="宋体" w:hAnsi="宋体" w:cs="宋体" w:eastAsia="宋体" w:hint="default"/>
                <w:sz w:val="16"/>
                <w:szCs w:val="16"/>
              </w:rPr>
              <w:t>现金流出小计</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137,698,355.65</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163,104,609.55</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88,179,140.80</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70,682,210.36</w:t>
            </w: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756" w:right="0"/>
              <w:jc w:val="left"/>
              <w:rPr>
                <w:rFonts w:ascii="黑体" w:hAnsi="黑体" w:cs="黑体" w:eastAsia="黑体" w:hint="default"/>
                <w:sz w:val="16"/>
                <w:szCs w:val="16"/>
              </w:rPr>
            </w:pPr>
            <w:r>
              <w:rPr>
                <w:rFonts w:ascii="黑体" w:hAnsi="黑体" w:cs="黑体" w:eastAsia="黑体" w:hint="default"/>
                <w:sz w:val="16"/>
                <w:szCs w:val="16"/>
              </w:rPr>
              <w:t>投资活动产生的现金流量净额</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7"/>
              <w:jc w:val="right"/>
              <w:rPr>
                <w:rFonts w:ascii="Times New Roman" w:hAnsi="Times New Roman" w:cs="Times New Roman" w:eastAsia="Times New Roman" w:hint="default"/>
                <w:sz w:val="16"/>
                <w:szCs w:val="16"/>
              </w:rPr>
            </w:pPr>
            <w:r>
              <w:rPr>
                <w:rFonts w:ascii="Times New Roman"/>
                <w:spacing w:val="-1"/>
                <w:sz w:val="16"/>
              </w:rPr>
              <w:t>-137,295,593.05</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-162,701,846.95</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-19,553,468.60</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-2,156,538.16</w:t>
            </w: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103" w:right="0"/>
              <w:jc w:val="left"/>
              <w:rPr>
                <w:rFonts w:ascii="Times New Roman" w:hAnsi="Times New Roman" w:cs="Times New Roman" w:eastAsia="Times New Roman" w:hint="default"/>
                <w:sz w:val="16"/>
                <w:szCs w:val="16"/>
              </w:rPr>
            </w:pPr>
            <w:r>
              <w:rPr>
                <w:rFonts w:ascii="黑体" w:hAnsi="黑体" w:cs="黑体" w:eastAsia="黑体" w:hint="default"/>
                <w:sz w:val="16"/>
                <w:szCs w:val="16"/>
              </w:rPr>
              <w:t>三、筹资活动产生的现金流量</w:t>
            </w:r>
            <w:r>
              <w:rPr>
                <w:rFonts w:ascii="Times New Roman" w:hAnsi="Times New Roman" w:cs="Times New Roman" w:eastAsia="Times New Roman" w:hint="default"/>
                <w:sz w:val="16"/>
                <w:szCs w:val="16"/>
              </w:rPr>
              <w:t>:</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
        </w:tc>
        <w:tc>
          <w:tcPr>
            <w:tcW w:w="1271" w:type="dxa"/>
            <w:tcBorders>
              <w:top w:val="single" w:sz="6" w:space="0" w:color="000000"/>
              <w:left w:val="single" w:sz="6" w:space="0" w:color="000000"/>
              <w:bottom w:val="single" w:sz="6" w:space="0" w:color="000000"/>
              <w:right w:val="single" w:sz="6" w:space="0" w:color="000000"/>
            </w:tcBorders>
          </w:tcPr>
          <w:p>
            <w:pPr/>
          </w:p>
        </w:tc>
        <w:tc>
          <w:tcPr>
            <w:tcW w:w="1240"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4" w:space="0" w:color="000000"/>
            </w:tcBorders>
          </w:tcPr>
          <w:p>
            <w:pPr/>
          </w:p>
        </w:tc>
      </w:tr>
      <w:tr>
        <w:trPr>
          <w:trHeight w:val="354"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262" w:right="0"/>
              <w:jc w:val="left"/>
              <w:rPr>
                <w:rFonts w:ascii="宋体" w:hAnsi="宋体" w:cs="宋体" w:eastAsia="宋体" w:hint="default"/>
                <w:sz w:val="16"/>
                <w:szCs w:val="16"/>
              </w:rPr>
            </w:pPr>
            <w:r>
              <w:rPr>
                <w:rFonts w:ascii="宋体" w:hAnsi="宋体" w:cs="宋体" w:eastAsia="宋体" w:hint="default"/>
                <w:sz w:val="16"/>
                <w:szCs w:val="16"/>
              </w:rPr>
              <w:t>吸收投资所收到的现金</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131,048,375.18</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131,048,375.18</w:t>
            </w:r>
          </w:p>
        </w:tc>
        <w:tc>
          <w:tcPr>
            <w:tcW w:w="1240"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103" w:right="0"/>
              <w:jc w:val="left"/>
              <w:rPr>
                <w:rFonts w:ascii="宋体" w:hAnsi="宋体" w:cs="宋体" w:eastAsia="宋体" w:hint="default"/>
                <w:sz w:val="16"/>
                <w:szCs w:val="16"/>
              </w:rPr>
            </w:pPr>
            <w:r>
              <w:rPr>
                <w:rFonts w:ascii="宋体" w:hAnsi="宋体" w:cs="宋体" w:eastAsia="宋体" w:hint="default"/>
                <w:sz w:val="16"/>
                <w:szCs w:val="16"/>
              </w:rPr>
              <w:t>其中：子公司吸收少数股东投资所收到的现金</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1" w:type="dxa"/>
            <w:tcBorders>
              <w:top w:val="single" w:sz="6" w:space="0" w:color="000000"/>
              <w:left w:val="single" w:sz="6" w:space="0" w:color="000000"/>
              <w:bottom w:val="single" w:sz="6" w:space="0" w:color="000000"/>
              <w:right w:val="single" w:sz="6" w:space="0" w:color="000000"/>
            </w:tcBorders>
          </w:tcPr>
          <w:p>
            <w:pPr/>
          </w:p>
        </w:tc>
        <w:tc>
          <w:tcPr>
            <w:tcW w:w="1240"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262" w:right="0"/>
              <w:jc w:val="left"/>
              <w:rPr>
                <w:rFonts w:ascii="宋体" w:hAnsi="宋体" w:cs="宋体" w:eastAsia="宋体" w:hint="default"/>
                <w:sz w:val="16"/>
                <w:szCs w:val="16"/>
              </w:rPr>
            </w:pPr>
            <w:r>
              <w:rPr>
                <w:rFonts w:ascii="宋体" w:hAnsi="宋体" w:cs="宋体" w:eastAsia="宋体" w:hint="default"/>
                <w:sz w:val="16"/>
                <w:szCs w:val="16"/>
              </w:rPr>
              <w:t>借款所收到的现金</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66,000,000.00</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50,000,000.00</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171,000,000.00</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141,000,000.00</w:t>
            </w: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262" w:right="0"/>
              <w:jc w:val="left"/>
              <w:rPr>
                <w:rFonts w:ascii="宋体" w:hAnsi="宋体" w:cs="宋体" w:eastAsia="宋体" w:hint="default"/>
                <w:sz w:val="16"/>
                <w:szCs w:val="16"/>
              </w:rPr>
            </w:pPr>
            <w:r>
              <w:rPr>
                <w:rFonts w:ascii="宋体" w:hAnsi="宋体" w:cs="宋体" w:eastAsia="宋体" w:hint="default"/>
                <w:sz w:val="16"/>
                <w:szCs w:val="16"/>
              </w:rPr>
              <w:t>收到的其他与筹资活动有关的现金</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0"/>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240"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1" w:right="0"/>
              <w:jc w:val="center"/>
              <w:rPr>
                <w:rFonts w:ascii="宋体" w:hAnsi="宋体" w:cs="宋体" w:eastAsia="宋体" w:hint="default"/>
                <w:sz w:val="16"/>
                <w:szCs w:val="16"/>
              </w:rPr>
            </w:pPr>
            <w:r>
              <w:rPr>
                <w:rFonts w:ascii="宋体" w:hAnsi="宋体" w:cs="宋体" w:eastAsia="宋体" w:hint="default"/>
                <w:sz w:val="16"/>
                <w:szCs w:val="16"/>
              </w:rPr>
              <w:t>现金流入小计</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197,048,375.18</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181,048,375.18</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171,000,000.00</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141,000,000.00</w:t>
            </w: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262" w:right="0"/>
              <w:jc w:val="left"/>
              <w:rPr>
                <w:rFonts w:ascii="宋体" w:hAnsi="宋体" w:cs="宋体" w:eastAsia="宋体" w:hint="default"/>
                <w:sz w:val="16"/>
                <w:szCs w:val="16"/>
              </w:rPr>
            </w:pPr>
            <w:r>
              <w:rPr>
                <w:rFonts w:ascii="宋体" w:hAnsi="宋体" w:cs="宋体" w:eastAsia="宋体" w:hint="default"/>
                <w:sz w:val="16"/>
                <w:szCs w:val="16"/>
              </w:rPr>
              <w:t>偿还债务所支付的现金</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43,500,000.00</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23,500,000.00</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146,374,196.00</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126,074,196.00</w:t>
            </w:r>
          </w:p>
        </w:tc>
      </w:tr>
      <w:tr>
        <w:trPr>
          <w:trHeight w:val="354"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262" w:right="0"/>
              <w:jc w:val="left"/>
              <w:rPr>
                <w:rFonts w:ascii="宋体" w:hAnsi="宋体" w:cs="宋体" w:eastAsia="宋体" w:hint="default"/>
                <w:sz w:val="16"/>
                <w:szCs w:val="16"/>
              </w:rPr>
            </w:pPr>
            <w:r>
              <w:rPr>
                <w:rFonts w:ascii="宋体" w:hAnsi="宋体" w:cs="宋体" w:eastAsia="宋体" w:hint="default"/>
                <w:sz w:val="16"/>
                <w:szCs w:val="16"/>
              </w:rPr>
              <w:t>分配股利、利润或偿付利息所支付的现金</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10,537,187.78</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8,350,540.23</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8,278,083.67</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4,585,922.89</w:t>
            </w: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262" w:right="0"/>
              <w:jc w:val="left"/>
              <w:rPr>
                <w:rFonts w:ascii="宋体" w:hAnsi="宋体" w:cs="宋体" w:eastAsia="宋体" w:hint="default"/>
                <w:sz w:val="16"/>
                <w:szCs w:val="16"/>
              </w:rPr>
            </w:pPr>
            <w:r>
              <w:rPr>
                <w:rFonts w:ascii="宋体" w:hAnsi="宋体" w:cs="宋体" w:eastAsia="宋体" w:hint="default"/>
                <w:sz w:val="16"/>
                <w:szCs w:val="16"/>
              </w:rPr>
              <w:t>支付的其他与筹资活动有关的现金</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62,370.00</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62,370.00</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746,779.55</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746,779.55</w:t>
            </w: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1" w:right="0"/>
              <w:jc w:val="center"/>
              <w:rPr>
                <w:rFonts w:ascii="宋体" w:hAnsi="宋体" w:cs="宋体" w:eastAsia="宋体" w:hint="default"/>
                <w:sz w:val="16"/>
                <w:szCs w:val="16"/>
              </w:rPr>
            </w:pPr>
            <w:r>
              <w:rPr>
                <w:rFonts w:ascii="宋体" w:hAnsi="宋体" w:cs="宋体" w:eastAsia="宋体" w:hint="default"/>
                <w:sz w:val="16"/>
                <w:szCs w:val="16"/>
              </w:rPr>
              <w:t>现金流出小计</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54,099,557.78</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31,912,910.23</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155,399,059.22</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131,406,898.44</w:t>
            </w:r>
          </w:p>
        </w:tc>
      </w:tr>
      <w:tr>
        <w:trPr>
          <w:trHeight w:val="353" w:hRule="exact"/>
        </w:trPr>
        <w:tc>
          <w:tcPr>
            <w:tcW w:w="3600" w:type="dxa"/>
            <w:tcBorders>
              <w:top w:val="single" w:sz="6" w:space="0" w:color="000000"/>
              <w:left w:val="single" w:sz="4" w:space="0" w:color="000000"/>
              <w:bottom w:val="single" w:sz="4" w:space="0" w:color="000000"/>
              <w:right w:val="single" w:sz="6" w:space="0" w:color="000000"/>
            </w:tcBorders>
          </w:tcPr>
          <w:p>
            <w:pPr>
              <w:pStyle w:val="TableParagraph"/>
              <w:spacing w:line="240" w:lineRule="auto" w:before="26"/>
              <w:ind w:left="756" w:right="0"/>
              <w:jc w:val="left"/>
              <w:rPr>
                <w:rFonts w:ascii="黑体" w:hAnsi="黑体" w:cs="黑体" w:eastAsia="黑体" w:hint="default"/>
                <w:sz w:val="16"/>
                <w:szCs w:val="16"/>
              </w:rPr>
            </w:pPr>
            <w:r>
              <w:rPr>
                <w:rFonts w:ascii="黑体" w:hAnsi="黑体" w:cs="黑体" w:eastAsia="黑体" w:hint="default"/>
                <w:sz w:val="16"/>
                <w:szCs w:val="16"/>
              </w:rPr>
              <w:t>筹资活动产生的现金流量净额</w:t>
            </w:r>
          </w:p>
        </w:tc>
        <w:tc>
          <w:tcPr>
            <w:tcW w:w="540" w:type="dxa"/>
            <w:tcBorders>
              <w:top w:val="single" w:sz="6" w:space="0" w:color="000000"/>
              <w:left w:val="single" w:sz="6" w:space="0" w:color="000000"/>
              <w:bottom w:val="single" w:sz="4" w:space="0" w:color="000000"/>
              <w:right w:val="single" w:sz="6" w:space="0" w:color="000000"/>
            </w:tcBorders>
          </w:tcPr>
          <w:p>
            <w:pPr/>
          </w:p>
        </w:tc>
        <w:tc>
          <w:tcPr>
            <w:tcW w:w="720" w:type="dxa"/>
            <w:tcBorders>
              <w:top w:val="single" w:sz="6" w:space="0" w:color="000000"/>
              <w:left w:val="single" w:sz="6" w:space="0" w:color="000000"/>
              <w:bottom w:val="single" w:sz="4" w:space="0" w:color="000000"/>
              <w:right w:val="single" w:sz="6" w:space="0" w:color="000000"/>
            </w:tcBorders>
          </w:tcPr>
          <w:p>
            <w:pPr/>
          </w:p>
        </w:tc>
        <w:tc>
          <w:tcPr>
            <w:tcW w:w="1270"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142,948,817.40</w:t>
            </w:r>
          </w:p>
        </w:tc>
        <w:tc>
          <w:tcPr>
            <w:tcW w:w="1271"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149,135,464.95</w:t>
            </w:r>
          </w:p>
        </w:tc>
        <w:tc>
          <w:tcPr>
            <w:tcW w:w="1240"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15,600,940.78</w:t>
            </w:r>
          </w:p>
        </w:tc>
        <w:tc>
          <w:tcPr>
            <w:tcW w:w="1260" w:type="dxa"/>
            <w:tcBorders>
              <w:top w:val="single" w:sz="6" w:space="0" w:color="000000"/>
              <w:left w:val="single" w:sz="6" w:space="0" w:color="000000"/>
              <w:bottom w:val="single" w:sz="4"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9,593,101.56</w:t>
            </w:r>
          </w:p>
        </w:tc>
      </w:tr>
    </w:tbl>
    <w:p>
      <w:pPr>
        <w:spacing w:after="0" w:line="240" w:lineRule="auto"/>
        <w:jc w:val="right"/>
        <w:rPr>
          <w:rFonts w:ascii="Times New Roman" w:hAnsi="Times New Roman" w:cs="Times New Roman" w:eastAsia="Times New Roman" w:hint="default"/>
          <w:sz w:val="16"/>
          <w:szCs w:val="16"/>
        </w:rPr>
        <w:sectPr>
          <w:pgSz w:w="11910" w:h="16840"/>
          <w:pgMar w:header="0" w:footer="962" w:top="1360" w:bottom="1160" w:left="960" w:right="800"/>
        </w:sectPr>
      </w:pPr>
    </w:p>
    <w:p>
      <w:pPr>
        <w:spacing w:line="240" w:lineRule="auto" w:before="11"/>
        <w:rPr>
          <w:rFonts w:ascii="Times New Roman" w:hAnsi="Times New Roman" w:cs="Times New Roman" w:eastAsia="Times New Roman" w:hint="default"/>
          <w:sz w:val="6"/>
          <w:szCs w:val="6"/>
        </w:rPr>
      </w:pPr>
    </w:p>
    <w:tbl>
      <w:tblPr>
        <w:tblW w:w="0" w:type="auto"/>
        <w:jc w:val="left"/>
        <w:tblInd w:w="112" w:type="dxa"/>
        <w:tblLayout w:type="fixed"/>
        <w:tblCellMar>
          <w:top w:w="0" w:type="dxa"/>
          <w:left w:w="0" w:type="dxa"/>
          <w:bottom w:w="0" w:type="dxa"/>
          <w:right w:w="0" w:type="dxa"/>
        </w:tblCellMar>
        <w:tblLook w:val="01E0"/>
      </w:tblPr>
      <w:tblGrid>
        <w:gridCol w:w="3600"/>
        <w:gridCol w:w="540"/>
        <w:gridCol w:w="720"/>
        <w:gridCol w:w="1270"/>
        <w:gridCol w:w="1271"/>
        <w:gridCol w:w="1240"/>
        <w:gridCol w:w="1260"/>
      </w:tblGrid>
      <w:tr>
        <w:trPr>
          <w:trHeight w:val="353" w:hRule="exact"/>
        </w:trPr>
        <w:tc>
          <w:tcPr>
            <w:tcW w:w="3600" w:type="dxa"/>
            <w:tcBorders>
              <w:top w:val="single" w:sz="4" w:space="0" w:color="000000"/>
              <w:left w:val="single" w:sz="4" w:space="0" w:color="000000"/>
              <w:bottom w:val="single" w:sz="6" w:space="0" w:color="000000"/>
              <w:right w:val="single" w:sz="6" w:space="0" w:color="000000"/>
            </w:tcBorders>
          </w:tcPr>
          <w:p>
            <w:pPr>
              <w:pStyle w:val="TableParagraph"/>
              <w:spacing w:line="240" w:lineRule="auto" w:before="25"/>
              <w:ind w:left="103" w:right="0"/>
              <w:jc w:val="left"/>
              <w:rPr>
                <w:rFonts w:ascii="黑体" w:hAnsi="黑体" w:cs="黑体" w:eastAsia="黑体" w:hint="default"/>
                <w:sz w:val="16"/>
                <w:szCs w:val="16"/>
              </w:rPr>
            </w:pPr>
            <w:r>
              <w:rPr>
                <w:rFonts w:ascii="黑体" w:hAnsi="黑体" w:cs="黑体" w:eastAsia="黑体" w:hint="default"/>
                <w:sz w:val="16"/>
                <w:szCs w:val="16"/>
              </w:rPr>
              <w:t>四、汇率变动对现金的影响额</w:t>
            </w:r>
          </w:p>
        </w:tc>
        <w:tc>
          <w:tcPr>
            <w:tcW w:w="540" w:type="dxa"/>
            <w:tcBorders>
              <w:top w:val="single" w:sz="4" w:space="0" w:color="000000"/>
              <w:left w:val="single" w:sz="6" w:space="0" w:color="000000"/>
              <w:bottom w:val="single" w:sz="6" w:space="0" w:color="000000"/>
              <w:right w:val="single" w:sz="6" w:space="0" w:color="000000"/>
            </w:tcBorders>
          </w:tcPr>
          <w:p>
            <w:pPr/>
          </w:p>
        </w:tc>
        <w:tc>
          <w:tcPr>
            <w:tcW w:w="720" w:type="dxa"/>
            <w:tcBorders>
              <w:top w:val="single" w:sz="4" w:space="0" w:color="000000"/>
              <w:left w:val="single" w:sz="6" w:space="0" w:color="000000"/>
              <w:bottom w:val="single" w:sz="6" w:space="0" w:color="000000"/>
              <w:right w:val="single" w:sz="6" w:space="0" w:color="000000"/>
            </w:tcBorders>
          </w:tcPr>
          <w:p>
            <w:pPr/>
          </w:p>
        </w:tc>
        <w:tc>
          <w:tcPr>
            <w:tcW w:w="1270" w:type="dxa"/>
            <w:tcBorders>
              <w:top w:val="single" w:sz="4" w:space="0" w:color="000000"/>
              <w:left w:val="single" w:sz="6" w:space="0" w:color="000000"/>
              <w:bottom w:val="single" w:sz="6" w:space="0" w:color="000000"/>
              <w:right w:val="single" w:sz="6" w:space="0" w:color="000000"/>
            </w:tcBorders>
          </w:tcPr>
          <w:p>
            <w:pPr/>
          </w:p>
        </w:tc>
        <w:tc>
          <w:tcPr>
            <w:tcW w:w="1271" w:type="dxa"/>
            <w:tcBorders>
              <w:top w:val="single" w:sz="4" w:space="0" w:color="000000"/>
              <w:left w:val="single" w:sz="6" w:space="0" w:color="000000"/>
              <w:bottom w:val="single" w:sz="6" w:space="0" w:color="000000"/>
              <w:right w:val="single" w:sz="6" w:space="0" w:color="000000"/>
            </w:tcBorders>
          </w:tcPr>
          <w:p>
            <w:pPr/>
          </w:p>
        </w:tc>
        <w:tc>
          <w:tcPr>
            <w:tcW w:w="1240" w:type="dxa"/>
            <w:tcBorders>
              <w:top w:val="single" w:sz="4" w:space="0" w:color="000000"/>
              <w:left w:val="single" w:sz="6" w:space="0" w:color="000000"/>
              <w:bottom w:val="single" w:sz="6" w:space="0" w:color="000000"/>
              <w:right w:val="single" w:sz="6" w:space="0" w:color="000000"/>
            </w:tcBorders>
          </w:tcPr>
          <w:p>
            <w:pPr/>
          </w:p>
        </w:tc>
        <w:tc>
          <w:tcPr>
            <w:tcW w:w="1260" w:type="dxa"/>
            <w:tcBorders>
              <w:top w:val="single" w:sz="4" w:space="0" w:color="000000"/>
              <w:left w:val="single" w:sz="6" w:space="0" w:color="000000"/>
              <w:bottom w:val="single" w:sz="6" w:space="0" w:color="000000"/>
              <w:right w:val="single" w:sz="4" w:space="0" w:color="000000"/>
            </w:tcBorders>
          </w:tcPr>
          <w:p>
            <w:pP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103" w:right="0"/>
              <w:jc w:val="left"/>
              <w:rPr>
                <w:rFonts w:ascii="黑体" w:hAnsi="黑体" w:cs="黑体" w:eastAsia="黑体" w:hint="default"/>
                <w:sz w:val="16"/>
                <w:szCs w:val="16"/>
              </w:rPr>
            </w:pPr>
            <w:r>
              <w:rPr>
                <w:rFonts w:ascii="黑体" w:hAnsi="黑体" w:cs="黑体" w:eastAsia="黑体" w:hint="default"/>
                <w:sz w:val="16"/>
                <w:szCs w:val="16"/>
              </w:rPr>
              <w:t>五、现金及现金等价物净增加额</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23,896,941.39</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3,325,527.67</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20,681,778.78</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15,062,611.37</w:t>
            </w:r>
          </w:p>
        </w:tc>
      </w:tr>
      <w:tr>
        <w:trPr>
          <w:trHeight w:val="354"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103" w:right="0"/>
              <w:jc w:val="left"/>
              <w:rPr>
                <w:rFonts w:ascii="黑体" w:hAnsi="黑体" w:cs="黑体" w:eastAsia="黑体" w:hint="default"/>
                <w:sz w:val="16"/>
                <w:szCs w:val="16"/>
              </w:rPr>
            </w:pPr>
            <w:r>
              <w:rPr>
                <w:rFonts w:ascii="黑体" w:hAnsi="黑体" w:cs="黑体" w:eastAsia="黑体" w:hint="default"/>
                <w:sz w:val="16"/>
                <w:szCs w:val="16"/>
              </w:rPr>
              <w:t>加:期初现金及现金等价物余额</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98"/>
              <w:jc w:val="right"/>
              <w:rPr>
                <w:rFonts w:ascii="Times New Roman" w:hAnsi="Times New Roman" w:cs="Times New Roman" w:eastAsia="Times New Roman" w:hint="default"/>
                <w:sz w:val="16"/>
                <w:szCs w:val="16"/>
              </w:rPr>
            </w:pPr>
            <w:r>
              <w:rPr>
                <w:rFonts w:ascii="Times New Roman"/>
                <w:spacing w:val="-1"/>
                <w:sz w:val="16"/>
              </w:rPr>
              <w:t>29,334,332.91</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101"/>
              <w:jc w:val="right"/>
              <w:rPr>
                <w:rFonts w:ascii="Times New Roman" w:hAnsi="Times New Roman" w:cs="Times New Roman" w:eastAsia="Times New Roman" w:hint="default"/>
                <w:sz w:val="16"/>
                <w:szCs w:val="16"/>
              </w:rPr>
            </w:pPr>
            <w:r>
              <w:rPr>
                <w:rFonts w:ascii="Times New Roman"/>
                <w:spacing w:val="-1"/>
                <w:sz w:val="16"/>
              </w:rPr>
              <w:t>17,895,136.99</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5"/>
              <w:ind w:right="98"/>
              <w:jc w:val="right"/>
              <w:rPr>
                <w:rFonts w:ascii="Times New Roman" w:hAnsi="Times New Roman" w:cs="Times New Roman" w:eastAsia="Times New Roman" w:hint="default"/>
                <w:sz w:val="16"/>
                <w:szCs w:val="16"/>
              </w:rPr>
            </w:pPr>
            <w:r>
              <w:rPr>
                <w:rFonts w:ascii="Times New Roman"/>
                <w:spacing w:val="-1"/>
                <w:sz w:val="16"/>
              </w:rPr>
              <w:t>8,652,554.13</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5"/>
              <w:ind w:right="101"/>
              <w:jc w:val="right"/>
              <w:rPr>
                <w:rFonts w:ascii="Times New Roman" w:hAnsi="Times New Roman" w:cs="Times New Roman" w:eastAsia="Times New Roman" w:hint="default"/>
                <w:sz w:val="16"/>
                <w:szCs w:val="16"/>
              </w:rPr>
            </w:pPr>
            <w:r>
              <w:rPr>
                <w:rFonts w:ascii="Times New Roman"/>
                <w:spacing w:val="-1"/>
                <w:sz w:val="16"/>
              </w:rPr>
              <w:t>2,832,525.62</w:t>
            </w:r>
          </w:p>
        </w:tc>
      </w:tr>
      <w:tr>
        <w:trPr>
          <w:trHeight w:val="355" w:hRule="exact"/>
        </w:trPr>
        <w:tc>
          <w:tcPr>
            <w:tcW w:w="360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103" w:right="0"/>
              <w:jc w:val="left"/>
              <w:rPr>
                <w:rFonts w:ascii="黑体" w:hAnsi="黑体" w:cs="黑体" w:eastAsia="黑体" w:hint="default"/>
                <w:sz w:val="16"/>
                <w:szCs w:val="16"/>
              </w:rPr>
            </w:pPr>
            <w:r>
              <w:rPr>
                <w:rFonts w:ascii="黑体" w:hAnsi="黑体" w:cs="黑体" w:eastAsia="黑体" w:hint="default"/>
                <w:sz w:val="16"/>
                <w:szCs w:val="16"/>
              </w:rPr>
              <w:t>六、期末现金及现金等价物余额</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53,231,274.30</w:t>
            </w:r>
          </w:p>
        </w:tc>
        <w:tc>
          <w:tcPr>
            <w:tcW w:w="127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21,220,664.66</w:t>
            </w:r>
          </w:p>
        </w:tc>
        <w:tc>
          <w:tcPr>
            <w:tcW w:w="12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29,334,332.91</w:t>
            </w:r>
          </w:p>
        </w:tc>
        <w:tc>
          <w:tcPr>
            <w:tcW w:w="126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1"/>
              <w:jc w:val="right"/>
              <w:rPr>
                <w:rFonts w:ascii="Times New Roman" w:hAnsi="Times New Roman" w:cs="Times New Roman" w:eastAsia="Times New Roman" w:hint="default"/>
                <w:sz w:val="16"/>
                <w:szCs w:val="16"/>
              </w:rPr>
            </w:pPr>
            <w:r>
              <w:rPr>
                <w:rFonts w:ascii="Times New Roman"/>
                <w:spacing w:val="-1"/>
                <w:sz w:val="16"/>
              </w:rPr>
              <w:t>17,895,136.99</w:t>
            </w:r>
          </w:p>
        </w:tc>
      </w:tr>
      <w:tr>
        <w:trPr>
          <w:trHeight w:val="353" w:hRule="exact"/>
        </w:trPr>
        <w:tc>
          <w:tcPr>
            <w:tcW w:w="9900" w:type="dxa"/>
            <w:gridSpan w:val="7"/>
            <w:tcBorders>
              <w:top w:val="single" w:sz="6" w:space="0" w:color="000000"/>
              <w:left w:val="single" w:sz="4" w:space="0" w:color="000000"/>
              <w:bottom w:val="single" w:sz="4" w:space="0" w:color="000000"/>
              <w:right w:val="single" w:sz="4" w:space="0" w:color="000000"/>
            </w:tcBorders>
          </w:tcPr>
          <w:p>
            <w:pPr>
              <w:pStyle w:val="TableParagraph"/>
              <w:tabs>
                <w:tab w:pos="3604" w:val="left" w:leader="none"/>
                <w:tab w:pos="7005" w:val="left" w:leader="none"/>
              </w:tabs>
              <w:spacing w:line="240" w:lineRule="auto" w:before="9"/>
              <w:ind w:left="103" w:right="0"/>
              <w:jc w:val="left"/>
              <w:rPr>
                <w:rFonts w:ascii="宋体" w:hAnsi="宋体" w:cs="宋体" w:eastAsia="宋体" w:hint="default"/>
                <w:sz w:val="20"/>
                <w:szCs w:val="20"/>
              </w:rPr>
            </w:pPr>
            <w:r>
              <w:rPr>
                <w:rFonts w:ascii="宋体" w:hAnsi="宋体" w:cs="宋体" w:eastAsia="宋体" w:hint="default"/>
                <w:sz w:val="20"/>
                <w:szCs w:val="20"/>
              </w:rPr>
              <w:t>法定代表人: 赵</w:t>
            </w:r>
            <w:r>
              <w:rPr>
                <w:rFonts w:ascii="宋体" w:hAnsi="宋体" w:cs="宋体" w:eastAsia="宋体" w:hint="default"/>
                <w:spacing w:val="95"/>
                <w:sz w:val="20"/>
                <w:szCs w:val="20"/>
              </w:rPr>
              <w:t> </w:t>
            </w:r>
            <w:r>
              <w:rPr>
                <w:rFonts w:ascii="宋体" w:hAnsi="宋体" w:cs="宋体" w:eastAsia="宋体" w:hint="default"/>
                <w:sz w:val="20"/>
                <w:szCs w:val="20"/>
              </w:rPr>
              <w:t>华</w:t>
              <w:tab/>
              <w:t>主管会计工作负责人:</w:t>
            </w:r>
            <w:r>
              <w:rPr>
                <w:rFonts w:ascii="宋体" w:hAnsi="宋体" w:cs="宋体" w:eastAsia="宋体" w:hint="default"/>
                <w:spacing w:val="-10"/>
                <w:sz w:val="20"/>
                <w:szCs w:val="20"/>
              </w:rPr>
              <w:t> </w:t>
            </w:r>
            <w:r>
              <w:rPr>
                <w:rFonts w:ascii="宋体" w:hAnsi="宋体" w:cs="宋体" w:eastAsia="宋体" w:hint="default"/>
                <w:sz w:val="20"/>
                <w:szCs w:val="20"/>
              </w:rPr>
              <w:t>刘桂英</w:t>
              <w:tab/>
              <w:t>会计机构负责人:黄海勇</w:t>
            </w:r>
          </w:p>
        </w:tc>
      </w:tr>
    </w:tbl>
    <w:p>
      <w:pPr>
        <w:spacing w:line="240" w:lineRule="auto" w:before="2"/>
        <w:rPr>
          <w:rFonts w:ascii="Times New Roman" w:hAnsi="Times New Roman" w:cs="Times New Roman" w:eastAsia="Times New Roman" w:hint="default"/>
          <w:sz w:val="27"/>
          <w:szCs w:val="27"/>
        </w:rPr>
      </w:pPr>
    </w:p>
    <w:tbl>
      <w:tblPr>
        <w:tblW w:w="0" w:type="auto"/>
        <w:jc w:val="left"/>
        <w:tblInd w:w="112" w:type="dxa"/>
        <w:tblLayout w:type="fixed"/>
        <w:tblCellMar>
          <w:top w:w="0" w:type="dxa"/>
          <w:left w:w="0" w:type="dxa"/>
          <w:bottom w:w="0" w:type="dxa"/>
          <w:right w:w="0" w:type="dxa"/>
        </w:tblCellMar>
        <w:tblLook w:val="01E0"/>
      </w:tblPr>
      <w:tblGrid>
        <w:gridCol w:w="3420"/>
        <w:gridCol w:w="540"/>
        <w:gridCol w:w="720"/>
        <w:gridCol w:w="1636"/>
        <w:gridCol w:w="1205"/>
        <w:gridCol w:w="1189"/>
        <w:gridCol w:w="1190"/>
      </w:tblGrid>
      <w:tr>
        <w:trPr>
          <w:trHeight w:val="325" w:hRule="exact"/>
        </w:trPr>
        <w:tc>
          <w:tcPr>
            <w:tcW w:w="9900" w:type="dxa"/>
            <w:gridSpan w:val="7"/>
            <w:tcBorders>
              <w:top w:val="single" w:sz="4" w:space="0" w:color="000000"/>
              <w:left w:val="single" w:sz="4" w:space="0" w:color="000000"/>
              <w:bottom w:val="single" w:sz="6" w:space="0" w:color="000000"/>
              <w:right w:val="single" w:sz="4" w:space="0" w:color="000000"/>
            </w:tcBorders>
          </w:tcPr>
          <w:p>
            <w:pPr>
              <w:pStyle w:val="TableParagraph"/>
              <w:spacing w:line="275" w:lineRule="exact"/>
              <w:ind w:right="1"/>
              <w:jc w:val="center"/>
              <w:rPr>
                <w:rFonts w:ascii="黑体" w:hAnsi="黑体" w:cs="黑体" w:eastAsia="黑体" w:hint="default"/>
                <w:sz w:val="24"/>
                <w:szCs w:val="24"/>
              </w:rPr>
            </w:pPr>
            <w:r>
              <w:rPr>
                <w:rFonts w:ascii="黑体" w:hAnsi="黑体" w:cs="黑体" w:eastAsia="黑体" w:hint="default"/>
                <w:b/>
                <w:bCs/>
                <w:sz w:val="24"/>
                <w:szCs w:val="24"/>
              </w:rPr>
              <w:t>现金流量表续</w:t>
            </w:r>
            <w:r>
              <w:rPr>
                <w:rFonts w:ascii="黑体" w:hAnsi="黑体" w:cs="黑体" w:eastAsia="黑体" w:hint="default"/>
                <w:sz w:val="24"/>
                <w:szCs w:val="24"/>
              </w:rPr>
            </w:r>
          </w:p>
        </w:tc>
      </w:tr>
      <w:tr>
        <w:trPr>
          <w:trHeight w:val="326" w:hRule="exact"/>
        </w:trPr>
        <w:tc>
          <w:tcPr>
            <w:tcW w:w="9900" w:type="dxa"/>
            <w:gridSpan w:val="7"/>
            <w:tcBorders>
              <w:top w:val="single" w:sz="6" w:space="0" w:color="000000"/>
              <w:left w:val="single" w:sz="4" w:space="0" w:color="000000"/>
              <w:bottom w:val="single" w:sz="6" w:space="0" w:color="000000"/>
              <w:right w:val="single" w:sz="4" w:space="0" w:color="000000"/>
            </w:tcBorders>
          </w:tcPr>
          <w:p>
            <w:pPr>
              <w:pStyle w:val="TableParagraph"/>
              <w:tabs>
                <w:tab w:pos="8066" w:val="left" w:leader="none"/>
              </w:tabs>
              <w:spacing w:line="240" w:lineRule="auto" w:before="26"/>
              <w:ind w:left="103" w:right="0"/>
              <w:jc w:val="left"/>
              <w:rPr>
                <w:rFonts w:ascii="宋体" w:hAnsi="宋体" w:cs="宋体" w:eastAsia="宋体" w:hint="default"/>
                <w:sz w:val="16"/>
                <w:szCs w:val="16"/>
              </w:rPr>
            </w:pPr>
            <w:r>
              <w:rPr>
                <w:rFonts w:ascii="宋体" w:hAnsi="宋体" w:cs="宋体" w:eastAsia="宋体" w:hint="default"/>
                <w:w w:val="95"/>
                <w:sz w:val="16"/>
                <w:szCs w:val="16"/>
              </w:rPr>
              <w:t>编制单位</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青海明胶股份有限公司</w:t>
              <w:tab/>
            </w:r>
            <w:r>
              <w:rPr>
                <w:rFonts w:ascii="宋体" w:hAnsi="宋体" w:cs="宋体" w:eastAsia="宋体" w:hint="default"/>
                <w:sz w:val="16"/>
                <w:szCs w:val="16"/>
              </w:rPr>
              <w:t>金额单位</w:t>
            </w:r>
            <w:r>
              <w:rPr>
                <w:rFonts w:ascii="Times New Roman" w:hAnsi="Times New Roman" w:cs="Times New Roman" w:eastAsia="Times New Roman" w:hint="default"/>
                <w:sz w:val="16"/>
                <w:szCs w:val="16"/>
              </w:rPr>
              <w:t>:</w:t>
            </w:r>
            <w:r>
              <w:rPr>
                <w:rFonts w:ascii="宋体" w:hAnsi="宋体" w:cs="宋体" w:eastAsia="宋体" w:hint="default"/>
                <w:sz w:val="16"/>
                <w:szCs w:val="16"/>
              </w:rPr>
              <w:t>人民币元</w:t>
            </w:r>
          </w:p>
        </w:tc>
      </w:tr>
      <w:tr>
        <w:trPr>
          <w:trHeight w:val="418" w:hRule="exact"/>
        </w:trPr>
        <w:tc>
          <w:tcPr>
            <w:tcW w:w="3420" w:type="dxa"/>
            <w:vMerge w:val="restart"/>
            <w:tcBorders>
              <w:top w:val="single" w:sz="6" w:space="0" w:color="000000"/>
              <w:left w:val="single" w:sz="4" w:space="0" w:color="000000"/>
              <w:right w:val="single" w:sz="6" w:space="0" w:color="000000"/>
            </w:tcBorders>
          </w:tcPr>
          <w:p>
            <w:pPr>
              <w:pStyle w:val="TableParagraph"/>
              <w:tabs>
                <w:tab w:pos="2224" w:val="left" w:leader="none"/>
              </w:tabs>
              <w:spacing w:line="240" w:lineRule="auto" w:before="26"/>
              <w:ind w:left="1024" w:right="0"/>
              <w:jc w:val="left"/>
              <w:rPr>
                <w:rFonts w:ascii="宋体" w:hAnsi="宋体" w:cs="宋体" w:eastAsia="宋体" w:hint="default"/>
                <w:sz w:val="16"/>
                <w:szCs w:val="16"/>
              </w:rPr>
            </w:pPr>
            <w:r>
              <w:rPr>
                <w:rFonts w:ascii="宋体" w:hAnsi="宋体" w:cs="宋体" w:eastAsia="宋体" w:hint="default"/>
                <w:w w:val="95"/>
                <w:sz w:val="16"/>
                <w:szCs w:val="16"/>
              </w:rPr>
              <w:t>项</w:t>
              <w:tab/>
            </w:r>
            <w:r>
              <w:rPr>
                <w:rFonts w:ascii="宋体" w:hAnsi="宋体" w:cs="宋体" w:eastAsia="宋体" w:hint="default"/>
                <w:sz w:val="16"/>
                <w:szCs w:val="16"/>
              </w:rPr>
              <w:t>目</w:t>
            </w:r>
          </w:p>
        </w:tc>
        <w:tc>
          <w:tcPr>
            <w:tcW w:w="126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71"/>
              <w:ind w:right="0"/>
              <w:jc w:val="center"/>
              <w:rPr>
                <w:rFonts w:ascii="宋体" w:hAnsi="宋体" w:cs="宋体" w:eastAsia="宋体" w:hint="default"/>
                <w:sz w:val="16"/>
                <w:szCs w:val="16"/>
              </w:rPr>
            </w:pPr>
            <w:r>
              <w:rPr>
                <w:rFonts w:ascii="宋体" w:hAnsi="宋体" w:cs="宋体" w:eastAsia="宋体" w:hint="default"/>
                <w:sz w:val="16"/>
                <w:szCs w:val="16"/>
              </w:rPr>
              <w:t>注释</w:t>
            </w:r>
          </w:p>
        </w:tc>
        <w:tc>
          <w:tcPr>
            <w:tcW w:w="2840"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116"/>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2007</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年度</w:t>
            </w:r>
          </w:p>
        </w:tc>
        <w:tc>
          <w:tcPr>
            <w:tcW w:w="2380" w:type="dxa"/>
            <w:gridSpan w:val="2"/>
            <w:tcBorders>
              <w:top w:val="single" w:sz="6" w:space="0" w:color="000000"/>
              <w:left w:val="single" w:sz="6" w:space="0" w:color="000000"/>
              <w:bottom w:val="single" w:sz="6" w:space="0" w:color="000000"/>
              <w:right w:val="single" w:sz="4" w:space="0" w:color="000000"/>
            </w:tcBorders>
          </w:tcPr>
          <w:p>
            <w:pPr>
              <w:pStyle w:val="TableParagraph"/>
              <w:spacing w:line="240" w:lineRule="auto" w:before="116"/>
              <w:ind w:right="0"/>
              <w:jc w:val="center"/>
              <w:rPr>
                <w:rFonts w:ascii="宋体" w:hAnsi="宋体" w:cs="宋体" w:eastAsia="宋体" w:hint="default"/>
                <w:sz w:val="16"/>
                <w:szCs w:val="16"/>
              </w:rPr>
            </w:pPr>
            <w:r>
              <w:rPr>
                <w:rFonts w:ascii="Times New Roman" w:hAnsi="Times New Roman" w:cs="Times New Roman" w:eastAsia="Times New Roman" w:hint="default"/>
                <w:sz w:val="16"/>
                <w:szCs w:val="16"/>
              </w:rPr>
              <w:t>2006</w:t>
            </w:r>
            <w:r>
              <w:rPr>
                <w:rFonts w:ascii="Times New Roman" w:hAnsi="Times New Roman" w:cs="Times New Roman" w:eastAsia="Times New Roman" w:hint="default"/>
                <w:spacing w:val="-2"/>
                <w:sz w:val="16"/>
                <w:szCs w:val="16"/>
              </w:rPr>
              <w:t> </w:t>
            </w:r>
            <w:r>
              <w:rPr>
                <w:rFonts w:ascii="宋体" w:hAnsi="宋体" w:cs="宋体" w:eastAsia="宋体" w:hint="default"/>
                <w:sz w:val="16"/>
                <w:szCs w:val="16"/>
              </w:rPr>
              <w:t>年度</w:t>
            </w:r>
          </w:p>
        </w:tc>
      </w:tr>
      <w:tr>
        <w:trPr>
          <w:trHeight w:val="416" w:hRule="exact"/>
        </w:trPr>
        <w:tc>
          <w:tcPr>
            <w:tcW w:w="3420" w:type="dxa"/>
            <w:vMerge/>
            <w:tcBorders>
              <w:left w:val="single" w:sz="4" w:space="0" w:color="000000"/>
              <w:bottom w:val="single" w:sz="6" w:space="0" w:color="000000"/>
              <w:right w:val="single" w:sz="6" w:space="0" w:color="000000"/>
            </w:tcBorders>
          </w:tcPr>
          <w:p>
            <w:pPr/>
          </w:p>
        </w:tc>
        <w:tc>
          <w:tcPr>
            <w:tcW w:w="5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6"/>
              <w:ind w:left="103" w:right="0"/>
              <w:jc w:val="left"/>
              <w:rPr>
                <w:rFonts w:ascii="宋体" w:hAnsi="宋体" w:cs="宋体" w:eastAsia="宋体" w:hint="default"/>
                <w:sz w:val="16"/>
                <w:szCs w:val="16"/>
              </w:rPr>
            </w:pPr>
            <w:r>
              <w:rPr>
                <w:rFonts w:ascii="宋体" w:hAnsi="宋体" w:cs="宋体" w:eastAsia="宋体" w:hint="default"/>
                <w:sz w:val="16"/>
                <w:szCs w:val="16"/>
              </w:rPr>
              <w:t>合并</w:t>
            </w:r>
          </w:p>
        </w:tc>
        <w:tc>
          <w:tcPr>
            <w:tcW w:w="72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6"/>
              <w:ind w:left="112" w:right="0"/>
              <w:jc w:val="left"/>
              <w:rPr>
                <w:rFonts w:ascii="宋体" w:hAnsi="宋体" w:cs="宋体" w:eastAsia="宋体" w:hint="default"/>
                <w:sz w:val="16"/>
                <w:szCs w:val="16"/>
              </w:rPr>
            </w:pPr>
            <w:r>
              <w:rPr>
                <w:rFonts w:ascii="宋体" w:hAnsi="宋体" w:cs="宋体" w:eastAsia="宋体" w:hint="default"/>
                <w:sz w:val="16"/>
                <w:szCs w:val="16"/>
              </w:rPr>
              <w:t>母公司</w:t>
            </w:r>
          </w:p>
        </w:tc>
        <w:tc>
          <w:tcPr>
            <w:tcW w:w="1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6"/>
              <w:ind w:right="1"/>
              <w:jc w:val="center"/>
              <w:rPr>
                <w:rFonts w:ascii="宋体" w:hAnsi="宋体" w:cs="宋体" w:eastAsia="宋体" w:hint="default"/>
                <w:sz w:val="16"/>
                <w:szCs w:val="16"/>
              </w:rPr>
            </w:pPr>
            <w:r>
              <w:rPr>
                <w:rFonts w:ascii="宋体" w:hAnsi="宋体" w:cs="宋体" w:eastAsia="宋体" w:hint="default"/>
                <w:sz w:val="16"/>
                <w:szCs w:val="16"/>
              </w:rPr>
              <w:t>合并</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6"/>
              <w:ind w:left="355" w:right="0"/>
              <w:jc w:val="left"/>
              <w:rPr>
                <w:rFonts w:ascii="宋体" w:hAnsi="宋体" w:cs="宋体" w:eastAsia="宋体" w:hint="default"/>
                <w:sz w:val="16"/>
                <w:szCs w:val="16"/>
              </w:rPr>
            </w:pPr>
            <w:r>
              <w:rPr>
                <w:rFonts w:ascii="宋体" w:hAnsi="宋体" w:cs="宋体" w:eastAsia="宋体" w:hint="default"/>
                <w:sz w:val="16"/>
                <w:szCs w:val="16"/>
              </w:rPr>
              <w:t>母公司</w:t>
            </w:r>
          </w:p>
        </w:tc>
        <w:tc>
          <w:tcPr>
            <w:tcW w:w="11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6"/>
              <w:ind w:left="1" w:right="0"/>
              <w:jc w:val="center"/>
              <w:rPr>
                <w:rFonts w:ascii="宋体" w:hAnsi="宋体" w:cs="宋体" w:eastAsia="宋体" w:hint="default"/>
                <w:sz w:val="16"/>
                <w:szCs w:val="16"/>
              </w:rPr>
            </w:pPr>
            <w:r>
              <w:rPr>
                <w:rFonts w:ascii="宋体" w:hAnsi="宋体" w:cs="宋体" w:eastAsia="宋体" w:hint="default"/>
                <w:sz w:val="16"/>
                <w:szCs w:val="16"/>
              </w:rPr>
              <w:t>合并</w:t>
            </w:r>
          </w:p>
        </w:tc>
        <w:tc>
          <w:tcPr>
            <w:tcW w:w="119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116"/>
              <w:ind w:left="346" w:right="0"/>
              <w:jc w:val="left"/>
              <w:rPr>
                <w:rFonts w:ascii="宋体" w:hAnsi="宋体" w:cs="宋体" w:eastAsia="宋体" w:hint="default"/>
                <w:sz w:val="16"/>
                <w:szCs w:val="16"/>
              </w:rPr>
            </w:pPr>
            <w:r>
              <w:rPr>
                <w:rFonts w:ascii="宋体" w:hAnsi="宋体" w:cs="宋体" w:eastAsia="宋体" w:hint="default"/>
                <w:sz w:val="16"/>
                <w:szCs w:val="16"/>
              </w:rPr>
              <w:t>母公司</w:t>
            </w:r>
          </w:p>
        </w:tc>
      </w:tr>
      <w:tr>
        <w:trPr>
          <w:trHeight w:val="355" w:hRule="exact"/>
        </w:trPr>
        <w:tc>
          <w:tcPr>
            <w:tcW w:w="342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103" w:right="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b/>
                <w:bCs/>
                <w:sz w:val="16"/>
                <w:szCs w:val="16"/>
              </w:rPr>
              <w:t>1.</w:t>
            </w:r>
            <w:r>
              <w:rPr>
                <w:rFonts w:ascii="宋体" w:hAnsi="宋体" w:cs="宋体" w:eastAsia="宋体" w:hint="default"/>
                <w:b/>
                <w:bCs/>
                <w:sz w:val="16"/>
                <w:szCs w:val="16"/>
              </w:rPr>
              <w:t>将净利润调节为经营活动的现金流量</w:t>
            </w:r>
            <w:r>
              <w:rPr>
                <w:rFonts w:ascii="Times New Roman" w:hAnsi="Times New Roman" w:cs="Times New Roman" w:eastAsia="Times New Roman" w:hint="default"/>
                <w:b/>
                <w:bCs/>
                <w:sz w:val="16"/>
                <w:szCs w:val="16"/>
              </w:rPr>
              <w:t>:</w:t>
            </w:r>
            <w:r>
              <w:rPr>
                <w:rFonts w:ascii="Times New Roman" w:hAnsi="Times New Roman" w:cs="Times New Roman" w:eastAsia="Times New Roman" w:hint="default"/>
                <w:sz w:val="16"/>
                <w:szCs w:val="16"/>
              </w:rPr>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636" w:type="dxa"/>
            <w:tcBorders>
              <w:top w:val="single" w:sz="6" w:space="0" w:color="000000"/>
              <w:left w:val="single" w:sz="6" w:space="0" w:color="000000"/>
              <w:bottom w:val="single" w:sz="6" w:space="0" w:color="000000"/>
              <w:right w:val="single" w:sz="6" w:space="0" w:color="000000"/>
            </w:tcBorders>
          </w:tcPr>
          <w:p>
            <w:pPr/>
          </w:p>
        </w:tc>
        <w:tc>
          <w:tcPr>
            <w:tcW w:w="1205" w:type="dxa"/>
            <w:tcBorders>
              <w:top w:val="single" w:sz="6" w:space="0" w:color="000000"/>
              <w:left w:val="single" w:sz="6" w:space="0" w:color="000000"/>
              <w:bottom w:val="single" w:sz="6" w:space="0" w:color="000000"/>
              <w:right w:val="single" w:sz="6" w:space="0" w:color="000000"/>
            </w:tcBorders>
          </w:tcPr>
          <w:p>
            <w:pPr/>
          </w:p>
        </w:tc>
        <w:tc>
          <w:tcPr>
            <w:tcW w:w="1189" w:type="dxa"/>
            <w:tcBorders>
              <w:top w:val="single" w:sz="6" w:space="0" w:color="000000"/>
              <w:left w:val="single" w:sz="6" w:space="0" w:color="000000"/>
              <w:bottom w:val="single" w:sz="6" w:space="0" w:color="000000"/>
              <w:right w:val="single" w:sz="6" w:space="0" w:color="000000"/>
            </w:tcBorders>
          </w:tcPr>
          <w:p>
            <w:pPr/>
          </w:p>
        </w:tc>
        <w:tc>
          <w:tcPr>
            <w:tcW w:w="1190"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342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742" w:right="0"/>
              <w:jc w:val="left"/>
              <w:rPr>
                <w:rFonts w:ascii="宋体" w:hAnsi="宋体" w:cs="宋体" w:eastAsia="宋体" w:hint="default"/>
                <w:sz w:val="16"/>
                <w:szCs w:val="16"/>
              </w:rPr>
            </w:pPr>
            <w:r>
              <w:rPr>
                <w:rFonts w:ascii="宋体" w:hAnsi="宋体" w:cs="宋体" w:eastAsia="宋体" w:hint="default"/>
                <w:sz w:val="16"/>
                <w:szCs w:val="16"/>
              </w:rPr>
              <w:t>净利润</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23,603,767.95</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15,515,152.93</w:t>
            </w:r>
          </w:p>
        </w:tc>
        <w:tc>
          <w:tcPr>
            <w:tcW w:w="11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7"/>
              <w:jc w:val="right"/>
              <w:rPr>
                <w:rFonts w:ascii="Times New Roman" w:hAnsi="Times New Roman" w:cs="Times New Roman" w:eastAsia="Times New Roman" w:hint="default"/>
                <w:sz w:val="16"/>
                <w:szCs w:val="16"/>
              </w:rPr>
            </w:pPr>
            <w:r>
              <w:rPr>
                <w:rFonts w:ascii="Times New Roman"/>
                <w:spacing w:val="-1"/>
                <w:sz w:val="16"/>
              </w:rPr>
              <w:t>17,502,663.13</w:t>
            </w:r>
          </w:p>
        </w:tc>
        <w:tc>
          <w:tcPr>
            <w:tcW w:w="119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2"/>
              <w:jc w:val="right"/>
              <w:rPr>
                <w:rFonts w:ascii="Times New Roman" w:hAnsi="Times New Roman" w:cs="Times New Roman" w:eastAsia="Times New Roman" w:hint="default"/>
                <w:sz w:val="16"/>
                <w:szCs w:val="16"/>
              </w:rPr>
            </w:pPr>
            <w:r>
              <w:rPr>
                <w:rFonts w:ascii="Times New Roman"/>
                <w:spacing w:val="-1"/>
                <w:sz w:val="16"/>
              </w:rPr>
              <w:t>9,055,040.71</w:t>
            </w:r>
          </w:p>
        </w:tc>
      </w:tr>
      <w:tr>
        <w:trPr>
          <w:trHeight w:val="355" w:hRule="exact"/>
        </w:trPr>
        <w:tc>
          <w:tcPr>
            <w:tcW w:w="342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742" w:right="0"/>
              <w:jc w:val="left"/>
              <w:rPr>
                <w:rFonts w:ascii="宋体" w:hAnsi="宋体" w:cs="宋体" w:eastAsia="宋体" w:hint="default"/>
                <w:sz w:val="16"/>
                <w:szCs w:val="16"/>
              </w:rPr>
            </w:pPr>
            <w:r>
              <w:rPr>
                <w:rFonts w:ascii="宋体" w:hAnsi="宋体" w:cs="宋体" w:eastAsia="宋体" w:hint="default"/>
                <w:sz w:val="16"/>
                <w:szCs w:val="16"/>
              </w:rPr>
              <w:t>计提的资产减值准备</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540,795.60</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563,623.47</w:t>
            </w:r>
          </w:p>
        </w:tc>
        <w:tc>
          <w:tcPr>
            <w:tcW w:w="11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7"/>
              <w:jc w:val="right"/>
              <w:rPr>
                <w:rFonts w:ascii="Times New Roman" w:hAnsi="Times New Roman" w:cs="Times New Roman" w:eastAsia="Times New Roman" w:hint="default"/>
                <w:sz w:val="16"/>
                <w:szCs w:val="16"/>
              </w:rPr>
            </w:pPr>
            <w:r>
              <w:rPr>
                <w:rFonts w:ascii="Times New Roman"/>
                <w:spacing w:val="-1"/>
                <w:sz w:val="16"/>
              </w:rPr>
              <w:t>167,161.89</w:t>
            </w:r>
          </w:p>
        </w:tc>
        <w:tc>
          <w:tcPr>
            <w:tcW w:w="119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2"/>
              <w:jc w:val="right"/>
              <w:rPr>
                <w:rFonts w:ascii="Times New Roman" w:hAnsi="Times New Roman" w:cs="Times New Roman" w:eastAsia="Times New Roman" w:hint="default"/>
                <w:sz w:val="16"/>
                <w:szCs w:val="16"/>
              </w:rPr>
            </w:pPr>
            <w:r>
              <w:rPr>
                <w:rFonts w:ascii="Times New Roman"/>
                <w:spacing w:val="-1"/>
                <w:sz w:val="16"/>
              </w:rPr>
              <w:t>-88,323.09</w:t>
            </w:r>
          </w:p>
        </w:tc>
      </w:tr>
      <w:tr>
        <w:trPr>
          <w:trHeight w:val="354" w:hRule="exact"/>
        </w:trPr>
        <w:tc>
          <w:tcPr>
            <w:tcW w:w="342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742" w:right="0"/>
              <w:jc w:val="left"/>
              <w:rPr>
                <w:rFonts w:ascii="宋体" w:hAnsi="宋体" w:cs="宋体" w:eastAsia="宋体" w:hint="default"/>
                <w:sz w:val="16"/>
                <w:szCs w:val="16"/>
              </w:rPr>
            </w:pPr>
            <w:r>
              <w:rPr>
                <w:rFonts w:ascii="宋体" w:hAnsi="宋体" w:cs="宋体" w:eastAsia="宋体" w:hint="default"/>
                <w:sz w:val="16"/>
                <w:szCs w:val="16"/>
              </w:rPr>
              <w:t>固定资产折旧</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19,700,809.35</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5,806,918.08</w:t>
            </w:r>
          </w:p>
        </w:tc>
        <w:tc>
          <w:tcPr>
            <w:tcW w:w="11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7"/>
              <w:jc w:val="right"/>
              <w:rPr>
                <w:rFonts w:ascii="Times New Roman" w:hAnsi="Times New Roman" w:cs="Times New Roman" w:eastAsia="Times New Roman" w:hint="default"/>
                <w:sz w:val="16"/>
                <w:szCs w:val="16"/>
              </w:rPr>
            </w:pPr>
            <w:r>
              <w:rPr>
                <w:rFonts w:ascii="Times New Roman"/>
                <w:spacing w:val="-1"/>
                <w:sz w:val="16"/>
              </w:rPr>
              <w:t>21,820,272.81</w:t>
            </w:r>
          </w:p>
        </w:tc>
        <w:tc>
          <w:tcPr>
            <w:tcW w:w="119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2"/>
              <w:jc w:val="right"/>
              <w:rPr>
                <w:rFonts w:ascii="Times New Roman" w:hAnsi="Times New Roman" w:cs="Times New Roman" w:eastAsia="Times New Roman" w:hint="default"/>
                <w:sz w:val="16"/>
                <w:szCs w:val="16"/>
              </w:rPr>
            </w:pPr>
            <w:r>
              <w:rPr>
                <w:rFonts w:ascii="Times New Roman"/>
                <w:spacing w:val="-1"/>
                <w:sz w:val="16"/>
              </w:rPr>
              <w:t>9,617,254.97</w:t>
            </w:r>
          </w:p>
        </w:tc>
      </w:tr>
      <w:tr>
        <w:trPr>
          <w:trHeight w:val="355" w:hRule="exact"/>
        </w:trPr>
        <w:tc>
          <w:tcPr>
            <w:tcW w:w="342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right="584"/>
              <w:jc w:val="right"/>
              <w:rPr>
                <w:rFonts w:ascii="宋体" w:hAnsi="宋体" w:cs="宋体" w:eastAsia="宋体" w:hint="default"/>
                <w:sz w:val="16"/>
                <w:szCs w:val="16"/>
              </w:rPr>
            </w:pPr>
            <w:r>
              <w:rPr>
                <w:rFonts w:ascii="宋体" w:hAnsi="宋体" w:cs="宋体" w:eastAsia="宋体" w:hint="default"/>
                <w:w w:val="95"/>
                <w:sz w:val="16"/>
                <w:szCs w:val="16"/>
              </w:rPr>
              <w:t>无形资产及其他长期资产摊销</w:t>
            </w:r>
            <w:r>
              <w:rPr>
                <w:rFonts w:ascii="宋体" w:hAnsi="宋体" w:cs="宋体" w:eastAsia="宋体" w:hint="default"/>
                <w:sz w:val="16"/>
                <w:szCs w:val="16"/>
              </w:rPr>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1,823,315.54</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725,269.40</w:t>
            </w:r>
          </w:p>
        </w:tc>
        <w:tc>
          <w:tcPr>
            <w:tcW w:w="11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7"/>
              <w:jc w:val="right"/>
              <w:rPr>
                <w:rFonts w:ascii="Times New Roman" w:hAnsi="Times New Roman" w:cs="Times New Roman" w:eastAsia="Times New Roman" w:hint="default"/>
                <w:sz w:val="16"/>
                <w:szCs w:val="16"/>
              </w:rPr>
            </w:pPr>
            <w:r>
              <w:rPr>
                <w:rFonts w:ascii="Times New Roman"/>
                <w:spacing w:val="-1"/>
                <w:sz w:val="16"/>
              </w:rPr>
              <w:t>1,784,568.65</w:t>
            </w:r>
          </w:p>
        </w:tc>
        <w:tc>
          <w:tcPr>
            <w:tcW w:w="119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2"/>
              <w:jc w:val="right"/>
              <w:rPr>
                <w:rFonts w:ascii="Times New Roman" w:hAnsi="Times New Roman" w:cs="Times New Roman" w:eastAsia="Times New Roman" w:hint="default"/>
                <w:sz w:val="16"/>
                <w:szCs w:val="16"/>
              </w:rPr>
            </w:pPr>
            <w:r>
              <w:rPr>
                <w:rFonts w:ascii="Times New Roman"/>
                <w:spacing w:val="-1"/>
                <w:sz w:val="16"/>
              </w:rPr>
              <w:t>815,023.79</w:t>
            </w:r>
          </w:p>
        </w:tc>
      </w:tr>
      <w:tr>
        <w:trPr>
          <w:trHeight w:val="355" w:hRule="exact"/>
        </w:trPr>
        <w:tc>
          <w:tcPr>
            <w:tcW w:w="342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742" w:right="0"/>
              <w:jc w:val="left"/>
              <w:rPr>
                <w:rFonts w:ascii="宋体" w:hAnsi="宋体" w:cs="宋体" w:eastAsia="宋体" w:hint="default"/>
                <w:sz w:val="16"/>
                <w:szCs w:val="16"/>
              </w:rPr>
            </w:pPr>
            <w:r>
              <w:rPr>
                <w:rFonts w:ascii="宋体" w:hAnsi="宋体" w:cs="宋体" w:eastAsia="宋体" w:hint="default"/>
                <w:sz w:val="16"/>
                <w:szCs w:val="16"/>
              </w:rPr>
              <w:t>待摊费用的减少（减增加）</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68,691.55</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0"/>
              <w:jc w:val="right"/>
              <w:rPr>
                <w:rFonts w:ascii="Times New Roman" w:hAnsi="Times New Roman" w:cs="Times New Roman" w:eastAsia="Times New Roman" w:hint="default"/>
                <w:sz w:val="16"/>
                <w:szCs w:val="16"/>
              </w:rPr>
            </w:pPr>
            <w:r>
              <w:rPr>
                <w:rFonts w:ascii="Times New Roman"/>
                <w:spacing w:val="-1"/>
                <w:sz w:val="16"/>
              </w:rPr>
              <w:t>63,691.86</w:t>
            </w:r>
          </w:p>
        </w:tc>
        <w:tc>
          <w:tcPr>
            <w:tcW w:w="11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7"/>
              <w:jc w:val="right"/>
              <w:rPr>
                <w:rFonts w:ascii="Times New Roman" w:hAnsi="Times New Roman" w:cs="Times New Roman" w:eastAsia="Times New Roman" w:hint="default"/>
                <w:sz w:val="16"/>
                <w:szCs w:val="16"/>
              </w:rPr>
            </w:pPr>
            <w:r>
              <w:rPr>
                <w:rFonts w:ascii="Times New Roman"/>
                <w:spacing w:val="-1"/>
                <w:sz w:val="16"/>
              </w:rPr>
              <w:t>164,966.38</w:t>
            </w:r>
          </w:p>
        </w:tc>
        <w:tc>
          <w:tcPr>
            <w:tcW w:w="119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2"/>
              <w:jc w:val="right"/>
              <w:rPr>
                <w:rFonts w:ascii="Times New Roman" w:hAnsi="Times New Roman" w:cs="Times New Roman" w:eastAsia="Times New Roman" w:hint="default"/>
                <w:sz w:val="16"/>
                <w:szCs w:val="16"/>
              </w:rPr>
            </w:pPr>
            <w:r>
              <w:rPr>
                <w:rFonts w:ascii="Times New Roman"/>
                <w:spacing w:val="-1"/>
                <w:sz w:val="16"/>
              </w:rPr>
              <w:t>169,966.07</w:t>
            </w:r>
          </w:p>
        </w:tc>
      </w:tr>
      <w:tr>
        <w:trPr>
          <w:trHeight w:val="640" w:hRule="exact"/>
        </w:trPr>
        <w:tc>
          <w:tcPr>
            <w:tcW w:w="3420" w:type="dxa"/>
            <w:tcBorders>
              <w:top w:val="single" w:sz="6" w:space="0" w:color="000000"/>
              <w:left w:val="single" w:sz="4" w:space="0" w:color="000000"/>
              <w:bottom w:val="single" w:sz="6" w:space="0" w:color="000000"/>
              <w:right w:val="single" w:sz="6" w:space="0" w:color="000000"/>
            </w:tcBorders>
          </w:tcPr>
          <w:p>
            <w:pPr>
              <w:pStyle w:val="TableParagraph"/>
              <w:spacing w:line="357" w:lineRule="auto" w:before="26"/>
              <w:ind w:left="103" w:right="104" w:firstLine="159"/>
              <w:jc w:val="left"/>
              <w:rPr>
                <w:rFonts w:ascii="Times New Roman" w:hAnsi="Times New Roman" w:cs="Times New Roman" w:eastAsia="Times New Roman" w:hint="default"/>
                <w:sz w:val="16"/>
                <w:szCs w:val="16"/>
              </w:rPr>
            </w:pPr>
            <w:r>
              <w:rPr>
                <w:rFonts w:ascii="宋体" w:hAnsi="宋体" w:cs="宋体" w:eastAsia="宋体" w:hint="default"/>
                <w:sz w:val="16"/>
                <w:szCs w:val="16"/>
              </w:rPr>
              <w:t>处置固定资产、无形资产和其他长期资产的</w:t>
            </w:r>
            <w:r>
              <w:rPr>
                <w:rFonts w:ascii="宋体" w:hAnsi="宋体" w:cs="宋体" w:eastAsia="宋体" w:hint="default"/>
                <w:w w:val="99"/>
                <w:sz w:val="16"/>
                <w:szCs w:val="16"/>
              </w:rPr>
              <w:t> </w:t>
            </w:r>
            <w:r>
              <w:rPr>
                <w:rFonts w:ascii="宋体" w:hAnsi="宋体" w:cs="宋体" w:eastAsia="宋体" w:hint="default"/>
                <w:sz w:val="16"/>
                <w:szCs w:val="16"/>
              </w:rPr>
              <w:t>损失</w:t>
            </w:r>
            <w:r>
              <w:rPr>
                <w:rFonts w:ascii="Times New Roman" w:hAnsi="Times New Roman" w:cs="Times New Roman" w:eastAsia="Times New Roman" w:hint="default"/>
                <w:sz w:val="16"/>
                <w:szCs w:val="16"/>
              </w:rPr>
              <w:t>(</w:t>
            </w:r>
            <w:r>
              <w:rPr>
                <w:rFonts w:ascii="宋体" w:hAnsi="宋体" w:cs="宋体" w:eastAsia="宋体" w:hint="default"/>
                <w:sz w:val="16"/>
                <w:szCs w:val="16"/>
              </w:rPr>
              <w:t>减</w:t>
            </w:r>
            <w:r>
              <w:rPr>
                <w:rFonts w:ascii="Times New Roman" w:hAnsi="Times New Roman" w:cs="Times New Roman" w:eastAsia="Times New Roman" w:hint="default"/>
                <w:sz w:val="16"/>
                <w:szCs w:val="16"/>
              </w:rPr>
              <w:t>:</w:t>
            </w:r>
            <w:r>
              <w:rPr>
                <w:rFonts w:ascii="宋体" w:hAnsi="宋体" w:cs="宋体" w:eastAsia="宋体" w:hint="default"/>
                <w:sz w:val="16"/>
                <w:szCs w:val="16"/>
              </w:rPr>
              <w:t>收益</w:t>
            </w:r>
            <w:r>
              <w:rPr>
                <w:rFonts w:ascii="Times New Roman" w:hAnsi="Times New Roman" w:cs="Times New Roman" w:eastAsia="Times New Roman" w:hint="default"/>
                <w:sz w:val="16"/>
                <w:szCs w:val="16"/>
              </w:rPr>
              <w:t>)</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98"/>
              <w:jc w:val="right"/>
              <w:rPr>
                <w:rFonts w:ascii="Times New Roman" w:hAnsi="Times New Roman" w:cs="Times New Roman" w:eastAsia="Times New Roman" w:hint="default"/>
                <w:sz w:val="16"/>
                <w:szCs w:val="16"/>
              </w:rPr>
            </w:pPr>
            <w:r>
              <w:rPr>
                <w:rFonts w:ascii="Times New Roman"/>
                <w:spacing w:val="-1"/>
                <w:sz w:val="16"/>
              </w:rPr>
              <w:t>-84,396.60</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99"/>
              <w:jc w:val="right"/>
              <w:rPr>
                <w:rFonts w:ascii="Times New Roman" w:hAnsi="Times New Roman" w:cs="Times New Roman" w:eastAsia="Times New Roman" w:hint="default"/>
                <w:sz w:val="16"/>
                <w:szCs w:val="16"/>
              </w:rPr>
            </w:pPr>
            <w:r>
              <w:rPr>
                <w:rFonts w:ascii="Times New Roman"/>
                <w:spacing w:val="-1"/>
                <w:sz w:val="16"/>
              </w:rPr>
              <w:t>-2,037.57</w:t>
            </w:r>
          </w:p>
        </w:tc>
        <w:tc>
          <w:tcPr>
            <w:tcW w:w="11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98"/>
              <w:jc w:val="right"/>
              <w:rPr>
                <w:rFonts w:ascii="Times New Roman" w:hAnsi="Times New Roman" w:cs="Times New Roman" w:eastAsia="Times New Roman" w:hint="default"/>
                <w:sz w:val="16"/>
                <w:szCs w:val="16"/>
              </w:rPr>
            </w:pPr>
            <w:r>
              <w:rPr>
                <w:rFonts w:ascii="Times New Roman"/>
                <w:spacing w:val="-1"/>
                <w:sz w:val="16"/>
              </w:rPr>
              <w:t>-2,184,166.13</w:t>
            </w:r>
          </w:p>
        </w:tc>
        <w:tc>
          <w:tcPr>
            <w:tcW w:w="119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8"/>
                <w:szCs w:val="18"/>
              </w:rPr>
            </w:pPr>
          </w:p>
          <w:p>
            <w:pPr>
              <w:pStyle w:val="TableParagraph"/>
              <w:spacing w:line="240" w:lineRule="auto"/>
              <w:ind w:right="102"/>
              <w:jc w:val="right"/>
              <w:rPr>
                <w:rFonts w:ascii="Times New Roman" w:hAnsi="Times New Roman" w:cs="Times New Roman" w:eastAsia="Times New Roman" w:hint="default"/>
                <w:sz w:val="16"/>
                <w:szCs w:val="16"/>
              </w:rPr>
            </w:pPr>
            <w:r>
              <w:rPr>
                <w:rFonts w:ascii="Times New Roman"/>
                <w:spacing w:val="-1"/>
                <w:sz w:val="16"/>
              </w:rPr>
              <w:t>-2,077,630.42</w:t>
            </w:r>
          </w:p>
        </w:tc>
      </w:tr>
      <w:tr>
        <w:trPr>
          <w:trHeight w:val="354" w:hRule="exact"/>
        </w:trPr>
        <w:tc>
          <w:tcPr>
            <w:tcW w:w="342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742" w:right="0"/>
              <w:jc w:val="left"/>
              <w:rPr>
                <w:rFonts w:ascii="宋体" w:hAnsi="宋体" w:cs="宋体" w:eastAsia="宋体" w:hint="default"/>
                <w:sz w:val="16"/>
                <w:szCs w:val="16"/>
              </w:rPr>
            </w:pPr>
            <w:r>
              <w:rPr>
                <w:rFonts w:ascii="宋体" w:hAnsi="宋体" w:cs="宋体" w:eastAsia="宋体" w:hint="default"/>
                <w:sz w:val="16"/>
                <w:szCs w:val="16"/>
              </w:rPr>
              <w:t>财务费用</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6,195,698.80</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100"/>
              <w:jc w:val="right"/>
              <w:rPr>
                <w:rFonts w:ascii="Times New Roman" w:hAnsi="Times New Roman" w:cs="Times New Roman" w:eastAsia="Times New Roman" w:hint="default"/>
                <w:sz w:val="16"/>
                <w:szCs w:val="16"/>
              </w:rPr>
            </w:pPr>
            <w:r>
              <w:rPr>
                <w:rFonts w:ascii="Times New Roman"/>
                <w:spacing w:val="-1"/>
                <w:sz w:val="16"/>
              </w:rPr>
              <w:t>-544,698.90</w:t>
            </w:r>
          </w:p>
        </w:tc>
        <w:tc>
          <w:tcPr>
            <w:tcW w:w="11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7"/>
              <w:jc w:val="right"/>
              <w:rPr>
                <w:rFonts w:ascii="Times New Roman" w:hAnsi="Times New Roman" w:cs="Times New Roman" w:eastAsia="Times New Roman" w:hint="default"/>
                <w:sz w:val="16"/>
                <w:szCs w:val="16"/>
              </w:rPr>
            </w:pPr>
            <w:r>
              <w:rPr>
                <w:rFonts w:ascii="Times New Roman"/>
                <w:spacing w:val="-1"/>
                <w:sz w:val="16"/>
              </w:rPr>
              <w:t>6,533,069.12</w:t>
            </w:r>
          </w:p>
        </w:tc>
        <w:tc>
          <w:tcPr>
            <w:tcW w:w="119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2"/>
              <w:jc w:val="right"/>
              <w:rPr>
                <w:rFonts w:ascii="Times New Roman" w:hAnsi="Times New Roman" w:cs="Times New Roman" w:eastAsia="Times New Roman" w:hint="default"/>
                <w:sz w:val="16"/>
                <w:szCs w:val="16"/>
              </w:rPr>
            </w:pPr>
            <w:r>
              <w:rPr>
                <w:rFonts w:ascii="Times New Roman"/>
                <w:spacing w:val="-1"/>
                <w:sz w:val="16"/>
              </w:rPr>
              <w:t>1,253,965.87</w:t>
            </w:r>
          </w:p>
        </w:tc>
      </w:tr>
      <w:tr>
        <w:trPr>
          <w:trHeight w:val="355" w:hRule="exact"/>
        </w:trPr>
        <w:tc>
          <w:tcPr>
            <w:tcW w:w="342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742" w:right="0"/>
              <w:jc w:val="left"/>
              <w:rPr>
                <w:rFonts w:ascii="Times New Roman" w:hAnsi="Times New Roman" w:cs="Times New Roman" w:eastAsia="Times New Roman" w:hint="default"/>
                <w:sz w:val="16"/>
                <w:szCs w:val="16"/>
              </w:rPr>
            </w:pPr>
            <w:r>
              <w:rPr>
                <w:rFonts w:ascii="宋体" w:hAnsi="宋体" w:cs="宋体" w:eastAsia="宋体" w:hint="default"/>
                <w:sz w:val="16"/>
                <w:szCs w:val="16"/>
              </w:rPr>
              <w:t>投资损失</w:t>
            </w:r>
            <w:r>
              <w:rPr>
                <w:rFonts w:ascii="Times New Roman" w:hAnsi="Times New Roman" w:cs="Times New Roman" w:eastAsia="Times New Roman" w:hint="default"/>
                <w:sz w:val="16"/>
                <w:szCs w:val="16"/>
              </w:rPr>
              <w:t>(</w:t>
            </w:r>
            <w:r>
              <w:rPr>
                <w:rFonts w:ascii="宋体" w:hAnsi="宋体" w:cs="宋体" w:eastAsia="宋体" w:hint="default"/>
                <w:sz w:val="16"/>
                <w:szCs w:val="16"/>
              </w:rPr>
              <w:t>减</w:t>
            </w:r>
            <w:r>
              <w:rPr>
                <w:rFonts w:ascii="Times New Roman" w:hAnsi="Times New Roman" w:cs="Times New Roman" w:eastAsia="Times New Roman" w:hint="default"/>
                <w:sz w:val="16"/>
                <w:szCs w:val="16"/>
              </w:rPr>
              <w:t>:</w:t>
            </w:r>
            <w:r>
              <w:rPr>
                <w:rFonts w:ascii="宋体" w:hAnsi="宋体" w:cs="宋体" w:eastAsia="宋体" w:hint="default"/>
                <w:sz w:val="16"/>
                <w:szCs w:val="16"/>
              </w:rPr>
              <w:t>收益</w:t>
            </w:r>
            <w:r>
              <w:rPr>
                <w:rFonts w:ascii="Times New Roman" w:hAnsi="Times New Roman" w:cs="Times New Roman" w:eastAsia="Times New Roman" w:hint="default"/>
                <w:sz w:val="16"/>
                <w:szCs w:val="16"/>
              </w:rPr>
              <w:t>)</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477,811.85</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w w:val="99"/>
                <w:sz w:val="16"/>
              </w:rPr>
              <w:t>-</w:t>
            </w:r>
            <w:r>
              <w:rPr>
                <w:rFonts w:ascii="Times New Roman"/>
                <w:sz w:val="16"/>
              </w:rPr>
            </w:r>
          </w:p>
        </w:tc>
        <w:tc>
          <w:tcPr>
            <w:tcW w:w="11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7"/>
              <w:jc w:val="right"/>
              <w:rPr>
                <w:rFonts w:ascii="Times New Roman" w:hAnsi="Times New Roman" w:cs="Times New Roman" w:eastAsia="Times New Roman" w:hint="default"/>
                <w:sz w:val="16"/>
                <w:szCs w:val="16"/>
              </w:rPr>
            </w:pPr>
            <w:r>
              <w:rPr>
                <w:rFonts w:ascii="Times New Roman"/>
                <w:spacing w:val="-1"/>
                <w:sz w:val="16"/>
              </w:rPr>
              <w:t>-61,948.76</w:t>
            </w:r>
          </w:p>
        </w:tc>
        <w:tc>
          <w:tcPr>
            <w:tcW w:w="119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2"/>
              <w:jc w:val="right"/>
              <w:rPr>
                <w:rFonts w:ascii="Times New Roman" w:hAnsi="Times New Roman" w:cs="Times New Roman" w:eastAsia="Times New Roman" w:hint="default"/>
                <w:sz w:val="16"/>
                <w:szCs w:val="16"/>
              </w:rPr>
            </w:pPr>
            <w:r>
              <w:rPr>
                <w:rFonts w:ascii="Times New Roman"/>
                <w:spacing w:val="-1"/>
                <w:sz w:val="16"/>
              </w:rPr>
              <w:t>-61,948.76</w:t>
            </w:r>
          </w:p>
        </w:tc>
      </w:tr>
      <w:tr>
        <w:trPr>
          <w:trHeight w:val="355" w:hRule="exact"/>
        </w:trPr>
        <w:tc>
          <w:tcPr>
            <w:tcW w:w="342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742" w:right="0"/>
              <w:jc w:val="left"/>
              <w:rPr>
                <w:rFonts w:ascii="Times New Roman" w:hAnsi="Times New Roman" w:cs="Times New Roman" w:eastAsia="Times New Roman" w:hint="default"/>
                <w:sz w:val="16"/>
                <w:szCs w:val="16"/>
              </w:rPr>
            </w:pPr>
            <w:r>
              <w:rPr>
                <w:rFonts w:ascii="宋体" w:hAnsi="宋体" w:cs="宋体" w:eastAsia="宋体" w:hint="default"/>
                <w:sz w:val="16"/>
                <w:szCs w:val="16"/>
              </w:rPr>
              <w:t>存货的减少</w:t>
            </w:r>
            <w:r>
              <w:rPr>
                <w:rFonts w:ascii="Times New Roman" w:hAnsi="Times New Roman" w:cs="Times New Roman" w:eastAsia="Times New Roman" w:hint="default"/>
                <w:sz w:val="16"/>
                <w:szCs w:val="16"/>
              </w:rPr>
              <w:t>(</w:t>
            </w:r>
            <w:r>
              <w:rPr>
                <w:rFonts w:ascii="宋体" w:hAnsi="宋体" w:cs="宋体" w:eastAsia="宋体" w:hint="default"/>
                <w:sz w:val="16"/>
                <w:szCs w:val="16"/>
              </w:rPr>
              <w:t>减</w:t>
            </w:r>
            <w:r>
              <w:rPr>
                <w:rFonts w:ascii="Times New Roman" w:hAnsi="Times New Roman" w:cs="Times New Roman" w:eastAsia="Times New Roman" w:hint="default"/>
                <w:sz w:val="16"/>
                <w:szCs w:val="16"/>
              </w:rPr>
              <w:t>:</w:t>
            </w:r>
            <w:r>
              <w:rPr>
                <w:rFonts w:ascii="宋体" w:hAnsi="宋体" w:cs="宋体" w:eastAsia="宋体" w:hint="default"/>
                <w:sz w:val="16"/>
                <w:szCs w:val="16"/>
              </w:rPr>
              <w:t>增加</w:t>
            </w:r>
            <w:r>
              <w:rPr>
                <w:rFonts w:ascii="Times New Roman" w:hAnsi="Times New Roman" w:cs="Times New Roman" w:eastAsia="Times New Roman" w:hint="default"/>
                <w:sz w:val="16"/>
                <w:szCs w:val="16"/>
              </w:rPr>
              <w:t>)</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1,630,733.73</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35,091,194.58</w:t>
            </w:r>
          </w:p>
        </w:tc>
        <w:tc>
          <w:tcPr>
            <w:tcW w:w="11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-7,653,630.81</w:t>
            </w:r>
          </w:p>
        </w:tc>
        <w:tc>
          <w:tcPr>
            <w:tcW w:w="119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2"/>
              <w:jc w:val="right"/>
              <w:rPr>
                <w:rFonts w:ascii="Times New Roman" w:hAnsi="Times New Roman" w:cs="Times New Roman" w:eastAsia="Times New Roman" w:hint="default"/>
                <w:sz w:val="16"/>
                <w:szCs w:val="16"/>
              </w:rPr>
            </w:pPr>
            <w:r>
              <w:rPr>
                <w:rFonts w:ascii="Times New Roman"/>
                <w:spacing w:val="-1"/>
                <w:sz w:val="16"/>
              </w:rPr>
              <w:t>-5,048,443.32</w:t>
            </w:r>
          </w:p>
        </w:tc>
      </w:tr>
      <w:tr>
        <w:trPr>
          <w:trHeight w:val="355" w:hRule="exact"/>
        </w:trPr>
        <w:tc>
          <w:tcPr>
            <w:tcW w:w="342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right="512"/>
              <w:jc w:val="right"/>
              <w:rPr>
                <w:rFonts w:ascii="Times New Roman" w:hAnsi="Times New Roman" w:cs="Times New Roman" w:eastAsia="Times New Roman" w:hint="default"/>
                <w:sz w:val="16"/>
                <w:szCs w:val="16"/>
              </w:rPr>
            </w:pPr>
            <w:r>
              <w:rPr>
                <w:rFonts w:ascii="宋体" w:hAnsi="宋体" w:cs="宋体" w:eastAsia="宋体" w:hint="default"/>
                <w:w w:val="95"/>
                <w:sz w:val="16"/>
                <w:szCs w:val="16"/>
              </w:rPr>
              <w:t>经营性应收项目的减少</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减</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增加</w:t>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-143,476,044.28</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-29,264,422.03</w:t>
            </w:r>
          </w:p>
        </w:tc>
        <w:tc>
          <w:tcPr>
            <w:tcW w:w="11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7"/>
              <w:jc w:val="right"/>
              <w:rPr>
                <w:rFonts w:ascii="Times New Roman" w:hAnsi="Times New Roman" w:cs="Times New Roman" w:eastAsia="Times New Roman" w:hint="default"/>
                <w:sz w:val="16"/>
                <w:szCs w:val="16"/>
              </w:rPr>
            </w:pPr>
            <w:r>
              <w:rPr>
                <w:rFonts w:ascii="Times New Roman"/>
                <w:spacing w:val="-1"/>
                <w:sz w:val="16"/>
              </w:rPr>
              <w:t>-36,961,437.53</w:t>
            </w:r>
          </w:p>
        </w:tc>
        <w:tc>
          <w:tcPr>
            <w:tcW w:w="119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2"/>
              <w:jc w:val="right"/>
              <w:rPr>
                <w:rFonts w:ascii="Times New Roman" w:hAnsi="Times New Roman" w:cs="Times New Roman" w:eastAsia="Times New Roman" w:hint="default"/>
                <w:sz w:val="16"/>
                <w:szCs w:val="16"/>
              </w:rPr>
            </w:pPr>
            <w:r>
              <w:rPr>
                <w:rFonts w:ascii="Times New Roman"/>
                <w:spacing w:val="-1"/>
                <w:sz w:val="16"/>
              </w:rPr>
              <w:t>-20,178,395.54</w:t>
            </w:r>
          </w:p>
        </w:tc>
      </w:tr>
      <w:tr>
        <w:trPr>
          <w:trHeight w:val="355" w:hRule="exact"/>
        </w:trPr>
        <w:tc>
          <w:tcPr>
            <w:tcW w:w="342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right="512"/>
              <w:jc w:val="right"/>
              <w:rPr>
                <w:rFonts w:ascii="Times New Roman" w:hAnsi="Times New Roman" w:cs="Times New Roman" w:eastAsia="Times New Roman" w:hint="default"/>
                <w:sz w:val="16"/>
                <w:szCs w:val="16"/>
              </w:rPr>
            </w:pPr>
            <w:r>
              <w:rPr>
                <w:rFonts w:ascii="宋体" w:hAnsi="宋体" w:cs="宋体" w:eastAsia="宋体" w:hint="default"/>
                <w:w w:val="95"/>
                <w:sz w:val="16"/>
                <w:szCs w:val="16"/>
              </w:rPr>
              <w:t>经营性应付项目的增加</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减</w:t>
            </w:r>
            <w:r>
              <w:rPr>
                <w:rFonts w:ascii="Times New Roman" w:hAnsi="Times New Roman" w:cs="Times New Roman" w:eastAsia="Times New Roman" w:hint="default"/>
                <w:w w:val="95"/>
                <w:sz w:val="16"/>
                <w:szCs w:val="16"/>
              </w:rPr>
              <w:t>:</w:t>
            </w:r>
            <w:r>
              <w:rPr>
                <w:rFonts w:ascii="宋体" w:hAnsi="宋体" w:cs="宋体" w:eastAsia="宋体" w:hint="default"/>
                <w:w w:val="95"/>
                <w:sz w:val="16"/>
                <w:szCs w:val="16"/>
              </w:rPr>
              <w:t>减少</w:t>
            </w:r>
            <w:r>
              <w:rPr>
                <w:rFonts w:ascii="Times New Roman" w:hAnsi="Times New Roman" w:cs="Times New Roman" w:eastAsia="Times New Roman" w:hint="default"/>
                <w:w w:val="95"/>
                <w:sz w:val="16"/>
                <w:szCs w:val="16"/>
              </w:rPr>
              <w:t>)</w:t>
            </w:r>
            <w:r>
              <w:rPr>
                <w:rFonts w:ascii="Times New Roman" w:hAnsi="Times New Roman" w:cs="Times New Roman" w:eastAsia="Times New Roman" w:hint="default"/>
                <w:sz w:val="16"/>
                <w:szCs w:val="16"/>
              </w:rPr>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107,762,533.55</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-11,062,782.15</w:t>
            </w:r>
          </w:p>
        </w:tc>
        <w:tc>
          <w:tcPr>
            <w:tcW w:w="11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7"/>
              <w:jc w:val="right"/>
              <w:rPr>
                <w:rFonts w:ascii="Times New Roman" w:hAnsi="Times New Roman" w:cs="Times New Roman" w:eastAsia="Times New Roman" w:hint="default"/>
                <w:sz w:val="16"/>
                <w:szCs w:val="16"/>
              </w:rPr>
            </w:pPr>
            <w:r>
              <w:rPr>
                <w:rFonts w:ascii="Times New Roman"/>
                <w:spacing w:val="-1"/>
                <w:sz w:val="16"/>
              </w:rPr>
              <w:t>23,522,787.85</w:t>
            </w:r>
          </w:p>
        </w:tc>
        <w:tc>
          <w:tcPr>
            <w:tcW w:w="119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2"/>
              <w:jc w:val="right"/>
              <w:rPr>
                <w:rFonts w:ascii="Times New Roman" w:hAnsi="Times New Roman" w:cs="Times New Roman" w:eastAsia="Times New Roman" w:hint="default"/>
                <w:sz w:val="16"/>
                <w:szCs w:val="16"/>
              </w:rPr>
            </w:pPr>
            <w:r>
              <w:rPr>
                <w:rFonts w:ascii="Times New Roman"/>
                <w:spacing w:val="-1"/>
                <w:sz w:val="16"/>
              </w:rPr>
              <w:t>14,169,537.69</w:t>
            </w:r>
          </w:p>
        </w:tc>
      </w:tr>
      <w:tr>
        <w:trPr>
          <w:trHeight w:val="355" w:hRule="exact"/>
        </w:trPr>
        <w:tc>
          <w:tcPr>
            <w:tcW w:w="342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right="571"/>
              <w:jc w:val="right"/>
              <w:rPr>
                <w:rFonts w:ascii="宋体" w:hAnsi="宋体" w:cs="宋体" w:eastAsia="宋体" w:hint="default"/>
                <w:sz w:val="16"/>
                <w:szCs w:val="16"/>
              </w:rPr>
            </w:pPr>
            <w:r>
              <w:rPr>
                <w:rFonts w:ascii="宋体" w:hAnsi="宋体" w:cs="宋体" w:eastAsia="宋体" w:hint="default"/>
                <w:b/>
                <w:bCs/>
                <w:w w:val="95"/>
                <w:sz w:val="16"/>
                <w:szCs w:val="16"/>
              </w:rPr>
              <w:t>经营活动产生的现金流量净额</w:t>
            </w:r>
            <w:r>
              <w:rPr>
                <w:rFonts w:ascii="宋体" w:hAnsi="宋体" w:cs="宋体" w:eastAsia="宋体" w:hint="default"/>
                <w:sz w:val="16"/>
                <w:szCs w:val="16"/>
              </w:rPr>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18,243,717.04</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16,891,909.67</w:t>
            </w:r>
          </w:p>
        </w:tc>
        <w:tc>
          <w:tcPr>
            <w:tcW w:w="11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7"/>
              <w:jc w:val="right"/>
              <w:rPr>
                <w:rFonts w:ascii="Times New Roman" w:hAnsi="Times New Roman" w:cs="Times New Roman" w:eastAsia="Times New Roman" w:hint="default"/>
                <w:sz w:val="16"/>
                <w:szCs w:val="16"/>
              </w:rPr>
            </w:pPr>
            <w:r>
              <w:rPr>
                <w:rFonts w:ascii="Times New Roman"/>
                <w:spacing w:val="-1"/>
                <w:sz w:val="16"/>
              </w:rPr>
              <w:t>24,634,306.60</w:t>
            </w:r>
          </w:p>
        </w:tc>
        <w:tc>
          <w:tcPr>
            <w:tcW w:w="119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2"/>
              <w:jc w:val="right"/>
              <w:rPr>
                <w:rFonts w:ascii="Times New Roman" w:hAnsi="Times New Roman" w:cs="Times New Roman" w:eastAsia="Times New Roman" w:hint="default"/>
                <w:sz w:val="16"/>
                <w:szCs w:val="16"/>
              </w:rPr>
            </w:pPr>
            <w:r>
              <w:rPr>
                <w:rFonts w:ascii="Times New Roman"/>
                <w:spacing w:val="-1"/>
                <w:sz w:val="16"/>
              </w:rPr>
              <w:t>7,626,047.97</w:t>
            </w:r>
          </w:p>
        </w:tc>
      </w:tr>
      <w:tr>
        <w:trPr>
          <w:trHeight w:val="354" w:hRule="exact"/>
        </w:trPr>
        <w:tc>
          <w:tcPr>
            <w:tcW w:w="342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103" w:right="0"/>
              <w:jc w:val="left"/>
              <w:rPr>
                <w:rFonts w:ascii="Times New Roman" w:hAnsi="Times New Roman" w:cs="Times New Roman" w:eastAsia="Times New Roman" w:hint="default"/>
                <w:sz w:val="16"/>
                <w:szCs w:val="16"/>
              </w:rPr>
            </w:pPr>
            <w:r>
              <w:rPr>
                <w:rFonts w:ascii="Times New Roman" w:hAnsi="Times New Roman" w:cs="Times New Roman" w:eastAsia="Times New Roman" w:hint="default"/>
                <w:b/>
                <w:bCs/>
                <w:sz w:val="16"/>
                <w:szCs w:val="16"/>
              </w:rPr>
              <w:t>2.</w:t>
            </w:r>
            <w:r>
              <w:rPr>
                <w:rFonts w:ascii="宋体" w:hAnsi="宋体" w:cs="宋体" w:eastAsia="宋体" w:hint="default"/>
                <w:b/>
                <w:bCs/>
                <w:sz w:val="16"/>
                <w:szCs w:val="16"/>
              </w:rPr>
              <w:t>不涉及现金收支的投资和筹资活动</w:t>
            </w:r>
            <w:r>
              <w:rPr>
                <w:rFonts w:ascii="Times New Roman" w:hAnsi="Times New Roman" w:cs="Times New Roman" w:eastAsia="Times New Roman" w:hint="default"/>
                <w:b/>
                <w:bCs/>
                <w:sz w:val="16"/>
                <w:szCs w:val="16"/>
              </w:rPr>
              <w:t>:</w:t>
            </w:r>
            <w:r>
              <w:rPr>
                <w:rFonts w:ascii="Times New Roman" w:hAnsi="Times New Roman" w:cs="Times New Roman" w:eastAsia="Times New Roman" w:hint="default"/>
                <w:sz w:val="16"/>
                <w:szCs w:val="16"/>
              </w:rPr>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636" w:type="dxa"/>
            <w:tcBorders>
              <w:top w:val="single" w:sz="6" w:space="0" w:color="000000"/>
              <w:left w:val="single" w:sz="6" w:space="0" w:color="000000"/>
              <w:bottom w:val="single" w:sz="6" w:space="0" w:color="000000"/>
              <w:right w:val="single" w:sz="6" w:space="0" w:color="000000"/>
            </w:tcBorders>
          </w:tcPr>
          <w:p>
            <w:pPr/>
          </w:p>
        </w:tc>
        <w:tc>
          <w:tcPr>
            <w:tcW w:w="1205" w:type="dxa"/>
            <w:tcBorders>
              <w:top w:val="single" w:sz="6" w:space="0" w:color="000000"/>
              <w:left w:val="single" w:sz="6" w:space="0" w:color="000000"/>
              <w:bottom w:val="single" w:sz="6" w:space="0" w:color="000000"/>
              <w:right w:val="single" w:sz="6" w:space="0" w:color="000000"/>
            </w:tcBorders>
          </w:tcPr>
          <w:p>
            <w:pPr/>
          </w:p>
        </w:tc>
        <w:tc>
          <w:tcPr>
            <w:tcW w:w="1189" w:type="dxa"/>
            <w:tcBorders>
              <w:top w:val="single" w:sz="6" w:space="0" w:color="000000"/>
              <w:left w:val="single" w:sz="6" w:space="0" w:color="000000"/>
              <w:bottom w:val="single" w:sz="6" w:space="0" w:color="000000"/>
              <w:right w:val="single" w:sz="6" w:space="0" w:color="000000"/>
            </w:tcBorders>
          </w:tcPr>
          <w:p>
            <w:pPr/>
          </w:p>
        </w:tc>
        <w:tc>
          <w:tcPr>
            <w:tcW w:w="1190"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342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422" w:right="0"/>
              <w:jc w:val="left"/>
              <w:rPr>
                <w:rFonts w:ascii="宋体" w:hAnsi="宋体" w:cs="宋体" w:eastAsia="宋体" w:hint="default"/>
                <w:sz w:val="16"/>
                <w:szCs w:val="16"/>
              </w:rPr>
            </w:pPr>
            <w:r>
              <w:rPr>
                <w:rFonts w:ascii="宋体" w:hAnsi="宋体" w:cs="宋体" w:eastAsia="宋体" w:hint="default"/>
                <w:sz w:val="16"/>
                <w:szCs w:val="16"/>
              </w:rPr>
              <w:t>债务转为资本</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636" w:type="dxa"/>
            <w:tcBorders>
              <w:top w:val="single" w:sz="6" w:space="0" w:color="000000"/>
              <w:left w:val="single" w:sz="6" w:space="0" w:color="000000"/>
              <w:bottom w:val="single" w:sz="6" w:space="0" w:color="000000"/>
              <w:right w:val="single" w:sz="6" w:space="0" w:color="000000"/>
            </w:tcBorders>
          </w:tcPr>
          <w:p>
            <w:pPr/>
          </w:p>
        </w:tc>
        <w:tc>
          <w:tcPr>
            <w:tcW w:w="1205" w:type="dxa"/>
            <w:tcBorders>
              <w:top w:val="single" w:sz="6" w:space="0" w:color="000000"/>
              <w:left w:val="single" w:sz="6" w:space="0" w:color="000000"/>
              <w:bottom w:val="single" w:sz="6" w:space="0" w:color="000000"/>
              <w:right w:val="single" w:sz="6" w:space="0" w:color="000000"/>
            </w:tcBorders>
          </w:tcPr>
          <w:p>
            <w:pPr/>
          </w:p>
        </w:tc>
        <w:tc>
          <w:tcPr>
            <w:tcW w:w="1189" w:type="dxa"/>
            <w:tcBorders>
              <w:top w:val="single" w:sz="6" w:space="0" w:color="000000"/>
              <w:left w:val="single" w:sz="6" w:space="0" w:color="000000"/>
              <w:bottom w:val="single" w:sz="6" w:space="0" w:color="000000"/>
              <w:right w:val="single" w:sz="6" w:space="0" w:color="000000"/>
            </w:tcBorders>
          </w:tcPr>
          <w:p>
            <w:pPr/>
          </w:p>
        </w:tc>
        <w:tc>
          <w:tcPr>
            <w:tcW w:w="1190"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342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422" w:right="0"/>
              <w:jc w:val="left"/>
              <w:rPr>
                <w:rFonts w:ascii="宋体" w:hAnsi="宋体" w:cs="宋体" w:eastAsia="宋体" w:hint="default"/>
                <w:sz w:val="16"/>
                <w:szCs w:val="16"/>
              </w:rPr>
            </w:pPr>
            <w:r>
              <w:rPr>
                <w:rFonts w:ascii="宋体" w:hAnsi="宋体" w:cs="宋体" w:eastAsia="宋体" w:hint="default"/>
                <w:sz w:val="16"/>
                <w:szCs w:val="16"/>
              </w:rPr>
              <w:t>一年内到期的可转换公司债券</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636" w:type="dxa"/>
            <w:tcBorders>
              <w:top w:val="single" w:sz="6" w:space="0" w:color="000000"/>
              <w:left w:val="single" w:sz="6" w:space="0" w:color="000000"/>
              <w:bottom w:val="single" w:sz="6" w:space="0" w:color="000000"/>
              <w:right w:val="single" w:sz="6" w:space="0" w:color="000000"/>
            </w:tcBorders>
          </w:tcPr>
          <w:p>
            <w:pPr/>
          </w:p>
        </w:tc>
        <w:tc>
          <w:tcPr>
            <w:tcW w:w="1205" w:type="dxa"/>
            <w:tcBorders>
              <w:top w:val="single" w:sz="6" w:space="0" w:color="000000"/>
              <w:left w:val="single" w:sz="6" w:space="0" w:color="000000"/>
              <w:bottom w:val="single" w:sz="6" w:space="0" w:color="000000"/>
              <w:right w:val="single" w:sz="6" w:space="0" w:color="000000"/>
            </w:tcBorders>
          </w:tcPr>
          <w:p>
            <w:pPr/>
          </w:p>
        </w:tc>
        <w:tc>
          <w:tcPr>
            <w:tcW w:w="1189" w:type="dxa"/>
            <w:tcBorders>
              <w:top w:val="single" w:sz="6" w:space="0" w:color="000000"/>
              <w:left w:val="single" w:sz="6" w:space="0" w:color="000000"/>
              <w:bottom w:val="single" w:sz="6" w:space="0" w:color="000000"/>
              <w:right w:val="single" w:sz="6" w:space="0" w:color="000000"/>
            </w:tcBorders>
          </w:tcPr>
          <w:p>
            <w:pPr/>
          </w:p>
        </w:tc>
        <w:tc>
          <w:tcPr>
            <w:tcW w:w="1190"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342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422" w:right="0"/>
              <w:jc w:val="left"/>
              <w:rPr>
                <w:rFonts w:ascii="宋体" w:hAnsi="宋体" w:cs="宋体" w:eastAsia="宋体" w:hint="default"/>
                <w:sz w:val="16"/>
                <w:szCs w:val="16"/>
              </w:rPr>
            </w:pPr>
            <w:r>
              <w:rPr>
                <w:rFonts w:ascii="宋体" w:hAnsi="宋体" w:cs="宋体" w:eastAsia="宋体" w:hint="default"/>
                <w:sz w:val="16"/>
                <w:szCs w:val="16"/>
              </w:rPr>
              <w:t>融资租入固定资产</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636" w:type="dxa"/>
            <w:tcBorders>
              <w:top w:val="single" w:sz="6" w:space="0" w:color="000000"/>
              <w:left w:val="single" w:sz="6" w:space="0" w:color="000000"/>
              <w:bottom w:val="single" w:sz="6" w:space="0" w:color="000000"/>
              <w:right w:val="single" w:sz="6" w:space="0" w:color="000000"/>
            </w:tcBorders>
          </w:tcPr>
          <w:p>
            <w:pPr/>
          </w:p>
        </w:tc>
        <w:tc>
          <w:tcPr>
            <w:tcW w:w="1205" w:type="dxa"/>
            <w:tcBorders>
              <w:top w:val="single" w:sz="6" w:space="0" w:color="000000"/>
              <w:left w:val="single" w:sz="6" w:space="0" w:color="000000"/>
              <w:bottom w:val="single" w:sz="6" w:space="0" w:color="000000"/>
              <w:right w:val="single" w:sz="6" w:space="0" w:color="000000"/>
            </w:tcBorders>
          </w:tcPr>
          <w:p>
            <w:pPr/>
          </w:p>
        </w:tc>
        <w:tc>
          <w:tcPr>
            <w:tcW w:w="1189" w:type="dxa"/>
            <w:tcBorders>
              <w:top w:val="single" w:sz="6" w:space="0" w:color="000000"/>
              <w:left w:val="single" w:sz="6" w:space="0" w:color="000000"/>
              <w:bottom w:val="single" w:sz="6" w:space="0" w:color="000000"/>
              <w:right w:val="single" w:sz="6" w:space="0" w:color="000000"/>
            </w:tcBorders>
          </w:tcPr>
          <w:p>
            <w:pPr/>
          </w:p>
        </w:tc>
        <w:tc>
          <w:tcPr>
            <w:tcW w:w="1190"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342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103" w:right="0"/>
              <w:jc w:val="left"/>
              <w:rPr>
                <w:rFonts w:ascii="宋体" w:hAnsi="宋体" w:cs="宋体" w:eastAsia="宋体" w:hint="default"/>
                <w:sz w:val="16"/>
                <w:szCs w:val="16"/>
              </w:rPr>
            </w:pPr>
            <w:r>
              <w:rPr>
                <w:rFonts w:ascii="Times New Roman" w:hAnsi="Times New Roman" w:cs="Times New Roman" w:eastAsia="Times New Roman" w:hint="default"/>
                <w:b/>
                <w:bCs/>
                <w:sz w:val="16"/>
                <w:szCs w:val="16"/>
              </w:rPr>
              <w:t>3.</w:t>
            </w:r>
            <w:r>
              <w:rPr>
                <w:rFonts w:ascii="宋体" w:hAnsi="宋体" w:cs="宋体" w:eastAsia="宋体" w:hint="default"/>
                <w:b/>
                <w:bCs/>
                <w:sz w:val="16"/>
                <w:szCs w:val="16"/>
              </w:rPr>
              <w:t>现金及现金等价物净增加情况</w:t>
            </w:r>
            <w:r>
              <w:rPr>
                <w:rFonts w:ascii="宋体" w:hAnsi="宋体" w:cs="宋体" w:eastAsia="宋体" w:hint="default"/>
                <w:sz w:val="16"/>
                <w:szCs w:val="16"/>
              </w:rPr>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636" w:type="dxa"/>
            <w:tcBorders>
              <w:top w:val="single" w:sz="6" w:space="0" w:color="000000"/>
              <w:left w:val="single" w:sz="6" w:space="0" w:color="000000"/>
              <w:bottom w:val="single" w:sz="6" w:space="0" w:color="000000"/>
              <w:right w:val="single" w:sz="6" w:space="0" w:color="000000"/>
            </w:tcBorders>
          </w:tcPr>
          <w:p>
            <w:pPr/>
          </w:p>
        </w:tc>
        <w:tc>
          <w:tcPr>
            <w:tcW w:w="1205" w:type="dxa"/>
            <w:tcBorders>
              <w:top w:val="single" w:sz="6" w:space="0" w:color="000000"/>
              <w:left w:val="single" w:sz="6" w:space="0" w:color="000000"/>
              <w:bottom w:val="single" w:sz="6" w:space="0" w:color="000000"/>
              <w:right w:val="single" w:sz="6" w:space="0" w:color="000000"/>
            </w:tcBorders>
          </w:tcPr>
          <w:p>
            <w:pPr/>
          </w:p>
        </w:tc>
        <w:tc>
          <w:tcPr>
            <w:tcW w:w="1189" w:type="dxa"/>
            <w:tcBorders>
              <w:top w:val="single" w:sz="6" w:space="0" w:color="000000"/>
              <w:left w:val="single" w:sz="6" w:space="0" w:color="000000"/>
              <w:bottom w:val="single" w:sz="6" w:space="0" w:color="000000"/>
              <w:right w:val="single" w:sz="6" w:space="0" w:color="000000"/>
            </w:tcBorders>
          </w:tcPr>
          <w:p>
            <w:pPr/>
          </w:p>
        </w:tc>
        <w:tc>
          <w:tcPr>
            <w:tcW w:w="1190"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342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341" w:right="0"/>
              <w:jc w:val="left"/>
              <w:rPr>
                <w:rFonts w:ascii="宋体" w:hAnsi="宋体" w:cs="宋体" w:eastAsia="宋体" w:hint="default"/>
                <w:sz w:val="16"/>
                <w:szCs w:val="16"/>
              </w:rPr>
            </w:pPr>
            <w:r>
              <w:rPr>
                <w:rFonts w:ascii="宋体" w:hAnsi="宋体" w:cs="宋体" w:eastAsia="宋体" w:hint="default"/>
                <w:sz w:val="16"/>
                <w:szCs w:val="16"/>
              </w:rPr>
              <w:t>现金的年末余额</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53,231,274.30</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21,220,664.66</w:t>
            </w:r>
          </w:p>
        </w:tc>
        <w:tc>
          <w:tcPr>
            <w:tcW w:w="11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7"/>
              <w:jc w:val="right"/>
              <w:rPr>
                <w:rFonts w:ascii="Times New Roman" w:hAnsi="Times New Roman" w:cs="Times New Roman" w:eastAsia="Times New Roman" w:hint="default"/>
                <w:sz w:val="16"/>
                <w:szCs w:val="16"/>
              </w:rPr>
            </w:pPr>
            <w:r>
              <w:rPr>
                <w:rFonts w:ascii="Times New Roman"/>
                <w:spacing w:val="-1"/>
                <w:sz w:val="16"/>
              </w:rPr>
              <w:t>29,334,332.91</w:t>
            </w:r>
          </w:p>
        </w:tc>
        <w:tc>
          <w:tcPr>
            <w:tcW w:w="119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2"/>
              <w:jc w:val="right"/>
              <w:rPr>
                <w:rFonts w:ascii="Times New Roman" w:hAnsi="Times New Roman" w:cs="Times New Roman" w:eastAsia="Times New Roman" w:hint="default"/>
                <w:sz w:val="16"/>
                <w:szCs w:val="16"/>
              </w:rPr>
            </w:pPr>
            <w:r>
              <w:rPr>
                <w:rFonts w:ascii="Times New Roman"/>
                <w:spacing w:val="-1"/>
                <w:sz w:val="16"/>
              </w:rPr>
              <w:t>17,895,136.99</w:t>
            </w:r>
          </w:p>
        </w:tc>
      </w:tr>
      <w:tr>
        <w:trPr>
          <w:trHeight w:val="354" w:hRule="exact"/>
        </w:trPr>
        <w:tc>
          <w:tcPr>
            <w:tcW w:w="342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341" w:right="0"/>
              <w:jc w:val="left"/>
              <w:rPr>
                <w:rFonts w:ascii="宋体" w:hAnsi="宋体" w:cs="宋体" w:eastAsia="宋体" w:hint="default"/>
                <w:sz w:val="16"/>
                <w:szCs w:val="16"/>
              </w:rPr>
            </w:pPr>
            <w:r>
              <w:rPr>
                <w:rFonts w:ascii="宋体" w:hAnsi="宋体" w:cs="宋体" w:eastAsia="宋体" w:hint="default"/>
                <w:sz w:val="16"/>
                <w:szCs w:val="16"/>
              </w:rPr>
              <w:t>减</w:t>
            </w:r>
            <w:r>
              <w:rPr>
                <w:rFonts w:ascii="Times New Roman" w:hAnsi="Times New Roman" w:cs="Times New Roman" w:eastAsia="Times New Roman" w:hint="default"/>
                <w:sz w:val="16"/>
                <w:szCs w:val="16"/>
              </w:rPr>
              <w:t>:</w:t>
            </w:r>
            <w:r>
              <w:rPr>
                <w:rFonts w:ascii="宋体" w:hAnsi="宋体" w:cs="宋体" w:eastAsia="宋体" w:hint="default"/>
                <w:sz w:val="16"/>
                <w:szCs w:val="16"/>
              </w:rPr>
              <w:t>现金的年初余额</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29,334,332.91</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17,895,136.99</w:t>
            </w:r>
          </w:p>
        </w:tc>
        <w:tc>
          <w:tcPr>
            <w:tcW w:w="11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7"/>
              <w:jc w:val="right"/>
              <w:rPr>
                <w:rFonts w:ascii="Times New Roman" w:hAnsi="Times New Roman" w:cs="Times New Roman" w:eastAsia="Times New Roman" w:hint="default"/>
                <w:sz w:val="16"/>
                <w:szCs w:val="16"/>
              </w:rPr>
            </w:pPr>
            <w:r>
              <w:rPr>
                <w:rFonts w:ascii="Times New Roman"/>
                <w:spacing w:val="-1"/>
                <w:sz w:val="16"/>
              </w:rPr>
              <w:t>8,652,554.13</w:t>
            </w:r>
          </w:p>
        </w:tc>
        <w:tc>
          <w:tcPr>
            <w:tcW w:w="119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2"/>
              <w:jc w:val="right"/>
              <w:rPr>
                <w:rFonts w:ascii="Times New Roman" w:hAnsi="Times New Roman" w:cs="Times New Roman" w:eastAsia="Times New Roman" w:hint="default"/>
                <w:sz w:val="16"/>
                <w:szCs w:val="16"/>
              </w:rPr>
            </w:pPr>
            <w:r>
              <w:rPr>
                <w:rFonts w:ascii="Times New Roman"/>
                <w:spacing w:val="-1"/>
                <w:sz w:val="16"/>
              </w:rPr>
              <w:t>2,832,525.62</w:t>
            </w:r>
          </w:p>
        </w:tc>
      </w:tr>
      <w:tr>
        <w:trPr>
          <w:trHeight w:val="355" w:hRule="exact"/>
        </w:trPr>
        <w:tc>
          <w:tcPr>
            <w:tcW w:w="342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341" w:right="0"/>
              <w:jc w:val="left"/>
              <w:rPr>
                <w:rFonts w:ascii="宋体" w:hAnsi="宋体" w:cs="宋体" w:eastAsia="宋体" w:hint="default"/>
                <w:sz w:val="16"/>
                <w:szCs w:val="16"/>
              </w:rPr>
            </w:pPr>
            <w:r>
              <w:rPr>
                <w:rFonts w:ascii="宋体" w:hAnsi="宋体" w:cs="宋体" w:eastAsia="宋体" w:hint="default"/>
                <w:sz w:val="16"/>
                <w:szCs w:val="16"/>
              </w:rPr>
              <w:t>加</w:t>
            </w:r>
            <w:r>
              <w:rPr>
                <w:rFonts w:ascii="Times New Roman" w:hAnsi="Times New Roman" w:cs="Times New Roman" w:eastAsia="Times New Roman" w:hint="default"/>
                <w:sz w:val="16"/>
                <w:szCs w:val="16"/>
              </w:rPr>
              <w:t>:</w:t>
            </w:r>
            <w:r>
              <w:rPr>
                <w:rFonts w:ascii="宋体" w:hAnsi="宋体" w:cs="宋体" w:eastAsia="宋体" w:hint="default"/>
                <w:sz w:val="16"/>
                <w:szCs w:val="16"/>
              </w:rPr>
              <w:t>现金等价物的年末余额</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636" w:type="dxa"/>
            <w:tcBorders>
              <w:top w:val="single" w:sz="6" w:space="0" w:color="000000"/>
              <w:left w:val="single" w:sz="6" w:space="0" w:color="000000"/>
              <w:bottom w:val="single" w:sz="6" w:space="0" w:color="000000"/>
              <w:right w:val="single" w:sz="6" w:space="0" w:color="000000"/>
            </w:tcBorders>
          </w:tcPr>
          <w:p>
            <w:pPr/>
          </w:p>
        </w:tc>
        <w:tc>
          <w:tcPr>
            <w:tcW w:w="1205" w:type="dxa"/>
            <w:tcBorders>
              <w:top w:val="single" w:sz="6" w:space="0" w:color="000000"/>
              <w:left w:val="single" w:sz="6" w:space="0" w:color="000000"/>
              <w:bottom w:val="single" w:sz="6" w:space="0" w:color="000000"/>
              <w:right w:val="single" w:sz="6" w:space="0" w:color="000000"/>
            </w:tcBorders>
          </w:tcPr>
          <w:p>
            <w:pPr/>
          </w:p>
        </w:tc>
        <w:tc>
          <w:tcPr>
            <w:tcW w:w="1189" w:type="dxa"/>
            <w:tcBorders>
              <w:top w:val="single" w:sz="6" w:space="0" w:color="000000"/>
              <w:left w:val="single" w:sz="6" w:space="0" w:color="000000"/>
              <w:bottom w:val="single" w:sz="6" w:space="0" w:color="000000"/>
              <w:right w:val="single" w:sz="6" w:space="0" w:color="000000"/>
            </w:tcBorders>
          </w:tcPr>
          <w:p>
            <w:pPr/>
          </w:p>
        </w:tc>
        <w:tc>
          <w:tcPr>
            <w:tcW w:w="1190"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342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341" w:right="0"/>
              <w:jc w:val="left"/>
              <w:rPr>
                <w:rFonts w:ascii="宋体" w:hAnsi="宋体" w:cs="宋体" w:eastAsia="宋体" w:hint="default"/>
                <w:sz w:val="16"/>
                <w:szCs w:val="16"/>
              </w:rPr>
            </w:pPr>
            <w:r>
              <w:rPr>
                <w:rFonts w:ascii="宋体" w:hAnsi="宋体" w:cs="宋体" w:eastAsia="宋体" w:hint="default"/>
                <w:sz w:val="16"/>
                <w:szCs w:val="16"/>
              </w:rPr>
              <w:t>减</w:t>
            </w:r>
            <w:r>
              <w:rPr>
                <w:rFonts w:ascii="Times New Roman" w:hAnsi="Times New Roman" w:cs="Times New Roman" w:eastAsia="Times New Roman" w:hint="default"/>
                <w:sz w:val="16"/>
                <w:szCs w:val="16"/>
              </w:rPr>
              <w:t>:</w:t>
            </w:r>
            <w:r>
              <w:rPr>
                <w:rFonts w:ascii="宋体" w:hAnsi="宋体" w:cs="宋体" w:eastAsia="宋体" w:hint="default"/>
                <w:sz w:val="16"/>
                <w:szCs w:val="16"/>
              </w:rPr>
              <w:t>现金等价物的年初余额</w:t>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636" w:type="dxa"/>
            <w:tcBorders>
              <w:top w:val="single" w:sz="6" w:space="0" w:color="000000"/>
              <w:left w:val="single" w:sz="6" w:space="0" w:color="000000"/>
              <w:bottom w:val="single" w:sz="6" w:space="0" w:color="000000"/>
              <w:right w:val="single" w:sz="6" w:space="0" w:color="000000"/>
            </w:tcBorders>
          </w:tcPr>
          <w:p>
            <w:pPr/>
          </w:p>
        </w:tc>
        <w:tc>
          <w:tcPr>
            <w:tcW w:w="1205" w:type="dxa"/>
            <w:tcBorders>
              <w:top w:val="single" w:sz="6" w:space="0" w:color="000000"/>
              <w:left w:val="single" w:sz="6" w:space="0" w:color="000000"/>
              <w:bottom w:val="single" w:sz="6" w:space="0" w:color="000000"/>
              <w:right w:val="single" w:sz="6" w:space="0" w:color="000000"/>
            </w:tcBorders>
          </w:tcPr>
          <w:p>
            <w:pPr/>
          </w:p>
        </w:tc>
        <w:tc>
          <w:tcPr>
            <w:tcW w:w="1189" w:type="dxa"/>
            <w:tcBorders>
              <w:top w:val="single" w:sz="6" w:space="0" w:color="000000"/>
              <w:left w:val="single" w:sz="6" w:space="0" w:color="000000"/>
              <w:bottom w:val="single" w:sz="6" w:space="0" w:color="000000"/>
              <w:right w:val="single" w:sz="6" w:space="0" w:color="000000"/>
            </w:tcBorders>
          </w:tcPr>
          <w:p>
            <w:pPr/>
          </w:p>
        </w:tc>
        <w:tc>
          <w:tcPr>
            <w:tcW w:w="1190" w:type="dxa"/>
            <w:tcBorders>
              <w:top w:val="single" w:sz="6" w:space="0" w:color="000000"/>
              <w:left w:val="single" w:sz="6" w:space="0" w:color="000000"/>
              <w:bottom w:val="single" w:sz="6" w:space="0" w:color="000000"/>
              <w:right w:val="single" w:sz="4" w:space="0" w:color="000000"/>
            </w:tcBorders>
          </w:tcPr>
          <w:p>
            <w:pPr/>
          </w:p>
        </w:tc>
      </w:tr>
      <w:tr>
        <w:trPr>
          <w:trHeight w:val="355" w:hRule="exact"/>
        </w:trPr>
        <w:tc>
          <w:tcPr>
            <w:tcW w:w="3420" w:type="dxa"/>
            <w:tcBorders>
              <w:top w:val="single" w:sz="6" w:space="0" w:color="000000"/>
              <w:left w:val="single" w:sz="4" w:space="0" w:color="000000"/>
              <w:bottom w:val="single" w:sz="6" w:space="0" w:color="000000"/>
              <w:right w:val="single" w:sz="6" w:space="0" w:color="000000"/>
            </w:tcBorders>
          </w:tcPr>
          <w:p>
            <w:pPr>
              <w:pStyle w:val="TableParagraph"/>
              <w:spacing w:line="240" w:lineRule="auto" w:before="26"/>
              <w:ind w:left="344" w:right="0"/>
              <w:jc w:val="left"/>
              <w:rPr>
                <w:rFonts w:ascii="宋体" w:hAnsi="宋体" w:cs="宋体" w:eastAsia="宋体" w:hint="default"/>
                <w:sz w:val="16"/>
                <w:szCs w:val="16"/>
              </w:rPr>
            </w:pPr>
            <w:r>
              <w:rPr>
                <w:rFonts w:ascii="宋体" w:hAnsi="宋体" w:cs="宋体" w:eastAsia="宋体" w:hint="default"/>
                <w:b/>
                <w:bCs/>
                <w:sz w:val="16"/>
                <w:szCs w:val="16"/>
              </w:rPr>
              <w:t>现金及现金等价物的净增加额</w:t>
            </w:r>
            <w:r>
              <w:rPr>
                <w:rFonts w:ascii="宋体" w:hAnsi="宋体" w:cs="宋体" w:eastAsia="宋体" w:hint="default"/>
                <w:sz w:val="16"/>
                <w:szCs w:val="16"/>
              </w:rPr>
            </w:r>
          </w:p>
        </w:tc>
        <w:tc>
          <w:tcPr>
            <w:tcW w:w="540" w:type="dxa"/>
            <w:tcBorders>
              <w:top w:val="single" w:sz="6" w:space="0" w:color="000000"/>
              <w:left w:val="single" w:sz="6" w:space="0" w:color="000000"/>
              <w:bottom w:val="single" w:sz="6" w:space="0" w:color="000000"/>
              <w:right w:val="single" w:sz="6" w:space="0" w:color="000000"/>
            </w:tcBorders>
          </w:tcPr>
          <w:p>
            <w:pPr/>
          </w:p>
        </w:tc>
        <w:tc>
          <w:tcPr>
            <w:tcW w:w="720" w:type="dxa"/>
            <w:tcBorders>
              <w:top w:val="single" w:sz="6" w:space="0" w:color="000000"/>
              <w:left w:val="single" w:sz="6" w:space="0" w:color="000000"/>
              <w:bottom w:val="single" w:sz="6" w:space="0" w:color="000000"/>
              <w:right w:val="single" w:sz="6" w:space="0" w:color="000000"/>
            </w:tcBorders>
          </w:tcPr>
          <w:p>
            <w:pPr/>
          </w:p>
        </w:tc>
        <w:tc>
          <w:tcPr>
            <w:tcW w:w="163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8"/>
              <w:jc w:val="right"/>
              <w:rPr>
                <w:rFonts w:ascii="Times New Roman" w:hAnsi="Times New Roman" w:cs="Times New Roman" w:eastAsia="Times New Roman" w:hint="default"/>
                <w:sz w:val="16"/>
                <w:szCs w:val="16"/>
              </w:rPr>
            </w:pPr>
            <w:r>
              <w:rPr>
                <w:rFonts w:ascii="Times New Roman"/>
                <w:spacing w:val="-1"/>
                <w:sz w:val="16"/>
              </w:rPr>
              <w:t>23,896,941.39</w:t>
            </w:r>
          </w:p>
        </w:tc>
        <w:tc>
          <w:tcPr>
            <w:tcW w:w="120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9"/>
              <w:jc w:val="right"/>
              <w:rPr>
                <w:rFonts w:ascii="Times New Roman" w:hAnsi="Times New Roman" w:cs="Times New Roman" w:eastAsia="Times New Roman" w:hint="default"/>
                <w:sz w:val="16"/>
                <w:szCs w:val="16"/>
              </w:rPr>
            </w:pPr>
            <w:r>
              <w:rPr>
                <w:rFonts w:ascii="Times New Roman"/>
                <w:spacing w:val="-1"/>
                <w:sz w:val="16"/>
              </w:rPr>
              <w:t>3,325,527.67</w:t>
            </w:r>
          </w:p>
        </w:tc>
        <w:tc>
          <w:tcPr>
            <w:tcW w:w="118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6"/>
              <w:ind w:right="97"/>
              <w:jc w:val="right"/>
              <w:rPr>
                <w:rFonts w:ascii="Times New Roman" w:hAnsi="Times New Roman" w:cs="Times New Roman" w:eastAsia="Times New Roman" w:hint="default"/>
                <w:sz w:val="16"/>
                <w:szCs w:val="16"/>
              </w:rPr>
            </w:pPr>
            <w:r>
              <w:rPr>
                <w:rFonts w:ascii="Times New Roman"/>
                <w:spacing w:val="-1"/>
                <w:sz w:val="16"/>
              </w:rPr>
              <w:t>20,681,778.78</w:t>
            </w:r>
          </w:p>
        </w:tc>
        <w:tc>
          <w:tcPr>
            <w:tcW w:w="119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76"/>
              <w:ind w:right="102"/>
              <w:jc w:val="right"/>
              <w:rPr>
                <w:rFonts w:ascii="Times New Roman" w:hAnsi="Times New Roman" w:cs="Times New Roman" w:eastAsia="Times New Roman" w:hint="default"/>
                <w:sz w:val="16"/>
                <w:szCs w:val="16"/>
              </w:rPr>
            </w:pPr>
            <w:r>
              <w:rPr>
                <w:rFonts w:ascii="Times New Roman"/>
                <w:spacing w:val="-1"/>
                <w:sz w:val="16"/>
              </w:rPr>
              <w:t>15,062,611.37</w:t>
            </w:r>
          </w:p>
        </w:tc>
      </w:tr>
      <w:tr>
        <w:trPr>
          <w:trHeight w:val="353" w:hRule="exact"/>
        </w:trPr>
        <w:tc>
          <w:tcPr>
            <w:tcW w:w="9900" w:type="dxa"/>
            <w:gridSpan w:val="7"/>
            <w:tcBorders>
              <w:top w:val="single" w:sz="6" w:space="0" w:color="000000"/>
              <w:left w:val="single" w:sz="4" w:space="0" w:color="000000"/>
              <w:bottom w:val="single" w:sz="4" w:space="0" w:color="000000"/>
              <w:right w:val="single" w:sz="4" w:space="0" w:color="000000"/>
            </w:tcBorders>
          </w:tcPr>
          <w:p>
            <w:pPr>
              <w:pStyle w:val="TableParagraph"/>
              <w:tabs>
                <w:tab w:pos="3604" w:val="left" w:leader="none"/>
                <w:tab w:pos="7005" w:val="left" w:leader="none"/>
              </w:tabs>
              <w:spacing w:line="257" w:lineRule="exact"/>
              <w:ind w:left="103" w:right="0"/>
              <w:jc w:val="left"/>
              <w:rPr>
                <w:rFonts w:ascii="宋体" w:hAnsi="宋体" w:cs="宋体" w:eastAsia="宋体" w:hint="default"/>
                <w:sz w:val="20"/>
                <w:szCs w:val="20"/>
              </w:rPr>
            </w:pPr>
            <w:r>
              <w:rPr>
                <w:rFonts w:ascii="宋体" w:hAnsi="宋体" w:cs="宋体" w:eastAsia="宋体" w:hint="default"/>
                <w:sz w:val="20"/>
                <w:szCs w:val="20"/>
              </w:rPr>
              <w:t>法定代表人: 赵</w:t>
            </w:r>
            <w:r>
              <w:rPr>
                <w:rFonts w:ascii="宋体" w:hAnsi="宋体" w:cs="宋体" w:eastAsia="宋体" w:hint="default"/>
                <w:spacing w:val="95"/>
                <w:sz w:val="20"/>
                <w:szCs w:val="20"/>
              </w:rPr>
              <w:t> </w:t>
            </w:r>
            <w:r>
              <w:rPr>
                <w:rFonts w:ascii="宋体" w:hAnsi="宋体" w:cs="宋体" w:eastAsia="宋体" w:hint="default"/>
                <w:sz w:val="20"/>
                <w:szCs w:val="20"/>
              </w:rPr>
              <w:t>华</w:t>
              <w:tab/>
              <w:t>主管会计工作负责人:</w:t>
            </w:r>
            <w:r>
              <w:rPr>
                <w:rFonts w:ascii="宋体" w:hAnsi="宋体" w:cs="宋体" w:eastAsia="宋体" w:hint="default"/>
                <w:spacing w:val="-10"/>
                <w:sz w:val="20"/>
                <w:szCs w:val="20"/>
              </w:rPr>
              <w:t> </w:t>
            </w:r>
            <w:r>
              <w:rPr>
                <w:rFonts w:ascii="宋体" w:hAnsi="宋体" w:cs="宋体" w:eastAsia="宋体" w:hint="default"/>
                <w:sz w:val="20"/>
                <w:szCs w:val="20"/>
              </w:rPr>
              <w:t>刘桂英</w:t>
              <w:tab/>
              <w:t>会计机构负责人:黄海勇</w:t>
            </w:r>
          </w:p>
        </w:tc>
      </w:tr>
    </w:tbl>
    <w:p>
      <w:pPr>
        <w:spacing w:after="0" w:line="257" w:lineRule="exact"/>
        <w:jc w:val="left"/>
        <w:rPr>
          <w:rFonts w:ascii="宋体" w:hAnsi="宋体" w:cs="宋体" w:eastAsia="宋体" w:hint="default"/>
          <w:sz w:val="20"/>
          <w:szCs w:val="20"/>
        </w:rPr>
        <w:sectPr>
          <w:pgSz w:w="11910" w:h="16840"/>
          <w:pgMar w:header="0" w:footer="962" w:top="1360" w:bottom="1160" w:left="960" w:right="80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0"/>
          <w:szCs w:val="20"/>
        </w:rPr>
      </w:pPr>
    </w:p>
    <w:tbl>
      <w:tblPr>
        <w:tblW w:w="0" w:type="auto"/>
        <w:jc w:val="left"/>
        <w:tblInd w:w="115" w:type="dxa"/>
        <w:tblLayout w:type="fixed"/>
        <w:tblCellMar>
          <w:top w:w="0" w:type="dxa"/>
          <w:left w:w="0" w:type="dxa"/>
          <w:bottom w:w="0" w:type="dxa"/>
          <w:right w:w="0" w:type="dxa"/>
        </w:tblCellMar>
        <w:tblLook w:val="01E0"/>
      </w:tblPr>
      <w:tblGrid>
        <w:gridCol w:w="4680"/>
        <w:gridCol w:w="1466"/>
        <w:gridCol w:w="1465"/>
        <w:gridCol w:w="1208"/>
        <w:gridCol w:w="1424"/>
        <w:gridCol w:w="1433"/>
        <w:gridCol w:w="1424"/>
        <w:gridCol w:w="1658"/>
      </w:tblGrid>
      <w:tr>
        <w:trPr>
          <w:trHeight w:val="352" w:hRule="exact"/>
        </w:trPr>
        <w:tc>
          <w:tcPr>
            <w:tcW w:w="14760" w:type="dxa"/>
            <w:gridSpan w:val="8"/>
            <w:tcBorders>
              <w:top w:val="single" w:sz="4" w:space="0" w:color="000000"/>
              <w:left w:val="single" w:sz="4" w:space="0" w:color="000000"/>
              <w:bottom w:val="single" w:sz="6" w:space="0" w:color="000000"/>
              <w:right w:val="single" w:sz="4" w:space="0" w:color="000000"/>
            </w:tcBorders>
          </w:tcPr>
          <w:p>
            <w:pPr>
              <w:pStyle w:val="TableParagraph"/>
              <w:spacing w:line="240" w:lineRule="auto" w:before="9"/>
              <w:ind w:right="1"/>
              <w:jc w:val="center"/>
              <w:rPr>
                <w:rFonts w:ascii="宋体" w:hAnsi="宋体" w:cs="宋体" w:eastAsia="宋体" w:hint="default"/>
                <w:sz w:val="20"/>
                <w:szCs w:val="20"/>
              </w:rPr>
            </w:pPr>
            <w:r>
              <w:rPr>
                <w:rFonts w:ascii="宋体" w:hAnsi="宋体" w:cs="宋体" w:eastAsia="宋体" w:hint="default"/>
                <w:b/>
                <w:bCs/>
                <w:sz w:val="20"/>
                <w:szCs w:val="20"/>
              </w:rPr>
              <w:t>合并所有者权益变动表</w:t>
            </w:r>
            <w:r>
              <w:rPr>
                <w:rFonts w:ascii="宋体" w:hAnsi="宋体" w:cs="宋体" w:eastAsia="宋体" w:hint="default"/>
                <w:sz w:val="20"/>
                <w:szCs w:val="20"/>
              </w:rPr>
            </w:r>
          </w:p>
        </w:tc>
      </w:tr>
      <w:tr>
        <w:trPr>
          <w:trHeight w:val="355" w:hRule="exact"/>
        </w:trPr>
        <w:tc>
          <w:tcPr>
            <w:tcW w:w="14760" w:type="dxa"/>
            <w:gridSpan w:val="8"/>
            <w:tcBorders>
              <w:top w:val="single" w:sz="6" w:space="0" w:color="000000"/>
              <w:left w:val="single" w:sz="4" w:space="0" w:color="000000"/>
              <w:bottom w:val="single" w:sz="6" w:space="0" w:color="000000"/>
              <w:right w:val="single" w:sz="4" w:space="0" w:color="000000"/>
            </w:tcBorders>
          </w:tcPr>
          <w:p>
            <w:pPr>
              <w:pStyle w:val="TableParagraph"/>
              <w:tabs>
                <w:tab w:pos="12205" w:val="left" w:leader="none"/>
              </w:tabs>
              <w:spacing w:line="240" w:lineRule="auto" w:before="9"/>
              <w:ind w:left="103" w:right="0"/>
              <w:jc w:val="left"/>
              <w:rPr>
                <w:rFonts w:ascii="宋体" w:hAnsi="宋体" w:cs="宋体" w:eastAsia="宋体" w:hint="default"/>
                <w:sz w:val="20"/>
                <w:szCs w:val="20"/>
              </w:rPr>
            </w:pPr>
            <w:r>
              <w:rPr>
                <w:rFonts w:ascii="宋体" w:hAnsi="宋体" w:cs="宋体" w:eastAsia="宋体" w:hint="default"/>
                <w:spacing w:val="-2"/>
                <w:sz w:val="20"/>
                <w:szCs w:val="20"/>
              </w:rPr>
              <w:t>编制单位:青海明胶股份有限公司</w:t>
              <w:tab/>
              <w:t>金额单位：人民币元</w:t>
            </w:r>
            <w:r>
              <w:rPr>
                <w:rFonts w:ascii="宋体" w:hAnsi="宋体" w:cs="宋体" w:eastAsia="宋体" w:hint="default"/>
                <w:sz w:val="20"/>
                <w:szCs w:val="20"/>
              </w:rPr>
            </w:r>
          </w:p>
        </w:tc>
      </w:tr>
      <w:tr>
        <w:trPr>
          <w:trHeight w:val="355" w:hRule="exact"/>
        </w:trPr>
        <w:tc>
          <w:tcPr>
            <w:tcW w:w="4680" w:type="dxa"/>
            <w:vMerge w:val="restart"/>
            <w:tcBorders>
              <w:top w:val="single" w:sz="6" w:space="0" w:color="000000"/>
              <w:left w:val="single" w:sz="4" w:space="0" w:color="000000"/>
              <w:right w:val="single" w:sz="6" w:space="0" w:color="000000"/>
            </w:tcBorders>
          </w:tcPr>
          <w:p>
            <w:pPr>
              <w:pStyle w:val="TableParagraph"/>
              <w:tabs>
                <w:tab w:pos="2985" w:val="left" w:leader="none"/>
              </w:tabs>
              <w:spacing w:line="240" w:lineRule="auto" w:before="179"/>
              <w:ind w:left="1484" w:right="0"/>
              <w:jc w:val="left"/>
              <w:rPr>
                <w:rFonts w:ascii="宋体" w:hAnsi="宋体" w:cs="宋体" w:eastAsia="宋体" w:hint="default"/>
                <w:sz w:val="20"/>
                <w:szCs w:val="20"/>
              </w:rPr>
            </w:pPr>
            <w:r>
              <w:rPr>
                <w:rFonts w:ascii="宋体" w:hAnsi="宋体" w:cs="宋体" w:eastAsia="宋体" w:hint="default"/>
                <w:sz w:val="20"/>
                <w:szCs w:val="20"/>
              </w:rPr>
              <w:t>项</w:t>
              <w:tab/>
              <w:t>目</w:t>
            </w:r>
          </w:p>
        </w:tc>
        <w:tc>
          <w:tcPr>
            <w:tcW w:w="10080" w:type="dxa"/>
            <w:gridSpan w:val="7"/>
            <w:tcBorders>
              <w:top w:val="single" w:sz="6" w:space="0" w:color="000000"/>
              <w:left w:val="single" w:sz="6" w:space="0" w:color="000000"/>
              <w:bottom w:val="single" w:sz="6" w:space="0" w:color="000000"/>
              <w:right w:val="single" w:sz="4" w:space="0" w:color="000000"/>
            </w:tcBorders>
          </w:tcPr>
          <w:p>
            <w:pPr>
              <w:pStyle w:val="TableParagraph"/>
              <w:spacing w:line="257" w:lineRule="exact"/>
              <w:ind w:left="99" w:right="0"/>
              <w:jc w:val="center"/>
              <w:rPr>
                <w:rFonts w:ascii="宋体" w:hAnsi="宋体" w:cs="宋体" w:eastAsia="宋体" w:hint="default"/>
                <w:sz w:val="20"/>
                <w:szCs w:val="20"/>
              </w:rPr>
            </w:pPr>
            <w:r>
              <w:rPr>
                <w:rFonts w:ascii="宋体" w:hAnsi="宋体" w:cs="宋体" w:eastAsia="宋体" w:hint="default"/>
                <w:sz w:val="20"/>
                <w:szCs w:val="20"/>
              </w:rPr>
              <w:t>本年金额</w:t>
            </w:r>
          </w:p>
        </w:tc>
      </w:tr>
      <w:tr>
        <w:trPr>
          <w:trHeight w:val="355" w:hRule="exact"/>
        </w:trPr>
        <w:tc>
          <w:tcPr>
            <w:tcW w:w="4680" w:type="dxa"/>
            <w:vMerge/>
            <w:tcBorders>
              <w:left w:val="single" w:sz="4"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575" w:right="0"/>
              <w:jc w:val="left"/>
              <w:rPr>
                <w:rFonts w:ascii="宋体" w:hAnsi="宋体" w:cs="宋体" w:eastAsia="宋体" w:hint="default"/>
                <w:sz w:val="20"/>
                <w:szCs w:val="20"/>
              </w:rPr>
            </w:pPr>
            <w:r>
              <w:rPr>
                <w:rFonts w:ascii="宋体" w:hAnsi="宋体" w:cs="宋体" w:eastAsia="宋体" w:hint="default"/>
                <w:sz w:val="20"/>
                <w:szCs w:val="20"/>
              </w:rPr>
              <w:t>股本</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376" w:right="0"/>
              <w:jc w:val="left"/>
              <w:rPr>
                <w:rFonts w:ascii="宋体" w:hAnsi="宋体" w:cs="宋体" w:eastAsia="宋体" w:hint="default"/>
                <w:sz w:val="20"/>
                <w:szCs w:val="20"/>
              </w:rPr>
            </w:pPr>
            <w:r>
              <w:rPr>
                <w:rFonts w:ascii="宋体" w:hAnsi="宋体" w:cs="宋体" w:eastAsia="宋体" w:hint="default"/>
                <w:sz w:val="20"/>
                <w:szCs w:val="20"/>
              </w:rPr>
              <w:t>资本公积</w:t>
            </w:r>
          </w:p>
        </w:tc>
        <w:tc>
          <w:tcPr>
            <w:tcW w:w="1208"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0"/>
                <w:szCs w:val="20"/>
              </w:rPr>
            </w:pPr>
            <w:r>
              <w:rPr>
                <w:rFonts w:ascii="宋体" w:hAnsi="宋体" w:cs="宋体" w:eastAsia="宋体" w:hint="default"/>
                <w:sz w:val="20"/>
                <w:szCs w:val="20"/>
              </w:rPr>
              <w:t>减:库存股</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354" w:right="0"/>
              <w:jc w:val="left"/>
              <w:rPr>
                <w:rFonts w:ascii="宋体" w:hAnsi="宋体" w:cs="宋体" w:eastAsia="宋体" w:hint="default"/>
                <w:sz w:val="20"/>
                <w:szCs w:val="20"/>
              </w:rPr>
            </w:pPr>
            <w:r>
              <w:rPr>
                <w:rFonts w:ascii="宋体" w:hAnsi="宋体" w:cs="宋体" w:eastAsia="宋体" w:hint="default"/>
                <w:sz w:val="20"/>
                <w:szCs w:val="20"/>
              </w:rPr>
              <w:t>盈余公积</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258" w:right="0"/>
              <w:jc w:val="left"/>
              <w:rPr>
                <w:rFonts w:ascii="宋体" w:hAnsi="宋体" w:cs="宋体" w:eastAsia="宋体" w:hint="default"/>
                <w:sz w:val="20"/>
                <w:szCs w:val="20"/>
              </w:rPr>
            </w:pPr>
            <w:r>
              <w:rPr>
                <w:rFonts w:ascii="宋体" w:hAnsi="宋体" w:cs="宋体" w:eastAsia="宋体" w:hint="default"/>
                <w:sz w:val="20"/>
                <w:szCs w:val="20"/>
              </w:rPr>
              <w:t>未分配利润</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right="105"/>
              <w:jc w:val="right"/>
              <w:rPr>
                <w:rFonts w:ascii="宋体" w:hAnsi="宋体" w:cs="宋体" w:eastAsia="宋体" w:hint="default"/>
                <w:sz w:val="20"/>
                <w:szCs w:val="20"/>
              </w:rPr>
            </w:pPr>
            <w:r>
              <w:rPr>
                <w:rFonts w:ascii="宋体" w:hAnsi="宋体" w:cs="宋体" w:eastAsia="宋体" w:hint="default"/>
                <w:spacing w:val="-1"/>
                <w:sz w:val="20"/>
                <w:szCs w:val="20"/>
              </w:rPr>
              <w:t>少数股东权益</w:t>
            </w: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57" w:lineRule="exact"/>
              <w:ind w:right="142"/>
              <w:jc w:val="right"/>
              <w:rPr>
                <w:rFonts w:ascii="宋体" w:hAnsi="宋体" w:cs="宋体" w:eastAsia="宋体" w:hint="default"/>
                <w:sz w:val="20"/>
                <w:szCs w:val="20"/>
              </w:rPr>
            </w:pPr>
            <w:r>
              <w:rPr>
                <w:rFonts w:ascii="宋体" w:hAnsi="宋体" w:cs="宋体" w:eastAsia="宋体" w:hint="default"/>
                <w:spacing w:val="-1"/>
                <w:sz w:val="20"/>
                <w:szCs w:val="20"/>
              </w:rPr>
              <w:t>所有者权益合计</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103" w:right="0"/>
              <w:jc w:val="left"/>
              <w:rPr>
                <w:rFonts w:ascii="宋体" w:hAnsi="宋体" w:cs="宋体" w:eastAsia="宋体" w:hint="default"/>
                <w:sz w:val="20"/>
                <w:szCs w:val="20"/>
              </w:rPr>
            </w:pPr>
            <w:r>
              <w:rPr>
                <w:rFonts w:ascii="宋体" w:hAnsi="宋体" w:cs="宋体" w:eastAsia="宋体" w:hint="default"/>
                <w:sz w:val="20"/>
                <w:szCs w:val="20"/>
              </w:rPr>
              <w:t>一、上年年末余额</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151,702,000.00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78,801,553.48</w:t>
            </w:r>
            <w:r>
              <w:rPr>
                <w:rFonts w:ascii="Times New Roman"/>
                <w:sz w:val="20"/>
              </w:rPr>
            </w:r>
          </w:p>
        </w:tc>
        <w:tc>
          <w:tcPr>
            <w:tcW w:w="12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22,262,952.16</w:t>
            </w:r>
            <w:r>
              <w:rPr>
                <w:rFonts w:ascii="Times New Roman"/>
                <w:sz w:val="20"/>
              </w:rPr>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55,453,164.74</w:t>
            </w:r>
            <w:r>
              <w:rPr>
                <w:rFonts w:ascii="Times New Roman"/>
                <w:sz w:val="20"/>
              </w:rPr>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7,693,575.67</w:t>
            </w:r>
            <w:r>
              <w:rPr>
                <w:rFonts w:ascii="Times New Roman"/>
                <w:sz w:val="20"/>
              </w:rPr>
            </w: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spacing w:val="-1"/>
                <w:sz w:val="20"/>
              </w:rPr>
              <w:t>315,913,246.05</w:t>
            </w:r>
            <w:r>
              <w:rPr>
                <w:rFonts w:ascii="Times New Roman"/>
                <w:sz w:val="20"/>
              </w:rPr>
            </w:r>
          </w:p>
        </w:tc>
      </w:tr>
      <w:tr>
        <w:trPr>
          <w:trHeight w:val="354"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303" w:right="0"/>
              <w:jc w:val="left"/>
              <w:rPr>
                <w:rFonts w:ascii="宋体" w:hAnsi="宋体" w:cs="宋体" w:eastAsia="宋体" w:hint="default"/>
                <w:sz w:val="20"/>
                <w:szCs w:val="20"/>
              </w:rPr>
            </w:pPr>
            <w:r>
              <w:rPr>
                <w:rFonts w:ascii="宋体" w:hAnsi="宋体" w:cs="宋体" w:eastAsia="宋体" w:hint="default"/>
                <w:sz w:val="20"/>
                <w:szCs w:val="20"/>
              </w:rPr>
              <w:t>加：会计政策变更</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208"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502" w:right="0"/>
              <w:jc w:val="left"/>
              <w:rPr>
                <w:rFonts w:ascii="宋体" w:hAnsi="宋体" w:cs="宋体" w:eastAsia="宋体" w:hint="default"/>
                <w:sz w:val="20"/>
                <w:szCs w:val="20"/>
              </w:rPr>
            </w:pPr>
            <w:r>
              <w:rPr>
                <w:rFonts w:ascii="宋体" w:hAnsi="宋体" w:cs="宋体" w:eastAsia="宋体" w:hint="default"/>
                <w:sz w:val="20"/>
                <w:szCs w:val="20"/>
              </w:rPr>
              <w:t>前期差错更正</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208"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103" w:right="0"/>
              <w:jc w:val="left"/>
              <w:rPr>
                <w:rFonts w:ascii="宋体" w:hAnsi="宋体" w:cs="宋体" w:eastAsia="宋体" w:hint="default"/>
                <w:sz w:val="20"/>
                <w:szCs w:val="20"/>
              </w:rPr>
            </w:pPr>
            <w:r>
              <w:rPr>
                <w:rFonts w:ascii="宋体" w:hAnsi="宋体" w:cs="宋体" w:eastAsia="宋体" w:hint="default"/>
                <w:sz w:val="20"/>
                <w:szCs w:val="20"/>
              </w:rPr>
              <w:t>二、本年年初余额</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151,702,000.00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78,801,553.48</w:t>
            </w:r>
            <w:r>
              <w:rPr>
                <w:rFonts w:ascii="Times New Roman"/>
                <w:sz w:val="20"/>
              </w:rPr>
            </w:r>
          </w:p>
        </w:tc>
        <w:tc>
          <w:tcPr>
            <w:tcW w:w="12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22,262,952.16</w:t>
            </w:r>
            <w:r>
              <w:rPr>
                <w:rFonts w:ascii="Times New Roman"/>
                <w:sz w:val="20"/>
              </w:rPr>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55,453,164.74</w:t>
            </w:r>
            <w:r>
              <w:rPr>
                <w:rFonts w:ascii="Times New Roman"/>
                <w:sz w:val="20"/>
              </w:rPr>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7,693,575.67</w:t>
            </w:r>
            <w:r>
              <w:rPr>
                <w:rFonts w:ascii="Times New Roman"/>
                <w:sz w:val="20"/>
              </w:rPr>
            </w: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spacing w:val="-1"/>
                <w:sz w:val="20"/>
              </w:rPr>
              <w:t>315,913,246.05</w:t>
            </w:r>
            <w:r>
              <w:rPr>
                <w:rFonts w:ascii="Times New Roman"/>
                <w:sz w:val="20"/>
              </w:rPr>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103" w:right="0"/>
              <w:jc w:val="left"/>
              <w:rPr>
                <w:rFonts w:ascii="宋体" w:hAnsi="宋体" w:cs="宋体" w:eastAsia="宋体" w:hint="default"/>
                <w:sz w:val="20"/>
                <w:szCs w:val="20"/>
              </w:rPr>
            </w:pPr>
            <w:r>
              <w:rPr>
                <w:rFonts w:ascii="宋体" w:hAnsi="宋体" w:cs="宋体" w:eastAsia="宋体" w:hint="default"/>
                <w:sz w:val="20"/>
                <w:szCs w:val="20"/>
              </w:rPr>
              <w:t>三、本年增减变动金额（减少以“—”号填列）</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72,340,400.00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7"/>
              <w:jc w:val="right"/>
              <w:rPr>
                <w:rFonts w:ascii="Times New Roman" w:hAnsi="Times New Roman" w:cs="Times New Roman" w:eastAsia="Times New Roman" w:hint="default"/>
                <w:sz w:val="20"/>
                <w:szCs w:val="20"/>
              </w:rPr>
            </w:pPr>
            <w:r>
              <w:rPr>
                <w:rFonts w:ascii="Times New Roman"/>
                <w:spacing w:val="-1"/>
                <w:sz w:val="20"/>
              </w:rPr>
              <w:t>72,918,576.93</w:t>
            </w:r>
            <w:r>
              <w:rPr>
                <w:rFonts w:ascii="Times New Roman"/>
                <w:sz w:val="20"/>
              </w:rPr>
            </w:r>
          </w:p>
        </w:tc>
        <w:tc>
          <w:tcPr>
            <w:tcW w:w="12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1,551,515.29</w:t>
            </w:r>
            <w:r>
              <w:rPr>
                <w:rFonts w:ascii="Times New Roman"/>
                <w:sz w:val="20"/>
              </w:rPr>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1,373,464.82</w:t>
            </w:r>
            <w:r>
              <w:rPr>
                <w:rFonts w:ascii="Times New Roman"/>
                <w:sz w:val="20"/>
              </w:rPr>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15,404,056.84</w:t>
            </w:r>
            <w:r>
              <w:rPr>
                <w:rFonts w:ascii="Times New Roman"/>
                <w:sz w:val="20"/>
              </w:rPr>
            </w: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163,588,013.88</w:t>
            </w:r>
            <w:r>
              <w:rPr>
                <w:rFonts w:ascii="Times New Roman"/>
                <w:sz w:val="20"/>
              </w:rPr>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w:t>
            </w:r>
            <w:r>
              <w:rPr>
                <w:rFonts w:ascii="宋体" w:hAnsi="宋体" w:cs="宋体" w:eastAsia="宋体" w:hint="default"/>
                <w:sz w:val="20"/>
                <w:szCs w:val="20"/>
              </w:rPr>
              <w:t>一</w:t>
            </w:r>
            <w:r>
              <w:rPr>
                <w:rFonts w:ascii="Times New Roman" w:hAnsi="Times New Roman" w:cs="Times New Roman" w:eastAsia="Times New Roman" w:hint="default"/>
                <w:sz w:val="20"/>
                <w:szCs w:val="20"/>
              </w:rPr>
              <w:t>)</w:t>
            </w:r>
            <w:r>
              <w:rPr>
                <w:rFonts w:ascii="宋体" w:hAnsi="宋体" w:cs="宋体" w:eastAsia="宋体" w:hint="default"/>
                <w:sz w:val="20"/>
                <w:szCs w:val="20"/>
              </w:rPr>
              <w:t>净利润</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208"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23,852,821.11</w:t>
            </w:r>
            <w:r>
              <w:rPr>
                <w:rFonts w:ascii="Times New Roman"/>
                <w:sz w:val="20"/>
              </w:rPr>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-249,053.16</w:t>
            </w:r>
            <w:r>
              <w:rPr>
                <w:rFonts w:ascii="Times New Roman"/>
                <w:sz w:val="20"/>
              </w:rPr>
            </w: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0"/>
                <w:szCs w:val="20"/>
              </w:rPr>
            </w:pPr>
            <w:r>
              <w:rPr>
                <w:rFonts w:ascii="Times New Roman"/>
                <w:spacing w:val="-1"/>
                <w:sz w:val="20"/>
              </w:rPr>
              <w:t>23,603,767.95</w:t>
            </w:r>
            <w:r>
              <w:rPr>
                <w:rFonts w:ascii="Times New Roman"/>
                <w:sz w:val="20"/>
              </w:rPr>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w:t>
            </w:r>
            <w:r>
              <w:rPr>
                <w:rFonts w:ascii="宋体" w:hAnsi="宋体" w:cs="宋体" w:eastAsia="宋体" w:hint="default"/>
                <w:sz w:val="20"/>
                <w:szCs w:val="20"/>
              </w:rPr>
              <w:t>二</w:t>
            </w:r>
            <w:r>
              <w:rPr>
                <w:rFonts w:ascii="Times New Roman" w:hAnsi="Times New Roman" w:cs="Times New Roman" w:eastAsia="Times New Roman" w:hint="default"/>
                <w:sz w:val="20"/>
                <w:szCs w:val="20"/>
              </w:rPr>
              <w:t>)</w:t>
            </w:r>
            <w:r>
              <w:rPr>
                <w:rFonts w:ascii="宋体" w:hAnsi="宋体" w:cs="宋体" w:eastAsia="宋体" w:hint="default"/>
                <w:sz w:val="20"/>
                <w:szCs w:val="20"/>
              </w:rPr>
              <w:t>直接计入所有者权益的利得和损失</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7"/>
              <w:jc w:val="right"/>
              <w:rPr>
                <w:rFonts w:ascii="Times New Roman" w:hAnsi="Times New Roman" w:cs="Times New Roman" w:eastAsia="Times New Roman" w:hint="default"/>
                <w:sz w:val="20"/>
                <w:szCs w:val="20"/>
              </w:rPr>
            </w:pPr>
            <w:r>
              <w:rPr>
                <w:rFonts w:ascii="Times New Roman"/>
                <w:spacing w:val="-1"/>
                <w:sz w:val="20"/>
              </w:rPr>
              <w:t>-1,931,085.12</w:t>
            </w:r>
            <w:r>
              <w:rPr>
                <w:rFonts w:ascii="Times New Roman"/>
                <w:sz w:val="20"/>
              </w:rPr>
            </w:r>
          </w:p>
        </w:tc>
        <w:tc>
          <w:tcPr>
            <w:tcW w:w="12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0"/>
                <w:szCs w:val="20"/>
              </w:rPr>
            </w:pPr>
            <w:r>
              <w:rPr>
                <w:rFonts w:ascii="Times New Roman"/>
                <w:spacing w:val="-1"/>
                <w:sz w:val="20"/>
              </w:rPr>
              <w:t>-1,931,085.12</w:t>
            </w:r>
            <w:r>
              <w:rPr>
                <w:rFonts w:ascii="Times New Roman"/>
                <w:sz w:val="20"/>
              </w:rPr>
            </w:r>
          </w:p>
        </w:tc>
      </w:tr>
      <w:tr>
        <w:trPr>
          <w:trHeight w:val="354"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可供出售金融资产公允价值变动</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208"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w:t>
            </w:r>
            <w:r>
              <w:rPr>
                <w:rFonts w:ascii="宋体" w:hAnsi="宋体" w:cs="宋体" w:eastAsia="宋体" w:hint="default"/>
                <w:sz w:val="20"/>
                <w:szCs w:val="20"/>
              </w:rPr>
              <w:t>权益法下被投资单位其他所有者权益变动的影响</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7"/>
              <w:jc w:val="right"/>
              <w:rPr>
                <w:rFonts w:ascii="Times New Roman" w:hAnsi="Times New Roman" w:cs="Times New Roman" w:eastAsia="Times New Roman" w:hint="default"/>
                <w:sz w:val="20"/>
                <w:szCs w:val="20"/>
              </w:rPr>
            </w:pPr>
            <w:r>
              <w:rPr>
                <w:rFonts w:ascii="Times New Roman"/>
                <w:spacing w:val="-1"/>
                <w:sz w:val="20"/>
              </w:rPr>
              <w:t>-1,931,085.12</w:t>
            </w:r>
            <w:r>
              <w:rPr>
                <w:rFonts w:ascii="Times New Roman"/>
                <w:sz w:val="20"/>
              </w:rPr>
            </w:r>
          </w:p>
        </w:tc>
        <w:tc>
          <w:tcPr>
            <w:tcW w:w="1208"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0"/>
                <w:szCs w:val="20"/>
              </w:rPr>
            </w:pPr>
            <w:r>
              <w:rPr>
                <w:rFonts w:ascii="Times New Roman"/>
                <w:spacing w:val="-1"/>
                <w:sz w:val="20"/>
              </w:rPr>
              <w:t>-1,931,085.12</w:t>
            </w:r>
            <w:r>
              <w:rPr>
                <w:rFonts w:ascii="Times New Roman"/>
                <w:sz w:val="20"/>
              </w:rPr>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3.</w:t>
            </w:r>
            <w:r>
              <w:rPr>
                <w:rFonts w:ascii="宋体" w:hAnsi="宋体" w:cs="宋体" w:eastAsia="宋体" w:hint="default"/>
                <w:sz w:val="20"/>
                <w:szCs w:val="20"/>
              </w:rPr>
              <w:t>与计入所有者权益项目相关的所得税影响</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208"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4.</w:t>
            </w:r>
            <w:r>
              <w:rPr>
                <w:rFonts w:ascii="宋体" w:hAnsi="宋体" w:cs="宋体" w:eastAsia="宋体" w:hint="default"/>
                <w:sz w:val="20"/>
                <w:szCs w:val="20"/>
              </w:rPr>
              <w:t>其他</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208"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宋体" w:hAnsi="宋体" w:cs="宋体" w:eastAsia="宋体" w:hint="default"/>
                <w:sz w:val="20"/>
                <w:szCs w:val="20"/>
              </w:rPr>
              <w:t>上述</w:t>
            </w:r>
            <w:r>
              <w:rPr>
                <w:rFonts w:ascii="Times New Roman" w:hAnsi="Times New Roman" w:cs="Times New Roman" w:eastAsia="Times New Roman" w:hint="default"/>
                <w:sz w:val="20"/>
                <w:szCs w:val="20"/>
              </w:rPr>
              <w:t>(</w:t>
            </w:r>
            <w:r>
              <w:rPr>
                <w:rFonts w:ascii="宋体" w:hAnsi="宋体" w:cs="宋体" w:eastAsia="宋体" w:hint="default"/>
                <w:sz w:val="20"/>
                <w:szCs w:val="20"/>
              </w:rPr>
              <w:t>一</w:t>
            </w:r>
            <w:r>
              <w:rPr>
                <w:rFonts w:ascii="Times New Roman" w:hAnsi="Times New Roman" w:cs="Times New Roman" w:eastAsia="Times New Roman" w:hint="default"/>
                <w:sz w:val="20"/>
                <w:szCs w:val="20"/>
              </w:rPr>
              <w:t>)(</w:t>
            </w:r>
            <w:r>
              <w:rPr>
                <w:rFonts w:ascii="宋体" w:hAnsi="宋体" w:cs="宋体" w:eastAsia="宋体" w:hint="default"/>
                <w:sz w:val="20"/>
                <w:szCs w:val="20"/>
              </w:rPr>
              <w:t>二</w:t>
            </w:r>
            <w:r>
              <w:rPr>
                <w:rFonts w:ascii="Times New Roman" w:hAnsi="Times New Roman" w:cs="Times New Roman" w:eastAsia="Times New Roman" w:hint="default"/>
                <w:sz w:val="20"/>
                <w:szCs w:val="20"/>
              </w:rPr>
              <w:t>)</w:t>
            </w:r>
            <w:r>
              <w:rPr>
                <w:rFonts w:ascii="宋体" w:hAnsi="宋体" w:cs="宋体" w:eastAsia="宋体" w:hint="default"/>
                <w:sz w:val="20"/>
                <w:szCs w:val="20"/>
              </w:rPr>
              <w:t>小计</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-1,931,085.12</w:t>
            </w:r>
            <w:r>
              <w:rPr>
                <w:rFonts w:ascii="Times New Roman"/>
                <w:sz w:val="20"/>
              </w:rPr>
            </w:r>
          </w:p>
        </w:tc>
        <w:tc>
          <w:tcPr>
            <w:tcW w:w="12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23,852,821.11</w:t>
            </w:r>
            <w:r>
              <w:rPr>
                <w:rFonts w:ascii="Times New Roman"/>
                <w:sz w:val="20"/>
              </w:rPr>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-249,053.16</w:t>
            </w:r>
            <w:r>
              <w:rPr>
                <w:rFonts w:ascii="Times New Roman"/>
                <w:sz w:val="20"/>
              </w:rPr>
            </w: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spacing w:val="-1"/>
                <w:sz w:val="20"/>
              </w:rPr>
              <w:t>21,672,682.83</w:t>
            </w:r>
            <w:r>
              <w:rPr>
                <w:rFonts w:ascii="Times New Roman"/>
                <w:sz w:val="20"/>
              </w:rPr>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w:t>
            </w:r>
            <w:r>
              <w:rPr>
                <w:rFonts w:ascii="宋体" w:hAnsi="宋体" w:cs="宋体" w:eastAsia="宋体" w:hint="default"/>
                <w:sz w:val="20"/>
                <w:szCs w:val="20"/>
              </w:rPr>
              <w:t>三</w:t>
            </w:r>
            <w:r>
              <w:rPr>
                <w:rFonts w:ascii="Times New Roman" w:hAnsi="Times New Roman" w:cs="Times New Roman" w:eastAsia="Times New Roman" w:hint="default"/>
                <w:sz w:val="20"/>
                <w:szCs w:val="20"/>
              </w:rPr>
              <w:t>)</w:t>
            </w:r>
            <w:r>
              <w:rPr>
                <w:rFonts w:ascii="宋体" w:hAnsi="宋体" w:cs="宋体" w:eastAsia="宋体" w:hint="default"/>
                <w:sz w:val="20"/>
                <w:szCs w:val="20"/>
              </w:rPr>
              <w:t>所有者投入和减少资本</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35,000,000.00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93,540,000.00</w:t>
            </w:r>
            <w:r>
              <w:rPr>
                <w:rFonts w:ascii="Times New Roman"/>
                <w:sz w:val="20"/>
              </w:rPr>
            </w:r>
          </w:p>
        </w:tc>
        <w:tc>
          <w:tcPr>
            <w:tcW w:w="12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15,653,110.00</w:t>
            </w:r>
            <w:r>
              <w:rPr>
                <w:rFonts w:ascii="Times New Roman"/>
                <w:sz w:val="20"/>
              </w:rPr>
            </w: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144,193,110.00</w:t>
            </w:r>
            <w:r>
              <w:rPr>
                <w:rFonts w:ascii="Times New Roman"/>
                <w:sz w:val="20"/>
              </w:rPr>
            </w:r>
          </w:p>
        </w:tc>
      </w:tr>
      <w:tr>
        <w:trPr>
          <w:trHeight w:val="354"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所有者投入资本</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35,000,000.00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93,540,000.00</w:t>
            </w:r>
            <w:r>
              <w:rPr>
                <w:rFonts w:ascii="Times New Roman"/>
                <w:sz w:val="20"/>
              </w:rPr>
            </w:r>
          </w:p>
        </w:tc>
        <w:tc>
          <w:tcPr>
            <w:tcW w:w="1208"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15,653,110.00</w:t>
            </w:r>
            <w:r>
              <w:rPr>
                <w:rFonts w:ascii="Times New Roman"/>
                <w:sz w:val="20"/>
              </w:rPr>
            </w: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144,193,110.00</w:t>
            </w:r>
            <w:r>
              <w:rPr>
                <w:rFonts w:ascii="Times New Roman"/>
                <w:sz w:val="20"/>
              </w:rPr>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w:t>
            </w:r>
            <w:r>
              <w:rPr>
                <w:rFonts w:ascii="宋体" w:hAnsi="宋体" w:cs="宋体" w:eastAsia="宋体" w:hint="default"/>
                <w:sz w:val="20"/>
                <w:szCs w:val="20"/>
              </w:rPr>
              <w:t>股份支付计入所有者权益金额</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208"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3.</w:t>
            </w:r>
            <w:r>
              <w:rPr>
                <w:rFonts w:ascii="宋体" w:hAnsi="宋体" w:cs="宋体" w:eastAsia="宋体" w:hint="default"/>
                <w:sz w:val="20"/>
                <w:szCs w:val="20"/>
              </w:rPr>
              <w:t>其他</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208"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w:t>
            </w:r>
            <w:r>
              <w:rPr>
                <w:rFonts w:ascii="宋体" w:hAnsi="宋体" w:cs="宋体" w:eastAsia="宋体" w:hint="default"/>
                <w:sz w:val="20"/>
                <w:szCs w:val="20"/>
              </w:rPr>
              <w:t>四</w:t>
            </w:r>
            <w:r>
              <w:rPr>
                <w:rFonts w:ascii="Times New Roman" w:hAnsi="Times New Roman" w:cs="Times New Roman" w:eastAsia="Times New Roman" w:hint="default"/>
                <w:sz w:val="20"/>
                <w:szCs w:val="20"/>
              </w:rPr>
              <w:t>)</w:t>
            </w:r>
            <w:r>
              <w:rPr>
                <w:rFonts w:ascii="宋体" w:hAnsi="宋体" w:cs="宋体" w:eastAsia="宋体" w:hint="default"/>
                <w:sz w:val="20"/>
                <w:szCs w:val="20"/>
              </w:rPr>
              <w:t>利润分配</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18,670,200.00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2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1,551,515.29</w:t>
            </w:r>
            <w:r>
              <w:rPr>
                <w:rFonts w:ascii="Times New Roman"/>
                <w:sz w:val="20"/>
              </w:rPr>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-22,479,356.29</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w w:val="100"/>
                <w:sz w:val="20"/>
              </w:rPr>
              <w:t>-</w:t>
            </w: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spacing w:val="-1"/>
                <w:sz w:val="20"/>
              </w:rPr>
              <w:t>-2,257,641.00</w:t>
            </w:r>
            <w:r>
              <w:rPr>
                <w:rFonts w:ascii="Times New Roman"/>
                <w:sz w:val="20"/>
              </w:rPr>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提取盈余公积</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208"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1,551,515.29</w:t>
            </w:r>
            <w:r>
              <w:rPr>
                <w:rFonts w:ascii="Times New Roman"/>
                <w:sz w:val="20"/>
              </w:rPr>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-1,551,515.29</w:t>
            </w:r>
            <w:r>
              <w:rPr>
                <w:rFonts w:ascii="Times New Roman"/>
                <w:sz w:val="20"/>
              </w:rPr>
            </w:r>
          </w:p>
        </w:tc>
        <w:tc>
          <w:tcPr>
            <w:tcW w:w="1424" w:type="dxa"/>
            <w:tcBorders>
              <w:top w:val="single" w:sz="6" w:space="0" w:color="000000"/>
              <w:left w:val="single" w:sz="6" w:space="0" w:color="000000"/>
              <w:bottom w:val="single" w:sz="6" w:space="0" w:color="000000"/>
              <w:right w:val="single" w:sz="6" w:space="0" w:color="000000"/>
            </w:tcBorders>
          </w:tcPr>
          <w:p>
            <w:pP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w w:val="100"/>
                <w:sz w:val="20"/>
              </w:rPr>
              <w:t>-</w:t>
            </w:r>
          </w:p>
        </w:tc>
      </w:tr>
      <w:tr>
        <w:trPr>
          <w:trHeight w:val="353" w:hRule="exact"/>
        </w:trPr>
        <w:tc>
          <w:tcPr>
            <w:tcW w:w="4680" w:type="dxa"/>
            <w:tcBorders>
              <w:top w:val="single" w:sz="6" w:space="0" w:color="000000"/>
              <w:left w:val="single" w:sz="4" w:space="0" w:color="000000"/>
              <w:bottom w:val="single" w:sz="4"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w:t>
            </w:r>
            <w:r>
              <w:rPr>
                <w:rFonts w:ascii="宋体" w:hAnsi="宋体" w:cs="宋体" w:eastAsia="宋体" w:hint="default"/>
                <w:sz w:val="20"/>
                <w:szCs w:val="20"/>
              </w:rPr>
              <w:t>提取一般风险准备</w:t>
            </w:r>
          </w:p>
        </w:tc>
        <w:tc>
          <w:tcPr>
            <w:tcW w:w="1466" w:type="dxa"/>
            <w:tcBorders>
              <w:top w:val="single" w:sz="6" w:space="0" w:color="000000"/>
              <w:left w:val="single" w:sz="6" w:space="0" w:color="000000"/>
              <w:bottom w:val="single" w:sz="4" w:space="0" w:color="000000"/>
              <w:right w:val="single" w:sz="6" w:space="0" w:color="000000"/>
            </w:tcBorders>
          </w:tcPr>
          <w:p>
            <w:pPr/>
          </w:p>
        </w:tc>
        <w:tc>
          <w:tcPr>
            <w:tcW w:w="1465" w:type="dxa"/>
            <w:tcBorders>
              <w:top w:val="single" w:sz="6" w:space="0" w:color="000000"/>
              <w:left w:val="single" w:sz="6" w:space="0" w:color="000000"/>
              <w:bottom w:val="single" w:sz="4" w:space="0" w:color="000000"/>
              <w:right w:val="single" w:sz="6" w:space="0" w:color="000000"/>
            </w:tcBorders>
          </w:tcPr>
          <w:p>
            <w:pPr/>
          </w:p>
        </w:tc>
        <w:tc>
          <w:tcPr>
            <w:tcW w:w="1208" w:type="dxa"/>
            <w:tcBorders>
              <w:top w:val="single" w:sz="6" w:space="0" w:color="000000"/>
              <w:left w:val="single" w:sz="6" w:space="0" w:color="000000"/>
              <w:bottom w:val="single" w:sz="4" w:space="0" w:color="000000"/>
              <w:right w:val="single" w:sz="6" w:space="0" w:color="000000"/>
            </w:tcBorders>
          </w:tcPr>
          <w:p>
            <w:pPr/>
          </w:p>
        </w:tc>
        <w:tc>
          <w:tcPr>
            <w:tcW w:w="1424" w:type="dxa"/>
            <w:tcBorders>
              <w:top w:val="single" w:sz="6" w:space="0" w:color="000000"/>
              <w:left w:val="single" w:sz="6" w:space="0" w:color="000000"/>
              <w:bottom w:val="single" w:sz="4" w:space="0" w:color="000000"/>
              <w:right w:val="single" w:sz="6" w:space="0" w:color="000000"/>
            </w:tcBorders>
          </w:tcPr>
          <w:p>
            <w:pPr/>
          </w:p>
        </w:tc>
        <w:tc>
          <w:tcPr>
            <w:tcW w:w="1433" w:type="dxa"/>
            <w:tcBorders>
              <w:top w:val="single" w:sz="6" w:space="0" w:color="000000"/>
              <w:left w:val="single" w:sz="6" w:space="0" w:color="000000"/>
              <w:bottom w:val="single" w:sz="4" w:space="0" w:color="000000"/>
              <w:right w:val="single" w:sz="6" w:space="0" w:color="000000"/>
            </w:tcBorders>
          </w:tcPr>
          <w:p>
            <w:pPr/>
          </w:p>
        </w:tc>
        <w:tc>
          <w:tcPr>
            <w:tcW w:w="1424" w:type="dxa"/>
            <w:tcBorders>
              <w:top w:val="single" w:sz="6" w:space="0" w:color="000000"/>
              <w:left w:val="single" w:sz="6" w:space="0" w:color="000000"/>
              <w:bottom w:val="single" w:sz="4" w:space="0" w:color="000000"/>
              <w:right w:val="single" w:sz="6" w:space="0" w:color="000000"/>
            </w:tcBorders>
          </w:tcPr>
          <w:p>
            <w:pPr/>
          </w:p>
        </w:tc>
        <w:tc>
          <w:tcPr>
            <w:tcW w:w="1658" w:type="dxa"/>
            <w:tcBorders>
              <w:top w:val="single" w:sz="6" w:space="0" w:color="000000"/>
              <w:left w:val="single" w:sz="6" w:space="0" w:color="000000"/>
              <w:bottom w:val="single" w:sz="4"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0"/>
                <w:szCs w:val="20"/>
              </w:rPr>
            </w:pPr>
            <w:r>
              <w:rPr>
                <w:rFonts w:ascii="Times New Roman"/>
                <w:w w:val="100"/>
                <w:sz w:val="20"/>
              </w:rPr>
              <w:t>-</w:t>
            </w:r>
          </w:p>
        </w:tc>
      </w:tr>
    </w:tbl>
    <w:p>
      <w:pPr>
        <w:spacing w:after="0" w:line="240" w:lineRule="auto"/>
        <w:jc w:val="right"/>
        <w:rPr>
          <w:rFonts w:ascii="Times New Roman" w:hAnsi="Times New Roman" w:cs="Times New Roman" w:eastAsia="Times New Roman" w:hint="default"/>
          <w:sz w:val="20"/>
          <w:szCs w:val="20"/>
        </w:rPr>
        <w:sectPr>
          <w:footerReference w:type="default" r:id="rId12"/>
          <w:pgSz w:w="16840" w:h="11910" w:orient="landscape"/>
          <w:pgMar w:footer="0" w:header="0" w:top="1100" w:bottom="280" w:left="1320" w:right="5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0"/>
          <w:szCs w:val="20"/>
        </w:rPr>
      </w:pPr>
    </w:p>
    <w:tbl>
      <w:tblPr>
        <w:tblW w:w="0" w:type="auto"/>
        <w:jc w:val="left"/>
        <w:tblInd w:w="115" w:type="dxa"/>
        <w:tblLayout w:type="fixed"/>
        <w:tblCellMar>
          <w:top w:w="0" w:type="dxa"/>
          <w:left w:w="0" w:type="dxa"/>
          <w:bottom w:w="0" w:type="dxa"/>
          <w:right w:w="0" w:type="dxa"/>
        </w:tblCellMar>
        <w:tblLook w:val="01E0"/>
      </w:tblPr>
      <w:tblGrid>
        <w:gridCol w:w="4680"/>
        <w:gridCol w:w="1466"/>
        <w:gridCol w:w="1465"/>
        <w:gridCol w:w="1208"/>
        <w:gridCol w:w="1424"/>
        <w:gridCol w:w="1433"/>
        <w:gridCol w:w="1424"/>
        <w:gridCol w:w="1658"/>
      </w:tblGrid>
      <w:tr>
        <w:trPr>
          <w:trHeight w:val="352" w:hRule="exact"/>
        </w:trPr>
        <w:tc>
          <w:tcPr>
            <w:tcW w:w="4680" w:type="dxa"/>
            <w:tcBorders>
              <w:top w:val="single" w:sz="4" w:space="0" w:color="000000"/>
              <w:left w:val="single" w:sz="4" w:space="0" w:color="000000"/>
              <w:bottom w:val="single" w:sz="6" w:space="0" w:color="000000"/>
              <w:right w:val="single" w:sz="6" w:space="0" w:color="000000"/>
            </w:tcBorders>
          </w:tcPr>
          <w:p>
            <w:pPr>
              <w:pStyle w:val="TableParagraph"/>
              <w:spacing w:line="271"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3.</w:t>
            </w:r>
            <w:r>
              <w:rPr>
                <w:rFonts w:ascii="宋体" w:hAnsi="宋体" w:cs="宋体" w:eastAsia="宋体" w:hint="default"/>
                <w:sz w:val="20"/>
                <w:szCs w:val="20"/>
              </w:rPr>
              <w:t>对所有者（或股东）的分配</w:t>
            </w:r>
          </w:p>
        </w:tc>
        <w:tc>
          <w:tcPr>
            <w:tcW w:w="1466"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54"/>
              <w:ind w:left="100" w:right="0"/>
              <w:jc w:val="center"/>
              <w:rPr>
                <w:rFonts w:ascii="Times New Roman" w:hAnsi="Times New Roman" w:cs="Times New Roman" w:eastAsia="Times New Roman" w:hint="default"/>
                <w:sz w:val="20"/>
                <w:szCs w:val="20"/>
              </w:rPr>
            </w:pPr>
            <w:r>
              <w:rPr>
                <w:rFonts w:ascii="Times New Roman"/>
                <w:sz w:val="20"/>
              </w:rPr>
              <w:t>18,670,200.00</w:t>
            </w:r>
          </w:p>
        </w:tc>
        <w:tc>
          <w:tcPr>
            <w:tcW w:w="1465" w:type="dxa"/>
            <w:tcBorders>
              <w:top w:val="single" w:sz="4" w:space="0" w:color="000000"/>
              <w:left w:val="single" w:sz="6" w:space="0" w:color="000000"/>
              <w:bottom w:val="single" w:sz="6" w:space="0" w:color="000000"/>
              <w:right w:val="single" w:sz="6" w:space="0" w:color="000000"/>
            </w:tcBorders>
          </w:tcPr>
          <w:p>
            <w:pPr/>
          </w:p>
        </w:tc>
        <w:tc>
          <w:tcPr>
            <w:tcW w:w="1208" w:type="dxa"/>
            <w:tcBorders>
              <w:top w:val="single" w:sz="4" w:space="0" w:color="000000"/>
              <w:left w:val="single" w:sz="6" w:space="0" w:color="000000"/>
              <w:bottom w:val="single" w:sz="6" w:space="0" w:color="000000"/>
              <w:right w:val="single" w:sz="6" w:space="0" w:color="000000"/>
            </w:tcBorders>
          </w:tcPr>
          <w:p>
            <w:pPr/>
          </w:p>
        </w:tc>
        <w:tc>
          <w:tcPr>
            <w:tcW w:w="1424" w:type="dxa"/>
            <w:tcBorders>
              <w:top w:val="single" w:sz="4" w:space="0" w:color="000000"/>
              <w:left w:val="single" w:sz="6" w:space="0" w:color="000000"/>
              <w:bottom w:val="single" w:sz="6" w:space="0" w:color="000000"/>
              <w:right w:val="single" w:sz="6" w:space="0" w:color="000000"/>
            </w:tcBorders>
          </w:tcPr>
          <w:p>
            <w:pPr/>
          </w:p>
        </w:tc>
        <w:tc>
          <w:tcPr>
            <w:tcW w:w="1433"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-20,723,922.00</w:t>
            </w:r>
          </w:p>
        </w:tc>
        <w:tc>
          <w:tcPr>
            <w:tcW w:w="1424" w:type="dxa"/>
            <w:tcBorders>
              <w:top w:val="single" w:sz="4" w:space="0" w:color="000000"/>
              <w:left w:val="single" w:sz="6" w:space="0" w:color="000000"/>
              <w:bottom w:val="single" w:sz="6" w:space="0" w:color="000000"/>
              <w:right w:val="single" w:sz="6" w:space="0" w:color="000000"/>
            </w:tcBorders>
          </w:tcPr>
          <w:p>
            <w:pPr/>
          </w:p>
        </w:tc>
        <w:tc>
          <w:tcPr>
            <w:tcW w:w="1658" w:type="dxa"/>
            <w:tcBorders>
              <w:top w:val="single" w:sz="4"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spacing w:val="-1"/>
                <w:sz w:val="20"/>
              </w:rPr>
              <w:t>-2,053,722.00</w:t>
            </w:r>
            <w:r>
              <w:rPr>
                <w:rFonts w:ascii="Times New Roman"/>
                <w:sz w:val="20"/>
              </w:rPr>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4.</w:t>
            </w:r>
            <w:r>
              <w:rPr>
                <w:rFonts w:ascii="宋体" w:hAnsi="宋体" w:cs="宋体" w:eastAsia="宋体" w:hint="default"/>
                <w:sz w:val="20"/>
                <w:szCs w:val="20"/>
              </w:rPr>
              <w:t>其他</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208"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-203,919.00</w:t>
            </w:r>
            <w:r>
              <w:rPr>
                <w:rFonts w:ascii="Times New Roman"/>
                <w:sz w:val="20"/>
              </w:rPr>
            </w:r>
          </w:p>
        </w:tc>
        <w:tc>
          <w:tcPr>
            <w:tcW w:w="1424" w:type="dxa"/>
            <w:tcBorders>
              <w:top w:val="single" w:sz="6" w:space="0" w:color="000000"/>
              <w:left w:val="single" w:sz="6" w:space="0" w:color="000000"/>
              <w:bottom w:val="single" w:sz="6" w:space="0" w:color="000000"/>
              <w:right w:val="single" w:sz="6" w:space="0" w:color="000000"/>
            </w:tcBorders>
          </w:tcPr>
          <w:p>
            <w:pP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spacing w:val="-1"/>
                <w:sz w:val="20"/>
              </w:rPr>
              <w:t>-203,919.00</w:t>
            </w:r>
            <w:r>
              <w:rPr>
                <w:rFonts w:ascii="Times New Roman"/>
                <w:sz w:val="20"/>
              </w:rPr>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w:t>
            </w:r>
            <w:r>
              <w:rPr>
                <w:rFonts w:ascii="宋体" w:hAnsi="宋体" w:cs="宋体" w:eastAsia="宋体" w:hint="default"/>
                <w:sz w:val="20"/>
                <w:szCs w:val="20"/>
              </w:rPr>
              <w:t>五</w:t>
            </w:r>
            <w:r>
              <w:rPr>
                <w:rFonts w:ascii="Times New Roman" w:hAnsi="Times New Roman" w:cs="Times New Roman" w:eastAsia="Times New Roman" w:hint="default"/>
                <w:sz w:val="20"/>
                <w:szCs w:val="20"/>
              </w:rPr>
              <w:t>)</w:t>
            </w:r>
            <w:r>
              <w:rPr>
                <w:rFonts w:ascii="宋体" w:hAnsi="宋体" w:cs="宋体" w:eastAsia="宋体" w:hint="default"/>
                <w:sz w:val="20"/>
                <w:szCs w:val="20"/>
              </w:rPr>
              <w:t>所有者权益内部结转</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left="100" w:right="0"/>
              <w:jc w:val="center"/>
              <w:rPr>
                <w:rFonts w:ascii="Times New Roman" w:hAnsi="Times New Roman" w:cs="Times New Roman" w:eastAsia="Times New Roman" w:hint="default"/>
                <w:sz w:val="20"/>
                <w:szCs w:val="20"/>
              </w:rPr>
            </w:pPr>
            <w:r>
              <w:rPr>
                <w:rFonts w:ascii="Times New Roman"/>
                <w:sz w:val="20"/>
              </w:rPr>
              <w:t>18,670,200.00</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7"/>
              <w:jc w:val="right"/>
              <w:rPr>
                <w:rFonts w:ascii="Times New Roman" w:hAnsi="Times New Roman" w:cs="Times New Roman" w:eastAsia="Times New Roman" w:hint="default"/>
                <w:sz w:val="20"/>
                <w:szCs w:val="20"/>
              </w:rPr>
            </w:pPr>
            <w:r>
              <w:rPr>
                <w:rFonts w:ascii="Times New Roman"/>
                <w:spacing w:val="-1"/>
                <w:sz w:val="20"/>
              </w:rPr>
              <w:t>-18,690,337.95</w:t>
            </w:r>
          </w:p>
        </w:tc>
        <w:tc>
          <w:tcPr>
            <w:tcW w:w="12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-20,137.95</w:t>
            </w:r>
            <w:r>
              <w:rPr>
                <w:rFonts w:ascii="Times New Roman"/>
                <w:sz w:val="20"/>
              </w:rPr>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资本公积转增资本</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left="100" w:right="0"/>
              <w:jc w:val="center"/>
              <w:rPr>
                <w:rFonts w:ascii="Times New Roman" w:hAnsi="Times New Roman" w:cs="Times New Roman" w:eastAsia="Times New Roman" w:hint="default"/>
                <w:sz w:val="20"/>
                <w:szCs w:val="20"/>
              </w:rPr>
            </w:pPr>
            <w:r>
              <w:rPr>
                <w:rFonts w:ascii="Times New Roman"/>
                <w:sz w:val="20"/>
              </w:rPr>
              <w:t>18,670,200.00</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7"/>
              <w:jc w:val="right"/>
              <w:rPr>
                <w:rFonts w:ascii="Times New Roman" w:hAnsi="Times New Roman" w:cs="Times New Roman" w:eastAsia="Times New Roman" w:hint="default"/>
                <w:sz w:val="20"/>
                <w:szCs w:val="20"/>
              </w:rPr>
            </w:pPr>
            <w:r>
              <w:rPr>
                <w:rFonts w:ascii="Times New Roman"/>
                <w:spacing w:val="-1"/>
                <w:sz w:val="20"/>
              </w:rPr>
              <w:t>-18,670,200.00</w:t>
            </w:r>
          </w:p>
        </w:tc>
        <w:tc>
          <w:tcPr>
            <w:tcW w:w="1208"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w:t>
            </w:r>
            <w:r>
              <w:rPr>
                <w:rFonts w:ascii="宋体" w:hAnsi="宋体" w:cs="宋体" w:eastAsia="宋体" w:hint="default"/>
                <w:sz w:val="20"/>
                <w:szCs w:val="20"/>
              </w:rPr>
              <w:t>盈余公积转增资本</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208"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54"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3.</w:t>
            </w:r>
            <w:r>
              <w:rPr>
                <w:rFonts w:ascii="宋体" w:hAnsi="宋体" w:cs="宋体" w:eastAsia="宋体" w:hint="default"/>
                <w:sz w:val="20"/>
                <w:szCs w:val="20"/>
              </w:rPr>
              <w:t>盈余公积弥补亏损</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1208"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4.</w:t>
            </w:r>
            <w:r>
              <w:rPr>
                <w:rFonts w:ascii="宋体" w:hAnsi="宋体" w:cs="宋体" w:eastAsia="宋体" w:hint="default"/>
                <w:sz w:val="20"/>
                <w:szCs w:val="20"/>
              </w:rPr>
              <w:t>其他</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-20,137.95</w:t>
            </w:r>
            <w:r>
              <w:rPr>
                <w:rFonts w:ascii="Times New Roman"/>
                <w:sz w:val="20"/>
              </w:rPr>
            </w:r>
          </w:p>
        </w:tc>
        <w:tc>
          <w:tcPr>
            <w:tcW w:w="1208"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433" w:type="dxa"/>
            <w:tcBorders>
              <w:top w:val="single" w:sz="6" w:space="0" w:color="000000"/>
              <w:left w:val="single" w:sz="6" w:space="0" w:color="000000"/>
              <w:bottom w:val="single" w:sz="6" w:space="0" w:color="000000"/>
              <w:right w:val="single" w:sz="6" w:space="0" w:color="000000"/>
            </w:tcBorders>
          </w:tcPr>
          <w:p>
            <w:pPr/>
          </w:p>
        </w:tc>
        <w:tc>
          <w:tcPr>
            <w:tcW w:w="1424" w:type="dxa"/>
            <w:tcBorders>
              <w:top w:val="single" w:sz="6" w:space="0" w:color="000000"/>
              <w:left w:val="single" w:sz="6" w:space="0" w:color="000000"/>
              <w:bottom w:val="single" w:sz="6" w:space="0" w:color="000000"/>
              <w:right w:val="single" w:sz="6" w:space="0" w:color="000000"/>
            </w:tcBorders>
          </w:tcPr>
          <w:p>
            <w:pP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spacing w:val="-1"/>
                <w:sz w:val="20"/>
              </w:rPr>
              <w:t>-20,137.95</w:t>
            </w:r>
            <w:r>
              <w:rPr>
                <w:rFonts w:ascii="Times New Roman"/>
                <w:sz w:val="20"/>
              </w:rPr>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103" w:right="0"/>
              <w:jc w:val="left"/>
              <w:rPr>
                <w:rFonts w:ascii="宋体" w:hAnsi="宋体" w:cs="宋体" w:eastAsia="宋体" w:hint="default"/>
                <w:sz w:val="20"/>
                <w:szCs w:val="20"/>
              </w:rPr>
            </w:pPr>
            <w:r>
              <w:rPr>
                <w:rFonts w:ascii="宋体" w:hAnsi="宋体" w:cs="宋体" w:eastAsia="宋体" w:hint="default"/>
                <w:sz w:val="20"/>
                <w:szCs w:val="20"/>
              </w:rPr>
              <w:t>四、本年年末余额</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
              <w:jc w:val="center"/>
              <w:rPr>
                <w:rFonts w:ascii="Times New Roman" w:hAnsi="Times New Roman" w:cs="Times New Roman" w:eastAsia="Times New Roman" w:hint="default"/>
                <w:sz w:val="20"/>
                <w:szCs w:val="20"/>
              </w:rPr>
            </w:pPr>
            <w:r>
              <w:rPr>
                <w:rFonts w:ascii="Times New Roman"/>
                <w:sz w:val="20"/>
              </w:rPr>
              <w:t>224,042,400.00</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151,720,130.41</w:t>
            </w:r>
            <w:r>
              <w:rPr>
                <w:rFonts w:ascii="Times New Roman"/>
                <w:sz w:val="20"/>
              </w:rPr>
            </w:r>
          </w:p>
        </w:tc>
        <w:tc>
          <w:tcPr>
            <w:tcW w:w="120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23,814,467.45</w:t>
            </w:r>
          </w:p>
        </w:tc>
        <w:tc>
          <w:tcPr>
            <w:tcW w:w="1433"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56,826,629.56</w:t>
            </w:r>
            <w:r>
              <w:rPr>
                <w:rFonts w:ascii="Times New Roman"/>
                <w:sz w:val="20"/>
              </w:rPr>
            </w:r>
          </w:p>
        </w:tc>
        <w:tc>
          <w:tcPr>
            <w:tcW w:w="142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23,097,632.51</w:t>
            </w:r>
            <w:r>
              <w:rPr>
                <w:rFonts w:ascii="Times New Roman"/>
                <w:sz w:val="20"/>
              </w:rPr>
            </w:r>
          </w:p>
        </w:tc>
        <w:tc>
          <w:tcPr>
            <w:tcW w:w="1658"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479,501,259.93</w:t>
            </w:r>
            <w:r>
              <w:rPr>
                <w:rFonts w:ascii="Times New Roman"/>
                <w:sz w:val="20"/>
              </w:rPr>
            </w:r>
          </w:p>
        </w:tc>
      </w:tr>
      <w:tr>
        <w:trPr>
          <w:trHeight w:val="353" w:hRule="exact"/>
        </w:trPr>
        <w:tc>
          <w:tcPr>
            <w:tcW w:w="14760" w:type="dxa"/>
            <w:gridSpan w:val="8"/>
            <w:tcBorders>
              <w:top w:val="single" w:sz="6" w:space="0" w:color="000000"/>
              <w:left w:val="single" w:sz="4" w:space="0" w:color="000000"/>
              <w:bottom w:val="single" w:sz="4" w:space="0" w:color="000000"/>
              <w:right w:val="single" w:sz="4" w:space="0" w:color="000000"/>
            </w:tcBorders>
          </w:tcPr>
          <w:p>
            <w:pPr>
              <w:pStyle w:val="TableParagraph"/>
              <w:tabs>
                <w:tab w:pos="6704" w:val="left" w:leader="none"/>
                <w:tab w:pos="12304" w:val="left" w:leader="none"/>
              </w:tabs>
              <w:spacing w:line="240" w:lineRule="auto" w:before="23"/>
              <w:ind w:left="103" w:right="0"/>
              <w:jc w:val="left"/>
              <w:rPr>
                <w:rFonts w:ascii="宋体" w:hAnsi="宋体" w:cs="宋体" w:eastAsia="宋体" w:hint="default"/>
                <w:sz w:val="20"/>
                <w:szCs w:val="20"/>
              </w:rPr>
            </w:pPr>
            <w:r>
              <w:rPr>
                <w:rFonts w:ascii="宋体" w:hAnsi="宋体" w:cs="宋体" w:eastAsia="宋体" w:hint="default"/>
                <w:sz w:val="20"/>
                <w:szCs w:val="20"/>
              </w:rPr>
              <w:t>法定代表人: 赵</w:t>
            </w:r>
            <w:r>
              <w:rPr>
                <w:rFonts w:ascii="宋体" w:hAnsi="宋体" w:cs="宋体" w:eastAsia="宋体" w:hint="default"/>
                <w:spacing w:val="95"/>
                <w:sz w:val="20"/>
                <w:szCs w:val="20"/>
              </w:rPr>
              <w:t> </w:t>
            </w:r>
            <w:r>
              <w:rPr>
                <w:rFonts w:ascii="宋体" w:hAnsi="宋体" w:cs="宋体" w:eastAsia="宋体" w:hint="default"/>
                <w:sz w:val="20"/>
                <w:szCs w:val="20"/>
              </w:rPr>
              <w:t>华</w:t>
              <w:tab/>
              <w:t>主管会计工作负责人:</w:t>
            </w:r>
            <w:r>
              <w:rPr>
                <w:rFonts w:ascii="宋体" w:hAnsi="宋体" w:cs="宋体" w:eastAsia="宋体" w:hint="default"/>
                <w:spacing w:val="-6"/>
                <w:sz w:val="20"/>
                <w:szCs w:val="20"/>
              </w:rPr>
              <w:t> </w:t>
            </w:r>
            <w:r>
              <w:rPr>
                <w:rFonts w:ascii="宋体" w:hAnsi="宋体" w:cs="宋体" w:eastAsia="宋体" w:hint="default"/>
                <w:sz w:val="20"/>
                <w:szCs w:val="20"/>
              </w:rPr>
              <w:t>刘桂英</w:t>
              <w:tab/>
              <w:t>会计机构负责人:黄海勇</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8"/>
          <w:szCs w:val="28"/>
        </w:rPr>
      </w:pPr>
    </w:p>
    <w:tbl>
      <w:tblPr>
        <w:tblW w:w="0" w:type="auto"/>
        <w:jc w:val="left"/>
        <w:tblInd w:w="115" w:type="dxa"/>
        <w:tblLayout w:type="fixed"/>
        <w:tblCellMar>
          <w:top w:w="0" w:type="dxa"/>
          <w:left w:w="0" w:type="dxa"/>
          <w:bottom w:w="0" w:type="dxa"/>
          <w:right w:w="0" w:type="dxa"/>
        </w:tblCellMar>
        <w:tblLook w:val="01E0"/>
      </w:tblPr>
      <w:tblGrid>
        <w:gridCol w:w="4680"/>
        <w:gridCol w:w="1466"/>
        <w:gridCol w:w="1414"/>
        <w:gridCol w:w="1260"/>
        <w:gridCol w:w="1440"/>
        <w:gridCol w:w="1440"/>
        <w:gridCol w:w="1440"/>
        <w:gridCol w:w="1630"/>
      </w:tblGrid>
      <w:tr>
        <w:trPr>
          <w:trHeight w:val="353" w:hRule="exact"/>
        </w:trPr>
        <w:tc>
          <w:tcPr>
            <w:tcW w:w="14770" w:type="dxa"/>
            <w:gridSpan w:val="8"/>
            <w:tcBorders>
              <w:top w:val="single" w:sz="4" w:space="0" w:color="000000"/>
              <w:left w:val="single" w:sz="4" w:space="0" w:color="000000"/>
              <w:bottom w:val="single" w:sz="6" w:space="0" w:color="000000"/>
              <w:right w:val="single" w:sz="4" w:space="0" w:color="000000"/>
            </w:tcBorders>
          </w:tcPr>
          <w:p>
            <w:pPr>
              <w:pStyle w:val="TableParagraph"/>
              <w:spacing w:line="240" w:lineRule="auto" w:before="9"/>
              <w:ind w:right="1"/>
              <w:jc w:val="center"/>
              <w:rPr>
                <w:rFonts w:ascii="宋体" w:hAnsi="宋体" w:cs="宋体" w:eastAsia="宋体" w:hint="default"/>
                <w:sz w:val="20"/>
                <w:szCs w:val="20"/>
              </w:rPr>
            </w:pPr>
            <w:r>
              <w:rPr>
                <w:rFonts w:ascii="宋体" w:hAnsi="宋体" w:cs="宋体" w:eastAsia="宋体" w:hint="default"/>
                <w:b/>
                <w:bCs/>
                <w:sz w:val="20"/>
                <w:szCs w:val="20"/>
              </w:rPr>
              <w:t>合并所有者权益变动表(续)</w:t>
            </w:r>
            <w:r>
              <w:rPr>
                <w:rFonts w:ascii="宋体" w:hAnsi="宋体" w:cs="宋体" w:eastAsia="宋体" w:hint="default"/>
                <w:sz w:val="20"/>
                <w:szCs w:val="20"/>
              </w:rPr>
            </w:r>
          </w:p>
        </w:tc>
      </w:tr>
      <w:tr>
        <w:trPr>
          <w:trHeight w:val="355" w:hRule="exact"/>
        </w:trPr>
        <w:tc>
          <w:tcPr>
            <w:tcW w:w="14770" w:type="dxa"/>
            <w:gridSpan w:val="8"/>
            <w:tcBorders>
              <w:top w:val="single" w:sz="6" w:space="0" w:color="000000"/>
              <w:left w:val="single" w:sz="4" w:space="0" w:color="000000"/>
              <w:bottom w:val="single" w:sz="6" w:space="0" w:color="000000"/>
              <w:right w:val="single" w:sz="4" w:space="0" w:color="000000"/>
            </w:tcBorders>
          </w:tcPr>
          <w:p>
            <w:pPr>
              <w:pStyle w:val="TableParagraph"/>
              <w:tabs>
                <w:tab w:pos="12005" w:val="left" w:leader="none"/>
              </w:tabs>
              <w:spacing w:line="240" w:lineRule="auto" w:before="9"/>
              <w:ind w:left="103" w:right="0"/>
              <w:jc w:val="left"/>
              <w:rPr>
                <w:rFonts w:ascii="宋体" w:hAnsi="宋体" w:cs="宋体" w:eastAsia="宋体" w:hint="default"/>
                <w:sz w:val="20"/>
                <w:szCs w:val="20"/>
              </w:rPr>
            </w:pPr>
            <w:r>
              <w:rPr>
                <w:rFonts w:ascii="宋体" w:hAnsi="宋体" w:cs="宋体" w:eastAsia="宋体" w:hint="default"/>
                <w:spacing w:val="-2"/>
                <w:sz w:val="20"/>
                <w:szCs w:val="20"/>
              </w:rPr>
              <w:t>编制单位:青海明胶股份有限公司</w:t>
              <w:tab/>
              <w:t>金额单位:人民币元</w:t>
            </w:r>
            <w:r>
              <w:rPr>
                <w:rFonts w:ascii="宋体" w:hAnsi="宋体" w:cs="宋体" w:eastAsia="宋体" w:hint="default"/>
                <w:sz w:val="20"/>
                <w:szCs w:val="20"/>
              </w:rPr>
            </w:r>
          </w:p>
        </w:tc>
      </w:tr>
      <w:tr>
        <w:trPr>
          <w:trHeight w:val="354" w:hRule="exact"/>
        </w:trPr>
        <w:tc>
          <w:tcPr>
            <w:tcW w:w="4680" w:type="dxa"/>
            <w:vMerge w:val="restart"/>
            <w:tcBorders>
              <w:top w:val="single" w:sz="6" w:space="0" w:color="000000"/>
              <w:left w:val="single" w:sz="4" w:space="0" w:color="000000"/>
              <w:right w:val="single" w:sz="6" w:space="0" w:color="000000"/>
            </w:tcBorders>
          </w:tcPr>
          <w:p>
            <w:pPr>
              <w:pStyle w:val="TableParagraph"/>
              <w:tabs>
                <w:tab w:pos="2985" w:val="left" w:leader="none"/>
              </w:tabs>
              <w:spacing w:line="240" w:lineRule="auto" w:before="179"/>
              <w:ind w:left="1484" w:right="0"/>
              <w:jc w:val="left"/>
              <w:rPr>
                <w:rFonts w:ascii="宋体" w:hAnsi="宋体" w:cs="宋体" w:eastAsia="宋体" w:hint="default"/>
                <w:sz w:val="20"/>
                <w:szCs w:val="20"/>
              </w:rPr>
            </w:pPr>
            <w:r>
              <w:rPr>
                <w:rFonts w:ascii="宋体" w:hAnsi="宋体" w:cs="宋体" w:eastAsia="宋体" w:hint="default"/>
                <w:sz w:val="20"/>
                <w:szCs w:val="20"/>
              </w:rPr>
              <w:t>项</w:t>
              <w:tab/>
              <w:t>目</w:t>
            </w:r>
          </w:p>
        </w:tc>
        <w:tc>
          <w:tcPr>
            <w:tcW w:w="10090" w:type="dxa"/>
            <w:gridSpan w:val="7"/>
            <w:tcBorders>
              <w:top w:val="single" w:sz="6" w:space="0" w:color="000000"/>
              <w:left w:val="single" w:sz="6" w:space="0" w:color="000000"/>
              <w:bottom w:val="single" w:sz="6" w:space="0" w:color="000000"/>
              <w:right w:val="single" w:sz="4" w:space="0" w:color="000000"/>
            </w:tcBorders>
          </w:tcPr>
          <w:p>
            <w:pPr>
              <w:pStyle w:val="TableParagraph"/>
              <w:spacing w:line="257" w:lineRule="exact"/>
              <w:ind w:left="97" w:right="0"/>
              <w:jc w:val="center"/>
              <w:rPr>
                <w:rFonts w:ascii="宋体" w:hAnsi="宋体" w:cs="宋体" w:eastAsia="宋体" w:hint="default"/>
                <w:sz w:val="20"/>
                <w:szCs w:val="20"/>
              </w:rPr>
            </w:pPr>
            <w:r>
              <w:rPr>
                <w:rFonts w:ascii="宋体" w:hAnsi="宋体" w:cs="宋体" w:eastAsia="宋体" w:hint="default"/>
                <w:sz w:val="20"/>
                <w:szCs w:val="20"/>
              </w:rPr>
              <w:t>上年金额</w:t>
            </w:r>
          </w:p>
        </w:tc>
      </w:tr>
      <w:tr>
        <w:trPr>
          <w:trHeight w:val="355" w:hRule="exact"/>
        </w:trPr>
        <w:tc>
          <w:tcPr>
            <w:tcW w:w="4680" w:type="dxa"/>
            <w:vMerge/>
            <w:tcBorders>
              <w:left w:val="single" w:sz="4"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575" w:right="0"/>
              <w:jc w:val="left"/>
              <w:rPr>
                <w:rFonts w:ascii="宋体" w:hAnsi="宋体" w:cs="宋体" w:eastAsia="宋体" w:hint="default"/>
                <w:sz w:val="20"/>
                <w:szCs w:val="20"/>
              </w:rPr>
            </w:pPr>
            <w:r>
              <w:rPr>
                <w:rFonts w:ascii="宋体" w:hAnsi="宋体" w:cs="宋体" w:eastAsia="宋体" w:hint="default"/>
                <w:sz w:val="20"/>
                <w:szCs w:val="20"/>
              </w:rPr>
              <w:t>股本</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1" w:right="0"/>
              <w:jc w:val="center"/>
              <w:rPr>
                <w:rFonts w:ascii="宋体" w:hAnsi="宋体" w:cs="宋体" w:eastAsia="宋体" w:hint="default"/>
                <w:sz w:val="20"/>
                <w:szCs w:val="20"/>
              </w:rPr>
            </w:pPr>
            <w:r>
              <w:rPr>
                <w:rFonts w:ascii="宋体" w:hAnsi="宋体" w:cs="宋体" w:eastAsia="宋体" w:hint="default"/>
                <w:sz w:val="20"/>
                <w:szCs w:val="20"/>
              </w:rPr>
              <w:t>资本公积</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right="170"/>
              <w:jc w:val="right"/>
              <w:rPr>
                <w:rFonts w:ascii="宋体" w:hAnsi="宋体" w:cs="宋体" w:eastAsia="宋体" w:hint="default"/>
                <w:sz w:val="20"/>
                <w:szCs w:val="20"/>
              </w:rPr>
            </w:pPr>
            <w:r>
              <w:rPr>
                <w:rFonts w:ascii="宋体" w:hAnsi="宋体" w:cs="宋体" w:eastAsia="宋体" w:hint="default"/>
                <w:spacing w:val="-1"/>
                <w:sz w:val="20"/>
                <w:szCs w:val="20"/>
              </w:rPr>
              <w:t>减:库存股</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362" w:right="0"/>
              <w:jc w:val="left"/>
              <w:rPr>
                <w:rFonts w:ascii="宋体" w:hAnsi="宋体" w:cs="宋体" w:eastAsia="宋体" w:hint="default"/>
                <w:sz w:val="20"/>
                <w:szCs w:val="20"/>
              </w:rPr>
            </w:pPr>
            <w:r>
              <w:rPr>
                <w:rFonts w:ascii="宋体" w:hAnsi="宋体" w:cs="宋体" w:eastAsia="宋体" w:hint="default"/>
                <w:sz w:val="20"/>
                <w:szCs w:val="20"/>
              </w:rPr>
              <w:t>盈余公积</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100" w:right="0"/>
              <w:jc w:val="left"/>
              <w:rPr>
                <w:rFonts w:ascii="宋体" w:hAnsi="宋体" w:cs="宋体" w:eastAsia="宋体" w:hint="default"/>
                <w:sz w:val="20"/>
                <w:szCs w:val="20"/>
              </w:rPr>
            </w:pPr>
            <w:r>
              <w:rPr>
                <w:rFonts w:ascii="宋体" w:hAnsi="宋体" w:cs="宋体" w:eastAsia="宋体" w:hint="default"/>
                <w:sz w:val="20"/>
                <w:szCs w:val="20"/>
              </w:rPr>
              <w:t>未分配利润</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right="121"/>
              <w:jc w:val="right"/>
              <w:rPr>
                <w:rFonts w:ascii="宋体" w:hAnsi="宋体" w:cs="宋体" w:eastAsia="宋体" w:hint="default"/>
                <w:sz w:val="20"/>
                <w:szCs w:val="20"/>
              </w:rPr>
            </w:pPr>
            <w:r>
              <w:rPr>
                <w:rFonts w:ascii="宋体" w:hAnsi="宋体" w:cs="宋体" w:eastAsia="宋体" w:hint="default"/>
                <w:spacing w:val="-1"/>
                <w:sz w:val="20"/>
                <w:szCs w:val="20"/>
              </w:rPr>
              <w:t>少数股东权益</w:t>
            </w: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57" w:lineRule="exact"/>
              <w:ind w:right="107"/>
              <w:jc w:val="right"/>
              <w:rPr>
                <w:rFonts w:ascii="宋体" w:hAnsi="宋体" w:cs="宋体" w:eastAsia="宋体" w:hint="default"/>
                <w:sz w:val="20"/>
                <w:szCs w:val="20"/>
              </w:rPr>
            </w:pPr>
            <w:r>
              <w:rPr>
                <w:rFonts w:ascii="宋体" w:hAnsi="宋体" w:cs="宋体" w:eastAsia="宋体" w:hint="default"/>
                <w:spacing w:val="-1"/>
                <w:sz w:val="20"/>
                <w:szCs w:val="20"/>
              </w:rPr>
              <w:t>所有者权益合计</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103" w:right="0"/>
              <w:jc w:val="left"/>
              <w:rPr>
                <w:rFonts w:ascii="宋体" w:hAnsi="宋体" w:cs="宋体" w:eastAsia="宋体" w:hint="default"/>
                <w:sz w:val="20"/>
                <w:szCs w:val="20"/>
              </w:rPr>
            </w:pPr>
            <w:r>
              <w:rPr>
                <w:rFonts w:ascii="宋体" w:hAnsi="宋体" w:cs="宋体" w:eastAsia="宋体" w:hint="default"/>
                <w:sz w:val="20"/>
                <w:szCs w:val="20"/>
              </w:rPr>
              <w:t>一、上年年末余额</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151,702,000.00</w:t>
            </w:r>
            <w:r>
              <w:rPr>
                <w:rFonts w:ascii="Times New Roman"/>
                <w:sz w:val="20"/>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left="46" w:right="0"/>
              <w:jc w:val="center"/>
              <w:rPr>
                <w:rFonts w:ascii="Times New Roman" w:hAnsi="Times New Roman" w:cs="Times New Roman" w:eastAsia="Times New Roman" w:hint="default"/>
                <w:sz w:val="20"/>
                <w:szCs w:val="20"/>
              </w:rPr>
            </w:pPr>
            <w:r>
              <w:rPr>
                <w:rFonts w:ascii="Times New Roman"/>
                <w:sz w:val="20"/>
              </w:rPr>
              <w:t>87,054,313.71</w:t>
            </w:r>
          </w:p>
        </w:tc>
        <w:tc>
          <w:tcPr>
            <w:tcW w:w="126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29,036,913.13</w:t>
            </w:r>
            <w:r>
              <w:rPr>
                <w:rFonts w:ascii="Times New Roman"/>
                <w:sz w:val="20"/>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30,341,709.29</w:t>
            </w:r>
            <w:r>
              <w:rPr>
                <w:rFonts w:ascii="Times New Roman"/>
                <w:sz w:val="20"/>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9,242,776.87</w:t>
            </w:r>
            <w:r>
              <w:rPr>
                <w:rFonts w:ascii="Times New Roman"/>
                <w:sz w:val="20"/>
              </w:rPr>
            </w: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4"/>
              <w:jc w:val="right"/>
              <w:rPr>
                <w:rFonts w:ascii="Times New Roman" w:hAnsi="Times New Roman" w:cs="Times New Roman" w:eastAsia="Times New Roman" w:hint="default"/>
                <w:sz w:val="20"/>
                <w:szCs w:val="20"/>
              </w:rPr>
            </w:pPr>
            <w:r>
              <w:rPr>
                <w:rFonts w:ascii="Times New Roman"/>
                <w:spacing w:val="-1"/>
                <w:sz w:val="20"/>
              </w:rPr>
              <w:t>307,377,713.00</w:t>
            </w:r>
            <w:r>
              <w:rPr>
                <w:rFonts w:ascii="Times New Roman"/>
                <w:sz w:val="20"/>
              </w:rPr>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303" w:right="0"/>
              <w:jc w:val="left"/>
              <w:rPr>
                <w:rFonts w:ascii="宋体" w:hAnsi="宋体" w:cs="宋体" w:eastAsia="宋体" w:hint="default"/>
                <w:sz w:val="20"/>
                <w:szCs w:val="20"/>
              </w:rPr>
            </w:pPr>
            <w:r>
              <w:rPr>
                <w:rFonts w:ascii="宋体" w:hAnsi="宋体" w:cs="宋体" w:eastAsia="宋体" w:hint="default"/>
                <w:sz w:val="20"/>
                <w:szCs w:val="20"/>
              </w:rPr>
              <w:t>加：会计政策变更</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-8,317,033.34</w:t>
            </w:r>
            <w:r>
              <w:rPr>
                <w:rFonts w:ascii="Times New Roman"/>
                <w:sz w:val="20"/>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8,719,568.81</w:t>
            </w:r>
            <w:r>
              <w:rPr>
                <w:rFonts w:ascii="Times New Roman"/>
                <w:sz w:val="20"/>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-121,107.35</w:t>
            </w:r>
            <w:r>
              <w:rPr>
                <w:rFonts w:ascii="Times New Roman"/>
                <w:sz w:val="20"/>
              </w:rPr>
            </w: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4"/>
              <w:jc w:val="right"/>
              <w:rPr>
                <w:rFonts w:ascii="Times New Roman" w:hAnsi="Times New Roman" w:cs="Times New Roman" w:eastAsia="Times New Roman" w:hint="default"/>
                <w:sz w:val="20"/>
                <w:szCs w:val="20"/>
              </w:rPr>
            </w:pPr>
            <w:r>
              <w:rPr>
                <w:rFonts w:ascii="Times New Roman"/>
                <w:spacing w:val="-1"/>
                <w:sz w:val="20"/>
              </w:rPr>
              <w:t>281,428.12</w:t>
            </w:r>
            <w:r>
              <w:rPr>
                <w:rFonts w:ascii="Times New Roman"/>
                <w:sz w:val="20"/>
              </w:rPr>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502" w:right="0"/>
              <w:jc w:val="left"/>
              <w:rPr>
                <w:rFonts w:ascii="宋体" w:hAnsi="宋体" w:cs="宋体" w:eastAsia="宋体" w:hint="default"/>
                <w:sz w:val="20"/>
                <w:szCs w:val="20"/>
              </w:rPr>
            </w:pPr>
            <w:r>
              <w:rPr>
                <w:rFonts w:ascii="宋体" w:hAnsi="宋体" w:cs="宋体" w:eastAsia="宋体" w:hint="default"/>
                <w:sz w:val="20"/>
                <w:szCs w:val="20"/>
              </w:rPr>
              <w:t>前期差错更正</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w w:val="100"/>
                <w:sz w:val="20"/>
              </w:rPr>
              <w:t>-</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103" w:right="0"/>
              <w:jc w:val="left"/>
              <w:rPr>
                <w:rFonts w:ascii="宋体" w:hAnsi="宋体" w:cs="宋体" w:eastAsia="宋体" w:hint="default"/>
                <w:sz w:val="20"/>
                <w:szCs w:val="20"/>
              </w:rPr>
            </w:pPr>
            <w:r>
              <w:rPr>
                <w:rFonts w:ascii="宋体" w:hAnsi="宋体" w:cs="宋体" w:eastAsia="宋体" w:hint="default"/>
                <w:sz w:val="20"/>
                <w:szCs w:val="20"/>
              </w:rPr>
              <w:t>二、本年年初余额</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151,702,000.00</w:t>
            </w:r>
            <w:r>
              <w:rPr>
                <w:rFonts w:ascii="Times New Roman"/>
                <w:sz w:val="20"/>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left="46" w:right="0"/>
              <w:jc w:val="center"/>
              <w:rPr>
                <w:rFonts w:ascii="Times New Roman" w:hAnsi="Times New Roman" w:cs="Times New Roman" w:eastAsia="Times New Roman" w:hint="default"/>
                <w:sz w:val="20"/>
                <w:szCs w:val="20"/>
              </w:rPr>
            </w:pPr>
            <w:r>
              <w:rPr>
                <w:rFonts w:ascii="Times New Roman"/>
                <w:sz w:val="20"/>
              </w:rPr>
              <w:t>87,054,313.71</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20,719,879.79</w:t>
            </w:r>
            <w:r>
              <w:rPr>
                <w:rFonts w:ascii="Times New Roman"/>
                <w:sz w:val="20"/>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39,061,278.10</w:t>
            </w:r>
            <w:r>
              <w:rPr>
                <w:rFonts w:ascii="Times New Roman"/>
                <w:sz w:val="20"/>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9,121,669.52</w:t>
            </w:r>
            <w:r>
              <w:rPr>
                <w:rFonts w:ascii="Times New Roman"/>
                <w:sz w:val="20"/>
              </w:rPr>
            </w: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4"/>
              <w:jc w:val="right"/>
              <w:rPr>
                <w:rFonts w:ascii="Times New Roman" w:hAnsi="Times New Roman" w:cs="Times New Roman" w:eastAsia="Times New Roman" w:hint="default"/>
                <w:sz w:val="20"/>
                <w:szCs w:val="20"/>
              </w:rPr>
            </w:pPr>
            <w:r>
              <w:rPr>
                <w:rFonts w:ascii="Times New Roman"/>
                <w:spacing w:val="-1"/>
                <w:sz w:val="20"/>
              </w:rPr>
              <w:t>307,659,141.12</w:t>
            </w:r>
            <w:r>
              <w:rPr>
                <w:rFonts w:ascii="Times New Roman"/>
                <w:sz w:val="20"/>
              </w:rPr>
            </w:r>
          </w:p>
        </w:tc>
      </w:tr>
      <w:tr>
        <w:trPr>
          <w:trHeight w:val="354"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103" w:right="0"/>
              <w:jc w:val="left"/>
              <w:rPr>
                <w:rFonts w:ascii="宋体" w:hAnsi="宋体" w:cs="宋体" w:eastAsia="宋体" w:hint="default"/>
                <w:sz w:val="20"/>
                <w:szCs w:val="20"/>
              </w:rPr>
            </w:pPr>
            <w:r>
              <w:rPr>
                <w:rFonts w:ascii="宋体" w:hAnsi="宋体" w:cs="宋体" w:eastAsia="宋体" w:hint="default"/>
                <w:sz w:val="20"/>
                <w:szCs w:val="20"/>
              </w:rPr>
              <w:t>三、本年增减变动金额（减少以“—”号填列）</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left="82" w:right="0"/>
              <w:jc w:val="center"/>
              <w:rPr>
                <w:rFonts w:ascii="Times New Roman" w:hAnsi="Times New Roman" w:cs="Times New Roman" w:eastAsia="Times New Roman" w:hint="default"/>
                <w:sz w:val="20"/>
                <w:szCs w:val="20"/>
              </w:rPr>
            </w:pPr>
            <w:r>
              <w:rPr>
                <w:rFonts w:ascii="Times New Roman"/>
                <w:sz w:val="20"/>
              </w:rPr>
              <w:t>-8,252,760.23</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w w:val="100"/>
                <w:sz w:val="20"/>
              </w:rPr>
              <w:t>-</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1,543,072.37</w:t>
            </w:r>
            <w:r>
              <w:rPr>
                <w:rFonts w:ascii="Times New Roman"/>
                <w:sz w:val="20"/>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16,391,886.64</w:t>
            </w:r>
            <w:r>
              <w:rPr>
                <w:rFonts w:ascii="Times New Roman"/>
                <w:sz w:val="20"/>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-1,428,093.85</w:t>
            </w:r>
            <w:r>
              <w:rPr>
                <w:rFonts w:ascii="Times New Roman"/>
                <w:sz w:val="20"/>
              </w:rPr>
            </w: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8,254,104.93</w:t>
            </w:r>
            <w:r>
              <w:rPr>
                <w:rFonts w:ascii="Times New Roman"/>
                <w:sz w:val="20"/>
              </w:rPr>
            </w:r>
          </w:p>
        </w:tc>
      </w:tr>
      <w:tr>
        <w:trPr>
          <w:trHeight w:val="354" w:hRule="exact"/>
        </w:trPr>
        <w:tc>
          <w:tcPr>
            <w:tcW w:w="4680" w:type="dxa"/>
            <w:tcBorders>
              <w:top w:val="single" w:sz="6" w:space="0" w:color="000000"/>
              <w:left w:val="single" w:sz="4" w:space="0" w:color="000000"/>
              <w:bottom w:val="single" w:sz="4"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w:t>
            </w:r>
            <w:r>
              <w:rPr>
                <w:rFonts w:ascii="宋体" w:hAnsi="宋体" w:cs="宋体" w:eastAsia="宋体" w:hint="default"/>
                <w:sz w:val="20"/>
                <w:szCs w:val="20"/>
              </w:rPr>
              <w:t>一</w:t>
            </w:r>
            <w:r>
              <w:rPr>
                <w:rFonts w:ascii="Times New Roman" w:hAnsi="Times New Roman" w:cs="Times New Roman" w:eastAsia="Times New Roman" w:hint="default"/>
                <w:sz w:val="20"/>
                <w:szCs w:val="20"/>
              </w:rPr>
              <w:t>)</w:t>
            </w:r>
            <w:r>
              <w:rPr>
                <w:rFonts w:ascii="宋体" w:hAnsi="宋体" w:cs="宋体" w:eastAsia="宋体" w:hint="default"/>
                <w:sz w:val="20"/>
                <w:szCs w:val="20"/>
              </w:rPr>
              <w:t>净利润</w:t>
            </w:r>
          </w:p>
        </w:tc>
        <w:tc>
          <w:tcPr>
            <w:tcW w:w="1466" w:type="dxa"/>
            <w:tcBorders>
              <w:top w:val="single" w:sz="6" w:space="0" w:color="000000"/>
              <w:left w:val="single" w:sz="6" w:space="0" w:color="000000"/>
              <w:bottom w:val="single" w:sz="4" w:space="0" w:color="000000"/>
              <w:right w:val="single" w:sz="6" w:space="0" w:color="000000"/>
            </w:tcBorders>
          </w:tcPr>
          <w:p>
            <w:pPr/>
          </w:p>
        </w:tc>
        <w:tc>
          <w:tcPr>
            <w:tcW w:w="1414" w:type="dxa"/>
            <w:tcBorders>
              <w:top w:val="single" w:sz="6" w:space="0" w:color="000000"/>
              <w:left w:val="single" w:sz="6" w:space="0" w:color="000000"/>
              <w:bottom w:val="single" w:sz="4" w:space="0" w:color="000000"/>
              <w:right w:val="single" w:sz="6" w:space="0" w:color="000000"/>
            </w:tcBorders>
          </w:tcPr>
          <w:p>
            <w:pPr/>
          </w:p>
        </w:tc>
        <w:tc>
          <w:tcPr>
            <w:tcW w:w="1260" w:type="dxa"/>
            <w:tcBorders>
              <w:top w:val="single" w:sz="6" w:space="0" w:color="000000"/>
              <w:left w:val="single" w:sz="6" w:space="0" w:color="000000"/>
              <w:bottom w:val="single" w:sz="4" w:space="0" w:color="000000"/>
              <w:right w:val="single" w:sz="6" w:space="0" w:color="000000"/>
            </w:tcBorders>
          </w:tcPr>
          <w:p>
            <w:pPr/>
          </w:p>
        </w:tc>
        <w:tc>
          <w:tcPr>
            <w:tcW w:w="1440" w:type="dxa"/>
            <w:tcBorders>
              <w:top w:val="single" w:sz="6" w:space="0" w:color="000000"/>
              <w:left w:val="single" w:sz="6" w:space="0" w:color="000000"/>
              <w:bottom w:val="single" w:sz="4" w:space="0" w:color="000000"/>
              <w:right w:val="single" w:sz="6" w:space="0" w:color="000000"/>
            </w:tcBorders>
          </w:tcPr>
          <w:p>
            <w:pPr/>
          </w:p>
        </w:tc>
        <w:tc>
          <w:tcPr>
            <w:tcW w:w="1440"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18,062,212.58</w:t>
            </w:r>
            <w:r>
              <w:rPr>
                <w:rFonts w:ascii="Times New Roman"/>
                <w:sz w:val="20"/>
              </w:rPr>
            </w:r>
          </w:p>
        </w:tc>
        <w:tc>
          <w:tcPr>
            <w:tcW w:w="1440"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54"/>
              <w:ind w:right="101"/>
              <w:jc w:val="right"/>
              <w:rPr>
                <w:rFonts w:ascii="Times New Roman" w:hAnsi="Times New Roman" w:cs="Times New Roman" w:eastAsia="Times New Roman" w:hint="default"/>
                <w:sz w:val="20"/>
                <w:szCs w:val="20"/>
              </w:rPr>
            </w:pPr>
            <w:r>
              <w:rPr>
                <w:rFonts w:ascii="Times New Roman"/>
                <w:spacing w:val="-1"/>
                <w:sz w:val="20"/>
              </w:rPr>
              <w:t>-559,549.45</w:t>
            </w:r>
            <w:r>
              <w:rPr>
                <w:rFonts w:ascii="Times New Roman"/>
                <w:sz w:val="20"/>
              </w:rPr>
            </w:r>
          </w:p>
        </w:tc>
        <w:tc>
          <w:tcPr>
            <w:tcW w:w="1630" w:type="dxa"/>
            <w:tcBorders>
              <w:top w:val="single" w:sz="6" w:space="0" w:color="000000"/>
              <w:left w:val="single" w:sz="6" w:space="0" w:color="000000"/>
              <w:bottom w:val="single" w:sz="4"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spacing w:val="-1"/>
                <w:sz w:val="20"/>
              </w:rPr>
              <w:t>17,502,663.13</w:t>
            </w:r>
            <w:r>
              <w:rPr>
                <w:rFonts w:ascii="Times New Roman"/>
                <w:sz w:val="20"/>
              </w:rPr>
            </w:r>
          </w:p>
        </w:tc>
      </w:tr>
    </w:tbl>
    <w:p>
      <w:pPr>
        <w:spacing w:after="0" w:line="240" w:lineRule="auto"/>
        <w:jc w:val="right"/>
        <w:rPr>
          <w:rFonts w:ascii="Times New Roman" w:hAnsi="Times New Roman" w:cs="Times New Roman" w:eastAsia="Times New Roman" w:hint="default"/>
          <w:sz w:val="20"/>
          <w:szCs w:val="20"/>
        </w:rPr>
        <w:sectPr>
          <w:footerReference w:type="default" r:id="rId13"/>
          <w:pgSz w:w="16840" w:h="11910" w:orient="landscape"/>
          <w:pgMar w:footer="958" w:header="0" w:top="1100" w:bottom="1140" w:left="1320" w:right="520"/>
          <w:pgNumType w:start="55"/>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0"/>
          <w:szCs w:val="20"/>
        </w:rPr>
      </w:pPr>
    </w:p>
    <w:tbl>
      <w:tblPr>
        <w:tblW w:w="0" w:type="auto"/>
        <w:jc w:val="left"/>
        <w:tblInd w:w="115" w:type="dxa"/>
        <w:tblLayout w:type="fixed"/>
        <w:tblCellMar>
          <w:top w:w="0" w:type="dxa"/>
          <w:left w:w="0" w:type="dxa"/>
          <w:bottom w:w="0" w:type="dxa"/>
          <w:right w:w="0" w:type="dxa"/>
        </w:tblCellMar>
        <w:tblLook w:val="01E0"/>
      </w:tblPr>
      <w:tblGrid>
        <w:gridCol w:w="4680"/>
        <w:gridCol w:w="1466"/>
        <w:gridCol w:w="1414"/>
        <w:gridCol w:w="1260"/>
        <w:gridCol w:w="1440"/>
        <w:gridCol w:w="1440"/>
        <w:gridCol w:w="1440"/>
        <w:gridCol w:w="1630"/>
      </w:tblGrid>
      <w:tr>
        <w:trPr>
          <w:trHeight w:val="352" w:hRule="exact"/>
        </w:trPr>
        <w:tc>
          <w:tcPr>
            <w:tcW w:w="4680" w:type="dxa"/>
            <w:tcBorders>
              <w:top w:val="single" w:sz="4" w:space="0" w:color="000000"/>
              <w:left w:val="single" w:sz="4" w:space="0" w:color="000000"/>
              <w:bottom w:val="single" w:sz="6" w:space="0" w:color="000000"/>
              <w:right w:val="single" w:sz="6" w:space="0" w:color="000000"/>
            </w:tcBorders>
          </w:tcPr>
          <w:p>
            <w:pPr>
              <w:pStyle w:val="TableParagraph"/>
              <w:spacing w:line="271"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w:t>
            </w:r>
            <w:r>
              <w:rPr>
                <w:rFonts w:ascii="宋体" w:hAnsi="宋体" w:cs="宋体" w:eastAsia="宋体" w:hint="default"/>
                <w:sz w:val="20"/>
                <w:szCs w:val="20"/>
              </w:rPr>
              <w:t>二</w:t>
            </w:r>
            <w:r>
              <w:rPr>
                <w:rFonts w:ascii="Times New Roman" w:hAnsi="Times New Roman" w:cs="Times New Roman" w:eastAsia="Times New Roman" w:hint="default"/>
                <w:sz w:val="20"/>
                <w:szCs w:val="20"/>
              </w:rPr>
              <w:t>)</w:t>
            </w:r>
            <w:r>
              <w:rPr>
                <w:rFonts w:ascii="宋体" w:hAnsi="宋体" w:cs="宋体" w:eastAsia="宋体" w:hint="default"/>
                <w:sz w:val="20"/>
                <w:szCs w:val="20"/>
              </w:rPr>
              <w:t>直接计入所有者权益的利得和损失</w:t>
            </w:r>
          </w:p>
        </w:tc>
        <w:tc>
          <w:tcPr>
            <w:tcW w:w="1466"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14"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-8,252,760.23</w:t>
            </w:r>
          </w:p>
        </w:tc>
        <w:tc>
          <w:tcPr>
            <w:tcW w:w="1260"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40"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40"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40"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630" w:type="dxa"/>
            <w:tcBorders>
              <w:top w:val="single" w:sz="4" w:space="0" w:color="000000"/>
              <w:left w:val="single" w:sz="6" w:space="0" w:color="000000"/>
              <w:bottom w:val="single" w:sz="6" w:space="0" w:color="000000"/>
              <w:right w:val="single" w:sz="4" w:space="0" w:color="000000"/>
            </w:tcBorders>
          </w:tcPr>
          <w:p>
            <w:pPr>
              <w:pStyle w:val="TableParagraph"/>
              <w:spacing w:line="240" w:lineRule="auto" w:before="54"/>
              <w:ind w:right="101"/>
              <w:jc w:val="right"/>
              <w:rPr>
                <w:rFonts w:ascii="Times New Roman" w:hAnsi="Times New Roman" w:cs="Times New Roman" w:eastAsia="Times New Roman" w:hint="default"/>
                <w:sz w:val="20"/>
                <w:szCs w:val="20"/>
              </w:rPr>
            </w:pPr>
            <w:r>
              <w:rPr>
                <w:rFonts w:ascii="Times New Roman"/>
                <w:spacing w:val="-1"/>
                <w:sz w:val="20"/>
              </w:rPr>
              <w:t>-8,252,760.23</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可供出售金融资产公允价值变动</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w w:val="100"/>
                <w:sz w:val="20"/>
              </w:rPr>
              <w:t>-</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w:t>
            </w:r>
            <w:r>
              <w:rPr>
                <w:rFonts w:ascii="宋体" w:hAnsi="宋体" w:cs="宋体" w:eastAsia="宋体" w:hint="default"/>
                <w:sz w:val="20"/>
                <w:szCs w:val="20"/>
              </w:rPr>
              <w:t>权益法下被投资单位其他所有者权益变动的影响</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w w:val="100"/>
                <w:sz w:val="20"/>
              </w:rPr>
              <w:t>-</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3.</w:t>
            </w:r>
            <w:r>
              <w:rPr>
                <w:rFonts w:ascii="宋体" w:hAnsi="宋体" w:cs="宋体" w:eastAsia="宋体" w:hint="default"/>
                <w:sz w:val="20"/>
                <w:szCs w:val="20"/>
              </w:rPr>
              <w:t>与计入所有者权益项目相关的所得税影响</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w w:val="100"/>
                <w:sz w:val="20"/>
              </w:rPr>
              <w:t>-</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4.</w:t>
            </w:r>
            <w:r>
              <w:rPr>
                <w:rFonts w:ascii="宋体" w:hAnsi="宋体" w:cs="宋体" w:eastAsia="宋体" w:hint="default"/>
                <w:sz w:val="20"/>
                <w:szCs w:val="20"/>
              </w:rPr>
              <w:t>其他</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-8,252,760.23</w:t>
            </w:r>
            <w:r>
              <w:rPr>
                <w:rFonts w:ascii="Times New Roman"/>
                <w:sz w:val="20"/>
              </w:rPr>
            </w:r>
          </w:p>
        </w:tc>
        <w:tc>
          <w:tcPr>
            <w:tcW w:w="126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-8,252,760.23</w:t>
            </w:r>
            <w:r>
              <w:rPr>
                <w:rFonts w:ascii="Times New Roman"/>
                <w:sz w:val="20"/>
              </w:rPr>
            </w:r>
          </w:p>
        </w:tc>
      </w:tr>
      <w:tr>
        <w:trPr>
          <w:trHeight w:val="354"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宋体" w:hAnsi="宋体" w:cs="宋体" w:eastAsia="宋体" w:hint="default"/>
                <w:sz w:val="20"/>
                <w:szCs w:val="20"/>
              </w:rPr>
              <w:t>上述</w:t>
            </w:r>
            <w:r>
              <w:rPr>
                <w:rFonts w:ascii="Times New Roman" w:hAnsi="Times New Roman" w:cs="Times New Roman" w:eastAsia="Times New Roman" w:hint="default"/>
                <w:sz w:val="20"/>
                <w:szCs w:val="20"/>
              </w:rPr>
              <w:t>(</w:t>
            </w:r>
            <w:r>
              <w:rPr>
                <w:rFonts w:ascii="宋体" w:hAnsi="宋体" w:cs="宋体" w:eastAsia="宋体" w:hint="default"/>
                <w:sz w:val="20"/>
                <w:szCs w:val="20"/>
              </w:rPr>
              <w:t>一</w:t>
            </w:r>
            <w:r>
              <w:rPr>
                <w:rFonts w:ascii="Times New Roman" w:hAnsi="Times New Roman" w:cs="Times New Roman" w:eastAsia="Times New Roman" w:hint="default"/>
                <w:sz w:val="20"/>
                <w:szCs w:val="20"/>
              </w:rPr>
              <w:t>)(</w:t>
            </w:r>
            <w:r>
              <w:rPr>
                <w:rFonts w:ascii="宋体" w:hAnsi="宋体" w:cs="宋体" w:eastAsia="宋体" w:hint="default"/>
                <w:sz w:val="20"/>
                <w:szCs w:val="20"/>
              </w:rPr>
              <w:t>二</w:t>
            </w:r>
            <w:r>
              <w:rPr>
                <w:rFonts w:ascii="Times New Roman" w:hAnsi="Times New Roman" w:cs="Times New Roman" w:eastAsia="Times New Roman" w:hint="default"/>
                <w:sz w:val="20"/>
                <w:szCs w:val="20"/>
              </w:rPr>
              <w:t>)</w:t>
            </w:r>
            <w:r>
              <w:rPr>
                <w:rFonts w:ascii="宋体" w:hAnsi="宋体" w:cs="宋体" w:eastAsia="宋体" w:hint="default"/>
                <w:sz w:val="20"/>
                <w:szCs w:val="20"/>
              </w:rPr>
              <w:t>小计</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-8,252,760.23</w:t>
            </w:r>
            <w:r>
              <w:rPr>
                <w:rFonts w:ascii="Times New Roman"/>
                <w:sz w:val="20"/>
              </w:rPr>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18,062,212.58</w:t>
            </w:r>
            <w:r>
              <w:rPr>
                <w:rFonts w:ascii="Times New Roman"/>
                <w:sz w:val="20"/>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-559,549.45</w:t>
            </w:r>
            <w:r>
              <w:rPr>
                <w:rFonts w:ascii="Times New Roman"/>
                <w:sz w:val="20"/>
              </w:rPr>
            </w: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9,249,902.90</w:t>
            </w:r>
            <w:r>
              <w:rPr>
                <w:rFonts w:ascii="Times New Roman"/>
                <w:sz w:val="20"/>
              </w:rPr>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w:t>
            </w:r>
            <w:r>
              <w:rPr>
                <w:rFonts w:ascii="宋体" w:hAnsi="宋体" w:cs="宋体" w:eastAsia="宋体" w:hint="default"/>
                <w:sz w:val="20"/>
                <w:szCs w:val="20"/>
              </w:rPr>
              <w:t>三</w:t>
            </w:r>
            <w:r>
              <w:rPr>
                <w:rFonts w:ascii="Times New Roman" w:hAnsi="Times New Roman" w:cs="Times New Roman" w:eastAsia="Times New Roman" w:hint="default"/>
                <w:sz w:val="20"/>
                <w:szCs w:val="20"/>
              </w:rPr>
              <w:t>)</w:t>
            </w:r>
            <w:r>
              <w:rPr>
                <w:rFonts w:ascii="宋体" w:hAnsi="宋体" w:cs="宋体" w:eastAsia="宋体" w:hint="default"/>
                <w:sz w:val="20"/>
                <w:szCs w:val="20"/>
              </w:rPr>
              <w:t>所有者投入和减少资本</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-868,544.40</w:t>
            </w:r>
            <w:r>
              <w:rPr>
                <w:rFonts w:ascii="Times New Roman"/>
                <w:sz w:val="20"/>
              </w:rPr>
            </w: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-868,544.40</w:t>
            </w:r>
            <w:r>
              <w:rPr>
                <w:rFonts w:ascii="Times New Roman"/>
                <w:sz w:val="20"/>
              </w:rPr>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所有者投入资本</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-868,544.40</w:t>
            </w:r>
            <w:r>
              <w:rPr>
                <w:rFonts w:ascii="Times New Roman"/>
                <w:sz w:val="20"/>
              </w:rPr>
            </w: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-868,544.40</w:t>
            </w:r>
            <w:r>
              <w:rPr>
                <w:rFonts w:ascii="Times New Roman"/>
                <w:sz w:val="20"/>
              </w:rPr>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w:t>
            </w:r>
            <w:r>
              <w:rPr>
                <w:rFonts w:ascii="宋体" w:hAnsi="宋体" w:cs="宋体" w:eastAsia="宋体" w:hint="default"/>
                <w:sz w:val="20"/>
                <w:szCs w:val="20"/>
              </w:rPr>
              <w:t>股份支付计入所有者权益金额</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w w:val="100"/>
                <w:sz w:val="20"/>
              </w:rPr>
              <w:t>-</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3.</w:t>
            </w:r>
            <w:r>
              <w:rPr>
                <w:rFonts w:ascii="宋体" w:hAnsi="宋体" w:cs="宋体" w:eastAsia="宋体" w:hint="default"/>
                <w:sz w:val="20"/>
                <w:szCs w:val="20"/>
              </w:rPr>
              <w:t>其他</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w w:val="100"/>
                <w:sz w:val="20"/>
              </w:rPr>
              <w:t>-</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w:t>
            </w:r>
            <w:r>
              <w:rPr>
                <w:rFonts w:ascii="宋体" w:hAnsi="宋体" w:cs="宋体" w:eastAsia="宋体" w:hint="default"/>
                <w:sz w:val="20"/>
                <w:szCs w:val="20"/>
              </w:rPr>
              <w:t>四</w:t>
            </w:r>
            <w:r>
              <w:rPr>
                <w:rFonts w:ascii="Times New Roman" w:hAnsi="Times New Roman" w:cs="Times New Roman" w:eastAsia="Times New Roman" w:hint="default"/>
                <w:sz w:val="20"/>
                <w:szCs w:val="20"/>
              </w:rPr>
              <w:t>)</w:t>
            </w:r>
            <w:r>
              <w:rPr>
                <w:rFonts w:ascii="宋体" w:hAnsi="宋体" w:cs="宋体" w:eastAsia="宋体" w:hint="default"/>
                <w:sz w:val="20"/>
                <w:szCs w:val="20"/>
              </w:rPr>
              <w:t>利润分配</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1,543,072.37</w:t>
            </w:r>
            <w:r>
              <w:rPr>
                <w:rFonts w:ascii="Times New Roman"/>
                <w:sz w:val="20"/>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-1,670,325.94</w:t>
            </w:r>
            <w:r>
              <w:rPr>
                <w:rFonts w:ascii="Times New Roman"/>
                <w:sz w:val="20"/>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w w:val="100"/>
                <w:sz w:val="20"/>
              </w:rPr>
              <w:t>-</w:t>
            </w: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4"/>
              <w:jc w:val="right"/>
              <w:rPr>
                <w:rFonts w:ascii="Times New Roman" w:hAnsi="Times New Roman" w:cs="Times New Roman" w:eastAsia="Times New Roman" w:hint="default"/>
                <w:sz w:val="20"/>
                <w:szCs w:val="20"/>
              </w:rPr>
            </w:pPr>
            <w:r>
              <w:rPr>
                <w:rFonts w:ascii="Times New Roman"/>
                <w:spacing w:val="-1"/>
                <w:sz w:val="20"/>
              </w:rPr>
              <w:t>-127,253.57</w:t>
            </w:r>
            <w:r>
              <w:rPr>
                <w:rFonts w:ascii="Times New Roman"/>
                <w:sz w:val="20"/>
              </w:rPr>
            </w:r>
          </w:p>
        </w:tc>
      </w:tr>
      <w:tr>
        <w:trPr>
          <w:trHeight w:val="354"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提取盈余公积</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1,543,072.37</w:t>
            </w:r>
            <w:r>
              <w:rPr>
                <w:rFonts w:ascii="Times New Roman"/>
                <w:sz w:val="20"/>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-1,543,072.37</w:t>
            </w:r>
            <w:r>
              <w:rPr>
                <w:rFonts w:ascii="Times New Roman"/>
                <w:sz w:val="20"/>
              </w:rPr>
            </w:r>
          </w:p>
        </w:tc>
        <w:tc>
          <w:tcPr>
            <w:tcW w:w="1440" w:type="dxa"/>
            <w:tcBorders>
              <w:top w:val="single" w:sz="6" w:space="0" w:color="000000"/>
              <w:left w:val="single" w:sz="6" w:space="0" w:color="000000"/>
              <w:bottom w:val="single" w:sz="6" w:space="0" w:color="000000"/>
              <w:right w:val="single" w:sz="6" w:space="0" w:color="000000"/>
            </w:tcBorders>
          </w:tcPr>
          <w:p>
            <w:pP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w w:val="100"/>
                <w:sz w:val="20"/>
              </w:rPr>
              <w:t>-</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w:t>
            </w:r>
            <w:r>
              <w:rPr>
                <w:rFonts w:ascii="宋体" w:hAnsi="宋体" w:cs="宋体" w:eastAsia="宋体" w:hint="default"/>
                <w:sz w:val="20"/>
                <w:szCs w:val="20"/>
              </w:rPr>
              <w:t>提取一般风险准备</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w w:val="100"/>
                <w:sz w:val="20"/>
              </w:rPr>
              <w:t>-</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3.</w:t>
            </w:r>
            <w:r>
              <w:rPr>
                <w:rFonts w:ascii="宋体" w:hAnsi="宋体" w:cs="宋体" w:eastAsia="宋体" w:hint="default"/>
                <w:sz w:val="20"/>
                <w:szCs w:val="20"/>
              </w:rPr>
              <w:t>对所有者（或股东）的分配</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w w:val="100"/>
                <w:sz w:val="20"/>
              </w:rPr>
              <w:t>-</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4.</w:t>
            </w:r>
            <w:r>
              <w:rPr>
                <w:rFonts w:ascii="宋体" w:hAnsi="宋体" w:cs="宋体" w:eastAsia="宋体" w:hint="default"/>
                <w:sz w:val="20"/>
                <w:szCs w:val="20"/>
              </w:rPr>
              <w:t>其他</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-127,253.57</w:t>
            </w:r>
            <w:r>
              <w:rPr>
                <w:rFonts w:ascii="Times New Roman"/>
                <w:sz w:val="20"/>
              </w:rPr>
            </w:r>
          </w:p>
        </w:tc>
        <w:tc>
          <w:tcPr>
            <w:tcW w:w="1440" w:type="dxa"/>
            <w:tcBorders>
              <w:top w:val="single" w:sz="6" w:space="0" w:color="000000"/>
              <w:left w:val="single" w:sz="6" w:space="0" w:color="000000"/>
              <w:bottom w:val="single" w:sz="6" w:space="0" w:color="000000"/>
              <w:right w:val="single" w:sz="6" w:space="0" w:color="000000"/>
            </w:tcBorders>
          </w:tcPr>
          <w:p>
            <w:pP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3"/>
              <w:jc w:val="right"/>
              <w:rPr>
                <w:rFonts w:ascii="Times New Roman" w:hAnsi="Times New Roman" w:cs="Times New Roman" w:eastAsia="Times New Roman" w:hint="default"/>
                <w:sz w:val="20"/>
                <w:szCs w:val="20"/>
              </w:rPr>
            </w:pPr>
            <w:r>
              <w:rPr>
                <w:rFonts w:ascii="Times New Roman"/>
                <w:spacing w:val="-1"/>
                <w:sz w:val="20"/>
              </w:rPr>
              <w:t>-127,253.57</w:t>
            </w:r>
            <w:r>
              <w:rPr>
                <w:rFonts w:ascii="Times New Roman"/>
                <w:sz w:val="20"/>
              </w:rPr>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w:t>
            </w:r>
            <w:r>
              <w:rPr>
                <w:rFonts w:ascii="宋体" w:hAnsi="宋体" w:cs="宋体" w:eastAsia="宋体" w:hint="default"/>
                <w:sz w:val="20"/>
                <w:szCs w:val="20"/>
              </w:rPr>
              <w:t>五</w:t>
            </w:r>
            <w:r>
              <w:rPr>
                <w:rFonts w:ascii="Times New Roman" w:hAnsi="Times New Roman" w:cs="Times New Roman" w:eastAsia="Times New Roman" w:hint="default"/>
                <w:sz w:val="20"/>
                <w:szCs w:val="20"/>
              </w:rPr>
              <w:t>)</w:t>
            </w:r>
            <w:r>
              <w:rPr>
                <w:rFonts w:ascii="宋体" w:hAnsi="宋体" w:cs="宋体" w:eastAsia="宋体" w:hint="default"/>
                <w:sz w:val="20"/>
                <w:szCs w:val="20"/>
              </w:rPr>
              <w:t>所有者权益内部结转</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w w:val="100"/>
                <w:sz w:val="20"/>
              </w:rPr>
              <w:t>-</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资本公积转增资本</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w w:val="100"/>
                <w:sz w:val="20"/>
              </w:rPr>
              <w:t>-</w:t>
            </w:r>
          </w:p>
        </w:tc>
      </w:tr>
      <w:tr>
        <w:trPr>
          <w:trHeight w:val="354"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w:t>
            </w:r>
            <w:r>
              <w:rPr>
                <w:rFonts w:ascii="宋体" w:hAnsi="宋体" w:cs="宋体" w:eastAsia="宋体" w:hint="default"/>
                <w:sz w:val="20"/>
                <w:szCs w:val="20"/>
              </w:rPr>
              <w:t>盈余公积转增资本</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w w:val="100"/>
                <w:sz w:val="20"/>
              </w:rPr>
              <w:t>-</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3.</w:t>
            </w:r>
            <w:r>
              <w:rPr>
                <w:rFonts w:ascii="宋体" w:hAnsi="宋体" w:cs="宋体" w:eastAsia="宋体" w:hint="default"/>
                <w:sz w:val="20"/>
                <w:szCs w:val="20"/>
              </w:rPr>
              <w:t>盈余公积弥补亏损</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w w:val="100"/>
                <w:sz w:val="20"/>
              </w:rPr>
              <w:t>-</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3"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4.</w:t>
            </w:r>
            <w:r>
              <w:rPr>
                <w:rFonts w:ascii="宋体" w:hAnsi="宋体" w:cs="宋体" w:eastAsia="宋体" w:hint="default"/>
                <w:sz w:val="20"/>
                <w:szCs w:val="20"/>
              </w:rPr>
              <w:t>其他</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14" w:type="dxa"/>
            <w:tcBorders>
              <w:top w:val="single" w:sz="6" w:space="0" w:color="000000"/>
              <w:left w:val="single" w:sz="6" w:space="0" w:color="000000"/>
              <w:bottom w:val="single" w:sz="6" w:space="0" w:color="000000"/>
              <w:right w:val="single" w:sz="6" w:space="0" w:color="000000"/>
            </w:tcBorders>
          </w:tcPr>
          <w:p>
            <w:pPr/>
          </w:p>
        </w:tc>
        <w:tc>
          <w:tcPr>
            <w:tcW w:w="126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440" w:type="dxa"/>
            <w:tcBorders>
              <w:top w:val="single" w:sz="6" w:space="0" w:color="000000"/>
              <w:left w:val="single" w:sz="6" w:space="0" w:color="000000"/>
              <w:bottom w:val="single" w:sz="6" w:space="0" w:color="000000"/>
              <w:right w:val="single" w:sz="6" w:space="0" w:color="000000"/>
            </w:tcBorders>
          </w:tcPr>
          <w:p>
            <w:pP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2"/>
              <w:jc w:val="right"/>
              <w:rPr>
                <w:rFonts w:ascii="Times New Roman" w:hAnsi="Times New Roman" w:cs="Times New Roman" w:eastAsia="Times New Roman" w:hint="default"/>
                <w:sz w:val="20"/>
                <w:szCs w:val="20"/>
              </w:rPr>
            </w:pPr>
            <w:r>
              <w:rPr>
                <w:rFonts w:ascii="Times New Roman"/>
                <w:w w:val="100"/>
                <w:sz w:val="20"/>
              </w:rPr>
              <w:t>-</w:t>
            </w:r>
          </w:p>
        </w:tc>
      </w:tr>
      <w:tr>
        <w:trPr>
          <w:trHeight w:val="355" w:hRule="exact"/>
        </w:trPr>
        <w:tc>
          <w:tcPr>
            <w:tcW w:w="4680"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103" w:right="0"/>
              <w:jc w:val="left"/>
              <w:rPr>
                <w:rFonts w:ascii="宋体" w:hAnsi="宋体" w:cs="宋体" w:eastAsia="宋体" w:hint="default"/>
                <w:sz w:val="20"/>
                <w:szCs w:val="20"/>
              </w:rPr>
            </w:pPr>
            <w:r>
              <w:rPr>
                <w:rFonts w:ascii="宋体" w:hAnsi="宋体" w:cs="宋体" w:eastAsia="宋体" w:hint="default"/>
                <w:sz w:val="20"/>
                <w:szCs w:val="20"/>
              </w:rPr>
              <w:t>四、本年年末余额</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100"/>
              <w:jc w:val="right"/>
              <w:rPr>
                <w:rFonts w:ascii="Times New Roman" w:hAnsi="Times New Roman" w:cs="Times New Roman" w:eastAsia="Times New Roman" w:hint="default"/>
                <w:sz w:val="20"/>
                <w:szCs w:val="20"/>
              </w:rPr>
            </w:pPr>
            <w:r>
              <w:rPr>
                <w:rFonts w:ascii="Times New Roman"/>
                <w:spacing w:val="-1"/>
                <w:sz w:val="20"/>
              </w:rPr>
              <w:t>151,702,000.00</w:t>
            </w:r>
            <w:r>
              <w:rPr>
                <w:rFonts w:ascii="Times New Roman"/>
                <w:sz w:val="20"/>
              </w:rPr>
            </w:r>
          </w:p>
        </w:tc>
        <w:tc>
          <w:tcPr>
            <w:tcW w:w="141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78,801,553.48</w:t>
            </w:r>
            <w:r>
              <w:rPr>
                <w:rFonts w:ascii="Times New Roman"/>
                <w:sz w:val="20"/>
              </w:rPr>
            </w:r>
          </w:p>
        </w:tc>
        <w:tc>
          <w:tcPr>
            <w:tcW w:w="12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w w:val="100"/>
                <w:sz w:val="20"/>
              </w:rPr>
              <w:t>-</w:t>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22,262,952.16</w:t>
            </w:r>
            <w:r>
              <w:rPr>
                <w:rFonts w:ascii="Times New Roman"/>
                <w:sz w:val="20"/>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8"/>
              <w:jc w:val="right"/>
              <w:rPr>
                <w:rFonts w:ascii="Times New Roman" w:hAnsi="Times New Roman" w:cs="Times New Roman" w:eastAsia="Times New Roman" w:hint="default"/>
                <w:sz w:val="20"/>
                <w:szCs w:val="20"/>
              </w:rPr>
            </w:pPr>
            <w:r>
              <w:rPr>
                <w:rFonts w:ascii="Times New Roman"/>
                <w:spacing w:val="-1"/>
                <w:sz w:val="20"/>
              </w:rPr>
              <w:t>55,453,164.74</w:t>
            </w:r>
            <w:r>
              <w:rPr>
                <w:rFonts w:ascii="Times New Roman"/>
                <w:sz w:val="20"/>
              </w:rPr>
            </w:r>
          </w:p>
        </w:tc>
        <w:tc>
          <w:tcPr>
            <w:tcW w:w="144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4"/>
              <w:ind w:right="99"/>
              <w:jc w:val="right"/>
              <w:rPr>
                <w:rFonts w:ascii="Times New Roman" w:hAnsi="Times New Roman" w:cs="Times New Roman" w:eastAsia="Times New Roman" w:hint="default"/>
                <w:sz w:val="20"/>
                <w:szCs w:val="20"/>
              </w:rPr>
            </w:pPr>
            <w:r>
              <w:rPr>
                <w:rFonts w:ascii="Times New Roman"/>
                <w:spacing w:val="-1"/>
                <w:sz w:val="20"/>
              </w:rPr>
              <w:t>7,693,575.67</w:t>
            </w:r>
            <w:r>
              <w:rPr>
                <w:rFonts w:ascii="Times New Roman"/>
                <w:sz w:val="20"/>
              </w:rPr>
            </w:r>
          </w:p>
        </w:tc>
        <w:tc>
          <w:tcPr>
            <w:tcW w:w="16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54"/>
              <w:ind w:right="104"/>
              <w:jc w:val="right"/>
              <w:rPr>
                <w:rFonts w:ascii="Times New Roman" w:hAnsi="Times New Roman" w:cs="Times New Roman" w:eastAsia="Times New Roman" w:hint="default"/>
                <w:sz w:val="20"/>
                <w:szCs w:val="20"/>
              </w:rPr>
            </w:pPr>
            <w:r>
              <w:rPr>
                <w:rFonts w:ascii="Times New Roman"/>
                <w:spacing w:val="-1"/>
                <w:sz w:val="20"/>
              </w:rPr>
              <w:t>315,913,246.05</w:t>
            </w:r>
            <w:r>
              <w:rPr>
                <w:rFonts w:ascii="Times New Roman"/>
                <w:sz w:val="20"/>
              </w:rPr>
            </w:r>
          </w:p>
        </w:tc>
      </w:tr>
      <w:tr>
        <w:trPr>
          <w:trHeight w:val="353" w:hRule="exact"/>
        </w:trPr>
        <w:tc>
          <w:tcPr>
            <w:tcW w:w="14770" w:type="dxa"/>
            <w:gridSpan w:val="8"/>
            <w:tcBorders>
              <w:top w:val="single" w:sz="6" w:space="0" w:color="000000"/>
              <w:left w:val="single" w:sz="4" w:space="0" w:color="000000"/>
              <w:bottom w:val="single" w:sz="4" w:space="0" w:color="000000"/>
              <w:right w:val="single" w:sz="4" w:space="0" w:color="000000"/>
            </w:tcBorders>
          </w:tcPr>
          <w:p>
            <w:pPr>
              <w:pStyle w:val="TableParagraph"/>
              <w:tabs>
                <w:tab w:pos="6104" w:val="left" w:leader="none"/>
                <w:tab w:pos="12004" w:val="left" w:leader="none"/>
              </w:tabs>
              <w:spacing w:line="257" w:lineRule="exact"/>
              <w:ind w:left="103" w:right="0"/>
              <w:jc w:val="left"/>
              <w:rPr>
                <w:rFonts w:ascii="宋体" w:hAnsi="宋体" w:cs="宋体" w:eastAsia="宋体" w:hint="default"/>
                <w:sz w:val="20"/>
                <w:szCs w:val="20"/>
              </w:rPr>
            </w:pPr>
            <w:r>
              <w:rPr>
                <w:rFonts w:ascii="宋体" w:hAnsi="宋体" w:cs="宋体" w:eastAsia="宋体" w:hint="default"/>
                <w:sz w:val="20"/>
                <w:szCs w:val="20"/>
              </w:rPr>
              <w:t>法定代表人: 赵</w:t>
            </w:r>
            <w:r>
              <w:rPr>
                <w:rFonts w:ascii="宋体" w:hAnsi="宋体" w:cs="宋体" w:eastAsia="宋体" w:hint="default"/>
                <w:spacing w:val="95"/>
                <w:sz w:val="20"/>
                <w:szCs w:val="20"/>
              </w:rPr>
              <w:t> </w:t>
            </w:r>
            <w:r>
              <w:rPr>
                <w:rFonts w:ascii="宋体" w:hAnsi="宋体" w:cs="宋体" w:eastAsia="宋体" w:hint="default"/>
                <w:sz w:val="20"/>
                <w:szCs w:val="20"/>
              </w:rPr>
              <w:t>华</w:t>
              <w:tab/>
              <w:t>主管会计工作负责人:</w:t>
            </w:r>
            <w:r>
              <w:rPr>
                <w:rFonts w:ascii="宋体" w:hAnsi="宋体" w:cs="宋体" w:eastAsia="宋体" w:hint="default"/>
                <w:spacing w:val="-10"/>
                <w:sz w:val="20"/>
                <w:szCs w:val="20"/>
              </w:rPr>
              <w:t> </w:t>
            </w:r>
            <w:r>
              <w:rPr>
                <w:rFonts w:ascii="宋体" w:hAnsi="宋体" w:cs="宋体" w:eastAsia="宋体" w:hint="default"/>
                <w:sz w:val="20"/>
                <w:szCs w:val="20"/>
              </w:rPr>
              <w:t>刘桂英</w:t>
              <w:tab/>
              <w:t>会计机构负责人:黄海勇</w:t>
            </w:r>
          </w:p>
        </w:tc>
      </w:tr>
    </w:tbl>
    <w:p>
      <w:pPr>
        <w:spacing w:after="0" w:line="257" w:lineRule="exact"/>
        <w:jc w:val="left"/>
        <w:rPr>
          <w:rFonts w:ascii="宋体" w:hAnsi="宋体" w:cs="宋体" w:eastAsia="宋体" w:hint="default"/>
          <w:sz w:val="20"/>
          <w:szCs w:val="20"/>
        </w:rPr>
        <w:sectPr>
          <w:pgSz w:w="16840" w:h="11910" w:orient="landscape"/>
          <w:pgMar w:header="0" w:footer="958" w:top="1100" w:bottom="1140" w:left="1320" w:right="52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0"/>
          <w:szCs w:val="20"/>
        </w:rPr>
      </w:pPr>
    </w:p>
    <w:tbl>
      <w:tblPr>
        <w:tblW w:w="0" w:type="auto"/>
        <w:jc w:val="left"/>
        <w:tblInd w:w="119" w:type="dxa"/>
        <w:tblLayout w:type="fixed"/>
        <w:tblCellMar>
          <w:top w:w="0" w:type="dxa"/>
          <w:left w:w="0" w:type="dxa"/>
          <w:bottom w:w="0" w:type="dxa"/>
          <w:right w:w="0" w:type="dxa"/>
        </w:tblCellMar>
        <w:tblLook w:val="01E0"/>
      </w:tblPr>
      <w:tblGrid>
        <w:gridCol w:w="4876"/>
        <w:gridCol w:w="1466"/>
        <w:gridCol w:w="1465"/>
        <w:gridCol w:w="848"/>
        <w:gridCol w:w="1366"/>
        <w:gridCol w:w="1434"/>
        <w:gridCol w:w="980"/>
        <w:gridCol w:w="1830"/>
      </w:tblGrid>
      <w:tr>
        <w:trPr>
          <w:trHeight w:val="414" w:hRule="exact"/>
        </w:trPr>
        <w:tc>
          <w:tcPr>
            <w:tcW w:w="14266" w:type="dxa"/>
            <w:gridSpan w:val="8"/>
            <w:tcBorders>
              <w:top w:val="single" w:sz="4" w:space="0" w:color="000000"/>
              <w:left w:val="single" w:sz="4" w:space="0" w:color="000000"/>
              <w:bottom w:val="single" w:sz="6" w:space="0" w:color="000000"/>
              <w:right w:val="single" w:sz="4" w:space="0" w:color="000000"/>
            </w:tcBorders>
          </w:tcPr>
          <w:p>
            <w:pPr>
              <w:pStyle w:val="TableParagraph"/>
              <w:spacing w:line="240" w:lineRule="auto" w:before="39"/>
              <w:ind w:left="-1" w:right="0"/>
              <w:jc w:val="center"/>
              <w:rPr>
                <w:rFonts w:ascii="宋体" w:hAnsi="宋体" w:cs="宋体" w:eastAsia="宋体" w:hint="default"/>
                <w:sz w:val="20"/>
                <w:szCs w:val="20"/>
              </w:rPr>
            </w:pPr>
            <w:r>
              <w:rPr>
                <w:rFonts w:ascii="宋体" w:hAnsi="宋体" w:cs="宋体" w:eastAsia="宋体" w:hint="default"/>
                <w:sz w:val="20"/>
                <w:szCs w:val="20"/>
              </w:rPr>
              <w:t>母公司所有者权益变动表</w:t>
            </w:r>
          </w:p>
        </w:tc>
      </w:tr>
      <w:tr>
        <w:trPr>
          <w:trHeight w:val="416" w:hRule="exact"/>
        </w:trPr>
        <w:tc>
          <w:tcPr>
            <w:tcW w:w="14266" w:type="dxa"/>
            <w:gridSpan w:val="8"/>
            <w:tcBorders>
              <w:top w:val="single" w:sz="6" w:space="0" w:color="000000"/>
              <w:left w:val="single" w:sz="4" w:space="0" w:color="000000"/>
              <w:bottom w:val="single" w:sz="6" w:space="0" w:color="000000"/>
              <w:right w:val="single" w:sz="4" w:space="0" w:color="000000"/>
            </w:tcBorders>
          </w:tcPr>
          <w:p>
            <w:pPr>
              <w:pStyle w:val="TableParagraph"/>
              <w:tabs>
                <w:tab w:pos="12206" w:val="left" w:leader="none"/>
              </w:tabs>
              <w:spacing w:line="240" w:lineRule="auto" w:before="40"/>
              <w:ind w:left="104" w:right="0"/>
              <w:jc w:val="left"/>
              <w:rPr>
                <w:rFonts w:ascii="宋体" w:hAnsi="宋体" w:cs="宋体" w:eastAsia="宋体" w:hint="default"/>
                <w:sz w:val="20"/>
                <w:szCs w:val="20"/>
              </w:rPr>
            </w:pPr>
            <w:r>
              <w:rPr>
                <w:rFonts w:ascii="宋体" w:hAnsi="宋体" w:cs="宋体" w:eastAsia="宋体" w:hint="default"/>
                <w:spacing w:val="-2"/>
                <w:sz w:val="20"/>
                <w:szCs w:val="20"/>
              </w:rPr>
              <w:t>编制单位:青海明胶股份有限公司</w:t>
              <w:tab/>
              <w:t>金额单位：人民币元</w:t>
            </w:r>
            <w:r>
              <w:rPr>
                <w:rFonts w:ascii="宋体" w:hAnsi="宋体" w:cs="宋体" w:eastAsia="宋体" w:hint="default"/>
                <w:sz w:val="20"/>
                <w:szCs w:val="20"/>
              </w:rPr>
            </w:r>
          </w:p>
        </w:tc>
      </w:tr>
      <w:tr>
        <w:trPr>
          <w:trHeight w:val="376" w:hRule="exact"/>
        </w:trPr>
        <w:tc>
          <w:tcPr>
            <w:tcW w:w="4876" w:type="dxa"/>
            <w:vMerge w:val="restart"/>
            <w:tcBorders>
              <w:top w:val="single" w:sz="6" w:space="0" w:color="000000"/>
              <w:left w:val="single" w:sz="4"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8"/>
                <w:szCs w:val="28"/>
              </w:rPr>
            </w:pPr>
          </w:p>
          <w:p>
            <w:pPr>
              <w:pStyle w:val="TableParagraph"/>
              <w:tabs>
                <w:tab w:pos="3084" w:val="left" w:leader="none"/>
              </w:tabs>
              <w:spacing w:line="240" w:lineRule="auto"/>
              <w:ind w:left="1582" w:right="0"/>
              <w:jc w:val="left"/>
              <w:rPr>
                <w:rFonts w:ascii="宋体" w:hAnsi="宋体" w:cs="宋体" w:eastAsia="宋体" w:hint="default"/>
                <w:sz w:val="20"/>
                <w:szCs w:val="20"/>
              </w:rPr>
            </w:pPr>
            <w:r>
              <w:rPr>
                <w:rFonts w:ascii="宋体" w:hAnsi="宋体" w:cs="宋体" w:eastAsia="宋体" w:hint="default"/>
                <w:sz w:val="20"/>
                <w:szCs w:val="20"/>
              </w:rPr>
              <w:t>项</w:t>
              <w:tab/>
              <w:t>目</w:t>
            </w:r>
          </w:p>
        </w:tc>
        <w:tc>
          <w:tcPr>
            <w:tcW w:w="9390" w:type="dxa"/>
            <w:gridSpan w:val="7"/>
            <w:tcBorders>
              <w:top w:val="single" w:sz="6" w:space="0" w:color="000000"/>
              <w:left w:val="single" w:sz="6" w:space="0" w:color="000000"/>
              <w:bottom w:val="single" w:sz="6" w:space="0" w:color="000000"/>
              <w:right w:val="single" w:sz="4" w:space="0" w:color="000000"/>
            </w:tcBorders>
          </w:tcPr>
          <w:p>
            <w:pPr>
              <w:pStyle w:val="TableParagraph"/>
              <w:spacing w:line="257" w:lineRule="exact"/>
              <w:ind w:left="98" w:right="0"/>
              <w:jc w:val="center"/>
              <w:rPr>
                <w:rFonts w:ascii="宋体" w:hAnsi="宋体" w:cs="宋体" w:eastAsia="宋体" w:hint="default"/>
                <w:sz w:val="20"/>
                <w:szCs w:val="20"/>
              </w:rPr>
            </w:pPr>
            <w:r>
              <w:rPr>
                <w:rFonts w:ascii="宋体" w:hAnsi="宋体" w:cs="宋体" w:eastAsia="宋体" w:hint="default"/>
                <w:sz w:val="20"/>
                <w:szCs w:val="20"/>
              </w:rPr>
              <w:t>本年金额</w:t>
            </w:r>
          </w:p>
        </w:tc>
      </w:tr>
      <w:tr>
        <w:trPr>
          <w:trHeight w:val="638" w:hRule="exact"/>
        </w:trPr>
        <w:tc>
          <w:tcPr>
            <w:tcW w:w="4876" w:type="dxa"/>
            <w:vMerge/>
            <w:tcBorders>
              <w:left w:val="single" w:sz="4"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575" w:right="0"/>
              <w:jc w:val="left"/>
              <w:rPr>
                <w:rFonts w:ascii="宋体" w:hAnsi="宋体" w:cs="宋体" w:eastAsia="宋体" w:hint="default"/>
                <w:sz w:val="20"/>
                <w:szCs w:val="20"/>
              </w:rPr>
            </w:pPr>
            <w:r>
              <w:rPr>
                <w:rFonts w:ascii="宋体" w:hAnsi="宋体" w:cs="宋体" w:eastAsia="宋体" w:hint="default"/>
                <w:sz w:val="20"/>
                <w:szCs w:val="20"/>
              </w:rPr>
              <w:t>股本</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376" w:right="0"/>
              <w:jc w:val="left"/>
              <w:rPr>
                <w:rFonts w:ascii="宋体" w:hAnsi="宋体" w:cs="宋体" w:eastAsia="宋体" w:hint="default"/>
                <w:sz w:val="20"/>
                <w:szCs w:val="20"/>
              </w:rPr>
            </w:pPr>
            <w:r>
              <w:rPr>
                <w:rFonts w:ascii="宋体" w:hAnsi="宋体" w:cs="宋体" w:eastAsia="宋体" w:hint="default"/>
                <w:sz w:val="20"/>
                <w:szCs w:val="20"/>
              </w:rPr>
              <w:t>资本公积</w:t>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85" w:lineRule="auto"/>
              <w:ind w:left="215" w:right="114" w:firstLine="1"/>
              <w:jc w:val="left"/>
              <w:rPr>
                <w:rFonts w:ascii="宋体" w:hAnsi="宋体" w:cs="宋体" w:eastAsia="宋体" w:hint="default"/>
                <w:sz w:val="20"/>
                <w:szCs w:val="20"/>
              </w:rPr>
            </w:pPr>
            <w:r>
              <w:rPr>
                <w:rFonts w:ascii="宋体" w:hAnsi="宋体" w:cs="宋体" w:eastAsia="宋体" w:hint="default"/>
                <w:sz w:val="20"/>
                <w:szCs w:val="20"/>
              </w:rPr>
              <w:t>减:库</w:t>
            </w:r>
            <w:r>
              <w:rPr>
                <w:rFonts w:ascii="宋体" w:hAnsi="宋体" w:cs="宋体" w:eastAsia="宋体" w:hint="default"/>
                <w:w w:val="100"/>
                <w:sz w:val="20"/>
                <w:szCs w:val="20"/>
              </w:rPr>
              <w:t> </w:t>
            </w:r>
            <w:r>
              <w:rPr>
                <w:rFonts w:ascii="宋体" w:hAnsi="宋体" w:cs="宋体" w:eastAsia="宋体" w:hint="default"/>
                <w:sz w:val="20"/>
                <w:szCs w:val="20"/>
              </w:rPr>
              <w:t>存股</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325" w:right="0"/>
              <w:jc w:val="left"/>
              <w:rPr>
                <w:rFonts w:ascii="宋体" w:hAnsi="宋体" w:cs="宋体" w:eastAsia="宋体" w:hint="default"/>
                <w:sz w:val="20"/>
                <w:szCs w:val="20"/>
              </w:rPr>
            </w:pPr>
            <w:r>
              <w:rPr>
                <w:rFonts w:ascii="宋体" w:hAnsi="宋体" w:cs="宋体" w:eastAsia="宋体" w:hint="default"/>
                <w:sz w:val="20"/>
                <w:szCs w:val="20"/>
              </w:rPr>
              <w:t>盈余公积</w:t>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258" w:right="0"/>
              <w:jc w:val="left"/>
              <w:rPr>
                <w:rFonts w:ascii="宋体" w:hAnsi="宋体" w:cs="宋体" w:eastAsia="宋体" w:hint="default"/>
                <w:sz w:val="20"/>
                <w:szCs w:val="20"/>
              </w:rPr>
            </w:pPr>
            <w:r>
              <w:rPr>
                <w:rFonts w:ascii="宋体" w:hAnsi="宋体" w:cs="宋体" w:eastAsia="宋体" w:hint="default"/>
                <w:sz w:val="20"/>
                <w:szCs w:val="20"/>
              </w:rPr>
              <w:t>未分配利润</w:t>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85" w:lineRule="auto"/>
              <w:ind w:left="183" w:right="130" w:firstLine="50"/>
              <w:jc w:val="left"/>
              <w:rPr>
                <w:rFonts w:ascii="宋体" w:hAnsi="宋体" w:cs="宋体" w:eastAsia="宋体" w:hint="default"/>
                <w:sz w:val="20"/>
                <w:szCs w:val="20"/>
              </w:rPr>
            </w:pPr>
            <w:r>
              <w:rPr>
                <w:rFonts w:ascii="宋体" w:hAnsi="宋体" w:cs="宋体" w:eastAsia="宋体" w:hint="default"/>
                <w:sz w:val="20"/>
                <w:szCs w:val="20"/>
              </w:rPr>
              <w:t>少数股</w:t>
            </w:r>
            <w:r>
              <w:rPr>
                <w:rFonts w:ascii="宋体" w:hAnsi="宋体" w:cs="宋体" w:eastAsia="宋体" w:hint="default"/>
                <w:w w:val="100"/>
                <w:sz w:val="20"/>
                <w:szCs w:val="20"/>
              </w:rPr>
              <w:t> </w:t>
            </w:r>
            <w:r>
              <w:rPr>
                <w:rFonts w:ascii="宋体" w:hAnsi="宋体" w:cs="宋体" w:eastAsia="宋体" w:hint="default"/>
                <w:sz w:val="20"/>
                <w:szCs w:val="20"/>
              </w:rPr>
              <w:t>东权益</w:t>
            </w: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57" w:lineRule="exact"/>
              <w:ind w:right="157"/>
              <w:jc w:val="right"/>
              <w:rPr>
                <w:rFonts w:ascii="宋体" w:hAnsi="宋体" w:cs="宋体" w:eastAsia="宋体" w:hint="default"/>
                <w:sz w:val="20"/>
                <w:szCs w:val="20"/>
              </w:rPr>
            </w:pPr>
            <w:r>
              <w:rPr>
                <w:rFonts w:ascii="宋体" w:hAnsi="宋体" w:cs="宋体" w:eastAsia="宋体" w:hint="default"/>
                <w:spacing w:val="-1"/>
                <w:sz w:val="20"/>
                <w:szCs w:val="20"/>
              </w:rPr>
              <w:t>所有者权益合计</w:t>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104" w:right="0"/>
              <w:jc w:val="left"/>
              <w:rPr>
                <w:rFonts w:ascii="宋体" w:hAnsi="宋体" w:cs="宋体" w:eastAsia="宋体" w:hint="default"/>
                <w:sz w:val="20"/>
                <w:szCs w:val="20"/>
              </w:rPr>
            </w:pPr>
            <w:r>
              <w:rPr>
                <w:rFonts w:ascii="宋体" w:hAnsi="宋体" w:cs="宋体" w:eastAsia="宋体" w:hint="default"/>
                <w:sz w:val="20"/>
                <w:szCs w:val="20"/>
              </w:rPr>
              <w:t>一、上年年末余额</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100"/>
              <w:jc w:val="right"/>
              <w:rPr>
                <w:rFonts w:ascii="Times New Roman" w:hAnsi="Times New Roman" w:cs="Times New Roman" w:eastAsia="Times New Roman" w:hint="default"/>
                <w:sz w:val="20"/>
                <w:szCs w:val="20"/>
              </w:rPr>
            </w:pPr>
            <w:r>
              <w:rPr>
                <w:rFonts w:ascii="Times New Roman"/>
                <w:spacing w:val="-1"/>
                <w:sz w:val="20"/>
              </w:rPr>
              <w:t>151,702,000.00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7"/>
              <w:jc w:val="right"/>
              <w:rPr>
                <w:rFonts w:ascii="Times New Roman" w:hAnsi="Times New Roman" w:cs="Times New Roman" w:eastAsia="Times New Roman" w:hint="default"/>
                <w:sz w:val="20"/>
                <w:szCs w:val="20"/>
              </w:rPr>
            </w:pPr>
            <w:r>
              <w:rPr>
                <w:rFonts w:ascii="Times New Roman"/>
                <w:spacing w:val="-1"/>
                <w:sz w:val="20"/>
              </w:rPr>
              <w:t>81,800,468.36</w:t>
            </w:r>
            <w:r>
              <w:rPr>
                <w:rFonts w:ascii="Times New Roman"/>
                <w:sz w:val="20"/>
              </w:rPr>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spacing w:val="-1"/>
                <w:sz w:val="20"/>
              </w:rPr>
              <w:t>22,262,952.16</w:t>
            </w:r>
            <w:r>
              <w:rPr>
                <w:rFonts w:ascii="Times New Roman"/>
                <w:sz w:val="20"/>
              </w:rPr>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spacing w:val="-1"/>
                <w:sz w:val="20"/>
              </w:rPr>
              <w:t>11,105,426.52</w:t>
            </w:r>
            <w:r>
              <w:rPr>
                <w:rFonts w:ascii="Times New Roman"/>
                <w:sz w:val="20"/>
              </w:rPr>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7"/>
              <w:jc w:val="right"/>
              <w:rPr>
                <w:rFonts w:ascii="Times New Roman" w:hAnsi="Times New Roman" w:cs="Times New Roman" w:eastAsia="Times New Roman" w:hint="default"/>
                <w:sz w:val="20"/>
                <w:szCs w:val="20"/>
              </w:rPr>
            </w:pPr>
            <w:r>
              <w:rPr>
                <w:rFonts w:ascii="Times New Roman"/>
                <w:w w:val="100"/>
                <w:sz w:val="20"/>
              </w:rPr>
              <w:t>-</w:t>
            </w: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2"/>
              <w:jc w:val="right"/>
              <w:rPr>
                <w:rFonts w:ascii="Times New Roman" w:hAnsi="Times New Roman" w:cs="Times New Roman" w:eastAsia="Times New Roman" w:hint="default"/>
                <w:sz w:val="20"/>
                <w:szCs w:val="20"/>
              </w:rPr>
            </w:pPr>
            <w:r>
              <w:rPr>
                <w:rFonts w:ascii="Times New Roman"/>
                <w:spacing w:val="-1"/>
                <w:sz w:val="20"/>
              </w:rPr>
              <w:t>266,870,847.04</w:t>
            </w:r>
            <w:r>
              <w:rPr>
                <w:rFonts w:ascii="Times New Roman"/>
                <w:sz w:val="20"/>
              </w:rPr>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304" w:right="0"/>
              <w:jc w:val="left"/>
              <w:rPr>
                <w:rFonts w:ascii="宋体" w:hAnsi="宋体" w:cs="宋体" w:eastAsia="宋体" w:hint="default"/>
                <w:sz w:val="20"/>
                <w:szCs w:val="20"/>
              </w:rPr>
            </w:pPr>
            <w:r>
              <w:rPr>
                <w:rFonts w:ascii="宋体" w:hAnsi="宋体" w:cs="宋体" w:eastAsia="宋体" w:hint="default"/>
                <w:sz w:val="20"/>
                <w:szCs w:val="20"/>
              </w:rPr>
              <w:t>加：会计政策变更</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503" w:right="0"/>
              <w:jc w:val="left"/>
              <w:rPr>
                <w:rFonts w:ascii="宋体" w:hAnsi="宋体" w:cs="宋体" w:eastAsia="宋体" w:hint="default"/>
                <w:sz w:val="20"/>
                <w:szCs w:val="20"/>
              </w:rPr>
            </w:pPr>
            <w:r>
              <w:rPr>
                <w:rFonts w:ascii="宋体" w:hAnsi="宋体" w:cs="宋体" w:eastAsia="宋体" w:hint="default"/>
                <w:sz w:val="20"/>
                <w:szCs w:val="20"/>
              </w:rPr>
              <w:t>前期差错更正</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104" w:right="0"/>
              <w:jc w:val="left"/>
              <w:rPr>
                <w:rFonts w:ascii="宋体" w:hAnsi="宋体" w:cs="宋体" w:eastAsia="宋体" w:hint="default"/>
                <w:sz w:val="20"/>
                <w:szCs w:val="20"/>
              </w:rPr>
            </w:pPr>
            <w:r>
              <w:rPr>
                <w:rFonts w:ascii="宋体" w:hAnsi="宋体" w:cs="宋体" w:eastAsia="宋体" w:hint="default"/>
                <w:sz w:val="20"/>
                <w:szCs w:val="20"/>
              </w:rPr>
              <w:t>二、本年年初余额</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100"/>
              <w:jc w:val="right"/>
              <w:rPr>
                <w:rFonts w:ascii="Times New Roman" w:hAnsi="Times New Roman" w:cs="Times New Roman" w:eastAsia="Times New Roman" w:hint="default"/>
                <w:sz w:val="20"/>
                <w:szCs w:val="20"/>
              </w:rPr>
            </w:pPr>
            <w:r>
              <w:rPr>
                <w:rFonts w:ascii="Times New Roman"/>
                <w:spacing w:val="-1"/>
                <w:sz w:val="20"/>
              </w:rPr>
              <w:t>151,702,000.00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7"/>
              <w:jc w:val="right"/>
              <w:rPr>
                <w:rFonts w:ascii="Times New Roman" w:hAnsi="Times New Roman" w:cs="Times New Roman" w:eastAsia="Times New Roman" w:hint="default"/>
                <w:sz w:val="20"/>
                <w:szCs w:val="20"/>
              </w:rPr>
            </w:pPr>
            <w:r>
              <w:rPr>
                <w:rFonts w:ascii="Times New Roman"/>
                <w:spacing w:val="-1"/>
                <w:sz w:val="20"/>
              </w:rPr>
              <w:t>81,800,468.36</w:t>
            </w:r>
            <w:r>
              <w:rPr>
                <w:rFonts w:ascii="Times New Roman"/>
                <w:sz w:val="20"/>
              </w:rPr>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spacing w:val="-1"/>
                <w:sz w:val="20"/>
              </w:rPr>
              <w:t>22,262,952.16</w:t>
            </w:r>
            <w:r>
              <w:rPr>
                <w:rFonts w:ascii="Times New Roman"/>
                <w:sz w:val="20"/>
              </w:rPr>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spacing w:val="-1"/>
                <w:sz w:val="20"/>
              </w:rPr>
              <w:t>11,105,426.52</w:t>
            </w:r>
            <w:r>
              <w:rPr>
                <w:rFonts w:ascii="Times New Roman"/>
                <w:sz w:val="20"/>
              </w:rPr>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7"/>
              <w:jc w:val="right"/>
              <w:rPr>
                <w:rFonts w:ascii="Times New Roman" w:hAnsi="Times New Roman" w:cs="Times New Roman" w:eastAsia="Times New Roman" w:hint="default"/>
                <w:sz w:val="20"/>
                <w:szCs w:val="20"/>
              </w:rPr>
            </w:pPr>
            <w:r>
              <w:rPr>
                <w:rFonts w:ascii="Times New Roman"/>
                <w:w w:val="100"/>
                <w:sz w:val="20"/>
              </w:rPr>
              <w:t>-</w:t>
            </w: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2"/>
              <w:jc w:val="right"/>
              <w:rPr>
                <w:rFonts w:ascii="Times New Roman" w:hAnsi="Times New Roman" w:cs="Times New Roman" w:eastAsia="Times New Roman" w:hint="default"/>
                <w:sz w:val="20"/>
                <w:szCs w:val="20"/>
              </w:rPr>
            </w:pPr>
            <w:r>
              <w:rPr>
                <w:rFonts w:ascii="Times New Roman"/>
                <w:spacing w:val="-1"/>
                <w:sz w:val="20"/>
              </w:rPr>
              <w:t>266,870,847.04</w:t>
            </w:r>
            <w:r>
              <w:rPr>
                <w:rFonts w:ascii="Times New Roman"/>
                <w:sz w:val="20"/>
              </w:rPr>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104" w:right="0"/>
              <w:jc w:val="left"/>
              <w:rPr>
                <w:rFonts w:ascii="宋体" w:hAnsi="宋体" w:cs="宋体" w:eastAsia="宋体" w:hint="default"/>
                <w:sz w:val="20"/>
                <w:szCs w:val="20"/>
              </w:rPr>
            </w:pPr>
            <w:r>
              <w:rPr>
                <w:rFonts w:ascii="宋体" w:hAnsi="宋体" w:cs="宋体" w:eastAsia="宋体" w:hint="default"/>
                <w:sz w:val="20"/>
                <w:szCs w:val="20"/>
              </w:rPr>
              <w:t>三、本年增减变动金额（减少以“—”号填列）</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spacing w:val="-1"/>
                <w:sz w:val="20"/>
              </w:rPr>
              <w:t>72,340,400.00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spacing w:val="-1"/>
                <w:sz w:val="20"/>
              </w:rPr>
              <w:t>74,849,662.05</w:t>
            </w:r>
            <w:r>
              <w:rPr>
                <w:rFonts w:ascii="Times New Roman"/>
                <w:sz w:val="20"/>
              </w:rPr>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spacing w:val="-1"/>
                <w:sz w:val="20"/>
              </w:rPr>
              <w:t>1,551,515.29</w:t>
            </w:r>
            <w:r>
              <w:rPr>
                <w:rFonts w:ascii="Times New Roman"/>
                <w:sz w:val="20"/>
              </w:rPr>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100"/>
              <w:jc w:val="right"/>
              <w:rPr>
                <w:rFonts w:ascii="Times New Roman" w:hAnsi="Times New Roman" w:cs="Times New Roman" w:eastAsia="Times New Roman" w:hint="default"/>
                <w:sz w:val="20"/>
                <w:szCs w:val="20"/>
              </w:rPr>
            </w:pPr>
            <w:r>
              <w:rPr>
                <w:rFonts w:ascii="Times New Roman"/>
                <w:spacing w:val="-1"/>
                <w:sz w:val="20"/>
              </w:rPr>
              <w:t>-6,760,284.36</w:t>
            </w:r>
            <w:r>
              <w:rPr>
                <w:rFonts w:ascii="Times New Roman"/>
                <w:sz w:val="20"/>
              </w:rPr>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w w:val="100"/>
                <w:sz w:val="20"/>
              </w:rPr>
              <w:t>-</w:t>
            </w: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3"/>
              <w:jc w:val="right"/>
              <w:rPr>
                <w:rFonts w:ascii="Times New Roman" w:hAnsi="Times New Roman" w:cs="Times New Roman" w:eastAsia="Times New Roman" w:hint="default"/>
                <w:sz w:val="20"/>
                <w:szCs w:val="20"/>
              </w:rPr>
            </w:pPr>
            <w:r>
              <w:rPr>
                <w:rFonts w:ascii="Times New Roman"/>
                <w:spacing w:val="-1"/>
                <w:sz w:val="20"/>
              </w:rPr>
              <w:t>141,981,292.98</w:t>
            </w:r>
            <w:r>
              <w:rPr>
                <w:rFonts w:ascii="Times New Roman"/>
                <w:sz w:val="20"/>
              </w:rPr>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w:t>
            </w:r>
            <w:r>
              <w:rPr>
                <w:rFonts w:ascii="宋体" w:hAnsi="宋体" w:cs="宋体" w:eastAsia="宋体" w:hint="default"/>
                <w:sz w:val="20"/>
                <w:szCs w:val="20"/>
              </w:rPr>
              <w:t>一</w:t>
            </w:r>
            <w:r>
              <w:rPr>
                <w:rFonts w:ascii="Times New Roman" w:hAnsi="Times New Roman" w:cs="Times New Roman" w:eastAsia="Times New Roman" w:hint="default"/>
                <w:sz w:val="20"/>
                <w:szCs w:val="20"/>
              </w:rPr>
              <w:t>)</w:t>
            </w:r>
            <w:r>
              <w:rPr>
                <w:rFonts w:ascii="宋体" w:hAnsi="宋体" w:cs="宋体" w:eastAsia="宋体" w:hint="default"/>
                <w:sz w:val="20"/>
                <w:szCs w:val="20"/>
              </w:rPr>
              <w:t>净利润</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100"/>
              <w:jc w:val="right"/>
              <w:rPr>
                <w:rFonts w:ascii="Times New Roman" w:hAnsi="Times New Roman" w:cs="Times New Roman" w:eastAsia="Times New Roman" w:hint="default"/>
                <w:sz w:val="20"/>
                <w:szCs w:val="20"/>
              </w:rPr>
            </w:pPr>
            <w:r>
              <w:rPr>
                <w:rFonts w:ascii="Times New Roman"/>
                <w:spacing w:val="-1"/>
                <w:sz w:val="20"/>
              </w:rPr>
              <w:t>15,515,152.93</w:t>
            </w:r>
            <w:r>
              <w:rPr>
                <w:rFonts w:ascii="Times New Roman"/>
                <w:sz w:val="20"/>
              </w:rPr>
            </w: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spacing w:val="-1"/>
                <w:sz w:val="20"/>
              </w:rPr>
              <w:t>15,515,152.93</w:t>
            </w:r>
            <w:r>
              <w:rPr>
                <w:rFonts w:ascii="Times New Roman"/>
                <w:sz w:val="20"/>
              </w:rPr>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w:t>
            </w:r>
            <w:r>
              <w:rPr>
                <w:rFonts w:ascii="宋体" w:hAnsi="宋体" w:cs="宋体" w:eastAsia="宋体" w:hint="default"/>
                <w:sz w:val="20"/>
                <w:szCs w:val="20"/>
              </w:rPr>
              <w:t>二</w:t>
            </w:r>
            <w:r>
              <w:rPr>
                <w:rFonts w:ascii="Times New Roman" w:hAnsi="Times New Roman" w:cs="Times New Roman" w:eastAsia="Times New Roman" w:hint="default"/>
                <w:sz w:val="20"/>
                <w:szCs w:val="20"/>
              </w:rPr>
              <w:t>)</w:t>
            </w:r>
            <w:r>
              <w:rPr>
                <w:rFonts w:ascii="宋体" w:hAnsi="宋体" w:cs="宋体" w:eastAsia="宋体" w:hint="default"/>
                <w:sz w:val="20"/>
                <w:szCs w:val="20"/>
              </w:rPr>
              <w:t>直接计入所有者权益的利得和损失</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w w:val="100"/>
                <w:sz w:val="20"/>
              </w:rPr>
              <w:t>-</w:t>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100"/>
              <w:jc w:val="right"/>
              <w:rPr>
                <w:rFonts w:ascii="Times New Roman" w:hAnsi="Times New Roman" w:cs="Times New Roman" w:eastAsia="Times New Roman" w:hint="default"/>
                <w:sz w:val="20"/>
                <w:szCs w:val="20"/>
              </w:rPr>
            </w:pPr>
            <w:r>
              <w:rPr>
                <w:rFonts w:ascii="Times New Roman"/>
                <w:w w:val="100"/>
                <w:sz w:val="20"/>
              </w:rPr>
              <w:t>-</w:t>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w w:val="100"/>
                <w:sz w:val="20"/>
              </w:rPr>
              <w:t>-</w:t>
            </w: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可供出售金融资产公允价值变动</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w:t>
            </w:r>
            <w:r>
              <w:rPr>
                <w:rFonts w:ascii="宋体" w:hAnsi="宋体" w:cs="宋体" w:eastAsia="宋体" w:hint="default"/>
                <w:sz w:val="20"/>
                <w:szCs w:val="20"/>
              </w:rPr>
              <w:t>权益法下被投资单位其他所有者权益变动的影响</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3.</w:t>
            </w:r>
            <w:r>
              <w:rPr>
                <w:rFonts w:ascii="宋体" w:hAnsi="宋体" w:cs="宋体" w:eastAsia="宋体" w:hint="default"/>
                <w:sz w:val="20"/>
                <w:szCs w:val="20"/>
              </w:rPr>
              <w:t>与计入所有者权益项目相关的所得税影响</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4.</w:t>
            </w:r>
            <w:r>
              <w:rPr>
                <w:rFonts w:ascii="宋体" w:hAnsi="宋体" w:cs="宋体" w:eastAsia="宋体" w:hint="default"/>
                <w:sz w:val="20"/>
                <w:szCs w:val="20"/>
              </w:rPr>
              <w:t>其他</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4" w:right="0"/>
              <w:jc w:val="left"/>
              <w:rPr>
                <w:rFonts w:ascii="宋体" w:hAnsi="宋体" w:cs="宋体" w:eastAsia="宋体" w:hint="default"/>
                <w:sz w:val="20"/>
                <w:szCs w:val="20"/>
              </w:rPr>
            </w:pPr>
            <w:r>
              <w:rPr>
                <w:rFonts w:ascii="宋体" w:hAnsi="宋体" w:cs="宋体" w:eastAsia="宋体" w:hint="default"/>
                <w:sz w:val="20"/>
                <w:szCs w:val="20"/>
              </w:rPr>
              <w:t>上述</w:t>
            </w:r>
            <w:r>
              <w:rPr>
                <w:rFonts w:ascii="Times New Roman" w:hAnsi="Times New Roman" w:cs="Times New Roman" w:eastAsia="Times New Roman" w:hint="default"/>
                <w:sz w:val="20"/>
                <w:szCs w:val="20"/>
              </w:rPr>
              <w:t>(</w:t>
            </w:r>
            <w:r>
              <w:rPr>
                <w:rFonts w:ascii="宋体" w:hAnsi="宋体" w:cs="宋体" w:eastAsia="宋体" w:hint="default"/>
                <w:sz w:val="20"/>
                <w:szCs w:val="20"/>
              </w:rPr>
              <w:t>一</w:t>
            </w:r>
            <w:r>
              <w:rPr>
                <w:rFonts w:ascii="Times New Roman" w:hAnsi="Times New Roman" w:cs="Times New Roman" w:eastAsia="Times New Roman" w:hint="default"/>
                <w:sz w:val="20"/>
                <w:szCs w:val="20"/>
              </w:rPr>
              <w:t>)(</w:t>
            </w:r>
            <w:r>
              <w:rPr>
                <w:rFonts w:ascii="宋体" w:hAnsi="宋体" w:cs="宋体" w:eastAsia="宋体" w:hint="default"/>
                <w:sz w:val="20"/>
                <w:szCs w:val="20"/>
              </w:rPr>
              <w:t>二</w:t>
            </w:r>
            <w:r>
              <w:rPr>
                <w:rFonts w:ascii="Times New Roman" w:hAnsi="Times New Roman" w:cs="Times New Roman" w:eastAsia="Times New Roman" w:hint="default"/>
                <w:sz w:val="20"/>
                <w:szCs w:val="20"/>
              </w:rPr>
              <w:t>)</w:t>
            </w:r>
            <w:r>
              <w:rPr>
                <w:rFonts w:ascii="宋体" w:hAnsi="宋体" w:cs="宋体" w:eastAsia="宋体" w:hint="default"/>
                <w:sz w:val="20"/>
                <w:szCs w:val="20"/>
              </w:rPr>
              <w:t>小计</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w w:val="100"/>
                <w:sz w:val="20"/>
              </w:rPr>
              <w:t>-</w:t>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100"/>
              <w:jc w:val="right"/>
              <w:rPr>
                <w:rFonts w:ascii="Times New Roman" w:hAnsi="Times New Roman" w:cs="Times New Roman" w:eastAsia="Times New Roman" w:hint="default"/>
                <w:sz w:val="20"/>
                <w:szCs w:val="20"/>
              </w:rPr>
            </w:pPr>
            <w:r>
              <w:rPr>
                <w:rFonts w:ascii="Times New Roman"/>
                <w:spacing w:val="-1"/>
                <w:sz w:val="20"/>
              </w:rPr>
              <w:t>15,515,152.93</w:t>
            </w:r>
            <w:r>
              <w:rPr>
                <w:rFonts w:ascii="Times New Roman"/>
                <w:sz w:val="20"/>
              </w:rPr>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w w:val="100"/>
                <w:sz w:val="20"/>
              </w:rPr>
              <w:t>-</w:t>
            </w: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spacing w:val="-1"/>
                <w:sz w:val="20"/>
              </w:rPr>
              <w:t>15,515,152.93</w:t>
            </w:r>
            <w:r>
              <w:rPr>
                <w:rFonts w:ascii="Times New Roman"/>
                <w:sz w:val="20"/>
              </w:rPr>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w:t>
            </w:r>
            <w:r>
              <w:rPr>
                <w:rFonts w:ascii="宋体" w:hAnsi="宋体" w:cs="宋体" w:eastAsia="宋体" w:hint="default"/>
                <w:sz w:val="20"/>
                <w:szCs w:val="20"/>
              </w:rPr>
              <w:t>三</w:t>
            </w:r>
            <w:r>
              <w:rPr>
                <w:rFonts w:ascii="Times New Roman" w:hAnsi="Times New Roman" w:cs="Times New Roman" w:eastAsia="Times New Roman" w:hint="default"/>
                <w:sz w:val="20"/>
                <w:szCs w:val="20"/>
              </w:rPr>
              <w:t>)</w:t>
            </w:r>
            <w:r>
              <w:rPr>
                <w:rFonts w:ascii="宋体" w:hAnsi="宋体" w:cs="宋体" w:eastAsia="宋体" w:hint="default"/>
                <w:sz w:val="20"/>
                <w:szCs w:val="20"/>
              </w:rPr>
              <w:t>所有者投入和减少资本</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spacing w:val="-1"/>
                <w:sz w:val="20"/>
              </w:rPr>
              <w:t>35,000,000.00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spacing w:val="-1"/>
                <w:sz w:val="20"/>
              </w:rPr>
              <w:t>93,540,000.00</w:t>
            </w:r>
            <w:r>
              <w:rPr>
                <w:rFonts w:ascii="Times New Roman"/>
                <w:sz w:val="20"/>
              </w:rPr>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w w:val="100"/>
                <w:sz w:val="20"/>
              </w:rPr>
              <w:t>-</w:t>
            </w: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3"/>
              <w:jc w:val="right"/>
              <w:rPr>
                <w:rFonts w:ascii="Times New Roman" w:hAnsi="Times New Roman" w:cs="Times New Roman" w:eastAsia="Times New Roman" w:hint="default"/>
                <w:sz w:val="20"/>
                <w:szCs w:val="20"/>
              </w:rPr>
            </w:pPr>
            <w:r>
              <w:rPr>
                <w:rFonts w:ascii="Times New Roman"/>
                <w:spacing w:val="-1"/>
                <w:sz w:val="20"/>
              </w:rPr>
              <w:t>128,540,000.00</w:t>
            </w:r>
            <w:r>
              <w:rPr>
                <w:rFonts w:ascii="Times New Roman"/>
                <w:sz w:val="20"/>
              </w:rPr>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所有者投入资本</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spacing w:val="-1"/>
                <w:sz w:val="20"/>
              </w:rPr>
              <w:t>35,000,000.00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spacing w:val="-1"/>
                <w:sz w:val="20"/>
              </w:rPr>
              <w:t>93,540,000.00</w:t>
            </w:r>
            <w:r>
              <w:rPr>
                <w:rFonts w:ascii="Times New Roman"/>
                <w:sz w:val="20"/>
              </w:rPr>
            </w: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3"/>
              <w:jc w:val="right"/>
              <w:rPr>
                <w:rFonts w:ascii="Times New Roman" w:hAnsi="Times New Roman" w:cs="Times New Roman" w:eastAsia="Times New Roman" w:hint="default"/>
                <w:sz w:val="20"/>
                <w:szCs w:val="20"/>
              </w:rPr>
            </w:pPr>
            <w:r>
              <w:rPr>
                <w:rFonts w:ascii="Times New Roman"/>
                <w:spacing w:val="-1"/>
                <w:sz w:val="20"/>
              </w:rPr>
              <w:t>128,540,000.00</w:t>
            </w:r>
            <w:r>
              <w:rPr>
                <w:rFonts w:ascii="Times New Roman"/>
                <w:sz w:val="20"/>
              </w:rPr>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w:t>
            </w:r>
            <w:r>
              <w:rPr>
                <w:rFonts w:ascii="宋体" w:hAnsi="宋体" w:cs="宋体" w:eastAsia="宋体" w:hint="default"/>
                <w:sz w:val="20"/>
                <w:szCs w:val="20"/>
              </w:rPr>
              <w:t>股份支付计入所有者权益金额</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3.</w:t>
            </w:r>
            <w:r>
              <w:rPr>
                <w:rFonts w:ascii="宋体" w:hAnsi="宋体" w:cs="宋体" w:eastAsia="宋体" w:hint="default"/>
                <w:sz w:val="20"/>
                <w:szCs w:val="20"/>
              </w:rPr>
              <w:t>其他</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3" w:hRule="exact"/>
        </w:trPr>
        <w:tc>
          <w:tcPr>
            <w:tcW w:w="4876" w:type="dxa"/>
            <w:tcBorders>
              <w:top w:val="single" w:sz="6" w:space="0" w:color="000000"/>
              <w:left w:val="single" w:sz="4" w:space="0" w:color="000000"/>
              <w:bottom w:val="single" w:sz="4" w:space="0" w:color="000000"/>
              <w:right w:val="single" w:sz="6" w:space="0" w:color="000000"/>
            </w:tcBorders>
          </w:tcPr>
          <w:p>
            <w:pPr>
              <w:pStyle w:val="TableParagraph"/>
              <w:spacing w:line="272" w:lineRule="exact"/>
              <w:ind w:left="1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w:t>
            </w:r>
            <w:r>
              <w:rPr>
                <w:rFonts w:ascii="宋体" w:hAnsi="宋体" w:cs="宋体" w:eastAsia="宋体" w:hint="default"/>
                <w:sz w:val="20"/>
                <w:szCs w:val="20"/>
              </w:rPr>
              <w:t>四</w:t>
            </w:r>
            <w:r>
              <w:rPr>
                <w:rFonts w:ascii="Times New Roman" w:hAnsi="Times New Roman" w:cs="Times New Roman" w:eastAsia="Times New Roman" w:hint="default"/>
                <w:sz w:val="20"/>
                <w:szCs w:val="20"/>
              </w:rPr>
              <w:t>)</w:t>
            </w:r>
            <w:r>
              <w:rPr>
                <w:rFonts w:ascii="宋体" w:hAnsi="宋体" w:cs="宋体" w:eastAsia="宋体" w:hint="default"/>
                <w:sz w:val="20"/>
                <w:szCs w:val="20"/>
              </w:rPr>
              <w:t>利润分配</w:t>
            </w:r>
          </w:p>
        </w:tc>
        <w:tc>
          <w:tcPr>
            <w:tcW w:w="1466"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spacing w:val="-1"/>
                <w:sz w:val="20"/>
              </w:rPr>
              <w:t>18,670,200.00</w:t>
            </w:r>
            <w:r>
              <w:rPr>
                <w:rFonts w:ascii="Times New Roman"/>
                <w:sz w:val="20"/>
              </w:rPr>
            </w:r>
          </w:p>
        </w:tc>
        <w:tc>
          <w:tcPr>
            <w:tcW w:w="1465"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w w:val="100"/>
                <w:sz w:val="20"/>
              </w:rPr>
              <w:t>-</w:t>
            </w:r>
          </w:p>
        </w:tc>
        <w:tc>
          <w:tcPr>
            <w:tcW w:w="848"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366"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spacing w:val="-1"/>
                <w:sz w:val="20"/>
              </w:rPr>
              <w:t>1,551,515.29</w:t>
            </w:r>
            <w:r>
              <w:rPr>
                <w:rFonts w:ascii="Times New Roman"/>
                <w:sz w:val="20"/>
              </w:rPr>
            </w:r>
          </w:p>
        </w:tc>
        <w:tc>
          <w:tcPr>
            <w:tcW w:w="1434"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65"/>
              <w:ind w:right="100"/>
              <w:jc w:val="right"/>
              <w:rPr>
                <w:rFonts w:ascii="Times New Roman" w:hAnsi="Times New Roman" w:cs="Times New Roman" w:eastAsia="Times New Roman" w:hint="default"/>
                <w:sz w:val="20"/>
                <w:szCs w:val="20"/>
              </w:rPr>
            </w:pPr>
            <w:r>
              <w:rPr>
                <w:rFonts w:ascii="Times New Roman"/>
                <w:spacing w:val="-1"/>
                <w:sz w:val="20"/>
              </w:rPr>
              <w:t>-22,275,437.29</w:t>
            </w:r>
          </w:p>
        </w:tc>
        <w:tc>
          <w:tcPr>
            <w:tcW w:w="980"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65"/>
              <w:ind w:right="100"/>
              <w:jc w:val="right"/>
              <w:rPr>
                <w:rFonts w:ascii="Times New Roman" w:hAnsi="Times New Roman" w:cs="Times New Roman" w:eastAsia="Times New Roman" w:hint="default"/>
                <w:sz w:val="20"/>
                <w:szCs w:val="20"/>
              </w:rPr>
            </w:pPr>
            <w:r>
              <w:rPr>
                <w:rFonts w:ascii="Times New Roman"/>
                <w:w w:val="100"/>
                <w:sz w:val="20"/>
              </w:rPr>
              <w:t>-</w:t>
            </w:r>
          </w:p>
        </w:tc>
        <w:tc>
          <w:tcPr>
            <w:tcW w:w="1830" w:type="dxa"/>
            <w:tcBorders>
              <w:top w:val="single" w:sz="6" w:space="0" w:color="000000"/>
              <w:left w:val="single" w:sz="6" w:space="0" w:color="000000"/>
              <w:bottom w:val="single" w:sz="4" w:space="0" w:color="000000"/>
              <w:right w:val="single" w:sz="4" w:space="0" w:color="000000"/>
            </w:tcBorders>
          </w:tcPr>
          <w:p>
            <w:pPr>
              <w:pStyle w:val="TableParagraph"/>
              <w:spacing w:line="240" w:lineRule="auto" w:before="65"/>
              <w:ind w:right="102"/>
              <w:jc w:val="right"/>
              <w:rPr>
                <w:rFonts w:ascii="Times New Roman" w:hAnsi="Times New Roman" w:cs="Times New Roman" w:eastAsia="Times New Roman" w:hint="default"/>
                <w:sz w:val="20"/>
                <w:szCs w:val="20"/>
              </w:rPr>
            </w:pPr>
            <w:r>
              <w:rPr>
                <w:rFonts w:ascii="Times New Roman"/>
                <w:spacing w:val="-1"/>
                <w:sz w:val="20"/>
              </w:rPr>
              <w:t>-2,053,722.00</w:t>
            </w:r>
            <w:r>
              <w:rPr>
                <w:rFonts w:ascii="Times New Roman"/>
                <w:sz w:val="20"/>
              </w:rPr>
            </w:r>
          </w:p>
        </w:tc>
      </w:tr>
    </w:tbl>
    <w:p>
      <w:pPr>
        <w:spacing w:after="0" w:line="240" w:lineRule="auto"/>
        <w:jc w:val="right"/>
        <w:rPr>
          <w:rFonts w:ascii="Times New Roman" w:hAnsi="Times New Roman" w:cs="Times New Roman" w:eastAsia="Times New Roman" w:hint="default"/>
          <w:sz w:val="20"/>
          <w:szCs w:val="20"/>
        </w:rPr>
        <w:sectPr>
          <w:pgSz w:w="16840" w:h="11910" w:orient="landscape"/>
          <w:pgMar w:header="0" w:footer="958" w:top="1100" w:bottom="1140" w:left="1300" w:right="10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0"/>
          <w:szCs w:val="20"/>
        </w:rPr>
      </w:pPr>
    </w:p>
    <w:tbl>
      <w:tblPr>
        <w:tblW w:w="0" w:type="auto"/>
        <w:jc w:val="left"/>
        <w:tblInd w:w="119" w:type="dxa"/>
        <w:tblLayout w:type="fixed"/>
        <w:tblCellMar>
          <w:top w:w="0" w:type="dxa"/>
          <w:left w:w="0" w:type="dxa"/>
          <w:bottom w:w="0" w:type="dxa"/>
          <w:right w:w="0" w:type="dxa"/>
        </w:tblCellMar>
        <w:tblLook w:val="01E0"/>
      </w:tblPr>
      <w:tblGrid>
        <w:gridCol w:w="4876"/>
        <w:gridCol w:w="1466"/>
        <w:gridCol w:w="1465"/>
        <w:gridCol w:w="848"/>
        <w:gridCol w:w="1366"/>
        <w:gridCol w:w="1434"/>
        <w:gridCol w:w="980"/>
        <w:gridCol w:w="1830"/>
      </w:tblGrid>
      <w:tr>
        <w:trPr>
          <w:trHeight w:val="372" w:hRule="exact"/>
        </w:trPr>
        <w:tc>
          <w:tcPr>
            <w:tcW w:w="4876" w:type="dxa"/>
            <w:tcBorders>
              <w:top w:val="single" w:sz="4" w:space="0" w:color="000000"/>
              <w:left w:val="single" w:sz="4" w:space="0" w:color="000000"/>
              <w:bottom w:val="single" w:sz="6" w:space="0" w:color="000000"/>
              <w:right w:val="single" w:sz="6" w:space="0" w:color="000000"/>
            </w:tcBorders>
          </w:tcPr>
          <w:p>
            <w:pPr>
              <w:pStyle w:val="TableParagraph"/>
              <w:spacing w:line="271" w:lineRule="exact"/>
              <w:ind w:left="1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提取盈余公积</w:t>
            </w:r>
          </w:p>
        </w:tc>
        <w:tc>
          <w:tcPr>
            <w:tcW w:w="1466" w:type="dxa"/>
            <w:tcBorders>
              <w:top w:val="single" w:sz="4" w:space="0" w:color="000000"/>
              <w:left w:val="single" w:sz="6" w:space="0" w:color="000000"/>
              <w:bottom w:val="single" w:sz="6" w:space="0" w:color="000000"/>
              <w:right w:val="single" w:sz="6" w:space="0" w:color="000000"/>
            </w:tcBorders>
          </w:tcPr>
          <w:p>
            <w:pPr/>
          </w:p>
        </w:tc>
        <w:tc>
          <w:tcPr>
            <w:tcW w:w="1465" w:type="dxa"/>
            <w:tcBorders>
              <w:top w:val="single" w:sz="4" w:space="0" w:color="000000"/>
              <w:left w:val="single" w:sz="6" w:space="0" w:color="000000"/>
              <w:bottom w:val="single" w:sz="6" w:space="0" w:color="000000"/>
              <w:right w:val="single" w:sz="6" w:space="0" w:color="000000"/>
            </w:tcBorders>
          </w:tcPr>
          <w:p>
            <w:pPr/>
          </w:p>
        </w:tc>
        <w:tc>
          <w:tcPr>
            <w:tcW w:w="848" w:type="dxa"/>
            <w:tcBorders>
              <w:top w:val="single" w:sz="4" w:space="0" w:color="000000"/>
              <w:left w:val="single" w:sz="6" w:space="0" w:color="000000"/>
              <w:bottom w:val="single" w:sz="6" w:space="0" w:color="000000"/>
              <w:right w:val="single" w:sz="6" w:space="0" w:color="000000"/>
            </w:tcBorders>
          </w:tcPr>
          <w:p>
            <w:pPr/>
          </w:p>
        </w:tc>
        <w:tc>
          <w:tcPr>
            <w:tcW w:w="1366"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64"/>
              <w:ind w:right="99"/>
              <w:jc w:val="right"/>
              <w:rPr>
                <w:rFonts w:ascii="Times New Roman" w:hAnsi="Times New Roman" w:cs="Times New Roman" w:eastAsia="Times New Roman" w:hint="default"/>
                <w:sz w:val="20"/>
                <w:szCs w:val="20"/>
              </w:rPr>
            </w:pPr>
            <w:r>
              <w:rPr>
                <w:rFonts w:ascii="Times New Roman"/>
                <w:spacing w:val="-1"/>
                <w:sz w:val="20"/>
              </w:rPr>
              <w:t>1,551,515.29</w:t>
            </w:r>
            <w:r>
              <w:rPr>
                <w:rFonts w:ascii="Times New Roman"/>
                <w:sz w:val="20"/>
              </w:rPr>
            </w:r>
          </w:p>
        </w:tc>
        <w:tc>
          <w:tcPr>
            <w:tcW w:w="1434"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64"/>
              <w:ind w:right="100"/>
              <w:jc w:val="right"/>
              <w:rPr>
                <w:rFonts w:ascii="Times New Roman" w:hAnsi="Times New Roman" w:cs="Times New Roman" w:eastAsia="Times New Roman" w:hint="default"/>
                <w:sz w:val="20"/>
                <w:szCs w:val="20"/>
              </w:rPr>
            </w:pPr>
            <w:r>
              <w:rPr>
                <w:rFonts w:ascii="Times New Roman"/>
                <w:spacing w:val="-1"/>
                <w:sz w:val="20"/>
              </w:rPr>
              <w:t>-1,551,515.29</w:t>
            </w:r>
            <w:r>
              <w:rPr>
                <w:rFonts w:ascii="Times New Roman"/>
                <w:sz w:val="20"/>
              </w:rPr>
            </w:r>
          </w:p>
        </w:tc>
        <w:tc>
          <w:tcPr>
            <w:tcW w:w="980" w:type="dxa"/>
            <w:tcBorders>
              <w:top w:val="single" w:sz="4" w:space="0" w:color="000000"/>
              <w:left w:val="single" w:sz="6" w:space="0" w:color="000000"/>
              <w:bottom w:val="single" w:sz="6" w:space="0" w:color="000000"/>
              <w:right w:val="single" w:sz="6" w:space="0" w:color="000000"/>
            </w:tcBorders>
          </w:tcPr>
          <w:p>
            <w:pPr/>
          </w:p>
        </w:tc>
        <w:tc>
          <w:tcPr>
            <w:tcW w:w="1830" w:type="dxa"/>
            <w:tcBorders>
              <w:top w:val="single" w:sz="4" w:space="0" w:color="000000"/>
              <w:left w:val="single" w:sz="6" w:space="0" w:color="000000"/>
              <w:bottom w:val="single" w:sz="6" w:space="0" w:color="000000"/>
              <w:right w:val="single" w:sz="4" w:space="0" w:color="000000"/>
            </w:tcBorders>
          </w:tcPr>
          <w:p>
            <w:pPr>
              <w:pStyle w:val="TableParagraph"/>
              <w:spacing w:line="240" w:lineRule="auto" w:before="64"/>
              <w:ind w:right="102"/>
              <w:jc w:val="right"/>
              <w:rPr>
                <w:rFonts w:ascii="Times New Roman" w:hAnsi="Times New Roman" w:cs="Times New Roman" w:eastAsia="Times New Roman" w:hint="default"/>
                <w:sz w:val="20"/>
                <w:szCs w:val="20"/>
              </w:rPr>
            </w:pPr>
            <w:r>
              <w:rPr>
                <w:rFonts w:ascii="Times New Roman"/>
                <w:w w:val="100"/>
                <w:sz w:val="20"/>
              </w:rPr>
              <w:t>-</w:t>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w:t>
            </w:r>
            <w:r>
              <w:rPr>
                <w:rFonts w:ascii="宋体" w:hAnsi="宋体" w:cs="宋体" w:eastAsia="宋体" w:hint="default"/>
                <w:sz w:val="20"/>
                <w:szCs w:val="20"/>
              </w:rPr>
              <w:t>提取一般风险准备</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3.</w:t>
            </w:r>
            <w:r>
              <w:rPr>
                <w:rFonts w:ascii="宋体" w:hAnsi="宋体" w:cs="宋体" w:eastAsia="宋体" w:hint="default"/>
                <w:sz w:val="20"/>
                <w:szCs w:val="20"/>
              </w:rPr>
              <w:t>对所有者（或股东）的分配</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spacing w:val="-1"/>
                <w:sz w:val="20"/>
              </w:rPr>
              <w:t>18,670,200.00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100"/>
              <w:jc w:val="right"/>
              <w:rPr>
                <w:rFonts w:ascii="Times New Roman" w:hAnsi="Times New Roman" w:cs="Times New Roman" w:eastAsia="Times New Roman" w:hint="default"/>
                <w:sz w:val="20"/>
                <w:szCs w:val="20"/>
              </w:rPr>
            </w:pPr>
            <w:r>
              <w:rPr>
                <w:rFonts w:ascii="Times New Roman"/>
                <w:spacing w:val="-1"/>
                <w:sz w:val="20"/>
              </w:rPr>
              <w:t>-20,723,922.00</w:t>
            </w: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2"/>
              <w:jc w:val="right"/>
              <w:rPr>
                <w:rFonts w:ascii="Times New Roman" w:hAnsi="Times New Roman" w:cs="Times New Roman" w:eastAsia="Times New Roman" w:hint="default"/>
                <w:sz w:val="20"/>
                <w:szCs w:val="20"/>
              </w:rPr>
            </w:pPr>
            <w:r>
              <w:rPr>
                <w:rFonts w:ascii="Times New Roman"/>
                <w:spacing w:val="-1"/>
                <w:sz w:val="20"/>
              </w:rPr>
              <w:t>-2,053,722.00</w:t>
            </w:r>
            <w:r>
              <w:rPr>
                <w:rFonts w:ascii="Times New Roman"/>
                <w:sz w:val="20"/>
              </w:rPr>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4.</w:t>
            </w:r>
            <w:r>
              <w:rPr>
                <w:rFonts w:ascii="宋体" w:hAnsi="宋体" w:cs="宋体" w:eastAsia="宋体" w:hint="default"/>
                <w:sz w:val="20"/>
                <w:szCs w:val="20"/>
              </w:rPr>
              <w:t>其他</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w:t>
            </w:r>
            <w:r>
              <w:rPr>
                <w:rFonts w:ascii="宋体" w:hAnsi="宋体" w:cs="宋体" w:eastAsia="宋体" w:hint="default"/>
                <w:sz w:val="20"/>
                <w:szCs w:val="20"/>
              </w:rPr>
              <w:t>五</w:t>
            </w:r>
            <w:r>
              <w:rPr>
                <w:rFonts w:ascii="Times New Roman" w:hAnsi="Times New Roman" w:cs="Times New Roman" w:eastAsia="Times New Roman" w:hint="default"/>
                <w:sz w:val="20"/>
                <w:szCs w:val="20"/>
              </w:rPr>
              <w:t>)</w:t>
            </w:r>
            <w:r>
              <w:rPr>
                <w:rFonts w:ascii="宋体" w:hAnsi="宋体" w:cs="宋体" w:eastAsia="宋体" w:hint="default"/>
                <w:sz w:val="20"/>
                <w:szCs w:val="20"/>
              </w:rPr>
              <w:t>所有者权益内部结转</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100"/>
              <w:jc w:val="right"/>
              <w:rPr>
                <w:rFonts w:ascii="Times New Roman" w:hAnsi="Times New Roman" w:cs="Times New Roman" w:eastAsia="Times New Roman" w:hint="default"/>
                <w:sz w:val="20"/>
                <w:szCs w:val="20"/>
              </w:rPr>
            </w:pPr>
            <w:r>
              <w:rPr>
                <w:rFonts w:ascii="Times New Roman"/>
                <w:spacing w:val="-1"/>
                <w:sz w:val="20"/>
              </w:rPr>
              <w:t>18,670,200.00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7"/>
              <w:jc w:val="right"/>
              <w:rPr>
                <w:rFonts w:ascii="Times New Roman" w:hAnsi="Times New Roman" w:cs="Times New Roman" w:eastAsia="Times New Roman" w:hint="default"/>
                <w:sz w:val="20"/>
                <w:szCs w:val="20"/>
              </w:rPr>
            </w:pPr>
            <w:r>
              <w:rPr>
                <w:rFonts w:ascii="Times New Roman"/>
                <w:spacing w:val="-1"/>
                <w:sz w:val="20"/>
              </w:rPr>
              <w:t>-18,690,337.95</w:t>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100"/>
              <w:jc w:val="right"/>
              <w:rPr>
                <w:rFonts w:ascii="Times New Roman" w:hAnsi="Times New Roman" w:cs="Times New Roman" w:eastAsia="Times New Roman" w:hint="default"/>
                <w:sz w:val="20"/>
                <w:szCs w:val="20"/>
              </w:rPr>
            </w:pPr>
            <w:r>
              <w:rPr>
                <w:rFonts w:ascii="Times New Roman"/>
                <w:w w:val="100"/>
                <w:sz w:val="20"/>
              </w:rPr>
              <w:t>-</w:t>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w w:val="100"/>
                <w:sz w:val="20"/>
              </w:rPr>
              <w:t>-</w:t>
            </w: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3"/>
              <w:jc w:val="right"/>
              <w:rPr>
                <w:rFonts w:ascii="Times New Roman" w:hAnsi="Times New Roman" w:cs="Times New Roman" w:eastAsia="Times New Roman" w:hint="default"/>
                <w:sz w:val="20"/>
                <w:szCs w:val="20"/>
              </w:rPr>
            </w:pPr>
            <w:r>
              <w:rPr>
                <w:rFonts w:ascii="Times New Roman"/>
                <w:spacing w:val="-1"/>
                <w:sz w:val="20"/>
              </w:rPr>
              <w:t>-20,137.95</w:t>
            </w:r>
            <w:r>
              <w:rPr>
                <w:rFonts w:ascii="Times New Roman"/>
                <w:sz w:val="20"/>
              </w:rPr>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资本公积转增资本</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spacing w:val="-1"/>
                <w:sz w:val="20"/>
              </w:rPr>
              <w:t>18,670,200.00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7"/>
              <w:jc w:val="right"/>
              <w:rPr>
                <w:rFonts w:ascii="Times New Roman" w:hAnsi="Times New Roman" w:cs="Times New Roman" w:eastAsia="Times New Roman" w:hint="default"/>
                <w:sz w:val="20"/>
                <w:szCs w:val="20"/>
              </w:rPr>
            </w:pPr>
            <w:r>
              <w:rPr>
                <w:rFonts w:ascii="Times New Roman"/>
                <w:spacing w:val="-1"/>
                <w:sz w:val="20"/>
              </w:rPr>
              <w:t>-18,670,200.00</w:t>
            </w: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2"/>
              <w:jc w:val="right"/>
              <w:rPr>
                <w:rFonts w:ascii="Times New Roman" w:hAnsi="Times New Roman" w:cs="Times New Roman" w:eastAsia="Times New Roman" w:hint="default"/>
                <w:sz w:val="20"/>
                <w:szCs w:val="20"/>
              </w:rPr>
            </w:pPr>
            <w:r>
              <w:rPr>
                <w:rFonts w:ascii="Times New Roman"/>
                <w:w w:val="100"/>
                <w:sz w:val="20"/>
              </w:rPr>
              <w:t>-</w:t>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w:t>
            </w:r>
            <w:r>
              <w:rPr>
                <w:rFonts w:ascii="宋体" w:hAnsi="宋体" w:cs="宋体" w:eastAsia="宋体" w:hint="default"/>
                <w:sz w:val="20"/>
                <w:szCs w:val="20"/>
              </w:rPr>
              <w:t>盈余公积转增资本</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3.</w:t>
            </w:r>
            <w:r>
              <w:rPr>
                <w:rFonts w:ascii="宋体" w:hAnsi="宋体" w:cs="宋体" w:eastAsia="宋体" w:hint="default"/>
                <w:sz w:val="20"/>
                <w:szCs w:val="20"/>
              </w:rPr>
              <w:t>盈余公积弥补亏损</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4.</w:t>
            </w:r>
            <w:r>
              <w:rPr>
                <w:rFonts w:ascii="宋体" w:hAnsi="宋体" w:cs="宋体" w:eastAsia="宋体" w:hint="default"/>
                <w:sz w:val="20"/>
                <w:szCs w:val="20"/>
              </w:rPr>
              <w:t>其他</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spacing w:val="-1"/>
                <w:sz w:val="20"/>
              </w:rPr>
              <w:t>-20,137.95</w:t>
            </w:r>
            <w:r>
              <w:rPr>
                <w:rFonts w:ascii="Times New Roman"/>
                <w:sz w:val="20"/>
              </w:rPr>
            </w: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2"/>
              <w:jc w:val="right"/>
              <w:rPr>
                <w:rFonts w:ascii="Times New Roman" w:hAnsi="Times New Roman" w:cs="Times New Roman" w:eastAsia="Times New Roman" w:hint="default"/>
                <w:sz w:val="20"/>
                <w:szCs w:val="20"/>
              </w:rPr>
            </w:pPr>
            <w:r>
              <w:rPr>
                <w:rFonts w:ascii="Times New Roman"/>
                <w:spacing w:val="-1"/>
                <w:sz w:val="20"/>
              </w:rPr>
              <w:t>-20,137.95</w:t>
            </w:r>
            <w:r>
              <w:rPr>
                <w:rFonts w:ascii="Times New Roman"/>
                <w:sz w:val="20"/>
              </w:rPr>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104" w:right="0"/>
              <w:jc w:val="left"/>
              <w:rPr>
                <w:rFonts w:ascii="宋体" w:hAnsi="宋体" w:cs="宋体" w:eastAsia="宋体" w:hint="default"/>
                <w:sz w:val="20"/>
                <w:szCs w:val="20"/>
              </w:rPr>
            </w:pPr>
            <w:r>
              <w:rPr>
                <w:rFonts w:ascii="宋体" w:hAnsi="宋体" w:cs="宋体" w:eastAsia="宋体" w:hint="default"/>
                <w:sz w:val="20"/>
                <w:szCs w:val="20"/>
              </w:rPr>
              <w:t>四、本年年末余额</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100"/>
              <w:jc w:val="right"/>
              <w:rPr>
                <w:rFonts w:ascii="Times New Roman" w:hAnsi="Times New Roman" w:cs="Times New Roman" w:eastAsia="Times New Roman" w:hint="default"/>
                <w:sz w:val="20"/>
                <w:szCs w:val="20"/>
              </w:rPr>
            </w:pPr>
            <w:r>
              <w:rPr>
                <w:rFonts w:ascii="Times New Roman"/>
                <w:spacing w:val="-1"/>
                <w:sz w:val="20"/>
              </w:rPr>
              <w:t>224,042,400.00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spacing w:val="-1"/>
                <w:sz w:val="20"/>
              </w:rPr>
              <w:t>156,650,130.41</w:t>
            </w:r>
            <w:r>
              <w:rPr>
                <w:rFonts w:ascii="Times New Roman"/>
                <w:sz w:val="20"/>
              </w:rPr>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spacing w:val="-1"/>
                <w:sz w:val="20"/>
              </w:rPr>
              <w:t>23,814,467.45</w:t>
            </w:r>
            <w:r>
              <w:rPr>
                <w:rFonts w:ascii="Times New Roman"/>
                <w:sz w:val="20"/>
              </w:rPr>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100"/>
              <w:jc w:val="right"/>
              <w:rPr>
                <w:rFonts w:ascii="Times New Roman" w:hAnsi="Times New Roman" w:cs="Times New Roman" w:eastAsia="Times New Roman" w:hint="default"/>
                <w:sz w:val="20"/>
                <w:szCs w:val="20"/>
              </w:rPr>
            </w:pPr>
            <w:r>
              <w:rPr>
                <w:rFonts w:ascii="Times New Roman"/>
                <w:spacing w:val="-1"/>
                <w:sz w:val="20"/>
              </w:rPr>
              <w:t>4,345,142.16</w:t>
            </w:r>
            <w:r>
              <w:rPr>
                <w:rFonts w:ascii="Times New Roman"/>
                <w:sz w:val="20"/>
              </w:rPr>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w w:val="100"/>
                <w:sz w:val="20"/>
              </w:rPr>
              <w:t>-</w:t>
            </w: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3"/>
              <w:jc w:val="right"/>
              <w:rPr>
                <w:rFonts w:ascii="Times New Roman" w:hAnsi="Times New Roman" w:cs="Times New Roman" w:eastAsia="Times New Roman" w:hint="default"/>
                <w:sz w:val="20"/>
                <w:szCs w:val="20"/>
              </w:rPr>
            </w:pPr>
            <w:r>
              <w:rPr>
                <w:rFonts w:ascii="Times New Roman"/>
                <w:spacing w:val="-1"/>
                <w:sz w:val="20"/>
              </w:rPr>
              <w:t>408,852,140.02</w:t>
            </w:r>
            <w:r>
              <w:rPr>
                <w:rFonts w:ascii="Times New Roman"/>
                <w:sz w:val="20"/>
              </w:rPr>
            </w:r>
          </w:p>
        </w:tc>
      </w:tr>
      <w:tr>
        <w:trPr>
          <w:trHeight w:val="376" w:hRule="exact"/>
        </w:trPr>
        <w:tc>
          <w:tcPr>
            <w:tcW w:w="14266" w:type="dxa"/>
            <w:gridSpan w:val="8"/>
            <w:tcBorders>
              <w:top w:val="single" w:sz="6" w:space="0" w:color="000000"/>
              <w:left w:val="single" w:sz="4" w:space="0" w:color="000000"/>
              <w:bottom w:val="single" w:sz="6" w:space="0" w:color="000000"/>
              <w:right w:val="single" w:sz="4" w:space="0" w:color="000000"/>
            </w:tcBorders>
          </w:tcPr>
          <w:p>
            <w:pPr>
              <w:pStyle w:val="TableParagraph"/>
              <w:tabs>
                <w:tab w:pos="6105" w:val="left" w:leader="none"/>
                <w:tab w:pos="12006" w:val="left" w:leader="none"/>
              </w:tabs>
              <w:spacing w:line="240" w:lineRule="auto" w:before="43"/>
              <w:ind w:left="104" w:right="0"/>
              <w:jc w:val="left"/>
              <w:rPr>
                <w:rFonts w:ascii="宋体" w:hAnsi="宋体" w:cs="宋体" w:eastAsia="宋体" w:hint="default"/>
                <w:sz w:val="20"/>
                <w:szCs w:val="20"/>
              </w:rPr>
            </w:pPr>
            <w:r>
              <w:rPr>
                <w:rFonts w:ascii="宋体" w:hAnsi="宋体" w:cs="宋体" w:eastAsia="宋体" w:hint="default"/>
                <w:sz w:val="20"/>
                <w:szCs w:val="20"/>
              </w:rPr>
              <w:t>法定代表人: 赵</w:t>
            </w:r>
            <w:r>
              <w:rPr>
                <w:rFonts w:ascii="宋体" w:hAnsi="宋体" w:cs="宋体" w:eastAsia="宋体" w:hint="default"/>
                <w:spacing w:val="95"/>
                <w:sz w:val="20"/>
                <w:szCs w:val="20"/>
              </w:rPr>
              <w:t> </w:t>
            </w:r>
            <w:r>
              <w:rPr>
                <w:rFonts w:ascii="宋体" w:hAnsi="宋体" w:cs="宋体" w:eastAsia="宋体" w:hint="default"/>
                <w:sz w:val="20"/>
                <w:szCs w:val="20"/>
              </w:rPr>
              <w:t>华</w:t>
              <w:tab/>
              <w:t>主管会计工作负责人:</w:t>
            </w:r>
            <w:r>
              <w:rPr>
                <w:rFonts w:ascii="宋体" w:hAnsi="宋体" w:cs="宋体" w:eastAsia="宋体" w:hint="default"/>
                <w:spacing w:val="-10"/>
                <w:sz w:val="20"/>
                <w:szCs w:val="20"/>
              </w:rPr>
              <w:t> </w:t>
            </w:r>
            <w:r>
              <w:rPr>
                <w:rFonts w:ascii="宋体" w:hAnsi="宋体" w:cs="宋体" w:eastAsia="宋体" w:hint="default"/>
                <w:sz w:val="20"/>
                <w:szCs w:val="20"/>
              </w:rPr>
              <w:t>刘桂英</w:t>
              <w:tab/>
              <w:t>会计机构负责人:黄海勇</w:t>
            </w:r>
          </w:p>
        </w:tc>
      </w:tr>
      <w:tr>
        <w:trPr>
          <w:trHeight w:val="326" w:hRule="exact"/>
        </w:trPr>
        <w:tc>
          <w:tcPr>
            <w:tcW w:w="14266" w:type="dxa"/>
            <w:gridSpan w:val="8"/>
            <w:tcBorders>
              <w:top w:val="single" w:sz="6" w:space="0" w:color="000000"/>
              <w:left w:val="single" w:sz="4" w:space="0" w:color="000000"/>
              <w:bottom w:val="single" w:sz="6" w:space="0" w:color="000000"/>
              <w:right w:val="single" w:sz="4" w:space="0" w:color="000000"/>
            </w:tcBorders>
          </w:tcPr>
          <w:p>
            <w:pPr>
              <w:pStyle w:val="TableParagraph"/>
              <w:spacing w:line="257" w:lineRule="exact"/>
              <w:ind w:left="-1" w:right="0"/>
              <w:jc w:val="center"/>
              <w:rPr>
                <w:rFonts w:ascii="宋体" w:hAnsi="宋体" w:cs="宋体" w:eastAsia="宋体" w:hint="default"/>
                <w:sz w:val="20"/>
                <w:szCs w:val="20"/>
              </w:rPr>
            </w:pPr>
            <w:r>
              <w:rPr>
                <w:rFonts w:ascii="宋体" w:hAnsi="宋体" w:cs="宋体" w:eastAsia="宋体" w:hint="default"/>
                <w:sz w:val="20"/>
                <w:szCs w:val="20"/>
              </w:rPr>
              <w:t>母公司所有者权益变动表(续)</w:t>
            </w:r>
          </w:p>
        </w:tc>
      </w:tr>
      <w:tr>
        <w:trPr>
          <w:trHeight w:val="328" w:hRule="exact"/>
        </w:trPr>
        <w:tc>
          <w:tcPr>
            <w:tcW w:w="14266" w:type="dxa"/>
            <w:gridSpan w:val="8"/>
            <w:tcBorders>
              <w:top w:val="single" w:sz="6" w:space="0" w:color="000000"/>
              <w:left w:val="single" w:sz="4" w:space="0" w:color="000000"/>
              <w:bottom w:val="single" w:sz="6" w:space="0" w:color="000000"/>
              <w:right w:val="single" w:sz="4" w:space="0" w:color="000000"/>
            </w:tcBorders>
          </w:tcPr>
          <w:p>
            <w:pPr>
              <w:pStyle w:val="TableParagraph"/>
              <w:tabs>
                <w:tab w:pos="12206" w:val="left" w:leader="none"/>
              </w:tabs>
              <w:spacing w:line="257" w:lineRule="exact"/>
              <w:ind w:left="104" w:right="0"/>
              <w:jc w:val="left"/>
              <w:rPr>
                <w:rFonts w:ascii="宋体" w:hAnsi="宋体" w:cs="宋体" w:eastAsia="宋体" w:hint="default"/>
                <w:sz w:val="20"/>
                <w:szCs w:val="20"/>
              </w:rPr>
            </w:pPr>
            <w:r>
              <w:rPr>
                <w:rFonts w:ascii="宋体" w:hAnsi="宋体" w:cs="宋体" w:eastAsia="宋体" w:hint="default"/>
                <w:spacing w:val="-2"/>
                <w:sz w:val="20"/>
                <w:szCs w:val="20"/>
              </w:rPr>
              <w:t>编制单位:青海明胶股份有限公司</w:t>
              <w:tab/>
              <w:t>金额单位:人民币元</w:t>
            </w:r>
            <w:r>
              <w:rPr>
                <w:rFonts w:ascii="宋体" w:hAnsi="宋体" w:cs="宋体" w:eastAsia="宋体" w:hint="default"/>
                <w:sz w:val="20"/>
                <w:szCs w:val="20"/>
              </w:rPr>
            </w:r>
          </w:p>
        </w:tc>
      </w:tr>
      <w:tr>
        <w:trPr>
          <w:trHeight w:val="374" w:hRule="exact"/>
        </w:trPr>
        <w:tc>
          <w:tcPr>
            <w:tcW w:w="4876" w:type="dxa"/>
            <w:vMerge w:val="restart"/>
            <w:tcBorders>
              <w:top w:val="single" w:sz="6" w:space="0" w:color="000000"/>
              <w:left w:val="single" w:sz="4" w:space="0" w:color="000000"/>
              <w:right w:val="single" w:sz="6" w:space="0" w:color="000000"/>
            </w:tcBorders>
          </w:tcPr>
          <w:p>
            <w:pPr>
              <w:pStyle w:val="TableParagraph"/>
              <w:spacing w:line="240" w:lineRule="auto" w:before="8"/>
              <w:ind w:right="0"/>
              <w:jc w:val="left"/>
              <w:rPr>
                <w:rFonts w:ascii="Times New Roman" w:hAnsi="Times New Roman" w:cs="Times New Roman" w:eastAsia="Times New Roman" w:hint="default"/>
                <w:sz w:val="28"/>
                <w:szCs w:val="28"/>
              </w:rPr>
            </w:pPr>
          </w:p>
          <w:p>
            <w:pPr>
              <w:pStyle w:val="TableParagraph"/>
              <w:tabs>
                <w:tab w:pos="3084" w:val="left" w:leader="none"/>
              </w:tabs>
              <w:spacing w:line="240" w:lineRule="auto"/>
              <w:ind w:left="1582" w:right="0"/>
              <w:jc w:val="left"/>
              <w:rPr>
                <w:rFonts w:ascii="宋体" w:hAnsi="宋体" w:cs="宋体" w:eastAsia="宋体" w:hint="default"/>
                <w:sz w:val="20"/>
                <w:szCs w:val="20"/>
              </w:rPr>
            </w:pPr>
            <w:r>
              <w:rPr>
                <w:rFonts w:ascii="宋体" w:hAnsi="宋体" w:cs="宋体" w:eastAsia="宋体" w:hint="default"/>
                <w:sz w:val="20"/>
                <w:szCs w:val="20"/>
              </w:rPr>
              <w:t>项</w:t>
              <w:tab/>
              <w:t>目</w:t>
            </w:r>
          </w:p>
        </w:tc>
        <w:tc>
          <w:tcPr>
            <w:tcW w:w="9390" w:type="dxa"/>
            <w:gridSpan w:val="7"/>
            <w:tcBorders>
              <w:top w:val="single" w:sz="6" w:space="0" w:color="000000"/>
              <w:left w:val="single" w:sz="6" w:space="0" w:color="000000"/>
              <w:bottom w:val="single" w:sz="6" w:space="0" w:color="000000"/>
              <w:right w:val="single" w:sz="4" w:space="0" w:color="000000"/>
            </w:tcBorders>
          </w:tcPr>
          <w:p>
            <w:pPr>
              <w:pStyle w:val="TableParagraph"/>
              <w:spacing w:line="257" w:lineRule="exact"/>
              <w:ind w:left="98" w:right="0"/>
              <w:jc w:val="center"/>
              <w:rPr>
                <w:rFonts w:ascii="宋体" w:hAnsi="宋体" w:cs="宋体" w:eastAsia="宋体" w:hint="default"/>
                <w:sz w:val="20"/>
                <w:szCs w:val="20"/>
              </w:rPr>
            </w:pPr>
            <w:r>
              <w:rPr>
                <w:rFonts w:ascii="宋体" w:hAnsi="宋体" w:cs="宋体" w:eastAsia="宋体" w:hint="default"/>
                <w:sz w:val="20"/>
                <w:szCs w:val="20"/>
              </w:rPr>
              <w:t>上年金额</w:t>
            </w:r>
          </w:p>
        </w:tc>
      </w:tr>
      <w:tr>
        <w:trPr>
          <w:trHeight w:val="640" w:hRule="exact"/>
        </w:trPr>
        <w:tc>
          <w:tcPr>
            <w:tcW w:w="4876" w:type="dxa"/>
            <w:vMerge/>
            <w:tcBorders>
              <w:left w:val="single" w:sz="4" w:space="0" w:color="000000"/>
              <w:bottom w:val="single" w:sz="6" w:space="0" w:color="000000"/>
              <w:right w:val="single" w:sz="6" w:space="0" w:color="000000"/>
            </w:tcBorders>
          </w:tcPr>
          <w:p>
            <w:pP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575" w:right="0"/>
              <w:jc w:val="left"/>
              <w:rPr>
                <w:rFonts w:ascii="宋体" w:hAnsi="宋体" w:cs="宋体" w:eastAsia="宋体" w:hint="default"/>
                <w:sz w:val="20"/>
                <w:szCs w:val="20"/>
              </w:rPr>
            </w:pPr>
            <w:r>
              <w:rPr>
                <w:rFonts w:ascii="宋体" w:hAnsi="宋体" w:cs="宋体" w:eastAsia="宋体" w:hint="default"/>
                <w:sz w:val="20"/>
                <w:szCs w:val="20"/>
              </w:rPr>
              <w:t>股本</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376" w:right="0"/>
              <w:jc w:val="left"/>
              <w:rPr>
                <w:rFonts w:ascii="宋体" w:hAnsi="宋体" w:cs="宋体" w:eastAsia="宋体" w:hint="default"/>
                <w:sz w:val="20"/>
                <w:szCs w:val="20"/>
              </w:rPr>
            </w:pPr>
            <w:r>
              <w:rPr>
                <w:rFonts w:ascii="宋体" w:hAnsi="宋体" w:cs="宋体" w:eastAsia="宋体" w:hint="default"/>
                <w:sz w:val="20"/>
                <w:szCs w:val="20"/>
              </w:rPr>
              <w:t>资本公积</w:t>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85" w:lineRule="auto"/>
              <w:ind w:left="215" w:right="114" w:firstLine="1"/>
              <w:jc w:val="left"/>
              <w:rPr>
                <w:rFonts w:ascii="宋体" w:hAnsi="宋体" w:cs="宋体" w:eastAsia="宋体" w:hint="default"/>
                <w:sz w:val="20"/>
                <w:szCs w:val="20"/>
              </w:rPr>
            </w:pPr>
            <w:r>
              <w:rPr>
                <w:rFonts w:ascii="宋体" w:hAnsi="宋体" w:cs="宋体" w:eastAsia="宋体" w:hint="default"/>
                <w:sz w:val="20"/>
                <w:szCs w:val="20"/>
              </w:rPr>
              <w:t>减:库</w:t>
            </w:r>
            <w:r>
              <w:rPr>
                <w:rFonts w:ascii="宋体" w:hAnsi="宋体" w:cs="宋体" w:eastAsia="宋体" w:hint="default"/>
                <w:w w:val="100"/>
                <w:sz w:val="20"/>
                <w:szCs w:val="20"/>
              </w:rPr>
              <w:t> </w:t>
            </w:r>
            <w:r>
              <w:rPr>
                <w:rFonts w:ascii="宋体" w:hAnsi="宋体" w:cs="宋体" w:eastAsia="宋体" w:hint="default"/>
                <w:sz w:val="20"/>
                <w:szCs w:val="20"/>
              </w:rPr>
              <w:t>存股</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325" w:right="0"/>
              <w:jc w:val="left"/>
              <w:rPr>
                <w:rFonts w:ascii="宋体" w:hAnsi="宋体" w:cs="宋体" w:eastAsia="宋体" w:hint="default"/>
                <w:sz w:val="20"/>
                <w:szCs w:val="20"/>
              </w:rPr>
            </w:pPr>
            <w:r>
              <w:rPr>
                <w:rFonts w:ascii="宋体" w:hAnsi="宋体" w:cs="宋体" w:eastAsia="宋体" w:hint="default"/>
                <w:sz w:val="20"/>
                <w:szCs w:val="20"/>
              </w:rPr>
              <w:t>盈余公积</w:t>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57" w:lineRule="exact"/>
              <w:ind w:left="258" w:right="0"/>
              <w:jc w:val="left"/>
              <w:rPr>
                <w:rFonts w:ascii="宋体" w:hAnsi="宋体" w:cs="宋体" w:eastAsia="宋体" w:hint="default"/>
                <w:sz w:val="20"/>
                <w:szCs w:val="20"/>
              </w:rPr>
            </w:pPr>
            <w:r>
              <w:rPr>
                <w:rFonts w:ascii="宋体" w:hAnsi="宋体" w:cs="宋体" w:eastAsia="宋体" w:hint="default"/>
                <w:sz w:val="20"/>
                <w:szCs w:val="20"/>
              </w:rPr>
              <w:t>未分配利润</w:t>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85" w:lineRule="auto"/>
              <w:ind w:left="183" w:right="130" w:firstLine="50"/>
              <w:jc w:val="left"/>
              <w:rPr>
                <w:rFonts w:ascii="宋体" w:hAnsi="宋体" w:cs="宋体" w:eastAsia="宋体" w:hint="default"/>
                <w:sz w:val="20"/>
                <w:szCs w:val="20"/>
              </w:rPr>
            </w:pPr>
            <w:r>
              <w:rPr>
                <w:rFonts w:ascii="宋体" w:hAnsi="宋体" w:cs="宋体" w:eastAsia="宋体" w:hint="default"/>
                <w:sz w:val="20"/>
                <w:szCs w:val="20"/>
              </w:rPr>
              <w:t>少数股</w:t>
            </w:r>
            <w:r>
              <w:rPr>
                <w:rFonts w:ascii="宋体" w:hAnsi="宋体" w:cs="宋体" w:eastAsia="宋体" w:hint="default"/>
                <w:w w:val="100"/>
                <w:sz w:val="20"/>
                <w:szCs w:val="20"/>
              </w:rPr>
              <w:t> </w:t>
            </w:r>
            <w:r>
              <w:rPr>
                <w:rFonts w:ascii="宋体" w:hAnsi="宋体" w:cs="宋体" w:eastAsia="宋体" w:hint="default"/>
                <w:sz w:val="20"/>
                <w:szCs w:val="20"/>
              </w:rPr>
              <w:t>东权益</w:t>
            </w: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57" w:lineRule="exact"/>
              <w:ind w:right="157"/>
              <w:jc w:val="right"/>
              <w:rPr>
                <w:rFonts w:ascii="宋体" w:hAnsi="宋体" w:cs="宋体" w:eastAsia="宋体" w:hint="default"/>
                <w:sz w:val="20"/>
                <w:szCs w:val="20"/>
              </w:rPr>
            </w:pPr>
            <w:r>
              <w:rPr>
                <w:rFonts w:ascii="宋体" w:hAnsi="宋体" w:cs="宋体" w:eastAsia="宋体" w:hint="default"/>
                <w:spacing w:val="-1"/>
                <w:sz w:val="20"/>
                <w:szCs w:val="20"/>
              </w:rPr>
              <w:t>所有者权益合计</w:t>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104" w:right="0"/>
              <w:jc w:val="left"/>
              <w:rPr>
                <w:rFonts w:ascii="宋体" w:hAnsi="宋体" w:cs="宋体" w:eastAsia="宋体" w:hint="default"/>
                <w:sz w:val="20"/>
                <w:szCs w:val="20"/>
              </w:rPr>
            </w:pPr>
            <w:r>
              <w:rPr>
                <w:rFonts w:ascii="宋体" w:hAnsi="宋体" w:cs="宋体" w:eastAsia="宋体" w:hint="default"/>
                <w:sz w:val="20"/>
                <w:szCs w:val="20"/>
              </w:rPr>
              <w:t>一、上年年末余额</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100"/>
              <w:jc w:val="right"/>
              <w:rPr>
                <w:rFonts w:ascii="Times New Roman" w:hAnsi="Times New Roman" w:cs="Times New Roman" w:eastAsia="Times New Roman" w:hint="default"/>
                <w:sz w:val="20"/>
                <w:szCs w:val="20"/>
              </w:rPr>
            </w:pPr>
            <w:r>
              <w:rPr>
                <w:rFonts w:ascii="Times New Roman"/>
                <w:spacing w:val="-1"/>
                <w:sz w:val="20"/>
              </w:rPr>
              <w:t>151,702,000.00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7"/>
              <w:jc w:val="right"/>
              <w:rPr>
                <w:rFonts w:ascii="Times New Roman" w:hAnsi="Times New Roman" w:cs="Times New Roman" w:eastAsia="Times New Roman" w:hint="default"/>
                <w:sz w:val="20"/>
                <w:szCs w:val="20"/>
              </w:rPr>
            </w:pPr>
            <w:r>
              <w:rPr>
                <w:rFonts w:ascii="Times New Roman"/>
                <w:spacing w:val="-1"/>
                <w:sz w:val="20"/>
              </w:rPr>
              <w:t>86,854,205.20</w:t>
            </w:r>
            <w:r>
              <w:rPr>
                <w:rFonts w:ascii="Times New Roman"/>
                <w:sz w:val="20"/>
              </w:rPr>
            </w: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spacing w:val="-1"/>
                <w:sz w:val="20"/>
              </w:rPr>
              <w:t>20,719,879.79</w:t>
            </w:r>
            <w:r>
              <w:rPr>
                <w:rFonts w:ascii="Times New Roman"/>
                <w:sz w:val="20"/>
              </w:rPr>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spacing w:val="-1"/>
                <w:sz w:val="20"/>
              </w:rPr>
              <w:t>36,523,674.91</w:t>
            </w:r>
            <w:r>
              <w:rPr>
                <w:rFonts w:ascii="Times New Roman"/>
                <w:sz w:val="20"/>
              </w:rPr>
            </w: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2"/>
              <w:jc w:val="right"/>
              <w:rPr>
                <w:rFonts w:ascii="Times New Roman" w:hAnsi="Times New Roman" w:cs="Times New Roman" w:eastAsia="Times New Roman" w:hint="default"/>
                <w:sz w:val="20"/>
                <w:szCs w:val="20"/>
              </w:rPr>
            </w:pPr>
            <w:r>
              <w:rPr>
                <w:rFonts w:ascii="Times New Roman"/>
                <w:spacing w:val="-1"/>
                <w:sz w:val="20"/>
              </w:rPr>
              <w:t>295,799,759.90</w:t>
            </w:r>
            <w:r>
              <w:rPr>
                <w:rFonts w:ascii="Times New Roman"/>
                <w:sz w:val="20"/>
              </w:rPr>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304" w:right="0"/>
              <w:jc w:val="left"/>
              <w:rPr>
                <w:rFonts w:ascii="宋体" w:hAnsi="宋体" w:cs="宋体" w:eastAsia="宋体" w:hint="default"/>
                <w:sz w:val="20"/>
                <w:szCs w:val="20"/>
              </w:rPr>
            </w:pPr>
            <w:r>
              <w:rPr>
                <w:rFonts w:ascii="宋体" w:hAnsi="宋体" w:cs="宋体" w:eastAsia="宋体" w:hint="default"/>
                <w:sz w:val="20"/>
                <w:szCs w:val="20"/>
              </w:rPr>
              <w:t>加：会计政策变更</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7"/>
              <w:jc w:val="right"/>
              <w:rPr>
                <w:rFonts w:ascii="Times New Roman" w:hAnsi="Times New Roman" w:cs="Times New Roman" w:eastAsia="Times New Roman" w:hint="default"/>
                <w:sz w:val="20"/>
                <w:szCs w:val="20"/>
              </w:rPr>
            </w:pPr>
            <w:r>
              <w:rPr>
                <w:rFonts w:ascii="Times New Roman"/>
                <w:spacing w:val="-1"/>
                <w:sz w:val="20"/>
              </w:rPr>
              <w:t>-1,800,976.61</w:t>
            </w:r>
            <w:r>
              <w:rPr>
                <w:rFonts w:ascii="Times New Roman"/>
                <w:sz w:val="20"/>
              </w:rPr>
            </w: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spacing w:val="-1"/>
                <w:sz w:val="20"/>
              </w:rPr>
              <w:t>-32,930,216.73</w:t>
            </w: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spacing w:val="-1"/>
                <w:sz w:val="20"/>
              </w:rPr>
              <w:t>-34,731,193.34</w:t>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503" w:right="0"/>
              <w:jc w:val="left"/>
              <w:rPr>
                <w:rFonts w:ascii="宋体" w:hAnsi="宋体" w:cs="宋体" w:eastAsia="宋体" w:hint="default"/>
                <w:sz w:val="20"/>
                <w:szCs w:val="20"/>
              </w:rPr>
            </w:pPr>
            <w:r>
              <w:rPr>
                <w:rFonts w:ascii="宋体" w:hAnsi="宋体" w:cs="宋体" w:eastAsia="宋体" w:hint="default"/>
                <w:sz w:val="20"/>
                <w:szCs w:val="20"/>
              </w:rPr>
              <w:t>前期差错更正</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104" w:right="0"/>
              <w:jc w:val="left"/>
              <w:rPr>
                <w:rFonts w:ascii="宋体" w:hAnsi="宋体" w:cs="宋体" w:eastAsia="宋体" w:hint="default"/>
                <w:sz w:val="20"/>
                <w:szCs w:val="20"/>
              </w:rPr>
            </w:pPr>
            <w:r>
              <w:rPr>
                <w:rFonts w:ascii="宋体" w:hAnsi="宋体" w:cs="宋体" w:eastAsia="宋体" w:hint="default"/>
                <w:sz w:val="20"/>
                <w:szCs w:val="20"/>
              </w:rPr>
              <w:t>二、本年年初余额</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100"/>
              <w:jc w:val="right"/>
              <w:rPr>
                <w:rFonts w:ascii="Times New Roman" w:hAnsi="Times New Roman" w:cs="Times New Roman" w:eastAsia="Times New Roman" w:hint="default"/>
                <w:sz w:val="20"/>
                <w:szCs w:val="20"/>
              </w:rPr>
            </w:pPr>
            <w:r>
              <w:rPr>
                <w:rFonts w:ascii="Times New Roman"/>
                <w:spacing w:val="-1"/>
                <w:sz w:val="20"/>
              </w:rPr>
              <w:t>151,702,000.00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spacing w:val="-1"/>
                <w:sz w:val="20"/>
              </w:rPr>
              <w:t>85,053,228.59</w:t>
            </w:r>
            <w:r>
              <w:rPr>
                <w:rFonts w:ascii="Times New Roman"/>
                <w:sz w:val="20"/>
              </w:rPr>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spacing w:val="-1"/>
                <w:sz w:val="20"/>
              </w:rPr>
              <w:t>20,719,879.79</w:t>
            </w:r>
            <w:r>
              <w:rPr>
                <w:rFonts w:ascii="Times New Roman"/>
                <w:sz w:val="20"/>
              </w:rPr>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100"/>
              <w:jc w:val="right"/>
              <w:rPr>
                <w:rFonts w:ascii="Times New Roman" w:hAnsi="Times New Roman" w:cs="Times New Roman" w:eastAsia="Times New Roman" w:hint="default"/>
                <w:sz w:val="20"/>
                <w:szCs w:val="20"/>
              </w:rPr>
            </w:pPr>
            <w:r>
              <w:rPr>
                <w:rFonts w:ascii="Times New Roman"/>
                <w:spacing w:val="-1"/>
                <w:sz w:val="20"/>
              </w:rPr>
              <w:t>3,593,458.18</w:t>
            </w:r>
            <w:r>
              <w:rPr>
                <w:rFonts w:ascii="Times New Roman"/>
                <w:sz w:val="20"/>
              </w:rPr>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3"/>
              <w:jc w:val="right"/>
              <w:rPr>
                <w:rFonts w:ascii="Times New Roman" w:hAnsi="Times New Roman" w:cs="Times New Roman" w:eastAsia="Times New Roman" w:hint="default"/>
                <w:sz w:val="20"/>
                <w:szCs w:val="20"/>
              </w:rPr>
            </w:pPr>
            <w:r>
              <w:rPr>
                <w:rFonts w:ascii="Times New Roman"/>
                <w:spacing w:val="-1"/>
                <w:sz w:val="20"/>
              </w:rPr>
              <w:t>261,068,566.56</w:t>
            </w:r>
            <w:r>
              <w:rPr>
                <w:rFonts w:ascii="Times New Roman"/>
                <w:sz w:val="20"/>
              </w:rPr>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104" w:right="0"/>
              <w:jc w:val="left"/>
              <w:rPr>
                <w:rFonts w:ascii="宋体" w:hAnsi="宋体" w:cs="宋体" w:eastAsia="宋体" w:hint="default"/>
                <w:sz w:val="20"/>
                <w:szCs w:val="20"/>
              </w:rPr>
            </w:pPr>
            <w:r>
              <w:rPr>
                <w:rFonts w:ascii="宋体" w:hAnsi="宋体" w:cs="宋体" w:eastAsia="宋体" w:hint="default"/>
                <w:sz w:val="20"/>
                <w:szCs w:val="20"/>
              </w:rPr>
              <w:t>三、本年增减变动金额（减少以“—”号填列）</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7"/>
              <w:jc w:val="right"/>
              <w:rPr>
                <w:rFonts w:ascii="Times New Roman" w:hAnsi="Times New Roman" w:cs="Times New Roman" w:eastAsia="Times New Roman" w:hint="default"/>
                <w:sz w:val="20"/>
                <w:szCs w:val="20"/>
              </w:rPr>
            </w:pPr>
            <w:r>
              <w:rPr>
                <w:rFonts w:ascii="Times New Roman"/>
                <w:spacing w:val="-1"/>
                <w:sz w:val="20"/>
              </w:rPr>
              <w:t>-3,252,760.23</w:t>
            </w:r>
            <w:r>
              <w:rPr>
                <w:rFonts w:ascii="Times New Roman"/>
                <w:sz w:val="20"/>
              </w:rPr>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spacing w:val="-1"/>
                <w:sz w:val="20"/>
              </w:rPr>
              <w:t>1,543,072.37</w:t>
            </w:r>
            <w:r>
              <w:rPr>
                <w:rFonts w:ascii="Times New Roman"/>
                <w:sz w:val="20"/>
              </w:rPr>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spacing w:val="-1"/>
                <w:sz w:val="20"/>
              </w:rPr>
              <w:t>7,511,968.34</w:t>
            </w:r>
            <w:r>
              <w:rPr>
                <w:rFonts w:ascii="Times New Roman"/>
                <w:sz w:val="20"/>
              </w:rPr>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2"/>
              <w:jc w:val="right"/>
              <w:rPr>
                <w:rFonts w:ascii="Times New Roman" w:hAnsi="Times New Roman" w:cs="Times New Roman" w:eastAsia="Times New Roman" w:hint="default"/>
                <w:sz w:val="20"/>
                <w:szCs w:val="20"/>
              </w:rPr>
            </w:pPr>
            <w:r>
              <w:rPr>
                <w:rFonts w:ascii="Times New Roman"/>
                <w:spacing w:val="-1"/>
                <w:sz w:val="20"/>
              </w:rPr>
              <w:t>5,802,280.48</w:t>
            </w:r>
            <w:r>
              <w:rPr>
                <w:rFonts w:ascii="Times New Roman"/>
                <w:sz w:val="20"/>
              </w:rPr>
            </w:r>
          </w:p>
        </w:tc>
      </w:tr>
      <w:tr>
        <w:trPr>
          <w:trHeight w:val="373" w:hRule="exact"/>
        </w:trPr>
        <w:tc>
          <w:tcPr>
            <w:tcW w:w="4876" w:type="dxa"/>
            <w:tcBorders>
              <w:top w:val="single" w:sz="6" w:space="0" w:color="000000"/>
              <w:left w:val="single" w:sz="4" w:space="0" w:color="000000"/>
              <w:bottom w:val="single" w:sz="4" w:space="0" w:color="000000"/>
              <w:right w:val="single" w:sz="6" w:space="0" w:color="000000"/>
            </w:tcBorders>
          </w:tcPr>
          <w:p>
            <w:pPr>
              <w:pStyle w:val="TableParagraph"/>
              <w:spacing w:line="272" w:lineRule="exact"/>
              <w:ind w:left="1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w:t>
            </w:r>
            <w:r>
              <w:rPr>
                <w:rFonts w:ascii="宋体" w:hAnsi="宋体" w:cs="宋体" w:eastAsia="宋体" w:hint="default"/>
                <w:sz w:val="20"/>
                <w:szCs w:val="20"/>
              </w:rPr>
              <w:t>一</w:t>
            </w:r>
            <w:r>
              <w:rPr>
                <w:rFonts w:ascii="Times New Roman" w:hAnsi="Times New Roman" w:cs="Times New Roman" w:eastAsia="Times New Roman" w:hint="default"/>
                <w:sz w:val="20"/>
                <w:szCs w:val="20"/>
              </w:rPr>
              <w:t>)</w:t>
            </w:r>
            <w:r>
              <w:rPr>
                <w:rFonts w:ascii="宋体" w:hAnsi="宋体" w:cs="宋体" w:eastAsia="宋体" w:hint="default"/>
                <w:sz w:val="20"/>
                <w:szCs w:val="20"/>
              </w:rPr>
              <w:t>净利润</w:t>
            </w:r>
          </w:p>
        </w:tc>
        <w:tc>
          <w:tcPr>
            <w:tcW w:w="1466" w:type="dxa"/>
            <w:tcBorders>
              <w:top w:val="single" w:sz="6" w:space="0" w:color="000000"/>
              <w:left w:val="single" w:sz="6" w:space="0" w:color="000000"/>
              <w:bottom w:val="single" w:sz="4" w:space="0" w:color="000000"/>
              <w:right w:val="single" w:sz="6" w:space="0" w:color="000000"/>
            </w:tcBorders>
          </w:tcPr>
          <w:p>
            <w:pPr/>
          </w:p>
        </w:tc>
        <w:tc>
          <w:tcPr>
            <w:tcW w:w="1465" w:type="dxa"/>
            <w:tcBorders>
              <w:top w:val="single" w:sz="6" w:space="0" w:color="000000"/>
              <w:left w:val="single" w:sz="6" w:space="0" w:color="000000"/>
              <w:bottom w:val="single" w:sz="4" w:space="0" w:color="000000"/>
              <w:right w:val="single" w:sz="6" w:space="0" w:color="000000"/>
            </w:tcBorders>
          </w:tcPr>
          <w:p>
            <w:pPr/>
          </w:p>
        </w:tc>
        <w:tc>
          <w:tcPr>
            <w:tcW w:w="848" w:type="dxa"/>
            <w:tcBorders>
              <w:top w:val="single" w:sz="6" w:space="0" w:color="000000"/>
              <w:left w:val="single" w:sz="6" w:space="0" w:color="000000"/>
              <w:bottom w:val="single" w:sz="4" w:space="0" w:color="000000"/>
              <w:right w:val="single" w:sz="6" w:space="0" w:color="000000"/>
            </w:tcBorders>
          </w:tcPr>
          <w:p>
            <w:pPr/>
          </w:p>
        </w:tc>
        <w:tc>
          <w:tcPr>
            <w:tcW w:w="1366" w:type="dxa"/>
            <w:tcBorders>
              <w:top w:val="single" w:sz="6" w:space="0" w:color="000000"/>
              <w:left w:val="single" w:sz="6" w:space="0" w:color="000000"/>
              <w:bottom w:val="single" w:sz="4" w:space="0" w:color="000000"/>
              <w:right w:val="single" w:sz="6" w:space="0" w:color="000000"/>
            </w:tcBorders>
          </w:tcPr>
          <w:p>
            <w:pPr/>
          </w:p>
        </w:tc>
        <w:tc>
          <w:tcPr>
            <w:tcW w:w="1434" w:type="dxa"/>
            <w:tcBorders>
              <w:top w:val="single" w:sz="6" w:space="0" w:color="000000"/>
              <w:left w:val="single" w:sz="6" w:space="0" w:color="000000"/>
              <w:bottom w:val="single" w:sz="4" w:space="0" w:color="000000"/>
              <w:right w:val="single" w:sz="6" w:space="0" w:color="000000"/>
            </w:tcBorders>
          </w:tcPr>
          <w:p>
            <w:pPr>
              <w:pStyle w:val="TableParagraph"/>
              <w:spacing w:line="240" w:lineRule="auto" w:before="65"/>
              <w:ind w:right="100"/>
              <w:jc w:val="right"/>
              <w:rPr>
                <w:rFonts w:ascii="Times New Roman" w:hAnsi="Times New Roman" w:cs="Times New Roman" w:eastAsia="Times New Roman" w:hint="default"/>
                <w:sz w:val="20"/>
                <w:szCs w:val="20"/>
              </w:rPr>
            </w:pPr>
            <w:r>
              <w:rPr>
                <w:rFonts w:ascii="Times New Roman"/>
                <w:spacing w:val="-1"/>
                <w:sz w:val="20"/>
              </w:rPr>
              <w:t>9,055,040.71</w:t>
            </w:r>
            <w:r>
              <w:rPr>
                <w:rFonts w:ascii="Times New Roman"/>
                <w:sz w:val="20"/>
              </w:rPr>
            </w:r>
          </w:p>
        </w:tc>
        <w:tc>
          <w:tcPr>
            <w:tcW w:w="980" w:type="dxa"/>
            <w:tcBorders>
              <w:top w:val="single" w:sz="6" w:space="0" w:color="000000"/>
              <w:left w:val="single" w:sz="6" w:space="0" w:color="000000"/>
              <w:bottom w:val="single" w:sz="4" w:space="0" w:color="000000"/>
              <w:right w:val="single" w:sz="6" w:space="0" w:color="000000"/>
            </w:tcBorders>
          </w:tcPr>
          <w:p>
            <w:pPr/>
          </w:p>
        </w:tc>
        <w:tc>
          <w:tcPr>
            <w:tcW w:w="1830" w:type="dxa"/>
            <w:tcBorders>
              <w:top w:val="single" w:sz="6" w:space="0" w:color="000000"/>
              <w:left w:val="single" w:sz="6" w:space="0" w:color="000000"/>
              <w:bottom w:val="single" w:sz="4"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spacing w:val="-1"/>
                <w:sz w:val="20"/>
              </w:rPr>
              <w:t>9,055,040.71</w:t>
            </w:r>
            <w:r>
              <w:rPr>
                <w:rFonts w:ascii="Times New Roman"/>
                <w:sz w:val="20"/>
              </w:rPr>
            </w:r>
          </w:p>
        </w:tc>
      </w:tr>
    </w:tbl>
    <w:p>
      <w:pPr>
        <w:spacing w:after="0" w:line="240" w:lineRule="auto"/>
        <w:jc w:val="right"/>
        <w:rPr>
          <w:rFonts w:ascii="Times New Roman" w:hAnsi="Times New Roman" w:cs="Times New Roman" w:eastAsia="Times New Roman" w:hint="default"/>
          <w:sz w:val="20"/>
          <w:szCs w:val="20"/>
        </w:rPr>
        <w:sectPr>
          <w:pgSz w:w="16840" w:h="11910" w:orient="landscape"/>
          <w:pgMar w:header="0" w:footer="958" w:top="1100" w:bottom="1140" w:left="1300" w:right="10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0"/>
          <w:szCs w:val="20"/>
        </w:rPr>
      </w:pPr>
    </w:p>
    <w:tbl>
      <w:tblPr>
        <w:tblW w:w="0" w:type="auto"/>
        <w:jc w:val="left"/>
        <w:tblInd w:w="119" w:type="dxa"/>
        <w:tblLayout w:type="fixed"/>
        <w:tblCellMar>
          <w:top w:w="0" w:type="dxa"/>
          <w:left w:w="0" w:type="dxa"/>
          <w:bottom w:w="0" w:type="dxa"/>
          <w:right w:w="0" w:type="dxa"/>
        </w:tblCellMar>
        <w:tblLook w:val="01E0"/>
      </w:tblPr>
      <w:tblGrid>
        <w:gridCol w:w="4876"/>
        <w:gridCol w:w="1466"/>
        <w:gridCol w:w="1465"/>
        <w:gridCol w:w="848"/>
        <w:gridCol w:w="1366"/>
        <w:gridCol w:w="1434"/>
        <w:gridCol w:w="980"/>
        <w:gridCol w:w="1830"/>
      </w:tblGrid>
      <w:tr>
        <w:trPr>
          <w:trHeight w:val="372" w:hRule="exact"/>
        </w:trPr>
        <w:tc>
          <w:tcPr>
            <w:tcW w:w="4876" w:type="dxa"/>
            <w:tcBorders>
              <w:top w:val="single" w:sz="4" w:space="0" w:color="000000"/>
              <w:left w:val="single" w:sz="4" w:space="0" w:color="000000"/>
              <w:bottom w:val="single" w:sz="6" w:space="0" w:color="000000"/>
              <w:right w:val="single" w:sz="6" w:space="0" w:color="000000"/>
            </w:tcBorders>
          </w:tcPr>
          <w:p>
            <w:pPr>
              <w:pStyle w:val="TableParagraph"/>
              <w:spacing w:line="271" w:lineRule="exact"/>
              <w:ind w:left="1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w:t>
            </w:r>
            <w:r>
              <w:rPr>
                <w:rFonts w:ascii="宋体" w:hAnsi="宋体" w:cs="宋体" w:eastAsia="宋体" w:hint="default"/>
                <w:sz w:val="20"/>
                <w:szCs w:val="20"/>
              </w:rPr>
              <w:t>二</w:t>
            </w:r>
            <w:r>
              <w:rPr>
                <w:rFonts w:ascii="Times New Roman" w:hAnsi="Times New Roman" w:cs="Times New Roman" w:eastAsia="Times New Roman" w:hint="default"/>
                <w:sz w:val="20"/>
                <w:szCs w:val="20"/>
              </w:rPr>
              <w:t>)</w:t>
            </w:r>
            <w:r>
              <w:rPr>
                <w:rFonts w:ascii="宋体" w:hAnsi="宋体" w:cs="宋体" w:eastAsia="宋体" w:hint="default"/>
                <w:sz w:val="20"/>
                <w:szCs w:val="20"/>
              </w:rPr>
              <w:t>直接计入所有者权益的利得和损失</w:t>
            </w:r>
          </w:p>
        </w:tc>
        <w:tc>
          <w:tcPr>
            <w:tcW w:w="1466"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64"/>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64"/>
              <w:ind w:right="97"/>
              <w:jc w:val="right"/>
              <w:rPr>
                <w:rFonts w:ascii="Times New Roman" w:hAnsi="Times New Roman" w:cs="Times New Roman" w:eastAsia="Times New Roman" w:hint="default"/>
                <w:sz w:val="20"/>
                <w:szCs w:val="20"/>
              </w:rPr>
            </w:pPr>
            <w:r>
              <w:rPr>
                <w:rFonts w:ascii="Times New Roman"/>
                <w:spacing w:val="-1"/>
                <w:sz w:val="20"/>
              </w:rPr>
              <w:t>-3,252,760.23</w:t>
            </w:r>
            <w:r>
              <w:rPr>
                <w:rFonts w:ascii="Times New Roman"/>
                <w:sz w:val="20"/>
              </w:rPr>
            </w:r>
          </w:p>
        </w:tc>
        <w:tc>
          <w:tcPr>
            <w:tcW w:w="848"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64"/>
              <w:ind w:right="99"/>
              <w:jc w:val="right"/>
              <w:rPr>
                <w:rFonts w:ascii="Times New Roman" w:hAnsi="Times New Roman" w:cs="Times New Roman" w:eastAsia="Times New Roman" w:hint="default"/>
                <w:sz w:val="20"/>
                <w:szCs w:val="20"/>
              </w:rPr>
            </w:pPr>
            <w:r>
              <w:rPr>
                <w:rFonts w:ascii="Times New Roman"/>
                <w:w w:val="100"/>
                <w:sz w:val="20"/>
              </w:rPr>
              <w:t>-</w:t>
            </w:r>
          </w:p>
        </w:tc>
        <w:tc>
          <w:tcPr>
            <w:tcW w:w="1366"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64"/>
              <w:ind w:right="99"/>
              <w:jc w:val="right"/>
              <w:rPr>
                <w:rFonts w:ascii="Times New Roman" w:hAnsi="Times New Roman" w:cs="Times New Roman" w:eastAsia="Times New Roman" w:hint="default"/>
                <w:sz w:val="20"/>
                <w:szCs w:val="20"/>
              </w:rPr>
            </w:pPr>
            <w:r>
              <w:rPr>
                <w:rFonts w:ascii="Times New Roman"/>
                <w:w w:val="100"/>
                <w:sz w:val="20"/>
              </w:rPr>
              <w:t>-</w:t>
            </w:r>
          </w:p>
        </w:tc>
        <w:tc>
          <w:tcPr>
            <w:tcW w:w="1434"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64"/>
              <w:ind w:right="100"/>
              <w:jc w:val="right"/>
              <w:rPr>
                <w:rFonts w:ascii="Times New Roman" w:hAnsi="Times New Roman" w:cs="Times New Roman" w:eastAsia="Times New Roman" w:hint="default"/>
                <w:sz w:val="20"/>
                <w:szCs w:val="20"/>
              </w:rPr>
            </w:pPr>
            <w:r>
              <w:rPr>
                <w:rFonts w:ascii="Times New Roman"/>
                <w:w w:val="100"/>
                <w:sz w:val="20"/>
              </w:rPr>
              <w:t>-</w:t>
            </w:r>
          </w:p>
        </w:tc>
        <w:tc>
          <w:tcPr>
            <w:tcW w:w="980" w:type="dxa"/>
            <w:tcBorders>
              <w:top w:val="single" w:sz="4" w:space="0" w:color="000000"/>
              <w:left w:val="single" w:sz="6" w:space="0" w:color="000000"/>
              <w:bottom w:val="single" w:sz="6" w:space="0" w:color="000000"/>
              <w:right w:val="single" w:sz="6" w:space="0" w:color="000000"/>
            </w:tcBorders>
          </w:tcPr>
          <w:p>
            <w:pPr>
              <w:pStyle w:val="TableParagraph"/>
              <w:spacing w:line="240" w:lineRule="auto" w:before="64"/>
              <w:ind w:right="98"/>
              <w:jc w:val="right"/>
              <w:rPr>
                <w:rFonts w:ascii="Times New Roman" w:hAnsi="Times New Roman" w:cs="Times New Roman" w:eastAsia="Times New Roman" w:hint="default"/>
                <w:sz w:val="20"/>
                <w:szCs w:val="20"/>
              </w:rPr>
            </w:pPr>
            <w:r>
              <w:rPr>
                <w:rFonts w:ascii="Times New Roman"/>
                <w:w w:val="100"/>
                <w:sz w:val="20"/>
              </w:rPr>
              <w:t>-</w:t>
            </w:r>
          </w:p>
        </w:tc>
        <w:tc>
          <w:tcPr>
            <w:tcW w:w="1830" w:type="dxa"/>
            <w:tcBorders>
              <w:top w:val="single" w:sz="4" w:space="0" w:color="000000"/>
              <w:left w:val="single" w:sz="6" w:space="0" w:color="000000"/>
              <w:bottom w:val="single" w:sz="6" w:space="0" w:color="000000"/>
              <w:right w:val="single" w:sz="4" w:space="0" w:color="000000"/>
            </w:tcBorders>
          </w:tcPr>
          <w:p>
            <w:pPr>
              <w:pStyle w:val="TableParagraph"/>
              <w:spacing w:line="240" w:lineRule="auto" w:before="64"/>
              <w:ind w:right="101"/>
              <w:jc w:val="right"/>
              <w:rPr>
                <w:rFonts w:ascii="Times New Roman" w:hAnsi="Times New Roman" w:cs="Times New Roman" w:eastAsia="Times New Roman" w:hint="default"/>
                <w:sz w:val="20"/>
                <w:szCs w:val="20"/>
              </w:rPr>
            </w:pPr>
            <w:r>
              <w:rPr>
                <w:rFonts w:ascii="Times New Roman"/>
                <w:spacing w:val="-1"/>
                <w:sz w:val="20"/>
              </w:rPr>
              <w:t>-3,252,760.23</w:t>
            </w:r>
            <w:r>
              <w:rPr>
                <w:rFonts w:ascii="Times New Roman"/>
                <w:sz w:val="20"/>
              </w:rPr>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可供出售金融资产公允价值变动</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w:t>
            </w:r>
            <w:r>
              <w:rPr>
                <w:rFonts w:ascii="宋体" w:hAnsi="宋体" w:cs="宋体" w:eastAsia="宋体" w:hint="default"/>
                <w:sz w:val="20"/>
                <w:szCs w:val="20"/>
              </w:rPr>
              <w:t>权益法下被投资单位其他所有者权益变动的影响</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3.</w:t>
            </w:r>
            <w:r>
              <w:rPr>
                <w:rFonts w:ascii="宋体" w:hAnsi="宋体" w:cs="宋体" w:eastAsia="宋体" w:hint="default"/>
                <w:sz w:val="20"/>
                <w:szCs w:val="20"/>
              </w:rPr>
              <w:t>与计入所有者权益项目相关的所得税影响</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4.</w:t>
            </w:r>
            <w:r>
              <w:rPr>
                <w:rFonts w:ascii="宋体" w:hAnsi="宋体" w:cs="宋体" w:eastAsia="宋体" w:hint="default"/>
                <w:sz w:val="20"/>
                <w:szCs w:val="20"/>
              </w:rPr>
              <w:t>其他</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7"/>
              <w:jc w:val="right"/>
              <w:rPr>
                <w:rFonts w:ascii="Times New Roman" w:hAnsi="Times New Roman" w:cs="Times New Roman" w:eastAsia="Times New Roman" w:hint="default"/>
                <w:sz w:val="20"/>
                <w:szCs w:val="20"/>
              </w:rPr>
            </w:pPr>
            <w:r>
              <w:rPr>
                <w:rFonts w:ascii="Times New Roman"/>
                <w:spacing w:val="-1"/>
                <w:sz w:val="20"/>
              </w:rPr>
              <w:t>-3,252,760.23</w:t>
            </w:r>
            <w:r>
              <w:rPr>
                <w:rFonts w:ascii="Times New Roman"/>
                <w:sz w:val="20"/>
              </w:rPr>
            </w: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spacing w:val="-1"/>
                <w:sz w:val="20"/>
              </w:rPr>
              <w:t>-3,252,760.23</w:t>
            </w:r>
            <w:r>
              <w:rPr>
                <w:rFonts w:ascii="Times New Roman"/>
                <w:sz w:val="20"/>
              </w:rPr>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4" w:right="0"/>
              <w:jc w:val="left"/>
              <w:rPr>
                <w:rFonts w:ascii="宋体" w:hAnsi="宋体" w:cs="宋体" w:eastAsia="宋体" w:hint="default"/>
                <w:sz w:val="20"/>
                <w:szCs w:val="20"/>
              </w:rPr>
            </w:pPr>
            <w:r>
              <w:rPr>
                <w:rFonts w:ascii="宋体" w:hAnsi="宋体" w:cs="宋体" w:eastAsia="宋体" w:hint="default"/>
                <w:sz w:val="20"/>
                <w:szCs w:val="20"/>
              </w:rPr>
              <w:t>上述</w:t>
            </w:r>
            <w:r>
              <w:rPr>
                <w:rFonts w:ascii="Times New Roman" w:hAnsi="Times New Roman" w:cs="Times New Roman" w:eastAsia="Times New Roman" w:hint="default"/>
                <w:sz w:val="20"/>
                <w:szCs w:val="20"/>
              </w:rPr>
              <w:t>(</w:t>
            </w:r>
            <w:r>
              <w:rPr>
                <w:rFonts w:ascii="宋体" w:hAnsi="宋体" w:cs="宋体" w:eastAsia="宋体" w:hint="default"/>
                <w:sz w:val="20"/>
                <w:szCs w:val="20"/>
              </w:rPr>
              <w:t>一</w:t>
            </w:r>
            <w:r>
              <w:rPr>
                <w:rFonts w:ascii="Times New Roman" w:hAnsi="Times New Roman" w:cs="Times New Roman" w:eastAsia="Times New Roman" w:hint="default"/>
                <w:sz w:val="20"/>
                <w:szCs w:val="20"/>
              </w:rPr>
              <w:t>)(</w:t>
            </w:r>
            <w:r>
              <w:rPr>
                <w:rFonts w:ascii="宋体" w:hAnsi="宋体" w:cs="宋体" w:eastAsia="宋体" w:hint="default"/>
                <w:sz w:val="20"/>
                <w:szCs w:val="20"/>
              </w:rPr>
              <w:t>二</w:t>
            </w:r>
            <w:r>
              <w:rPr>
                <w:rFonts w:ascii="Times New Roman" w:hAnsi="Times New Roman" w:cs="Times New Roman" w:eastAsia="Times New Roman" w:hint="default"/>
                <w:sz w:val="20"/>
                <w:szCs w:val="20"/>
              </w:rPr>
              <w:t>)</w:t>
            </w:r>
            <w:r>
              <w:rPr>
                <w:rFonts w:ascii="宋体" w:hAnsi="宋体" w:cs="宋体" w:eastAsia="宋体" w:hint="default"/>
                <w:sz w:val="20"/>
                <w:szCs w:val="20"/>
              </w:rPr>
              <w:t>小计</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7"/>
              <w:jc w:val="right"/>
              <w:rPr>
                <w:rFonts w:ascii="Times New Roman" w:hAnsi="Times New Roman" w:cs="Times New Roman" w:eastAsia="Times New Roman" w:hint="default"/>
                <w:sz w:val="20"/>
                <w:szCs w:val="20"/>
              </w:rPr>
            </w:pPr>
            <w:r>
              <w:rPr>
                <w:rFonts w:ascii="Times New Roman"/>
                <w:spacing w:val="-1"/>
                <w:sz w:val="20"/>
              </w:rPr>
              <w:t>-3,252,760.23</w:t>
            </w:r>
            <w:r>
              <w:rPr>
                <w:rFonts w:ascii="Times New Roman"/>
                <w:sz w:val="20"/>
              </w:rPr>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100"/>
              <w:jc w:val="right"/>
              <w:rPr>
                <w:rFonts w:ascii="Times New Roman" w:hAnsi="Times New Roman" w:cs="Times New Roman" w:eastAsia="Times New Roman" w:hint="default"/>
                <w:sz w:val="20"/>
                <w:szCs w:val="20"/>
              </w:rPr>
            </w:pPr>
            <w:r>
              <w:rPr>
                <w:rFonts w:ascii="Times New Roman"/>
                <w:spacing w:val="-1"/>
                <w:sz w:val="20"/>
              </w:rPr>
              <w:t>9,055,040.71</w:t>
            </w:r>
            <w:r>
              <w:rPr>
                <w:rFonts w:ascii="Times New Roman"/>
                <w:sz w:val="20"/>
              </w:rPr>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w w:val="100"/>
                <w:sz w:val="20"/>
              </w:rPr>
              <w:t>-</w:t>
            </w: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spacing w:val="-1"/>
                <w:sz w:val="20"/>
              </w:rPr>
              <w:t>5,802,280.48</w:t>
            </w:r>
            <w:r>
              <w:rPr>
                <w:rFonts w:ascii="Times New Roman"/>
                <w:sz w:val="20"/>
              </w:rPr>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w:t>
            </w:r>
            <w:r>
              <w:rPr>
                <w:rFonts w:ascii="宋体" w:hAnsi="宋体" w:cs="宋体" w:eastAsia="宋体" w:hint="default"/>
                <w:sz w:val="20"/>
                <w:szCs w:val="20"/>
              </w:rPr>
              <w:t>三</w:t>
            </w:r>
            <w:r>
              <w:rPr>
                <w:rFonts w:ascii="Times New Roman" w:hAnsi="Times New Roman" w:cs="Times New Roman" w:eastAsia="Times New Roman" w:hint="default"/>
                <w:sz w:val="20"/>
                <w:szCs w:val="20"/>
              </w:rPr>
              <w:t>)</w:t>
            </w:r>
            <w:r>
              <w:rPr>
                <w:rFonts w:ascii="宋体" w:hAnsi="宋体" w:cs="宋体" w:eastAsia="宋体" w:hint="default"/>
                <w:sz w:val="20"/>
                <w:szCs w:val="20"/>
              </w:rPr>
              <w:t>所有者投入和减少资本</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w w:val="100"/>
                <w:sz w:val="20"/>
              </w:rPr>
              <w:t>-</w:t>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100"/>
              <w:jc w:val="right"/>
              <w:rPr>
                <w:rFonts w:ascii="Times New Roman" w:hAnsi="Times New Roman" w:cs="Times New Roman" w:eastAsia="Times New Roman" w:hint="default"/>
                <w:sz w:val="20"/>
                <w:szCs w:val="20"/>
              </w:rPr>
            </w:pPr>
            <w:r>
              <w:rPr>
                <w:rFonts w:ascii="Times New Roman"/>
                <w:w w:val="100"/>
                <w:sz w:val="20"/>
              </w:rPr>
              <w:t>-</w:t>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w w:val="100"/>
                <w:sz w:val="20"/>
              </w:rPr>
              <w:t>-</w:t>
            </w: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所有者投入资本</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w:t>
            </w:r>
            <w:r>
              <w:rPr>
                <w:rFonts w:ascii="宋体" w:hAnsi="宋体" w:cs="宋体" w:eastAsia="宋体" w:hint="default"/>
                <w:sz w:val="20"/>
                <w:szCs w:val="20"/>
              </w:rPr>
              <w:t>股份支付计入所有者权益金额</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3.</w:t>
            </w:r>
            <w:r>
              <w:rPr>
                <w:rFonts w:ascii="宋体" w:hAnsi="宋体" w:cs="宋体" w:eastAsia="宋体" w:hint="default"/>
                <w:sz w:val="20"/>
                <w:szCs w:val="20"/>
              </w:rPr>
              <w:t>其他</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w:t>
            </w:r>
            <w:r>
              <w:rPr>
                <w:rFonts w:ascii="宋体" w:hAnsi="宋体" w:cs="宋体" w:eastAsia="宋体" w:hint="default"/>
                <w:sz w:val="20"/>
                <w:szCs w:val="20"/>
              </w:rPr>
              <w:t>四</w:t>
            </w:r>
            <w:r>
              <w:rPr>
                <w:rFonts w:ascii="Times New Roman" w:hAnsi="Times New Roman" w:cs="Times New Roman" w:eastAsia="Times New Roman" w:hint="default"/>
                <w:sz w:val="20"/>
                <w:szCs w:val="20"/>
              </w:rPr>
              <w:t>)</w:t>
            </w:r>
            <w:r>
              <w:rPr>
                <w:rFonts w:ascii="宋体" w:hAnsi="宋体" w:cs="宋体" w:eastAsia="宋体" w:hint="default"/>
                <w:sz w:val="20"/>
                <w:szCs w:val="20"/>
              </w:rPr>
              <w:t>利润分配</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w w:val="100"/>
                <w:sz w:val="20"/>
              </w:rPr>
              <w:t>-</w:t>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spacing w:val="-1"/>
                <w:sz w:val="20"/>
              </w:rPr>
              <w:t>1,543,072.37</w:t>
            </w:r>
            <w:r>
              <w:rPr>
                <w:rFonts w:ascii="Times New Roman"/>
                <w:sz w:val="20"/>
              </w:rPr>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100"/>
              <w:jc w:val="right"/>
              <w:rPr>
                <w:rFonts w:ascii="Times New Roman" w:hAnsi="Times New Roman" w:cs="Times New Roman" w:eastAsia="Times New Roman" w:hint="default"/>
                <w:sz w:val="20"/>
                <w:szCs w:val="20"/>
              </w:rPr>
            </w:pPr>
            <w:r>
              <w:rPr>
                <w:rFonts w:ascii="Times New Roman"/>
                <w:spacing w:val="-1"/>
                <w:sz w:val="20"/>
              </w:rPr>
              <w:t>-1,543,072.37</w:t>
            </w:r>
            <w:r>
              <w:rPr>
                <w:rFonts w:ascii="Times New Roman"/>
                <w:sz w:val="20"/>
              </w:rPr>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w w:val="100"/>
                <w:sz w:val="20"/>
              </w:rPr>
              <w:t>-</w:t>
            </w: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2"/>
              <w:jc w:val="right"/>
              <w:rPr>
                <w:rFonts w:ascii="Times New Roman" w:hAnsi="Times New Roman" w:cs="Times New Roman" w:eastAsia="Times New Roman" w:hint="default"/>
                <w:sz w:val="20"/>
                <w:szCs w:val="20"/>
              </w:rPr>
            </w:pPr>
            <w:r>
              <w:rPr>
                <w:rFonts w:ascii="Times New Roman"/>
                <w:w w:val="100"/>
                <w:sz w:val="20"/>
              </w:rPr>
              <w:t>-</w:t>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提取盈余公积</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spacing w:val="-1"/>
                <w:sz w:val="20"/>
              </w:rPr>
              <w:t>1,543,072.37</w:t>
            </w:r>
            <w:r>
              <w:rPr>
                <w:rFonts w:ascii="Times New Roman"/>
                <w:sz w:val="20"/>
              </w:rPr>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100"/>
              <w:jc w:val="right"/>
              <w:rPr>
                <w:rFonts w:ascii="Times New Roman" w:hAnsi="Times New Roman" w:cs="Times New Roman" w:eastAsia="Times New Roman" w:hint="default"/>
                <w:sz w:val="20"/>
                <w:szCs w:val="20"/>
              </w:rPr>
            </w:pPr>
            <w:r>
              <w:rPr>
                <w:rFonts w:ascii="Times New Roman"/>
                <w:spacing w:val="-1"/>
                <w:sz w:val="20"/>
              </w:rPr>
              <w:t>-1,543,072.37</w:t>
            </w:r>
            <w:r>
              <w:rPr>
                <w:rFonts w:ascii="Times New Roman"/>
                <w:sz w:val="20"/>
              </w:rPr>
            </w: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2"/>
              <w:jc w:val="right"/>
              <w:rPr>
                <w:rFonts w:ascii="Times New Roman" w:hAnsi="Times New Roman" w:cs="Times New Roman" w:eastAsia="Times New Roman" w:hint="default"/>
                <w:sz w:val="20"/>
                <w:szCs w:val="20"/>
              </w:rPr>
            </w:pPr>
            <w:r>
              <w:rPr>
                <w:rFonts w:ascii="Times New Roman"/>
                <w:w w:val="100"/>
                <w:sz w:val="20"/>
              </w:rPr>
              <w:t>-</w:t>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w:t>
            </w:r>
            <w:r>
              <w:rPr>
                <w:rFonts w:ascii="宋体" w:hAnsi="宋体" w:cs="宋体" w:eastAsia="宋体" w:hint="default"/>
                <w:sz w:val="20"/>
                <w:szCs w:val="20"/>
              </w:rPr>
              <w:t>提取一般风险准备</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3.</w:t>
            </w:r>
            <w:r>
              <w:rPr>
                <w:rFonts w:ascii="宋体" w:hAnsi="宋体" w:cs="宋体" w:eastAsia="宋体" w:hint="default"/>
                <w:sz w:val="20"/>
                <w:szCs w:val="20"/>
              </w:rPr>
              <w:t>对所有者（或股东）的分配</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4.</w:t>
            </w:r>
            <w:r>
              <w:rPr>
                <w:rFonts w:ascii="宋体" w:hAnsi="宋体" w:cs="宋体" w:eastAsia="宋体" w:hint="default"/>
                <w:sz w:val="20"/>
                <w:szCs w:val="20"/>
              </w:rPr>
              <w:t>其他</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1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w:t>
            </w:r>
            <w:r>
              <w:rPr>
                <w:rFonts w:ascii="宋体" w:hAnsi="宋体" w:cs="宋体" w:eastAsia="宋体" w:hint="default"/>
                <w:sz w:val="20"/>
                <w:szCs w:val="20"/>
              </w:rPr>
              <w:t>五</w:t>
            </w:r>
            <w:r>
              <w:rPr>
                <w:rFonts w:ascii="Times New Roman" w:hAnsi="Times New Roman" w:cs="Times New Roman" w:eastAsia="Times New Roman" w:hint="default"/>
                <w:sz w:val="20"/>
                <w:szCs w:val="20"/>
              </w:rPr>
              <w:t>)</w:t>
            </w:r>
            <w:r>
              <w:rPr>
                <w:rFonts w:ascii="宋体" w:hAnsi="宋体" w:cs="宋体" w:eastAsia="宋体" w:hint="default"/>
                <w:sz w:val="20"/>
                <w:szCs w:val="20"/>
              </w:rPr>
              <w:t>所有者权益内部结转</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w w:val="100"/>
                <w:sz w:val="20"/>
              </w:rPr>
              <w:t>-</w:t>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100"/>
              <w:jc w:val="right"/>
              <w:rPr>
                <w:rFonts w:ascii="Times New Roman" w:hAnsi="Times New Roman" w:cs="Times New Roman" w:eastAsia="Times New Roman" w:hint="default"/>
                <w:sz w:val="20"/>
                <w:szCs w:val="20"/>
              </w:rPr>
            </w:pPr>
            <w:r>
              <w:rPr>
                <w:rFonts w:ascii="Times New Roman"/>
                <w:w w:val="100"/>
                <w:sz w:val="20"/>
              </w:rPr>
              <w:t>-</w:t>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w w:val="100"/>
                <w:sz w:val="20"/>
              </w:rPr>
              <w:t>-</w:t>
            </w: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1.</w:t>
            </w:r>
            <w:r>
              <w:rPr>
                <w:rFonts w:ascii="宋体" w:hAnsi="宋体" w:cs="宋体" w:eastAsia="宋体" w:hint="default"/>
                <w:sz w:val="20"/>
                <w:szCs w:val="20"/>
              </w:rPr>
              <w:t>资本公积转增资本</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2.</w:t>
            </w:r>
            <w:r>
              <w:rPr>
                <w:rFonts w:ascii="宋体" w:hAnsi="宋体" w:cs="宋体" w:eastAsia="宋体" w:hint="default"/>
                <w:sz w:val="20"/>
                <w:szCs w:val="20"/>
              </w:rPr>
              <w:t>盈余公积转增资本</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3.</w:t>
            </w:r>
            <w:r>
              <w:rPr>
                <w:rFonts w:ascii="宋体" w:hAnsi="宋体" w:cs="宋体" w:eastAsia="宋体" w:hint="default"/>
                <w:sz w:val="20"/>
                <w:szCs w:val="20"/>
              </w:rPr>
              <w:t>盈余公积弥补亏损</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4"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72" w:lineRule="exact"/>
              <w:ind w:left="304" w:right="0"/>
              <w:jc w:val="left"/>
              <w:rPr>
                <w:rFonts w:ascii="宋体" w:hAnsi="宋体" w:cs="宋体" w:eastAsia="宋体" w:hint="default"/>
                <w:sz w:val="20"/>
                <w:szCs w:val="20"/>
              </w:rPr>
            </w:pPr>
            <w:r>
              <w:rPr>
                <w:rFonts w:ascii="Times New Roman" w:hAnsi="Times New Roman" w:cs="Times New Roman" w:eastAsia="Times New Roman" w:hint="default"/>
                <w:sz w:val="20"/>
                <w:szCs w:val="20"/>
              </w:rPr>
              <w:t>4.</w:t>
            </w:r>
            <w:r>
              <w:rPr>
                <w:rFonts w:ascii="宋体" w:hAnsi="宋体" w:cs="宋体" w:eastAsia="宋体" w:hint="default"/>
                <w:sz w:val="20"/>
                <w:szCs w:val="20"/>
              </w:rPr>
              <w:t>其他</w:t>
            </w:r>
          </w:p>
        </w:tc>
        <w:tc>
          <w:tcPr>
            <w:tcW w:w="1466" w:type="dxa"/>
            <w:tcBorders>
              <w:top w:val="single" w:sz="6" w:space="0" w:color="000000"/>
              <w:left w:val="single" w:sz="6" w:space="0" w:color="000000"/>
              <w:bottom w:val="single" w:sz="6" w:space="0" w:color="000000"/>
              <w:right w:val="single" w:sz="6" w:space="0" w:color="000000"/>
            </w:tcBorders>
          </w:tcPr>
          <w:p>
            <w:pPr/>
          </w:p>
        </w:tc>
        <w:tc>
          <w:tcPr>
            <w:tcW w:w="1465" w:type="dxa"/>
            <w:tcBorders>
              <w:top w:val="single" w:sz="6" w:space="0" w:color="000000"/>
              <w:left w:val="single" w:sz="6" w:space="0" w:color="000000"/>
              <w:bottom w:val="single" w:sz="6" w:space="0" w:color="000000"/>
              <w:right w:val="single" w:sz="6" w:space="0" w:color="000000"/>
            </w:tcBorders>
          </w:tcPr>
          <w:p>
            <w:pPr/>
          </w:p>
        </w:tc>
        <w:tc>
          <w:tcPr>
            <w:tcW w:w="848" w:type="dxa"/>
            <w:tcBorders>
              <w:top w:val="single" w:sz="6" w:space="0" w:color="000000"/>
              <w:left w:val="single" w:sz="6" w:space="0" w:color="000000"/>
              <w:bottom w:val="single" w:sz="6" w:space="0" w:color="000000"/>
              <w:right w:val="single" w:sz="6" w:space="0" w:color="000000"/>
            </w:tcBorders>
          </w:tcPr>
          <w:p>
            <w:pPr/>
          </w:p>
        </w:tc>
        <w:tc>
          <w:tcPr>
            <w:tcW w:w="1366" w:type="dxa"/>
            <w:tcBorders>
              <w:top w:val="single" w:sz="6" w:space="0" w:color="000000"/>
              <w:left w:val="single" w:sz="6" w:space="0" w:color="000000"/>
              <w:bottom w:val="single" w:sz="6" w:space="0" w:color="000000"/>
              <w:right w:val="single" w:sz="6" w:space="0" w:color="000000"/>
            </w:tcBorders>
          </w:tcPr>
          <w:p>
            <w:pPr/>
          </w:p>
        </w:tc>
        <w:tc>
          <w:tcPr>
            <w:tcW w:w="1434" w:type="dxa"/>
            <w:tcBorders>
              <w:top w:val="single" w:sz="6" w:space="0" w:color="000000"/>
              <w:left w:val="single" w:sz="6" w:space="0" w:color="000000"/>
              <w:bottom w:val="single" w:sz="6" w:space="0" w:color="000000"/>
              <w:right w:val="single" w:sz="6" w:space="0" w:color="000000"/>
            </w:tcBorders>
          </w:tcPr>
          <w:p>
            <w:pPr/>
          </w:p>
        </w:tc>
        <w:tc>
          <w:tcPr>
            <w:tcW w:w="980" w:type="dxa"/>
            <w:tcBorders>
              <w:top w:val="single" w:sz="6" w:space="0" w:color="000000"/>
              <w:left w:val="single" w:sz="6" w:space="0" w:color="000000"/>
              <w:bottom w:val="single" w:sz="6" w:space="0" w:color="000000"/>
              <w:right w:val="single" w:sz="6" w:space="0" w:color="000000"/>
            </w:tcBorders>
          </w:tcPr>
          <w:p>
            <w:pP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1"/>
              <w:jc w:val="right"/>
              <w:rPr>
                <w:rFonts w:ascii="Times New Roman" w:hAnsi="Times New Roman" w:cs="Times New Roman" w:eastAsia="Times New Roman" w:hint="default"/>
                <w:sz w:val="20"/>
                <w:szCs w:val="20"/>
              </w:rPr>
            </w:pPr>
            <w:r>
              <w:rPr>
                <w:rFonts w:ascii="Times New Roman"/>
                <w:w w:val="100"/>
                <w:sz w:val="20"/>
              </w:rPr>
              <w:t>-</w:t>
            </w:r>
          </w:p>
        </w:tc>
      </w:tr>
      <w:tr>
        <w:trPr>
          <w:trHeight w:val="376" w:hRule="exact"/>
        </w:trPr>
        <w:tc>
          <w:tcPr>
            <w:tcW w:w="4876" w:type="dxa"/>
            <w:tcBorders>
              <w:top w:val="single" w:sz="6" w:space="0" w:color="000000"/>
              <w:left w:val="single" w:sz="4" w:space="0" w:color="000000"/>
              <w:bottom w:val="single" w:sz="6" w:space="0" w:color="000000"/>
              <w:right w:val="single" w:sz="6" w:space="0" w:color="000000"/>
            </w:tcBorders>
          </w:tcPr>
          <w:p>
            <w:pPr>
              <w:pStyle w:val="TableParagraph"/>
              <w:spacing w:line="257" w:lineRule="exact"/>
              <w:ind w:left="104" w:right="0"/>
              <w:jc w:val="left"/>
              <w:rPr>
                <w:rFonts w:ascii="宋体" w:hAnsi="宋体" w:cs="宋体" w:eastAsia="宋体" w:hint="default"/>
                <w:sz w:val="20"/>
                <w:szCs w:val="20"/>
              </w:rPr>
            </w:pPr>
            <w:r>
              <w:rPr>
                <w:rFonts w:ascii="宋体" w:hAnsi="宋体" w:cs="宋体" w:eastAsia="宋体" w:hint="default"/>
                <w:sz w:val="20"/>
                <w:szCs w:val="20"/>
              </w:rPr>
              <w:t>四、本年年末余额</w:t>
            </w:r>
          </w:p>
        </w:tc>
        <w:tc>
          <w:tcPr>
            <w:tcW w:w="14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100"/>
              <w:jc w:val="right"/>
              <w:rPr>
                <w:rFonts w:ascii="Times New Roman" w:hAnsi="Times New Roman" w:cs="Times New Roman" w:eastAsia="Times New Roman" w:hint="default"/>
                <w:sz w:val="20"/>
                <w:szCs w:val="20"/>
              </w:rPr>
            </w:pPr>
            <w:r>
              <w:rPr>
                <w:rFonts w:ascii="Times New Roman"/>
                <w:spacing w:val="-1"/>
                <w:sz w:val="20"/>
              </w:rPr>
              <w:t>151,702,000.00</w:t>
            </w:r>
            <w:r>
              <w:rPr>
                <w:rFonts w:ascii="Times New Roman"/>
                <w:sz w:val="20"/>
              </w:rPr>
            </w:r>
          </w:p>
        </w:tc>
        <w:tc>
          <w:tcPr>
            <w:tcW w:w="14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7"/>
              <w:jc w:val="right"/>
              <w:rPr>
                <w:rFonts w:ascii="Times New Roman" w:hAnsi="Times New Roman" w:cs="Times New Roman" w:eastAsia="Times New Roman" w:hint="default"/>
                <w:sz w:val="20"/>
                <w:szCs w:val="20"/>
              </w:rPr>
            </w:pPr>
            <w:r>
              <w:rPr>
                <w:rFonts w:ascii="Times New Roman"/>
                <w:spacing w:val="-1"/>
                <w:sz w:val="20"/>
              </w:rPr>
              <w:t>81,800,468.36</w:t>
            </w:r>
            <w:r>
              <w:rPr>
                <w:rFonts w:ascii="Times New Roman"/>
                <w:sz w:val="20"/>
              </w:rPr>
            </w:r>
          </w:p>
        </w:tc>
        <w:tc>
          <w:tcPr>
            <w:tcW w:w="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w w:val="100"/>
                <w:sz w:val="20"/>
              </w:rPr>
              <w:t>-</w:t>
            </w:r>
          </w:p>
        </w:tc>
        <w:tc>
          <w:tcPr>
            <w:tcW w:w="1366"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8"/>
              <w:jc w:val="right"/>
              <w:rPr>
                <w:rFonts w:ascii="Times New Roman" w:hAnsi="Times New Roman" w:cs="Times New Roman" w:eastAsia="Times New Roman" w:hint="default"/>
                <w:sz w:val="20"/>
                <w:szCs w:val="20"/>
              </w:rPr>
            </w:pPr>
            <w:r>
              <w:rPr>
                <w:rFonts w:ascii="Times New Roman"/>
                <w:spacing w:val="-1"/>
                <w:sz w:val="20"/>
              </w:rPr>
              <w:t>22,262,952.16</w:t>
            </w:r>
            <w:r>
              <w:rPr>
                <w:rFonts w:ascii="Times New Roman"/>
                <w:sz w:val="20"/>
              </w:rPr>
            </w:r>
          </w:p>
        </w:tc>
        <w:tc>
          <w:tcPr>
            <w:tcW w:w="143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9"/>
              <w:jc w:val="right"/>
              <w:rPr>
                <w:rFonts w:ascii="Times New Roman" w:hAnsi="Times New Roman" w:cs="Times New Roman" w:eastAsia="Times New Roman" w:hint="default"/>
                <w:sz w:val="20"/>
                <w:szCs w:val="20"/>
              </w:rPr>
            </w:pPr>
            <w:r>
              <w:rPr>
                <w:rFonts w:ascii="Times New Roman"/>
                <w:spacing w:val="-1"/>
                <w:sz w:val="20"/>
              </w:rPr>
              <w:t>11,105,426.52</w:t>
            </w:r>
            <w:r>
              <w:rPr>
                <w:rFonts w:ascii="Times New Roman"/>
                <w:sz w:val="20"/>
              </w:rPr>
            </w:r>
          </w:p>
        </w:tc>
        <w:tc>
          <w:tcPr>
            <w:tcW w:w="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5"/>
              <w:ind w:right="97"/>
              <w:jc w:val="right"/>
              <w:rPr>
                <w:rFonts w:ascii="Times New Roman" w:hAnsi="Times New Roman" w:cs="Times New Roman" w:eastAsia="Times New Roman" w:hint="default"/>
                <w:sz w:val="20"/>
                <w:szCs w:val="20"/>
              </w:rPr>
            </w:pPr>
            <w:r>
              <w:rPr>
                <w:rFonts w:ascii="Times New Roman"/>
                <w:w w:val="100"/>
                <w:sz w:val="20"/>
              </w:rPr>
              <w:t>-</w:t>
            </w:r>
          </w:p>
        </w:tc>
        <w:tc>
          <w:tcPr>
            <w:tcW w:w="1830" w:type="dxa"/>
            <w:tcBorders>
              <w:top w:val="single" w:sz="6" w:space="0" w:color="000000"/>
              <w:left w:val="single" w:sz="6" w:space="0" w:color="000000"/>
              <w:bottom w:val="single" w:sz="6" w:space="0" w:color="000000"/>
              <w:right w:val="single" w:sz="4" w:space="0" w:color="000000"/>
            </w:tcBorders>
          </w:tcPr>
          <w:p>
            <w:pPr>
              <w:pStyle w:val="TableParagraph"/>
              <w:spacing w:line="240" w:lineRule="auto" w:before="65"/>
              <w:ind w:right="102"/>
              <w:jc w:val="right"/>
              <w:rPr>
                <w:rFonts w:ascii="Times New Roman" w:hAnsi="Times New Roman" w:cs="Times New Roman" w:eastAsia="Times New Roman" w:hint="default"/>
                <w:sz w:val="20"/>
                <w:szCs w:val="20"/>
              </w:rPr>
            </w:pPr>
            <w:r>
              <w:rPr>
                <w:rFonts w:ascii="Times New Roman"/>
                <w:spacing w:val="-1"/>
                <w:sz w:val="20"/>
              </w:rPr>
              <w:t>266,870,847.04</w:t>
            </w:r>
            <w:r>
              <w:rPr>
                <w:rFonts w:ascii="Times New Roman"/>
                <w:sz w:val="20"/>
              </w:rPr>
            </w:r>
          </w:p>
        </w:tc>
      </w:tr>
      <w:tr>
        <w:trPr>
          <w:trHeight w:val="373" w:hRule="exact"/>
        </w:trPr>
        <w:tc>
          <w:tcPr>
            <w:tcW w:w="14266" w:type="dxa"/>
            <w:gridSpan w:val="8"/>
            <w:tcBorders>
              <w:top w:val="single" w:sz="6" w:space="0" w:color="000000"/>
              <w:left w:val="single" w:sz="4" w:space="0" w:color="000000"/>
              <w:bottom w:val="single" w:sz="4" w:space="0" w:color="000000"/>
              <w:right w:val="single" w:sz="4" w:space="0" w:color="000000"/>
            </w:tcBorders>
          </w:tcPr>
          <w:p>
            <w:pPr>
              <w:pStyle w:val="TableParagraph"/>
              <w:tabs>
                <w:tab w:pos="6105" w:val="left" w:leader="none"/>
                <w:tab w:pos="12006" w:val="left" w:leader="none"/>
              </w:tabs>
              <w:spacing w:line="240" w:lineRule="auto" w:before="43"/>
              <w:ind w:left="104" w:right="0"/>
              <w:jc w:val="left"/>
              <w:rPr>
                <w:rFonts w:ascii="宋体" w:hAnsi="宋体" w:cs="宋体" w:eastAsia="宋体" w:hint="default"/>
                <w:sz w:val="20"/>
                <w:szCs w:val="20"/>
              </w:rPr>
            </w:pPr>
            <w:r>
              <w:rPr>
                <w:rFonts w:ascii="宋体" w:hAnsi="宋体" w:cs="宋体" w:eastAsia="宋体" w:hint="default"/>
                <w:sz w:val="20"/>
                <w:szCs w:val="20"/>
              </w:rPr>
              <w:t>法定代表人: 赵</w:t>
            </w:r>
            <w:r>
              <w:rPr>
                <w:rFonts w:ascii="宋体" w:hAnsi="宋体" w:cs="宋体" w:eastAsia="宋体" w:hint="default"/>
                <w:spacing w:val="95"/>
                <w:sz w:val="20"/>
                <w:szCs w:val="20"/>
              </w:rPr>
              <w:t> </w:t>
            </w:r>
            <w:r>
              <w:rPr>
                <w:rFonts w:ascii="宋体" w:hAnsi="宋体" w:cs="宋体" w:eastAsia="宋体" w:hint="default"/>
                <w:sz w:val="20"/>
                <w:szCs w:val="20"/>
              </w:rPr>
              <w:t>华</w:t>
              <w:tab/>
              <w:t>主管会计工作负责人:</w:t>
            </w:r>
            <w:r>
              <w:rPr>
                <w:rFonts w:ascii="宋体" w:hAnsi="宋体" w:cs="宋体" w:eastAsia="宋体" w:hint="default"/>
                <w:spacing w:val="-10"/>
                <w:sz w:val="20"/>
                <w:szCs w:val="20"/>
              </w:rPr>
              <w:t> </w:t>
            </w:r>
            <w:r>
              <w:rPr>
                <w:rFonts w:ascii="宋体" w:hAnsi="宋体" w:cs="宋体" w:eastAsia="宋体" w:hint="default"/>
                <w:sz w:val="20"/>
                <w:szCs w:val="20"/>
              </w:rPr>
              <w:t>刘桂英</w:t>
              <w:tab/>
              <w:t>会计机构负责人:黄海勇</w:t>
            </w:r>
          </w:p>
        </w:tc>
      </w:tr>
    </w:tbl>
    <w:p>
      <w:pPr>
        <w:spacing w:after="0" w:line="240" w:lineRule="auto"/>
        <w:jc w:val="left"/>
        <w:rPr>
          <w:rFonts w:ascii="宋体" w:hAnsi="宋体" w:cs="宋体" w:eastAsia="宋体" w:hint="default"/>
          <w:sz w:val="20"/>
          <w:szCs w:val="20"/>
        </w:rPr>
        <w:sectPr>
          <w:pgSz w:w="16840" w:h="11910" w:orient="landscape"/>
          <w:pgMar w:header="0" w:footer="958" w:top="1100" w:bottom="1140" w:left="1300" w:right="1040"/>
        </w:sectPr>
      </w:pPr>
    </w:p>
    <w:p>
      <w:pPr>
        <w:pStyle w:val="BodyText"/>
        <w:spacing w:line="240" w:lineRule="auto" w:before="1"/>
        <w:ind w:left="3253" w:right="132"/>
        <w:jc w:val="left"/>
      </w:pPr>
      <w:r>
        <w:rPr/>
        <w:t>财 务 报 表 附 注</w:t>
      </w:r>
    </w:p>
    <w:p>
      <w:pPr>
        <w:pStyle w:val="BodyText"/>
        <w:tabs>
          <w:tab w:pos="5997" w:val="left" w:leader="none"/>
        </w:tabs>
        <w:spacing w:line="297" w:lineRule="exact" w:before="108"/>
        <w:ind w:right="0"/>
        <w:jc w:val="both"/>
      </w:pPr>
      <w:r>
        <w:rPr/>
        <w:t>编制单位：青海明胶股份有限公司</w:t>
        <w:tab/>
        <w:t>会计期间：2007</w:t>
      </w:r>
      <w:r>
        <w:rPr>
          <w:spacing w:val="-60"/>
        </w:rPr>
        <w:t> </w:t>
      </w:r>
      <w:r>
        <w:rPr/>
        <w:t>年度</w:t>
      </w:r>
    </w:p>
    <w:p>
      <w:pPr>
        <w:tabs>
          <w:tab w:pos="1502" w:val="left" w:leader="none"/>
        </w:tabs>
        <w:spacing w:line="290" w:lineRule="exact" w:before="31"/>
        <w:ind w:left="597" w:right="132" w:hanging="480"/>
        <w:jc w:val="left"/>
        <w:rPr>
          <w:rFonts w:ascii="宋体" w:hAnsi="宋体" w:cs="宋体" w:eastAsia="宋体" w:hint="default"/>
          <w:sz w:val="24"/>
          <w:szCs w:val="24"/>
        </w:rPr>
      </w:pPr>
      <w:r>
        <w:rPr>
          <w:rFonts w:ascii="宋体" w:hAnsi="宋体" w:cs="宋体" w:eastAsia="宋体" w:hint="default"/>
          <w:sz w:val="24"/>
          <w:szCs w:val="24"/>
        </w:rPr>
        <w:t>━━━━━━━━━━━━━━━━━━━━━━━━━━━━━━━━━━ </w:t>
      </w:r>
      <w:r>
        <w:rPr>
          <w:rFonts w:ascii="宋体" w:hAnsi="宋体" w:cs="宋体" w:eastAsia="宋体" w:hint="default"/>
          <w:b/>
          <w:bCs/>
          <w:sz w:val="24"/>
          <w:szCs w:val="24"/>
        </w:rPr>
        <w:t>附注</w:t>
      </w:r>
      <w:r>
        <w:rPr>
          <w:rFonts w:ascii="宋体" w:hAnsi="宋体" w:cs="宋体" w:eastAsia="宋体" w:hint="default"/>
          <w:b/>
          <w:bCs/>
          <w:spacing w:val="-63"/>
          <w:sz w:val="24"/>
          <w:szCs w:val="24"/>
        </w:rPr>
        <w:t> </w:t>
      </w:r>
      <w:r>
        <w:rPr>
          <w:rFonts w:ascii="宋体" w:hAnsi="宋体" w:cs="宋体" w:eastAsia="宋体" w:hint="default"/>
          <w:b/>
          <w:bCs/>
          <w:sz w:val="24"/>
          <w:szCs w:val="24"/>
        </w:rPr>
        <w:t>1</w:t>
        <w:tab/>
        <w:t>公司简介</w:t>
      </w:r>
      <w:r>
        <w:rPr>
          <w:rFonts w:ascii="宋体" w:hAnsi="宋体" w:cs="宋体" w:eastAsia="宋体" w:hint="default"/>
          <w:sz w:val="24"/>
          <w:szCs w:val="24"/>
        </w:rPr>
      </w:r>
    </w:p>
    <w:p>
      <w:pPr>
        <w:pStyle w:val="BodyText"/>
        <w:spacing w:line="357" w:lineRule="auto" w:before="128"/>
        <w:ind w:right="130" w:firstLine="480"/>
        <w:jc w:val="both"/>
      </w:pPr>
      <w:r>
        <w:rPr>
          <w:spacing w:val="-3"/>
        </w:rPr>
        <w:t>青海明胶股份有限公司(以下简称“本公司”)系经青海省经济体制改革委员</w:t>
      </w:r>
      <w:r>
        <w:rPr/>
        <w:t> 会以青体改字(1996)第 40</w:t>
      </w:r>
      <w:r>
        <w:rPr>
          <w:spacing w:val="-90"/>
        </w:rPr>
        <w:t> </w:t>
      </w:r>
      <w:r>
        <w:rPr/>
        <w:t>号文批准,以青海制胶总公司(现已改名为青海金牛胶</w:t>
      </w:r>
      <w:r>
        <w:rPr/>
        <w:t> 业集团有限公司,以下简称“金牛集团”)为主发起人,联合广东恒丰投资集团有</w:t>
      </w:r>
      <w:r>
        <w:rPr>
          <w:spacing w:val="-103"/>
        </w:rPr>
        <w:t> </w:t>
      </w:r>
      <w:r>
        <w:rPr>
          <w:spacing w:val="-103"/>
        </w:rPr>
      </w:r>
      <w:r>
        <w:rPr>
          <w:spacing w:val="-3"/>
        </w:rPr>
        <w:t>限公司、西宁市自来水公司(现已更名为西宁正润城市发展股份有限公司)、青海</w:t>
      </w:r>
      <w:r>
        <w:rPr>
          <w:spacing w:val="-102"/>
        </w:rPr>
        <w:t> </w:t>
      </w:r>
      <w:r>
        <w:rPr>
          <w:spacing w:val="-102"/>
        </w:rPr>
      </w:r>
      <w:r>
        <w:rPr>
          <w:spacing w:val="-3"/>
        </w:rPr>
        <w:t>省化工进出口公司(现已更名为青海省新机五金矿产化工有限公司)、江门市蓬江</w:t>
      </w:r>
      <w:r>
        <w:rPr>
          <w:spacing w:val="-100"/>
        </w:rPr>
        <w:t> </w:t>
      </w:r>
      <w:r>
        <w:rPr>
          <w:spacing w:val="-100"/>
        </w:rPr>
      </w:r>
      <w:r>
        <w:rPr>
          <w:spacing w:val="-3"/>
        </w:rPr>
        <w:t>区恒业化工商行、北京第三制药厂（现已更名为北京紫竹药业有限公司）共同发</w:t>
      </w:r>
      <w:r>
        <w:rPr>
          <w:spacing w:val="-102"/>
        </w:rPr>
        <w:t> </w:t>
      </w:r>
      <w:r>
        <w:rPr>
          <w:spacing w:val="-102"/>
        </w:rPr>
      </w:r>
      <w:r>
        <w:rPr/>
        <w:t>起，采用社会募集方式设立的股份有限公司。</w:t>
      </w:r>
    </w:p>
    <w:p>
      <w:pPr>
        <w:pStyle w:val="BodyText"/>
        <w:spacing w:line="357" w:lineRule="auto"/>
        <w:ind w:right="133" w:firstLine="480"/>
        <w:jc w:val="both"/>
      </w:pPr>
      <w:r>
        <w:rPr/>
        <w:t>经中国证券监督管理委员会证监发字（1996）163</w:t>
      </w:r>
      <w:r>
        <w:rPr>
          <w:spacing w:val="-70"/>
        </w:rPr>
        <w:t> </w:t>
      </w:r>
      <w:r>
        <w:rPr/>
        <w:t>号和</w:t>
      </w:r>
      <w:r>
        <w:rPr>
          <w:spacing w:val="-70"/>
        </w:rPr>
        <w:t> </w:t>
      </w:r>
      <w:r>
        <w:rPr/>
        <w:t>164</w:t>
      </w:r>
      <w:r>
        <w:rPr>
          <w:spacing w:val="-70"/>
        </w:rPr>
        <w:t> </w:t>
      </w:r>
      <w:r>
        <w:rPr/>
        <w:t>号文批准，本公</w:t>
      </w:r>
      <w:r>
        <w:rPr/>
        <w:t> 司于</w:t>
      </w:r>
      <w:r>
        <w:rPr>
          <w:spacing w:val="-56"/>
        </w:rPr>
        <w:t> </w:t>
      </w:r>
      <w:r>
        <w:rPr/>
        <w:t>1996</w:t>
      </w:r>
      <w:r>
        <w:rPr>
          <w:spacing w:val="-54"/>
        </w:rPr>
        <w:t> </w:t>
      </w:r>
      <w:r>
        <w:rPr/>
        <w:t>年</w:t>
      </w:r>
      <w:r>
        <w:rPr>
          <w:spacing w:val="-56"/>
        </w:rPr>
        <w:t> </w:t>
      </w:r>
      <w:r>
        <w:rPr/>
        <w:t>9</w:t>
      </w:r>
      <w:r>
        <w:rPr>
          <w:spacing w:val="-56"/>
        </w:rPr>
        <w:t> </w:t>
      </w:r>
      <w:r>
        <w:rPr/>
        <w:t>月向社会公开发行人民币普通股股票</w:t>
      </w:r>
      <w:r>
        <w:rPr>
          <w:spacing w:val="-56"/>
        </w:rPr>
        <w:t> </w:t>
      </w:r>
      <w:r>
        <w:rPr/>
        <w:t>1,500</w:t>
      </w:r>
      <w:r>
        <w:rPr>
          <w:spacing w:val="-56"/>
        </w:rPr>
        <w:t> </w:t>
      </w:r>
      <w:r>
        <w:rPr/>
        <w:t>万股，每股面值人民</w:t>
      </w:r>
    </w:p>
    <w:p>
      <w:pPr>
        <w:pStyle w:val="BodyText"/>
        <w:spacing w:line="240" w:lineRule="auto"/>
        <w:ind w:right="0"/>
        <w:jc w:val="both"/>
      </w:pPr>
      <w:r>
        <w:rPr/>
        <w:t>币壹元，并于同年</w:t>
      </w:r>
      <w:r>
        <w:rPr>
          <w:spacing w:val="-53"/>
        </w:rPr>
        <w:t> </w:t>
      </w:r>
      <w:r>
        <w:rPr/>
        <w:t>10</w:t>
      </w:r>
      <w:r>
        <w:rPr>
          <w:spacing w:val="-54"/>
        </w:rPr>
        <w:t> </w:t>
      </w:r>
      <w:r>
        <w:rPr/>
        <w:t>月</w:t>
      </w:r>
      <w:r>
        <w:rPr>
          <w:spacing w:val="-53"/>
        </w:rPr>
        <w:t> </w:t>
      </w:r>
      <w:r>
        <w:rPr/>
        <w:t>4</w:t>
      </w:r>
      <w:r>
        <w:rPr>
          <w:spacing w:val="-53"/>
        </w:rPr>
        <w:t> </w:t>
      </w:r>
      <w:r>
        <w:rPr/>
        <w:t>日在深圳证券交易所挂牌交易。1996</w:t>
      </w:r>
      <w:r>
        <w:rPr>
          <w:spacing w:val="-53"/>
        </w:rPr>
        <w:t> </w:t>
      </w:r>
      <w:r>
        <w:rPr/>
        <w:t>年</w:t>
      </w:r>
      <w:r>
        <w:rPr>
          <w:spacing w:val="-54"/>
        </w:rPr>
        <w:t> </w:t>
      </w:r>
      <w:r>
        <w:rPr/>
        <w:t>9</w:t>
      </w:r>
      <w:r>
        <w:rPr>
          <w:spacing w:val="-53"/>
        </w:rPr>
        <w:t> </w:t>
      </w:r>
      <w:r>
        <w:rPr/>
        <w:t>月</w:t>
      </w:r>
      <w:r>
        <w:rPr>
          <w:spacing w:val="-53"/>
        </w:rPr>
        <w:t> </w:t>
      </w:r>
      <w:r>
        <w:rPr/>
        <w:t>24</w:t>
      </w:r>
      <w:r>
        <w:rPr>
          <w:spacing w:val="-53"/>
        </w:rPr>
        <w:t> </w:t>
      </w:r>
      <w:r>
        <w:rPr/>
        <w:t>日，</w:t>
      </w:r>
    </w:p>
    <w:p>
      <w:pPr>
        <w:pStyle w:val="BodyText"/>
        <w:spacing w:line="240" w:lineRule="auto" w:before="152"/>
        <w:ind w:right="0"/>
        <w:jc w:val="both"/>
      </w:pPr>
      <w:r>
        <w:rPr>
          <w:spacing w:val="4"/>
        </w:rPr>
        <w:t>本公司领取了注册号为 </w:t>
      </w:r>
      <w:r>
        <w:rPr/>
        <w:t>22659245-9</w:t>
      </w:r>
      <w:r>
        <w:rPr>
          <w:spacing w:val="20"/>
        </w:rPr>
        <w:t> </w:t>
      </w:r>
      <w:r>
        <w:rPr>
          <w:spacing w:val="4"/>
        </w:rPr>
        <w:t>的企业法人营业执照，注册资本为人民币</w:t>
      </w:r>
    </w:p>
    <w:p>
      <w:pPr>
        <w:pStyle w:val="BodyText"/>
        <w:spacing w:line="240" w:lineRule="auto" w:before="152"/>
        <w:ind w:right="0"/>
        <w:jc w:val="both"/>
      </w:pPr>
      <w:r>
        <w:rPr/>
        <w:t>5,150</w:t>
      </w:r>
      <w:r>
        <w:rPr>
          <w:spacing w:val="-60"/>
        </w:rPr>
        <w:t> </w:t>
      </w:r>
      <w:r>
        <w:rPr/>
        <w:t>万元。</w:t>
      </w:r>
    </w:p>
    <w:p>
      <w:pPr>
        <w:pStyle w:val="BodyText"/>
        <w:spacing w:line="357" w:lineRule="auto" w:before="152"/>
        <w:ind w:right="104" w:firstLine="480"/>
        <w:jc w:val="both"/>
      </w:pPr>
      <w:r>
        <w:rPr/>
        <w:t>经中国证券监督管理委员会证监上字（1997）119</w:t>
      </w:r>
      <w:r>
        <w:rPr>
          <w:spacing w:val="-60"/>
        </w:rPr>
        <w:t> </w:t>
      </w:r>
      <w:r>
        <w:rPr/>
        <w:t>号、证监公司字（2000）</w:t>
      </w:r>
      <w:r>
        <w:rPr/>
        <w:t> 106</w:t>
      </w:r>
      <w:r>
        <w:rPr>
          <w:spacing w:val="-53"/>
        </w:rPr>
        <w:t> </w:t>
      </w:r>
      <w:r>
        <w:rPr/>
        <w:t>号文批准，本公司分别于</w:t>
      </w:r>
      <w:r>
        <w:rPr>
          <w:spacing w:val="-53"/>
        </w:rPr>
        <w:t> </w:t>
      </w:r>
      <w:r>
        <w:rPr>
          <w:spacing w:val="22"/>
        </w:rPr>
        <w:t>1998年2</w:t>
      </w:r>
      <w:r>
        <w:rPr>
          <w:spacing w:val="-53"/>
        </w:rPr>
        <w:t> </w:t>
      </w:r>
      <w:r>
        <w:rPr/>
        <w:t>月及</w:t>
      </w:r>
      <w:r>
        <w:rPr>
          <w:spacing w:val="-53"/>
        </w:rPr>
        <w:t> </w:t>
      </w:r>
      <w:r>
        <w:rPr/>
        <w:t>2000</w:t>
      </w:r>
      <w:r>
        <w:rPr>
          <w:spacing w:val="-53"/>
        </w:rPr>
        <w:t> </w:t>
      </w:r>
      <w:r>
        <w:rPr/>
        <w:t>年</w:t>
      </w:r>
      <w:r>
        <w:rPr>
          <w:spacing w:val="-53"/>
        </w:rPr>
        <w:t> </w:t>
      </w:r>
      <w:r>
        <w:rPr/>
        <w:t>8</w:t>
      </w:r>
      <w:r>
        <w:rPr>
          <w:spacing w:val="-53"/>
        </w:rPr>
        <w:t> </w:t>
      </w:r>
      <w:r>
        <w:rPr/>
        <w:t>月实施每</w:t>
      </w:r>
      <w:r>
        <w:rPr>
          <w:spacing w:val="-53"/>
        </w:rPr>
        <w:t> </w:t>
      </w:r>
      <w:r>
        <w:rPr/>
        <w:t>10</w:t>
      </w:r>
      <w:r>
        <w:rPr>
          <w:spacing w:val="-53"/>
        </w:rPr>
        <w:t> </w:t>
      </w:r>
      <w:r>
        <w:rPr/>
        <w:t>股配</w:t>
      </w:r>
      <w:r>
        <w:rPr>
          <w:spacing w:val="-53"/>
        </w:rPr>
        <w:t> </w:t>
      </w:r>
      <w:r>
        <w:rPr/>
        <w:t>3</w:t>
      </w:r>
      <w:r>
        <w:rPr>
          <w:spacing w:val="-53"/>
        </w:rPr>
        <w:t> </w:t>
      </w:r>
      <w:r>
        <w:rPr/>
        <w:t>股的</w:t>
      </w:r>
    </w:p>
    <w:p>
      <w:pPr>
        <w:pStyle w:val="BodyText"/>
        <w:spacing w:line="357" w:lineRule="auto"/>
        <w:ind w:right="132"/>
        <w:jc w:val="both"/>
      </w:pPr>
      <w:r>
        <w:rPr/>
        <w:t>增资方案。2001</w:t>
      </w:r>
      <w:r>
        <w:rPr>
          <w:spacing w:val="-56"/>
        </w:rPr>
        <w:t> </w:t>
      </w:r>
      <w:r>
        <w:rPr/>
        <w:t>年</w:t>
      </w:r>
      <w:r>
        <w:rPr>
          <w:spacing w:val="-56"/>
        </w:rPr>
        <w:t> </w:t>
      </w:r>
      <w:r>
        <w:rPr/>
        <w:t>9</w:t>
      </w:r>
      <w:r>
        <w:rPr>
          <w:spacing w:val="-54"/>
        </w:rPr>
        <w:t> </w:t>
      </w:r>
      <w:r>
        <w:rPr/>
        <w:t>月</w:t>
      </w:r>
      <w:r>
        <w:rPr>
          <w:spacing w:val="-56"/>
        </w:rPr>
        <w:t> </w:t>
      </w:r>
      <w:r>
        <w:rPr/>
        <w:t>7</w:t>
      </w:r>
      <w:r>
        <w:rPr>
          <w:spacing w:val="-56"/>
        </w:rPr>
        <w:t> </w:t>
      </w:r>
      <w:r>
        <w:rPr/>
        <w:t>日，本公司临时股东大会审议通过了资本公积金每</w:t>
      </w:r>
      <w:r>
        <w:rPr>
          <w:spacing w:val="-56"/>
        </w:rPr>
        <w:t> </w:t>
      </w:r>
      <w:r>
        <w:rPr/>
        <w:t>10</w:t>
      </w:r>
      <w:r>
        <w:rPr/>
        <w:t> 股转增</w:t>
      </w:r>
      <w:r>
        <w:rPr>
          <w:spacing w:val="-69"/>
        </w:rPr>
        <w:t> </w:t>
      </w:r>
      <w:r>
        <w:rPr/>
        <w:t>10</w:t>
      </w:r>
      <w:r>
        <w:rPr>
          <w:spacing w:val="-69"/>
        </w:rPr>
        <w:t> </w:t>
      </w:r>
      <w:r>
        <w:rPr/>
        <w:t>股的增资方案。经中国证券监督管理委员证监发行字[2007]45</w:t>
      </w:r>
      <w:r>
        <w:rPr>
          <w:spacing w:val="-69"/>
        </w:rPr>
        <w:t> </w:t>
      </w:r>
      <w:r>
        <w:rPr/>
        <w:t>号文批</w:t>
      </w:r>
      <w:r>
        <w:rPr/>
        <w:t> </w:t>
      </w:r>
      <w:r>
        <w:rPr>
          <w:spacing w:val="-3"/>
        </w:rPr>
        <w:t>准，本公司向控股股东、证券公司、信托投资公司、财务公司、保险机构投资者</w:t>
      </w:r>
      <w:r>
        <w:rPr>
          <w:spacing w:val="-105"/>
        </w:rPr>
        <w:t> </w:t>
      </w:r>
      <w:r>
        <w:rPr>
          <w:spacing w:val="-105"/>
        </w:rPr>
      </w:r>
      <w:r>
        <w:rPr/>
        <w:t>及其他机构投资者等特定投资者非公开发行股票</w:t>
      </w:r>
      <w:r>
        <w:rPr>
          <w:spacing w:val="-60"/>
        </w:rPr>
        <w:t> </w:t>
      </w:r>
      <w:r>
        <w:rPr/>
        <w:t>3500</w:t>
      </w:r>
      <w:r>
        <w:rPr>
          <w:spacing w:val="-60"/>
        </w:rPr>
        <w:t> </w:t>
      </w:r>
      <w:r>
        <w:rPr>
          <w:spacing w:val="-13"/>
        </w:rPr>
        <w:t>万股，根据公司</w:t>
      </w:r>
      <w:r>
        <w:rPr>
          <w:spacing w:val="-60"/>
        </w:rPr>
        <w:t> </w:t>
      </w:r>
      <w:r>
        <w:rPr/>
        <w:t>2006</w:t>
      </w:r>
      <w:r>
        <w:rPr>
          <w:spacing w:val="-60"/>
        </w:rPr>
        <w:t> </w:t>
      </w:r>
      <w:r>
        <w:rPr/>
        <w:t>年度</w:t>
      </w:r>
    </w:p>
    <w:p>
      <w:pPr>
        <w:pStyle w:val="BodyText"/>
        <w:spacing w:line="240" w:lineRule="auto"/>
        <w:ind w:right="0"/>
        <w:jc w:val="both"/>
      </w:pPr>
      <w:r>
        <w:rPr/>
        <w:t>股东大会审议通过按每</w:t>
      </w:r>
      <w:r>
        <w:rPr>
          <w:spacing w:val="-60"/>
        </w:rPr>
        <w:t> </w:t>
      </w:r>
      <w:r>
        <w:rPr/>
        <w:t>10</w:t>
      </w:r>
      <w:r>
        <w:rPr>
          <w:spacing w:val="-60"/>
        </w:rPr>
        <w:t> </w:t>
      </w:r>
      <w:r>
        <w:rPr/>
        <w:t>股转增</w:t>
      </w:r>
      <w:r>
        <w:rPr>
          <w:spacing w:val="-60"/>
        </w:rPr>
        <w:t> </w:t>
      </w:r>
      <w:r>
        <w:rPr/>
        <w:t>2</w:t>
      </w:r>
      <w:r>
        <w:rPr>
          <w:spacing w:val="-60"/>
        </w:rPr>
        <w:t> </w:t>
      </w:r>
      <w:r>
        <w:rPr/>
        <w:t>股的增资方案，以资本公积和未分配利润转</w:t>
      </w:r>
    </w:p>
    <w:p>
      <w:pPr>
        <w:pStyle w:val="BodyText"/>
        <w:spacing w:line="357" w:lineRule="auto" w:before="152"/>
        <w:ind w:right="131"/>
        <w:jc w:val="both"/>
      </w:pPr>
      <w:r>
        <w:rPr>
          <w:spacing w:val="-3"/>
        </w:rPr>
        <w:t>增股本。以上方案实施后，本公司注册资本变更为人民币</w:t>
      </w:r>
      <w:r>
        <w:rPr>
          <w:spacing w:val="-52"/>
        </w:rPr>
        <w:t> </w:t>
      </w:r>
      <w:r>
        <w:rPr/>
        <w:t>22,404.24</w:t>
      </w:r>
      <w:r>
        <w:rPr>
          <w:spacing w:val="-52"/>
        </w:rPr>
        <w:t> </w:t>
      </w:r>
      <w:r>
        <w:rPr>
          <w:spacing w:val="-6"/>
        </w:rPr>
        <w:t>万元，并于</w:t>
      </w:r>
      <w:r>
        <w:rPr/>
        <w:t> </w:t>
      </w:r>
      <w:r>
        <w:rPr>
          <w:spacing w:val="25"/>
        </w:rPr>
        <w:t>2007年6月</w:t>
      </w:r>
      <w:r>
        <w:rPr>
          <w:spacing w:val="-59"/>
        </w:rPr>
        <w:t> </w:t>
      </w:r>
      <w:r>
        <w:rPr/>
        <w:t>13</w:t>
      </w:r>
      <w:r>
        <w:rPr>
          <w:spacing w:val="-59"/>
        </w:rPr>
        <w:t> </w:t>
      </w:r>
      <w:r>
        <w:rPr/>
        <w:t>日更换企业法人营业执照，注册号</w:t>
      </w:r>
      <w:r>
        <w:rPr>
          <w:spacing w:val="-59"/>
        </w:rPr>
        <w:t> </w:t>
      </w:r>
      <w:r>
        <w:rPr/>
        <w:t>6300001200698。</w:t>
      </w:r>
    </w:p>
    <w:p>
      <w:pPr>
        <w:pStyle w:val="BodyText"/>
        <w:spacing w:line="240" w:lineRule="auto"/>
        <w:ind w:left="597" w:right="132"/>
        <w:jc w:val="left"/>
      </w:pPr>
      <w:r>
        <w:rPr/>
        <w:t>股权转让及划转事宜：</w:t>
      </w:r>
    </w:p>
    <w:p>
      <w:pPr>
        <w:pStyle w:val="BodyText"/>
        <w:spacing w:line="240" w:lineRule="auto" w:before="152"/>
        <w:ind w:left="597" w:right="0"/>
        <w:jc w:val="left"/>
      </w:pPr>
      <w:r>
        <w:rPr/>
        <w:t>1999</w:t>
      </w:r>
      <w:r>
        <w:rPr>
          <w:spacing w:val="-42"/>
        </w:rPr>
        <w:t> </w:t>
      </w:r>
      <w:r>
        <w:rPr/>
        <w:t>年</w:t>
      </w:r>
      <w:r>
        <w:rPr>
          <w:spacing w:val="-42"/>
        </w:rPr>
        <w:t> </w:t>
      </w:r>
      <w:r>
        <w:rPr/>
        <w:t>11</w:t>
      </w:r>
      <w:r>
        <w:rPr>
          <w:spacing w:val="-41"/>
        </w:rPr>
        <w:t> </w:t>
      </w:r>
      <w:r>
        <w:rPr/>
        <w:t>月</w:t>
      </w:r>
      <w:r>
        <w:rPr>
          <w:spacing w:val="-42"/>
        </w:rPr>
        <w:t> </w:t>
      </w:r>
      <w:r>
        <w:rPr/>
        <w:t>18</w:t>
      </w:r>
      <w:r>
        <w:rPr>
          <w:spacing w:val="-42"/>
        </w:rPr>
        <w:t> </w:t>
      </w:r>
      <w:r>
        <w:rPr/>
        <w:t>日，本公司原第二大股东——广东恒丰投资集团有限公司</w:t>
      </w:r>
    </w:p>
    <w:p>
      <w:pPr>
        <w:pStyle w:val="BodyText"/>
        <w:spacing w:line="357" w:lineRule="auto" w:before="152"/>
        <w:ind w:right="132"/>
        <w:jc w:val="both"/>
      </w:pPr>
      <w:r>
        <w:rPr>
          <w:spacing w:val="-4"/>
        </w:rPr>
        <w:t>与陕西麦达矿产化工进出口有限公司签订协议，将其持有的</w:t>
      </w:r>
      <w:r>
        <w:rPr>
          <w:spacing w:val="-53"/>
        </w:rPr>
        <w:t> </w:t>
      </w:r>
      <w:r>
        <w:rPr/>
        <w:t>1,220</w:t>
      </w:r>
      <w:r>
        <w:rPr>
          <w:spacing w:val="-53"/>
        </w:rPr>
        <w:t> </w:t>
      </w:r>
      <w:r>
        <w:rPr/>
        <w:t>万股法人股转</w:t>
      </w:r>
      <w:r>
        <w:rPr/>
        <w:t> </w:t>
      </w:r>
      <w:r>
        <w:rPr>
          <w:spacing w:val="12"/>
        </w:rPr>
        <w:t>让给陕西麦达矿产化工进出口有限公司。2003年9月6</w:t>
      </w:r>
      <w:r>
        <w:rPr>
          <w:spacing w:val="-43"/>
        </w:rPr>
        <w:t> </w:t>
      </w:r>
      <w:r>
        <w:rPr/>
        <w:t>日，本公司原第二大股</w:t>
      </w:r>
      <w:r>
        <w:rPr/>
        <w:t> </w:t>
      </w:r>
      <w:r>
        <w:rPr>
          <w:spacing w:val="-3"/>
        </w:rPr>
        <w:t>东陕西麦达矿产化工进出口有限公司与西安思源机械科技有限公司签订协议，将</w:t>
      </w:r>
      <w:r>
        <w:rPr>
          <w:spacing w:val="-103"/>
        </w:rPr>
        <w:t> </w:t>
      </w:r>
      <w:r>
        <w:rPr>
          <w:spacing w:val="-103"/>
        </w:rPr>
      </w:r>
      <w:r>
        <w:rPr/>
        <w:t>其持有的</w:t>
      </w:r>
      <w:r>
        <w:rPr>
          <w:spacing w:val="-49"/>
        </w:rPr>
        <w:t> </w:t>
      </w:r>
      <w:r>
        <w:rPr/>
        <w:t>2,440</w:t>
      </w:r>
      <w:r>
        <w:rPr>
          <w:spacing w:val="-49"/>
        </w:rPr>
        <w:t> </w:t>
      </w:r>
      <w:r>
        <w:rPr>
          <w:spacing w:val="-4"/>
        </w:rPr>
        <w:t>万股法人股转让给西安思源机械科技有限公司，股权转让后，陕</w:t>
      </w:r>
    </w:p>
    <w:p>
      <w:pPr>
        <w:spacing w:after="0" w:line="357" w:lineRule="auto"/>
        <w:jc w:val="both"/>
        <w:sectPr>
          <w:footerReference w:type="default" r:id="rId14"/>
          <w:pgSz w:w="11910" w:h="16840"/>
          <w:pgMar w:footer="0" w:header="0" w:top="1400" w:bottom="280" w:left="1680" w:right="1660"/>
        </w:sectPr>
      </w:pPr>
    </w:p>
    <w:p>
      <w:pPr>
        <w:pStyle w:val="BodyText"/>
        <w:spacing w:line="357" w:lineRule="auto" w:before="1"/>
        <w:ind w:right="103"/>
        <w:jc w:val="left"/>
      </w:pPr>
      <w:r>
        <w:rPr>
          <w:spacing w:val="-3"/>
        </w:rPr>
        <w:t>西麦达矿产化工进出口有限公司不再持有本公司的股权，西安思源机械科技有限</w:t>
      </w:r>
      <w:r>
        <w:rPr>
          <w:spacing w:val="-103"/>
        </w:rPr>
        <w:t> </w:t>
      </w:r>
      <w:r>
        <w:rPr>
          <w:spacing w:val="-103"/>
        </w:rPr>
      </w:r>
      <w:r>
        <w:rPr/>
        <w:t>公司成为本公司的第二大股东。</w:t>
      </w:r>
    </w:p>
    <w:p>
      <w:pPr>
        <w:pStyle w:val="BodyText"/>
        <w:spacing w:line="357" w:lineRule="auto"/>
        <w:ind w:right="233" w:firstLine="480"/>
        <w:jc w:val="both"/>
      </w:pPr>
      <w:r>
        <w:rPr/>
        <w:t>经财政部</w:t>
      </w:r>
      <w:r>
        <w:rPr>
          <w:spacing w:val="-60"/>
        </w:rPr>
        <w:t> </w:t>
      </w:r>
      <w:r>
        <w:rPr/>
        <w:t>2001</w:t>
      </w:r>
      <w:r>
        <w:rPr>
          <w:spacing w:val="-60"/>
        </w:rPr>
        <w:t> </w:t>
      </w:r>
      <w:r>
        <w:rPr/>
        <w:t>年</w:t>
      </w:r>
      <w:r>
        <w:rPr>
          <w:spacing w:val="-60"/>
        </w:rPr>
        <w:t> </w:t>
      </w:r>
      <w:r>
        <w:rPr/>
        <w:t>11</w:t>
      </w:r>
      <w:r>
        <w:rPr>
          <w:spacing w:val="-61"/>
        </w:rPr>
        <w:t> </w:t>
      </w:r>
      <w:r>
        <w:rPr/>
        <w:t>月</w:t>
      </w:r>
      <w:r>
        <w:rPr>
          <w:spacing w:val="-60"/>
        </w:rPr>
        <w:t> </w:t>
      </w:r>
      <w:r>
        <w:rPr/>
        <w:t>12</w:t>
      </w:r>
      <w:r>
        <w:rPr>
          <w:spacing w:val="-60"/>
        </w:rPr>
        <w:t> </w:t>
      </w:r>
      <w:r>
        <w:rPr/>
        <w:t>日财企（2001）666</w:t>
      </w:r>
      <w:r>
        <w:rPr>
          <w:spacing w:val="-60"/>
        </w:rPr>
        <w:t> </w:t>
      </w:r>
      <w:r>
        <w:rPr/>
        <w:t>号及财政部办公厅</w:t>
      </w:r>
      <w:r>
        <w:rPr>
          <w:spacing w:val="-60"/>
        </w:rPr>
        <w:t> </w:t>
      </w:r>
      <w:r>
        <w:rPr/>
        <w:t>2002</w:t>
      </w:r>
      <w:r>
        <w:rPr>
          <w:spacing w:val="-60"/>
        </w:rPr>
        <w:t> </w:t>
      </w:r>
      <w:r>
        <w:rPr/>
        <w:t>年</w:t>
      </w:r>
      <w:r>
        <w:rPr>
          <w:spacing w:val="-61"/>
        </w:rPr>
        <w:t> </w:t>
      </w:r>
      <w:r>
        <w:rPr/>
        <w:t>2</w:t>
      </w:r>
      <w:r>
        <w:rPr/>
        <w:t> 月</w:t>
      </w:r>
      <w:r>
        <w:rPr>
          <w:spacing w:val="-39"/>
        </w:rPr>
        <w:t> </w:t>
      </w:r>
      <w:r>
        <w:rPr/>
        <w:t>8</w:t>
      </w:r>
      <w:r>
        <w:rPr>
          <w:spacing w:val="-39"/>
        </w:rPr>
        <w:t> </w:t>
      </w:r>
      <w:r>
        <w:rPr/>
        <w:t>日财办企（2002）18</w:t>
      </w:r>
      <w:r>
        <w:rPr>
          <w:spacing w:val="-39"/>
        </w:rPr>
        <w:t> </w:t>
      </w:r>
      <w:r>
        <w:rPr/>
        <w:t>号文批准，本公司原第一大股东——金牛集团将其持</w:t>
      </w:r>
      <w:r>
        <w:rPr>
          <w:spacing w:val="-1"/>
        </w:rPr>
        <w:t> </w:t>
      </w:r>
      <w:r>
        <w:rPr/>
        <w:t>有的 5,374.20</w:t>
      </w:r>
      <w:r>
        <w:rPr>
          <w:spacing w:val="-90"/>
        </w:rPr>
        <w:t> </w:t>
      </w:r>
      <w:r>
        <w:rPr/>
        <w:t>万股国有法人股无偿划转给青海企业技术创新投资管理有限公司</w:t>
      </w:r>
    </w:p>
    <w:p>
      <w:pPr>
        <w:pStyle w:val="BodyText"/>
        <w:spacing w:line="357" w:lineRule="auto"/>
        <w:ind w:right="127"/>
        <w:jc w:val="left"/>
      </w:pPr>
      <w:r>
        <w:rPr/>
        <w:t>（以下简称“创新公司”）持有，股权划转后，金牛集团不再持有本公司股份， 创新公司持有本公司股份</w:t>
      </w:r>
      <w:r>
        <w:rPr>
          <w:spacing w:val="-60"/>
        </w:rPr>
        <w:t> </w:t>
      </w:r>
      <w:r>
        <w:rPr/>
        <w:t>5,374.20</w:t>
      </w:r>
      <w:r>
        <w:rPr>
          <w:spacing w:val="-60"/>
        </w:rPr>
        <w:t> </w:t>
      </w:r>
      <w:r>
        <w:rPr>
          <w:spacing w:val="-4"/>
        </w:rPr>
        <w:t>万股，占总股本的</w:t>
      </w:r>
      <w:r>
        <w:rPr>
          <w:spacing w:val="-60"/>
        </w:rPr>
        <w:t> </w:t>
      </w:r>
      <w:r>
        <w:rPr/>
        <w:t>35.43％,成为本公司的第</w:t>
      </w:r>
      <w:r>
        <w:rPr/>
        <w:t> 一大股东。</w:t>
      </w:r>
    </w:p>
    <w:p>
      <w:pPr>
        <w:pStyle w:val="BodyText"/>
        <w:spacing w:line="240" w:lineRule="auto" w:before="36"/>
        <w:ind w:left="597" w:right="103"/>
        <w:jc w:val="left"/>
      </w:pPr>
      <w:r>
        <w:rPr/>
        <w:t>2003</w:t>
      </w:r>
      <w:r>
        <w:rPr>
          <w:spacing w:val="-42"/>
        </w:rPr>
        <w:t> </w:t>
      </w:r>
      <w:r>
        <w:rPr/>
        <w:t>年</w:t>
      </w:r>
      <w:r>
        <w:rPr>
          <w:spacing w:val="-42"/>
        </w:rPr>
        <w:t> </w:t>
      </w:r>
      <w:r>
        <w:rPr/>
        <w:t>12</w:t>
      </w:r>
      <w:r>
        <w:rPr>
          <w:spacing w:val="-41"/>
        </w:rPr>
        <w:t> </w:t>
      </w:r>
      <w:r>
        <w:rPr/>
        <w:t>月</w:t>
      </w:r>
      <w:r>
        <w:rPr>
          <w:spacing w:val="-42"/>
        </w:rPr>
        <w:t> </w:t>
      </w:r>
      <w:r>
        <w:rPr/>
        <w:t>29</w:t>
      </w:r>
      <w:r>
        <w:rPr>
          <w:spacing w:val="-42"/>
        </w:rPr>
        <w:t> </w:t>
      </w:r>
      <w:r>
        <w:rPr/>
        <w:t>日本公司第一大股东创新公司将其持有的公司国有法人股</w:t>
      </w:r>
    </w:p>
    <w:p>
      <w:pPr>
        <w:pStyle w:val="BodyText"/>
        <w:spacing w:line="357" w:lineRule="auto" w:before="152"/>
        <w:ind w:right="232"/>
        <w:jc w:val="both"/>
      </w:pPr>
      <w:r>
        <w:rPr/>
        <w:t>5374.2 万股，占本公司总股本</w:t>
      </w:r>
      <w:r>
        <w:rPr>
          <w:spacing w:val="-90"/>
        </w:rPr>
        <w:t> </w:t>
      </w:r>
      <w:r>
        <w:rPr/>
        <w:t>35.43%的股份分别转让给天津泰达科技风险投资</w:t>
      </w:r>
      <w:r>
        <w:rPr/>
        <w:t> </w:t>
      </w:r>
      <w:r>
        <w:rPr>
          <w:spacing w:val="-3"/>
        </w:rPr>
        <w:t>股份有限公司（以下简称“天津泰达”）、天津泰达投资控股有限公司（以下简</w:t>
      </w:r>
      <w:r>
        <w:rPr>
          <w:spacing w:val="-107"/>
        </w:rPr>
        <w:t> </w:t>
      </w:r>
      <w:r>
        <w:rPr>
          <w:spacing w:val="-107"/>
        </w:rPr>
      </w:r>
      <w:r>
        <w:rPr>
          <w:spacing w:val="-3"/>
        </w:rPr>
        <w:t>称“泰达控股”）、北京国际信托投资有限公司（以下简称“北京国投”）。上</w:t>
      </w:r>
      <w:r>
        <w:rPr>
          <w:spacing w:val="-115"/>
        </w:rPr>
        <w:t> </w:t>
      </w:r>
      <w:r>
        <w:rPr>
          <w:spacing w:val="-115"/>
        </w:rPr>
      </w:r>
      <w:r>
        <w:rPr/>
        <w:t>述股权转让及划转事宜均已办妥股权过户手续。</w:t>
      </w:r>
    </w:p>
    <w:p>
      <w:pPr>
        <w:pStyle w:val="BodyText"/>
        <w:spacing w:line="357" w:lineRule="auto"/>
        <w:ind w:right="100" w:firstLine="480"/>
        <w:jc w:val="left"/>
      </w:pPr>
      <w:r>
        <w:rPr/>
        <w:t>本公司于</w:t>
      </w:r>
      <w:r>
        <w:rPr>
          <w:spacing w:val="-59"/>
        </w:rPr>
        <w:t> </w:t>
      </w:r>
      <w:r>
        <w:rPr>
          <w:spacing w:val="25"/>
        </w:rPr>
        <w:t>2006年1月</w:t>
      </w:r>
      <w:r>
        <w:rPr>
          <w:spacing w:val="-59"/>
        </w:rPr>
        <w:t> </w:t>
      </w:r>
      <w:r>
        <w:rPr/>
        <w:t>16</w:t>
      </w:r>
      <w:r>
        <w:rPr>
          <w:spacing w:val="-59"/>
        </w:rPr>
        <w:t> </w:t>
      </w:r>
      <w:r>
        <w:rPr/>
        <w:t>日召开股权分置改革</w:t>
      </w:r>
      <w:r>
        <w:rPr>
          <w:spacing w:val="-59"/>
        </w:rPr>
        <w:t> </w:t>
      </w:r>
      <w:r>
        <w:rPr/>
        <w:t>A</w:t>
      </w:r>
      <w:r>
        <w:rPr>
          <w:spacing w:val="-59"/>
        </w:rPr>
        <w:t> </w:t>
      </w:r>
      <w:r>
        <w:rPr>
          <w:spacing w:val="-8"/>
        </w:rPr>
        <w:t>股相关股东会议，会议表决</w:t>
      </w:r>
      <w:r>
        <w:rPr/>
        <w:t> </w:t>
      </w:r>
      <w:r>
        <w:rPr>
          <w:spacing w:val="-10"/>
        </w:rPr>
        <w:t>通过了股权分置改革方案，于</w:t>
      </w:r>
      <w:r>
        <w:rPr>
          <w:spacing w:val="-67"/>
        </w:rPr>
        <w:t> </w:t>
      </w:r>
      <w:r>
        <w:rPr>
          <w:spacing w:val="19"/>
        </w:rPr>
        <w:t>2006年1月</w:t>
      </w:r>
      <w:r>
        <w:rPr>
          <w:spacing w:val="-67"/>
        </w:rPr>
        <w:t> </w:t>
      </w:r>
      <w:r>
        <w:rPr/>
        <w:t>19</w:t>
      </w:r>
      <w:r>
        <w:rPr>
          <w:spacing w:val="-67"/>
        </w:rPr>
        <w:t> </w:t>
      </w:r>
      <w:r>
        <w:rPr>
          <w:spacing w:val="-15"/>
        </w:rPr>
        <w:t>日刊登了《股权分置改革实施公告》，</w:t>
      </w:r>
      <w:r>
        <w:rPr>
          <w:spacing w:val="-118"/>
        </w:rPr>
        <w:t> </w:t>
      </w:r>
      <w:r>
        <w:rPr>
          <w:spacing w:val="-118"/>
        </w:rPr>
      </w:r>
      <w:r>
        <w:rPr/>
        <w:t>方案实施股份变更登记日登记在册的流通股股东每持有 10</w:t>
      </w:r>
      <w:r>
        <w:rPr>
          <w:spacing w:val="-90"/>
        </w:rPr>
        <w:t> </w:t>
      </w:r>
      <w:r>
        <w:rPr/>
        <w:t>股流通股将获得非流</w:t>
      </w:r>
      <w:r>
        <w:rPr/>
        <w:t> </w:t>
      </w:r>
      <w:r>
        <w:rPr>
          <w:spacing w:val="21"/>
        </w:rPr>
        <w:t>通股股东支付的</w:t>
      </w:r>
      <w:r>
        <w:rPr>
          <w:spacing w:val="28"/>
        </w:rPr>
        <w:t> </w:t>
      </w:r>
      <w:r>
        <w:rPr/>
        <w:t>3.2</w:t>
      </w:r>
      <w:r>
        <w:rPr>
          <w:spacing w:val="28"/>
        </w:rPr>
        <w:t> </w:t>
      </w:r>
      <w:r>
        <w:rPr>
          <w:spacing w:val="21"/>
        </w:rPr>
        <w:t>股的对价股份，</w:t>
      </w:r>
      <w:r>
        <w:rPr>
          <w:spacing w:val="-95"/>
        </w:rPr>
        <w:t> </w:t>
      </w:r>
      <w:r>
        <w:rPr>
          <w:spacing w:val="24"/>
        </w:rPr>
        <w:t>非流通股股东需向流通股股东支付</w:t>
      </w:r>
      <w:r>
        <w:rPr>
          <w:spacing w:val="-118"/>
        </w:rPr>
        <w:t> </w:t>
      </w:r>
      <w:r>
        <w:rPr/>
        <w:t>20,467,200 股的对价股份。对价支付完毕后，本公司原非流通股股东所持有股</w:t>
      </w:r>
      <w:r>
        <w:rPr>
          <w:spacing w:val="-91"/>
        </w:rPr>
        <w:t> </w:t>
      </w:r>
      <w:r>
        <w:rPr>
          <w:spacing w:val="-91"/>
        </w:rPr>
      </w:r>
      <w:r>
        <w:rPr/>
        <w:t>份性质变更为有限售条件的流通股。并于</w:t>
      </w:r>
      <w:r>
        <w:rPr>
          <w:spacing w:val="-59"/>
        </w:rPr>
        <w:t> </w:t>
      </w:r>
      <w:r>
        <w:rPr>
          <w:spacing w:val="25"/>
        </w:rPr>
        <w:t>2006年1月</w:t>
      </w:r>
      <w:r>
        <w:rPr>
          <w:spacing w:val="-59"/>
        </w:rPr>
        <w:t> </w:t>
      </w:r>
      <w:r>
        <w:rPr/>
        <w:t>23</w:t>
      </w:r>
      <w:r>
        <w:rPr>
          <w:spacing w:val="-59"/>
        </w:rPr>
        <w:t> </w:t>
      </w:r>
      <w:r>
        <w:rPr/>
        <w:t>日完成股权分置改革。</w:t>
      </w:r>
    </w:p>
    <w:p>
      <w:pPr>
        <w:pStyle w:val="BodyText"/>
        <w:spacing w:line="357" w:lineRule="auto"/>
        <w:ind w:right="103" w:firstLine="480"/>
        <w:jc w:val="left"/>
      </w:pPr>
      <w:r>
        <w:rPr>
          <w:spacing w:val="-3"/>
        </w:rPr>
        <w:t>本公司经营范围为：明胶系列产品、硬胶囊系列产品、高磷骨粉、油脂、肉</w:t>
      </w:r>
      <w:r>
        <w:rPr/>
        <w:t> 粉的生产和销售；旅游资源开发、纺织品、服装、鞋帽、五金、化工产品零售、 </w:t>
      </w:r>
      <w:r>
        <w:rPr>
          <w:spacing w:val="-6"/>
        </w:rPr>
        <w:t>杂骨收购；经营公司自产产品及技术的出口业务；经营公司生产所需的原辅材料、</w:t>
      </w:r>
      <w:r>
        <w:rPr>
          <w:spacing w:val="-114"/>
        </w:rPr>
        <w:t> </w:t>
      </w:r>
      <w:r>
        <w:rPr>
          <w:spacing w:val="-114"/>
        </w:rPr>
      </w:r>
      <w:r>
        <w:rPr>
          <w:spacing w:val="-3"/>
        </w:rPr>
        <w:t>仪器仪表、机械设备、零配件及技术的出口业务（国家限定公司经营和国家禁止</w:t>
      </w:r>
      <w:r>
        <w:rPr>
          <w:spacing w:val="-102"/>
        </w:rPr>
        <w:t> </w:t>
      </w:r>
      <w:r>
        <w:rPr>
          <w:spacing w:val="-102"/>
        </w:rPr>
      </w:r>
      <w:r>
        <w:rPr/>
        <w:t>进出口的商品除外），经营进料加工和“三来一补”业务；厂房租赁。</w:t>
      </w:r>
    </w:p>
    <w:p>
      <w:pPr>
        <w:pStyle w:val="BodyText"/>
        <w:spacing w:line="357" w:lineRule="auto" w:before="36"/>
        <w:ind w:right="226" w:firstLine="480"/>
        <w:jc w:val="left"/>
      </w:pPr>
      <w:r>
        <w:rPr>
          <w:spacing w:val="-3"/>
        </w:rPr>
        <w:t>公司及控股子公司主要产品包括：明胶、机制空心硬胶囊、软胶囊、五酯胶</w:t>
      </w:r>
      <w:r>
        <w:rPr/>
        <w:t> 囊等。</w:t>
      </w:r>
    </w:p>
    <w:p>
      <w:pPr>
        <w:pStyle w:val="BodyText"/>
        <w:spacing w:line="357" w:lineRule="auto"/>
        <w:ind w:right="231" w:firstLine="480"/>
        <w:jc w:val="both"/>
      </w:pPr>
      <w:r>
        <w:rPr/>
        <w:t>本公司</w:t>
      </w:r>
      <w:r>
        <w:rPr>
          <w:spacing w:val="-57"/>
        </w:rPr>
        <w:t> </w:t>
      </w:r>
      <w:r>
        <w:rPr/>
        <w:t>2007</w:t>
      </w:r>
      <w:r>
        <w:rPr>
          <w:spacing w:val="-57"/>
        </w:rPr>
        <w:t> </w:t>
      </w:r>
      <w:r>
        <w:rPr/>
        <w:t>年度财务报告已于</w:t>
      </w:r>
      <w:r>
        <w:rPr>
          <w:spacing w:val="-57"/>
        </w:rPr>
        <w:t> </w:t>
      </w:r>
      <w:r>
        <w:rPr>
          <w:spacing w:val="27"/>
        </w:rPr>
        <w:t>2008年3月</w:t>
      </w:r>
      <w:r>
        <w:rPr>
          <w:spacing w:val="-57"/>
        </w:rPr>
        <w:t> </w:t>
      </w:r>
      <w:r>
        <w:rPr/>
        <w:t>11</w:t>
      </w:r>
      <w:r>
        <w:rPr>
          <w:spacing w:val="-57"/>
        </w:rPr>
        <w:t> </w:t>
      </w:r>
      <w:r>
        <w:rPr/>
        <w:t>日经本公司第四届董事会第</w:t>
      </w:r>
      <w:r>
        <w:rPr/>
        <w:t> </w:t>
      </w:r>
      <w:r>
        <w:rPr>
          <w:spacing w:val="-3"/>
        </w:rPr>
        <w:t>七次会议批准。按照有关法律、行政法规等规定，本公司股东大会或其他方面有</w:t>
      </w:r>
      <w:r>
        <w:rPr>
          <w:spacing w:val="-102"/>
        </w:rPr>
        <w:t> </w:t>
      </w:r>
      <w:r>
        <w:rPr>
          <w:spacing w:val="-102"/>
        </w:rPr>
      </w:r>
      <w:r>
        <w:rPr/>
        <w:t>权对报出的财务报告进行修改。</w:t>
      </w:r>
    </w:p>
    <w:p>
      <w:pPr>
        <w:pStyle w:val="Heading1"/>
        <w:tabs>
          <w:tab w:pos="1505" w:val="left" w:leader="none"/>
        </w:tabs>
        <w:spacing w:line="240" w:lineRule="auto"/>
        <w:ind w:right="103"/>
        <w:jc w:val="left"/>
        <w:rPr>
          <w:b w:val="0"/>
          <w:bCs w:val="0"/>
        </w:rPr>
      </w:pPr>
      <w:r>
        <w:rPr/>
        <w:t>附注</w:t>
      </w:r>
      <w:r>
        <w:rPr>
          <w:spacing w:val="-62"/>
        </w:rPr>
        <w:t> </w:t>
      </w:r>
      <w:r>
        <w:rPr/>
        <w:t>2</w:t>
        <w:tab/>
        <w:t>公司采用的主要会计政策和会计估计及前期差错</w:t>
      </w:r>
      <w:r>
        <w:rPr>
          <w:b w:val="0"/>
          <w:bCs w:val="0"/>
        </w:rPr>
      </w:r>
    </w:p>
    <w:p>
      <w:pPr>
        <w:spacing w:after="0" w:line="240" w:lineRule="auto"/>
        <w:jc w:val="left"/>
        <w:sectPr>
          <w:footerReference w:type="default" r:id="rId15"/>
          <w:pgSz w:w="11910" w:h="16840"/>
          <w:pgMar w:footer="982" w:header="0" w:top="1400" w:bottom="1180" w:left="1680" w:right="1560"/>
          <w:pgNumType w:start="61"/>
        </w:sectPr>
      </w:pPr>
    </w:p>
    <w:p>
      <w:pPr>
        <w:spacing w:line="357" w:lineRule="auto" w:before="1"/>
        <w:ind w:left="597" w:right="87" w:firstLine="2"/>
        <w:jc w:val="left"/>
        <w:rPr>
          <w:rFonts w:ascii="宋体" w:hAnsi="宋体" w:cs="宋体" w:eastAsia="宋体" w:hint="default"/>
          <w:sz w:val="24"/>
          <w:szCs w:val="24"/>
        </w:rPr>
      </w:pPr>
      <w:r>
        <w:rPr>
          <w:rFonts w:ascii="宋体" w:hAnsi="宋体" w:cs="宋体" w:eastAsia="宋体" w:hint="default"/>
          <w:b/>
          <w:bCs/>
          <w:sz w:val="24"/>
          <w:szCs w:val="24"/>
        </w:rPr>
        <w:t>2.1</w:t>
      </w:r>
      <w:r>
        <w:rPr>
          <w:rFonts w:ascii="宋体" w:hAnsi="宋体" w:cs="宋体" w:eastAsia="宋体" w:hint="default"/>
          <w:b/>
          <w:bCs/>
          <w:spacing w:val="1"/>
          <w:sz w:val="24"/>
          <w:szCs w:val="24"/>
        </w:rPr>
        <w:t> </w:t>
      </w:r>
      <w:r>
        <w:rPr>
          <w:rFonts w:ascii="宋体" w:hAnsi="宋体" w:cs="宋体" w:eastAsia="宋体" w:hint="default"/>
          <w:b/>
          <w:bCs/>
          <w:sz w:val="24"/>
          <w:szCs w:val="24"/>
        </w:rPr>
        <w:t>遵循企业会计准则的声明</w:t>
      </w:r>
      <w:r>
        <w:rPr>
          <w:rFonts w:ascii="宋体" w:hAnsi="宋体" w:cs="宋体" w:eastAsia="宋体" w:hint="default"/>
          <w:b/>
          <w:bCs/>
          <w:spacing w:val="1"/>
          <w:w w:val="99"/>
          <w:sz w:val="24"/>
          <w:szCs w:val="24"/>
        </w:rPr>
        <w:t> </w:t>
      </w:r>
      <w:r>
        <w:rPr>
          <w:rFonts w:ascii="宋体" w:hAnsi="宋体" w:cs="宋体" w:eastAsia="宋体" w:hint="default"/>
          <w:spacing w:val="-4"/>
          <w:sz w:val="24"/>
          <w:szCs w:val="24"/>
        </w:rPr>
        <w:t>本公司财务报表系以本公司持续经营为前提，依据财政部</w:t>
      </w:r>
      <w:r>
        <w:rPr>
          <w:rFonts w:ascii="宋体" w:hAnsi="宋体" w:cs="宋体" w:eastAsia="宋体" w:hint="default"/>
          <w:spacing w:val="-52"/>
          <w:sz w:val="24"/>
          <w:szCs w:val="24"/>
        </w:rPr>
        <w:t> </w:t>
      </w:r>
      <w:r>
        <w:rPr>
          <w:rFonts w:ascii="宋体" w:hAnsi="宋体" w:cs="宋体" w:eastAsia="宋体" w:hint="default"/>
          <w:spacing w:val="25"/>
          <w:sz w:val="24"/>
          <w:szCs w:val="24"/>
        </w:rPr>
        <w:t>2006年2月</w:t>
      </w:r>
      <w:r>
        <w:rPr>
          <w:rFonts w:ascii="宋体" w:hAnsi="宋体" w:cs="宋体" w:eastAsia="宋体" w:hint="default"/>
          <w:spacing w:val="-52"/>
          <w:sz w:val="24"/>
          <w:szCs w:val="24"/>
        </w:rPr>
        <w:t> </w:t>
      </w:r>
      <w:r>
        <w:rPr>
          <w:rFonts w:ascii="宋体" w:hAnsi="宋体" w:cs="宋体" w:eastAsia="宋体" w:hint="default"/>
          <w:spacing w:val="20"/>
          <w:sz w:val="24"/>
          <w:szCs w:val="24"/>
        </w:rPr>
        <w:t>15日</w:t>
      </w:r>
      <w:r>
        <w:rPr>
          <w:rFonts w:ascii="宋体" w:hAnsi="宋体" w:cs="宋体" w:eastAsia="宋体" w:hint="default"/>
          <w:spacing w:val="-60"/>
          <w:sz w:val="24"/>
          <w:szCs w:val="24"/>
        </w:rPr>
        <w:t> </w:t>
      </w:r>
      <w:r>
        <w:rPr>
          <w:rFonts w:ascii="宋体" w:hAnsi="宋体" w:cs="宋体" w:eastAsia="宋体" w:hint="default"/>
          <w:sz w:val="24"/>
          <w:szCs w:val="24"/>
        </w:rPr>
      </w:r>
    </w:p>
    <w:p>
      <w:pPr>
        <w:pStyle w:val="BodyText"/>
        <w:spacing w:line="240" w:lineRule="auto"/>
        <w:ind w:right="87"/>
        <w:jc w:val="left"/>
      </w:pPr>
      <w:r>
        <w:rPr/>
        <w:t>颁发的企业会计准则及应用指南编制。本公司编制的 2007</w:t>
      </w:r>
      <w:r>
        <w:rPr>
          <w:spacing w:val="-90"/>
        </w:rPr>
        <w:t> </w:t>
      </w:r>
      <w:r>
        <w:rPr/>
        <w:t>年度财务报表符合企</w:t>
      </w:r>
    </w:p>
    <w:p>
      <w:pPr>
        <w:pStyle w:val="BodyText"/>
        <w:spacing w:line="357" w:lineRule="auto" w:before="152"/>
        <w:ind w:right="181"/>
        <w:jc w:val="left"/>
      </w:pPr>
      <w:r>
        <w:rPr/>
        <w:t>业会计准则体系的要求，真实、公允地反映了本公司</w:t>
      </w:r>
      <w:r>
        <w:rPr>
          <w:spacing w:val="-56"/>
        </w:rPr>
        <w:t> </w:t>
      </w:r>
      <w:r>
        <w:rPr/>
        <w:t>2007</w:t>
      </w:r>
      <w:r>
        <w:rPr>
          <w:spacing w:val="-56"/>
        </w:rPr>
        <w:t> </w:t>
      </w:r>
      <w:r>
        <w:rPr/>
        <w:t>年</w:t>
      </w:r>
      <w:r>
        <w:rPr>
          <w:spacing w:val="-56"/>
        </w:rPr>
        <w:t> </w:t>
      </w:r>
      <w:r>
        <w:rPr/>
        <w:t>12</w:t>
      </w:r>
      <w:r>
        <w:rPr>
          <w:spacing w:val="-54"/>
        </w:rPr>
        <w:t> </w:t>
      </w:r>
      <w:r>
        <w:rPr/>
        <w:t>月</w:t>
      </w:r>
      <w:r>
        <w:rPr>
          <w:spacing w:val="-56"/>
        </w:rPr>
        <w:t> </w:t>
      </w:r>
      <w:r>
        <w:rPr/>
        <w:t>31</w:t>
      </w:r>
      <w:r>
        <w:rPr>
          <w:spacing w:val="-56"/>
        </w:rPr>
        <w:t> </w:t>
      </w:r>
      <w:r>
        <w:rPr/>
        <w:t>日的财务</w:t>
      </w:r>
      <w:r>
        <w:rPr/>
        <w:t> 状况、2007</w:t>
      </w:r>
      <w:r>
        <w:rPr>
          <w:spacing w:val="-60"/>
        </w:rPr>
        <w:t> </w:t>
      </w:r>
      <w:r>
        <w:rPr/>
        <w:t>年度的经营成果和现金流量。</w:t>
      </w:r>
    </w:p>
    <w:p>
      <w:pPr>
        <w:pStyle w:val="Heading1"/>
        <w:spacing w:line="240" w:lineRule="auto"/>
        <w:ind w:right="273"/>
        <w:jc w:val="left"/>
        <w:rPr>
          <w:b w:val="0"/>
          <w:bCs w:val="0"/>
        </w:rPr>
      </w:pPr>
      <w:r>
        <w:rPr/>
        <w:t>2.2</w:t>
      </w:r>
      <w:r>
        <w:rPr>
          <w:spacing w:val="-12"/>
        </w:rPr>
        <w:t> </w:t>
      </w:r>
      <w:r>
        <w:rPr/>
        <w:t>财务报表的编制基础</w:t>
      </w:r>
      <w:r>
        <w:rPr>
          <w:b w:val="0"/>
          <w:bCs w:val="0"/>
        </w:rPr>
      </w:r>
    </w:p>
    <w:p>
      <w:pPr>
        <w:pStyle w:val="BodyText"/>
        <w:spacing w:line="357" w:lineRule="auto" w:before="152"/>
        <w:ind w:right="192" w:firstLine="480"/>
        <w:jc w:val="both"/>
      </w:pPr>
      <w:r>
        <w:rPr/>
        <w:t>本公司的</w:t>
      </w:r>
      <w:r>
        <w:rPr>
          <w:spacing w:val="-57"/>
        </w:rPr>
        <w:t> </w:t>
      </w:r>
      <w:r>
        <w:rPr/>
        <w:t>2007</w:t>
      </w:r>
      <w:r>
        <w:rPr>
          <w:spacing w:val="-57"/>
        </w:rPr>
        <w:t> </w:t>
      </w:r>
      <w:r>
        <w:rPr/>
        <w:t>年度财务报表系依据财政部</w:t>
      </w:r>
      <w:r>
        <w:rPr>
          <w:spacing w:val="-57"/>
        </w:rPr>
        <w:t> </w:t>
      </w:r>
      <w:r>
        <w:rPr>
          <w:spacing w:val="27"/>
        </w:rPr>
        <w:t>2006年2月</w:t>
      </w:r>
      <w:r>
        <w:rPr>
          <w:spacing w:val="-57"/>
        </w:rPr>
        <w:t> </w:t>
      </w:r>
      <w:r>
        <w:rPr/>
        <w:t>15</w:t>
      </w:r>
      <w:r>
        <w:rPr>
          <w:spacing w:val="-57"/>
        </w:rPr>
        <w:t> </w:t>
      </w:r>
      <w:r>
        <w:rPr/>
        <w:t>日颁发的企业会</w:t>
      </w:r>
      <w:r>
        <w:rPr/>
        <w:t> </w:t>
      </w:r>
      <w:r>
        <w:rPr>
          <w:spacing w:val="-7"/>
        </w:rPr>
        <w:t>计准则及应用指南，以</w:t>
      </w:r>
      <w:r>
        <w:rPr>
          <w:spacing w:val="-55"/>
        </w:rPr>
        <w:t> </w:t>
      </w:r>
      <w:r>
        <w:rPr>
          <w:spacing w:val="30"/>
        </w:rPr>
        <w:t>2007年1月1</w:t>
      </w:r>
      <w:r>
        <w:rPr>
          <w:spacing w:val="-55"/>
        </w:rPr>
        <w:t> </w:t>
      </w:r>
      <w:r>
        <w:rPr>
          <w:spacing w:val="-8"/>
        </w:rPr>
        <w:t>日的资产负债表期初数为基础，并分析《企</w:t>
      </w:r>
      <w:r>
        <w:rPr/>
        <w:t> 业会计准则第 38</w:t>
      </w:r>
      <w:r>
        <w:rPr>
          <w:spacing w:val="-90"/>
        </w:rPr>
        <w:t> </w:t>
      </w:r>
      <w:r>
        <w:rPr/>
        <w:t>号——首次执行企业会计准则》第五条至第十九条以及《企业</w:t>
      </w:r>
    </w:p>
    <w:p>
      <w:pPr>
        <w:pStyle w:val="BodyText"/>
        <w:spacing w:line="240" w:lineRule="auto"/>
        <w:ind w:right="87"/>
        <w:jc w:val="left"/>
      </w:pPr>
      <w:r>
        <w:rPr/>
        <w:t>会计准则解释第</w:t>
      </w:r>
      <w:r>
        <w:rPr>
          <w:spacing w:val="-51"/>
        </w:rPr>
        <w:t> </w:t>
      </w:r>
      <w:r>
        <w:rPr/>
        <w:t>1</w:t>
      </w:r>
      <w:r>
        <w:rPr>
          <w:spacing w:val="-51"/>
        </w:rPr>
        <w:t> </w:t>
      </w:r>
      <w:r>
        <w:rPr>
          <w:spacing w:val="-4"/>
        </w:rPr>
        <w:t>号》对利润表和资产负债表的影响后，按照追溯调整的原则并</w:t>
      </w:r>
    </w:p>
    <w:p>
      <w:pPr>
        <w:pStyle w:val="BodyText"/>
        <w:spacing w:line="357" w:lineRule="auto" w:before="152"/>
        <w:ind w:right="178"/>
        <w:jc w:val="left"/>
      </w:pPr>
      <w:r>
        <w:rPr>
          <w:spacing w:val="-4"/>
        </w:rPr>
        <w:t>根据本公司的具体情况，将本附注所列示的相关会计政策和会计估计应用于</w:t>
      </w:r>
      <w:r>
        <w:rPr>
          <w:spacing w:val="-79"/>
        </w:rPr>
        <w:t> </w:t>
      </w:r>
      <w:r>
        <w:rPr/>
        <w:t>2007</w:t>
      </w:r>
      <w:r>
        <w:rPr>
          <w:spacing w:val="-118"/>
        </w:rPr>
        <w:t> </w:t>
      </w:r>
      <w:r>
        <w:rPr>
          <w:spacing w:val="-118"/>
        </w:rPr>
      </w:r>
      <w:r>
        <w:rPr/>
        <w:t>年度的会计信息编制而成。</w:t>
      </w:r>
    </w:p>
    <w:p>
      <w:pPr>
        <w:pStyle w:val="Heading1"/>
        <w:spacing w:line="240" w:lineRule="auto"/>
        <w:ind w:left="599" w:right="273"/>
        <w:jc w:val="left"/>
        <w:rPr>
          <w:b w:val="0"/>
          <w:bCs w:val="0"/>
        </w:rPr>
      </w:pPr>
      <w:r>
        <w:rPr/>
        <w:t>2.3</w:t>
      </w:r>
      <w:r>
        <w:rPr>
          <w:spacing w:val="-7"/>
        </w:rPr>
        <w:t> </w:t>
      </w:r>
      <w:r>
        <w:rPr/>
        <w:t>会计年度</w:t>
      </w:r>
      <w:r>
        <w:rPr>
          <w:b w:val="0"/>
          <w:bCs w:val="0"/>
        </w:rPr>
      </w:r>
    </w:p>
    <w:p>
      <w:pPr>
        <w:pStyle w:val="BodyText"/>
        <w:spacing w:line="357" w:lineRule="auto" w:before="152"/>
        <w:ind w:right="191" w:firstLine="480"/>
        <w:jc w:val="both"/>
      </w:pPr>
      <w:r>
        <w:rPr/>
        <w:t>本公司采用公历年度,即将每年</w:t>
      </w:r>
      <w:r>
        <w:rPr>
          <w:spacing w:val="-57"/>
        </w:rPr>
        <w:t> </w:t>
      </w:r>
      <w:r>
        <w:rPr/>
        <w:t>1</w:t>
      </w:r>
      <w:r>
        <w:rPr>
          <w:spacing w:val="-56"/>
        </w:rPr>
        <w:t> </w:t>
      </w:r>
      <w:r>
        <w:rPr/>
        <w:t>月</w:t>
      </w:r>
      <w:r>
        <w:rPr>
          <w:spacing w:val="-57"/>
        </w:rPr>
        <w:t> </w:t>
      </w:r>
      <w:r>
        <w:rPr/>
        <w:t>1</w:t>
      </w:r>
      <w:r>
        <w:rPr>
          <w:spacing w:val="-57"/>
        </w:rPr>
        <w:t> </w:t>
      </w:r>
      <w:r>
        <w:rPr/>
        <w:t>日起至</w:t>
      </w:r>
      <w:r>
        <w:rPr>
          <w:spacing w:val="-57"/>
        </w:rPr>
        <w:t> </w:t>
      </w:r>
      <w:r>
        <w:rPr/>
        <w:t>12</w:t>
      </w:r>
      <w:r>
        <w:rPr>
          <w:spacing w:val="-57"/>
        </w:rPr>
        <w:t> </w:t>
      </w:r>
      <w:r>
        <w:rPr/>
        <w:t>月</w:t>
      </w:r>
      <w:r>
        <w:rPr>
          <w:spacing w:val="-57"/>
        </w:rPr>
        <w:t> </w:t>
      </w:r>
      <w:r>
        <w:rPr/>
        <w:t>31</w:t>
      </w:r>
      <w:r>
        <w:rPr>
          <w:spacing w:val="-56"/>
        </w:rPr>
        <w:t> </w:t>
      </w:r>
      <w:r>
        <w:rPr/>
        <w:t>日止作为一个会计年</w:t>
      </w:r>
      <w:r>
        <w:rPr/>
        <w:t> 度。</w:t>
      </w:r>
    </w:p>
    <w:p>
      <w:pPr>
        <w:spacing w:line="357" w:lineRule="auto" w:before="35"/>
        <w:ind w:left="597" w:right="4647" w:firstLine="2"/>
        <w:jc w:val="left"/>
        <w:rPr>
          <w:rFonts w:ascii="宋体" w:hAnsi="宋体" w:cs="宋体" w:eastAsia="宋体" w:hint="default"/>
          <w:sz w:val="24"/>
          <w:szCs w:val="24"/>
        </w:rPr>
      </w:pPr>
      <w:r>
        <w:rPr>
          <w:rFonts w:ascii="宋体" w:hAnsi="宋体" w:cs="宋体" w:eastAsia="宋体" w:hint="default"/>
          <w:b/>
          <w:bCs/>
          <w:sz w:val="24"/>
          <w:szCs w:val="24"/>
        </w:rPr>
        <w:t>2.4 记账本位币</w:t>
      </w:r>
      <w:r>
        <w:rPr>
          <w:rFonts w:ascii="宋体" w:hAnsi="宋体" w:cs="宋体" w:eastAsia="宋体" w:hint="default"/>
          <w:b/>
          <w:bCs/>
          <w:w w:val="99"/>
          <w:sz w:val="24"/>
          <w:szCs w:val="24"/>
        </w:rPr>
        <w:t> </w:t>
      </w:r>
      <w:r>
        <w:rPr>
          <w:rFonts w:ascii="宋体" w:hAnsi="宋体" w:cs="宋体" w:eastAsia="宋体" w:hint="default"/>
          <w:sz w:val="24"/>
          <w:szCs w:val="24"/>
        </w:rPr>
        <w:t>本公司以人民币为记账本位币。 </w:t>
      </w:r>
      <w:r>
        <w:rPr>
          <w:rFonts w:ascii="宋体" w:hAnsi="宋体" w:cs="宋体" w:eastAsia="宋体" w:hint="default"/>
          <w:b/>
          <w:bCs/>
          <w:sz w:val="24"/>
          <w:szCs w:val="24"/>
        </w:rPr>
        <w:t>2.5</w:t>
      </w:r>
      <w:r>
        <w:rPr>
          <w:rFonts w:ascii="宋体" w:hAnsi="宋体" w:cs="宋体" w:eastAsia="宋体" w:hint="default"/>
          <w:b/>
          <w:bCs/>
          <w:spacing w:val="-1"/>
          <w:sz w:val="24"/>
          <w:szCs w:val="24"/>
        </w:rPr>
        <w:t> </w:t>
      </w:r>
      <w:r>
        <w:rPr>
          <w:rFonts w:ascii="宋体" w:hAnsi="宋体" w:cs="宋体" w:eastAsia="宋体" w:hint="default"/>
          <w:b/>
          <w:bCs/>
          <w:sz w:val="24"/>
          <w:szCs w:val="24"/>
        </w:rPr>
        <w:t>记账基础</w:t>
      </w:r>
      <w:r>
        <w:rPr>
          <w:rFonts w:ascii="宋体" w:hAnsi="宋体" w:cs="宋体" w:eastAsia="宋体" w:hint="default"/>
          <w:b/>
          <w:bCs/>
          <w:w w:val="99"/>
          <w:sz w:val="24"/>
          <w:szCs w:val="24"/>
        </w:rPr>
        <w:t> </w:t>
      </w:r>
      <w:r>
        <w:rPr>
          <w:rFonts w:ascii="宋体" w:hAnsi="宋体" w:cs="宋体" w:eastAsia="宋体" w:hint="default"/>
          <w:sz w:val="24"/>
          <w:szCs w:val="24"/>
        </w:rPr>
        <w:t>以权责发生制为记账基础。</w:t>
      </w:r>
    </w:p>
    <w:p>
      <w:pPr>
        <w:spacing w:line="357" w:lineRule="auto" w:before="35"/>
        <w:ind w:left="597" w:right="87" w:firstLine="2"/>
        <w:jc w:val="left"/>
        <w:rPr>
          <w:rFonts w:ascii="宋体" w:hAnsi="宋体" w:cs="宋体" w:eastAsia="宋体" w:hint="default"/>
          <w:sz w:val="24"/>
          <w:szCs w:val="24"/>
        </w:rPr>
      </w:pPr>
      <w:r>
        <w:rPr>
          <w:rFonts w:ascii="宋体" w:hAnsi="宋体" w:cs="宋体" w:eastAsia="宋体" w:hint="default"/>
          <w:b/>
          <w:bCs/>
          <w:sz w:val="24"/>
          <w:szCs w:val="24"/>
        </w:rPr>
        <w:t>2.6</w:t>
      </w:r>
      <w:r>
        <w:rPr>
          <w:rFonts w:ascii="宋体" w:hAnsi="宋体" w:cs="宋体" w:eastAsia="宋体" w:hint="default"/>
          <w:b/>
          <w:bCs/>
          <w:spacing w:val="-1"/>
          <w:sz w:val="24"/>
          <w:szCs w:val="24"/>
        </w:rPr>
        <w:t> </w:t>
      </w:r>
      <w:r>
        <w:rPr>
          <w:rFonts w:ascii="宋体" w:hAnsi="宋体" w:cs="宋体" w:eastAsia="宋体" w:hint="default"/>
          <w:b/>
          <w:bCs/>
          <w:sz w:val="24"/>
          <w:szCs w:val="24"/>
        </w:rPr>
        <w:t>计价原则</w:t>
      </w:r>
      <w:r>
        <w:rPr>
          <w:rFonts w:ascii="宋体" w:hAnsi="宋体" w:cs="宋体" w:eastAsia="宋体" w:hint="default"/>
          <w:b/>
          <w:bCs/>
          <w:w w:val="99"/>
          <w:sz w:val="24"/>
          <w:szCs w:val="24"/>
        </w:rPr>
        <w:t> </w:t>
      </w:r>
      <w:r>
        <w:rPr>
          <w:rFonts w:ascii="宋体" w:hAnsi="宋体" w:cs="宋体" w:eastAsia="宋体" w:hint="default"/>
          <w:sz w:val="24"/>
          <w:szCs w:val="24"/>
        </w:rPr>
        <w:t>本公司对以公允价值计价且变动计入损益的金融资产、可供出售金融资产、</w:t>
      </w:r>
    </w:p>
    <w:p>
      <w:pPr>
        <w:pStyle w:val="BodyText"/>
        <w:spacing w:line="357" w:lineRule="auto"/>
        <w:ind w:right="87"/>
        <w:jc w:val="left"/>
      </w:pPr>
      <w:r>
        <w:rPr/>
        <w:t>非同一控制下的企业合并取得的资产及负债、实施债务重组取得或交付的资产、 </w:t>
      </w:r>
      <w:r>
        <w:rPr>
          <w:spacing w:val="3"/>
        </w:rPr>
        <w:t>开展具有商业实质的非货币性资产交换中换入和换出的资产等按公允价值计量</w:t>
      </w:r>
      <w:r>
        <w:rPr>
          <w:spacing w:val="-88"/>
        </w:rPr>
        <w:t> </w:t>
      </w:r>
      <w:r>
        <w:rPr>
          <w:spacing w:val="-88"/>
        </w:rPr>
      </w:r>
      <w:r>
        <w:rPr/>
        <w:t>外，对其他资产、负债均按历史成本计量。</w:t>
      </w:r>
    </w:p>
    <w:p>
      <w:pPr>
        <w:spacing w:line="357" w:lineRule="auto" w:before="36"/>
        <w:ind w:left="599" w:right="808" w:hanging="3"/>
        <w:jc w:val="left"/>
        <w:rPr>
          <w:rFonts w:ascii="宋体" w:hAnsi="宋体" w:cs="宋体" w:eastAsia="宋体" w:hint="default"/>
          <w:sz w:val="24"/>
          <w:szCs w:val="24"/>
        </w:rPr>
      </w:pPr>
      <w:r>
        <w:rPr>
          <w:rFonts w:ascii="宋体" w:hAnsi="宋体" w:cs="宋体" w:eastAsia="宋体" w:hint="default"/>
          <w:sz w:val="24"/>
          <w:szCs w:val="24"/>
        </w:rPr>
        <w:t>本公司主要报表项目在本期采用的计量属性与前期相比未发生变化。 </w:t>
      </w:r>
      <w:r>
        <w:rPr>
          <w:rFonts w:ascii="宋体" w:hAnsi="宋体" w:cs="宋体" w:eastAsia="宋体" w:hint="default"/>
          <w:b/>
          <w:bCs/>
          <w:sz w:val="24"/>
          <w:szCs w:val="24"/>
        </w:rPr>
        <w:t>2.7</w:t>
      </w:r>
      <w:r>
        <w:rPr>
          <w:rFonts w:ascii="宋体" w:hAnsi="宋体" w:cs="宋体" w:eastAsia="宋体" w:hint="default"/>
          <w:b/>
          <w:bCs/>
          <w:spacing w:val="-15"/>
          <w:sz w:val="24"/>
          <w:szCs w:val="24"/>
        </w:rPr>
        <w:t> </w:t>
      </w:r>
      <w:r>
        <w:rPr>
          <w:rFonts w:ascii="宋体" w:hAnsi="宋体" w:cs="宋体" w:eastAsia="宋体" w:hint="default"/>
          <w:b/>
          <w:bCs/>
          <w:sz w:val="24"/>
          <w:szCs w:val="24"/>
        </w:rPr>
        <w:t>现金及现金等价物的确定标准</w:t>
      </w:r>
      <w:r>
        <w:rPr>
          <w:rFonts w:ascii="宋体" w:hAnsi="宋体" w:cs="宋体" w:eastAsia="宋体" w:hint="default"/>
          <w:sz w:val="24"/>
          <w:szCs w:val="24"/>
        </w:rPr>
      </w:r>
    </w:p>
    <w:p>
      <w:pPr>
        <w:pStyle w:val="BodyText"/>
        <w:spacing w:line="357" w:lineRule="auto"/>
        <w:ind w:right="191" w:firstLine="480"/>
        <w:jc w:val="both"/>
      </w:pPr>
      <w:r>
        <w:rPr>
          <w:spacing w:val="-3"/>
        </w:rPr>
        <w:t>本公司将库存现金和使用不受质押、冻结等使用限制、可以随时用于支付的</w:t>
      </w:r>
      <w:r>
        <w:rPr/>
        <w:t> </w:t>
      </w:r>
      <w:r>
        <w:rPr>
          <w:spacing w:val="-3"/>
        </w:rPr>
        <w:t>银行存款及其他货币资金作为现金；将持有期限较短、流动性强、易于转换为已</w:t>
      </w:r>
      <w:r>
        <w:rPr>
          <w:spacing w:val="-102"/>
        </w:rPr>
        <w:t> </w:t>
      </w:r>
      <w:r>
        <w:rPr>
          <w:spacing w:val="-102"/>
        </w:rPr>
      </w:r>
      <w:r>
        <w:rPr/>
        <w:t>知金额的现金、价值变动风险很小的投资作为现金等价物。</w:t>
      </w:r>
    </w:p>
    <w:p>
      <w:pPr>
        <w:pStyle w:val="Heading1"/>
        <w:spacing w:line="240" w:lineRule="auto"/>
        <w:ind w:left="599" w:right="273"/>
        <w:jc w:val="left"/>
        <w:rPr>
          <w:b w:val="0"/>
          <w:bCs w:val="0"/>
        </w:rPr>
      </w:pPr>
      <w:r>
        <w:rPr/>
        <w:t>2.8</w:t>
      </w:r>
      <w:r>
        <w:rPr>
          <w:spacing w:val="-7"/>
        </w:rPr>
        <w:t> </w:t>
      </w:r>
      <w:r>
        <w:rPr/>
        <w:t>外币折算</w:t>
      </w:r>
      <w:r>
        <w:rPr>
          <w:b w:val="0"/>
          <w:bCs w:val="0"/>
        </w:rPr>
      </w:r>
    </w:p>
    <w:p>
      <w:pPr>
        <w:spacing w:after="0" w:line="240" w:lineRule="auto"/>
        <w:jc w:val="left"/>
        <w:sectPr>
          <w:pgSz w:w="11910" w:h="16840"/>
          <w:pgMar w:header="0" w:footer="982" w:top="1400" w:bottom="1180" w:left="1680" w:right="1600"/>
        </w:sectPr>
      </w:pPr>
    </w:p>
    <w:p>
      <w:pPr>
        <w:spacing w:line="357" w:lineRule="auto" w:before="1"/>
        <w:ind w:left="597" w:right="226" w:firstLine="2"/>
        <w:jc w:val="left"/>
        <w:rPr>
          <w:rFonts w:ascii="宋体" w:hAnsi="宋体" w:cs="宋体" w:eastAsia="宋体" w:hint="default"/>
          <w:sz w:val="24"/>
          <w:szCs w:val="24"/>
        </w:rPr>
      </w:pPr>
      <w:r>
        <w:rPr>
          <w:rFonts w:ascii="宋体" w:hAnsi="宋体" w:cs="宋体" w:eastAsia="宋体" w:hint="default"/>
          <w:b/>
          <w:bCs/>
          <w:sz w:val="24"/>
          <w:szCs w:val="24"/>
        </w:rPr>
        <w:t>2.8.1</w:t>
      </w:r>
      <w:r>
        <w:rPr>
          <w:rFonts w:ascii="宋体" w:hAnsi="宋体" w:cs="宋体" w:eastAsia="宋体" w:hint="default"/>
          <w:b/>
          <w:bCs/>
          <w:spacing w:val="1"/>
          <w:sz w:val="24"/>
          <w:szCs w:val="24"/>
        </w:rPr>
        <w:t> </w:t>
      </w:r>
      <w:r>
        <w:rPr>
          <w:rFonts w:ascii="宋体" w:hAnsi="宋体" w:cs="宋体" w:eastAsia="宋体" w:hint="default"/>
          <w:b/>
          <w:bCs/>
          <w:sz w:val="24"/>
          <w:szCs w:val="24"/>
        </w:rPr>
        <w:t>外币交易</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本公司对于以人民币以外的货币进行的外币交易，在初始确认时采用交易发</w:t>
      </w:r>
    </w:p>
    <w:p>
      <w:pPr>
        <w:pStyle w:val="BodyText"/>
        <w:spacing w:line="357" w:lineRule="auto"/>
        <w:ind w:right="232"/>
        <w:jc w:val="left"/>
      </w:pPr>
      <w:r>
        <w:rPr>
          <w:spacing w:val="-3"/>
        </w:rPr>
        <w:t>生日的即期汇率将外币金额折算为记账本位币金额；在资产负债表日，对于外币</w:t>
      </w:r>
      <w:r>
        <w:rPr>
          <w:spacing w:val="-105"/>
        </w:rPr>
        <w:t> </w:t>
      </w:r>
      <w:r>
        <w:rPr>
          <w:spacing w:val="-105"/>
        </w:rPr>
      </w:r>
      <w:r>
        <w:rPr>
          <w:spacing w:val="-3"/>
        </w:rPr>
        <w:t>货币性项目采用资产负债表日即期汇率折算，由此产生的汇兑差额，除属于与购</w:t>
      </w:r>
      <w:r>
        <w:rPr>
          <w:spacing w:val="-105"/>
        </w:rPr>
        <w:t> </w:t>
      </w:r>
      <w:r>
        <w:rPr>
          <w:spacing w:val="-105"/>
        </w:rPr>
      </w:r>
      <w:r>
        <w:rPr/>
        <w:t>建符合资本化条件的资产相关的外币专门借款产生的汇兑差额按照借款费用资 本化的原则处理外，均计入当期损益。</w:t>
      </w:r>
    </w:p>
    <w:p>
      <w:pPr>
        <w:spacing w:line="357" w:lineRule="auto" w:before="35"/>
        <w:ind w:left="597" w:right="226" w:firstLine="2"/>
        <w:jc w:val="left"/>
        <w:rPr>
          <w:rFonts w:ascii="宋体" w:hAnsi="宋体" w:cs="宋体" w:eastAsia="宋体" w:hint="default"/>
          <w:sz w:val="24"/>
          <w:szCs w:val="24"/>
        </w:rPr>
      </w:pPr>
      <w:r>
        <w:rPr>
          <w:rFonts w:ascii="宋体" w:hAnsi="宋体" w:cs="宋体" w:eastAsia="宋体" w:hint="default"/>
          <w:b/>
          <w:bCs/>
          <w:sz w:val="24"/>
          <w:szCs w:val="24"/>
        </w:rPr>
        <w:t>2.8.2</w:t>
      </w:r>
      <w:r>
        <w:rPr>
          <w:rFonts w:ascii="宋体" w:hAnsi="宋体" w:cs="宋体" w:eastAsia="宋体" w:hint="default"/>
          <w:b/>
          <w:bCs/>
          <w:spacing w:val="1"/>
          <w:sz w:val="24"/>
          <w:szCs w:val="24"/>
        </w:rPr>
        <w:t> </w:t>
      </w:r>
      <w:r>
        <w:rPr>
          <w:rFonts w:ascii="宋体" w:hAnsi="宋体" w:cs="宋体" w:eastAsia="宋体" w:hint="default"/>
          <w:b/>
          <w:bCs/>
          <w:sz w:val="24"/>
          <w:szCs w:val="24"/>
        </w:rPr>
        <w:t>境外经营</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对于境外经营，本公司在编制财务报表时将其记账本位币折算为人民币。对</w:t>
      </w:r>
    </w:p>
    <w:p>
      <w:pPr>
        <w:pStyle w:val="BodyText"/>
        <w:spacing w:line="357" w:lineRule="auto" w:before="36"/>
        <w:ind w:right="232"/>
        <w:jc w:val="both"/>
      </w:pPr>
      <w:r>
        <w:rPr>
          <w:spacing w:val="-3"/>
        </w:rPr>
        <w:t>资产负债表中的资产和负债项目，采用资产负债表日的即期汇率折算，所有者权</w:t>
      </w:r>
      <w:r>
        <w:rPr>
          <w:spacing w:val="-105"/>
        </w:rPr>
        <w:t> </w:t>
      </w:r>
      <w:r>
        <w:rPr>
          <w:spacing w:val="-105"/>
        </w:rPr>
      </w:r>
      <w:r>
        <w:rPr>
          <w:spacing w:val="-3"/>
        </w:rPr>
        <w:t>益项目除“未分配利润”项目外，其他项目采用发生时的即期汇率折算；利润表</w:t>
      </w:r>
      <w:r>
        <w:rPr>
          <w:spacing w:val="-104"/>
        </w:rPr>
        <w:t> </w:t>
      </w:r>
      <w:r>
        <w:rPr>
          <w:spacing w:val="-104"/>
        </w:rPr>
      </w:r>
      <w:r>
        <w:rPr/>
        <w:t>中的收入和费用项目，采用交易发生当期平均汇率折算。</w:t>
      </w:r>
    </w:p>
    <w:p>
      <w:pPr>
        <w:pStyle w:val="BodyText"/>
        <w:spacing w:line="357" w:lineRule="auto"/>
        <w:ind w:right="232" w:firstLine="480"/>
        <w:jc w:val="both"/>
      </w:pPr>
      <w:r>
        <w:rPr>
          <w:spacing w:val="-3"/>
        </w:rPr>
        <w:t>按照上述折算产生的外币财务报表折算差额，在资产负债表中所有者权益项</w:t>
      </w:r>
      <w:r>
        <w:rPr/>
        <w:t> </w:t>
      </w:r>
      <w:r>
        <w:rPr>
          <w:spacing w:val="-3"/>
        </w:rPr>
        <w:t>目下单独列示。处置境外经营时，将与该境外经营相关的外币财务报表折算差额</w:t>
      </w:r>
      <w:r>
        <w:rPr>
          <w:spacing w:val="-105"/>
        </w:rPr>
        <w:t> </w:t>
      </w:r>
      <w:r>
        <w:rPr>
          <w:spacing w:val="-105"/>
        </w:rPr>
      </w:r>
      <w:r>
        <w:rPr/>
        <w:t>转入处置当期损益。现金流量表所有项目均按当期平均汇率折算为人民币。</w:t>
      </w:r>
    </w:p>
    <w:p>
      <w:pPr>
        <w:pStyle w:val="Heading1"/>
        <w:spacing w:line="240" w:lineRule="auto"/>
        <w:ind w:right="103"/>
        <w:jc w:val="left"/>
        <w:rPr>
          <w:b w:val="0"/>
          <w:bCs w:val="0"/>
        </w:rPr>
      </w:pPr>
      <w:r>
        <w:rPr/>
        <w:t>2.9</w:t>
      </w:r>
      <w:r>
        <w:rPr>
          <w:spacing w:val="-12"/>
        </w:rPr>
        <w:t> </w:t>
      </w:r>
      <w:r>
        <w:rPr/>
        <w:t>金融资产和金融负债</w:t>
      </w:r>
      <w:r>
        <w:rPr>
          <w:b w:val="0"/>
          <w:bCs w:val="0"/>
        </w:rPr>
      </w:r>
    </w:p>
    <w:p>
      <w:pPr>
        <w:spacing w:line="357" w:lineRule="auto" w:before="152"/>
        <w:ind w:left="578" w:right="3986" w:firstLine="2"/>
        <w:jc w:val="left"/>
        <w:rPr>
          <w:rFonts w:ascii="宋体" w:hAnsi="宋体" w:cs="宋体" w:eastAsia="宋体" w:hint="default"/>
          <w:sz w:val="24"/>
          <w:szCs w:val="24"/>
        </w:rPr>
      </w:pPr>
      <w:r>
        <w:rPr>
          <w:rFonts w:ascii="宋体" w:hAnsi="宋体" w:cs="宋体" w:eastAsia="宋体" w:hint="default"/>
          <w:b/>
          <w:bCs/>
          <w:sz w:val="24"/>
          <w:szCs w:val="24"/>
        </w:rPr>
        <w:t>2.9.1</w:t>
      </w:r>
      <w:r>
        <w:rPr>
          <w:rFonts w:ascii="宋体" w:hAnsi="宋体" w:cs="宋体" w:eastAsia="宋体" w:hint="default"/>
          <w:b/>
          <w:bCs/>
          <w:spacing w:val="-1"/>
          <w:sz w:val="24"/>
          <w:szCs w:val="24"/>
        </w:rPr>
        <w:t> </w:t>
      </w:r>
      <w:r>
        <w:rPr>
          <w:rFonts w:ascii="宋体" w:hAnsi="宋体" w:cs="宋体" w:eastAsia="宋体" w:hint="default"/>
          <w:b/>
          <w:bCs/>
          <w:sz w:val="24"/>
          <w:szCs w:val="24"/>
        </w:rPr>
        <w:t>金融资产的分类</w:t>
      </w:r>
      <w:r>
        <w:rPr>
          <w:rFonts w:ascii="宋体" w:hAnsi="宋体" w:cs="宋体" w:eastAsia="宋体" w:hint="default"/>
          <w:b/>
          <w:bCs/>
          <w:w w:val="99"/>
          <w:sz w:val="24"/>
          <w:szCs w:val="24"/>
        </w:rPr>
        <w:t> </w:t>
      </w:r>
      <w:r>
        <w:rPr>
          <w:rFonts w:ascii="宋体" w:hAnsi="宋体" w:cs="宋体" w:eastAsia="宋体" w:hint="default"/>
          <w:sz w:val="24"/>
          <w:szCs w:val="24"/>
        </w:rPr>
        <w:t>本公司将取得的金融资产划分为四类：</w:t>
      </w:r>
    </w:p>
    <w:p>
      <w:pPr>
        <w:pStyle w:val="BodyText"/>
        <w:spacing w:line="240" w:lineRule="auto"/>
        <w:ind w:left="578" w:right="103"/>
        <w:jc w:val="left"/>
      </w:pPr>
      <w:r>
        <w:rPr/>
        <w:t>（1）以公允价值计量且其变动计入当期损益的金融资产；</w:t>
      </w:r>
    </w:p>
    <w:p>
      <w:pPr>
        <w:pStyle w:val="BodyText"/>
        <w:spacing w:line="240" w:lineRule="auto" w:before="152"/>
        <w:ind w:left="578" w:right="103"/>
        <w:jc w:val="left"/>
      </w:pPr>
      <w:r>
        <w:rPr/>
        <w:t>（2）持有至到期投资；</w:t>
      </w:r>
    </w:p>
    <w:p>
      <w:pPr>
        <w:pStyle w:val="BodyText"/>
        <w:spacing w:line="240" w:lineRule="auto" w:before="152"/>
        <w:ind w:left="578" w:right="103"/>
        <w:jc w:val="left"/>
      </w:pPr>
      <w:r>
        <w:rPr/>
        <w:t>（3）应收款项；</w:t>
      </w:r>
    </w:p>
    <w:p>
      <w:pPr>
        <w:spacing w:line="357" w:lineRule="auto" w:before="152"/>
        <w:ind w:left="580" w:right="4929" w:hanging="3"/>
        <w:jc w:val="left"/>
        <w:rPr>
          <w:rFonts w:ascii="宋体" w:hAnsi="宋体" w:cs="宋体" w:eastAsia="宋体" w:hint="default"/>
          <w:sz w:val="24"/>
          <w:szCs w:val="24"/>
        </w:rPr>
      </w:pPr>
      <w:r>
        <w:rPr>
          <w:rFonts w:ascii="宋体" w:hAnsi="宋体" w:cs="宋体" w:eastAsia="宋体" w:hint="default"/>
          <w:sz w:val="24"/>
          <w:szCs w:val="24"/>
        </w:rPr>
        <w:t>（4）可供出售金融资产。 </w:t>
      </w:r>
      <w:r>
        <w:rPr>
          <w:rFonts w:ascii="宋体" w:hAnsi="宋体" w:cs="宋体" w:eastAsia="宋体" w:hint="default"/>
          <w:b/>
          <w:bCs/>
          <w:sz w:val="24"/>
          <w:szCs w:val="24"/>
        </w:rPr>
        <w:t>2.9.2 金融资产的确认和计量</w:t>
      </w:r>
      <w:r>
        <w:rPr>
          <w:rFonts w:ascii="宋体" w:hAnsi="宋体" w:cs="宋体" w:eastAsia="宋体" w:hint="default"/>
          <w:sz w:val="24"/>
          <w:szCs w:val="24"/>
        </w:rPr>
      </w:r>
    </w:p>
    <w:p>
      <w:pPr>
        <w:spacing w:line="357" w:lineRule="auto" w:before="35"/>
        <w:ind w:left="578" w:right="349" w:firstLine="2"/>
        <w:jc w:val="left"/>
        <w:rPr>
          <w:rFonts w:ascii="宋体" w:hAnsi="宋体" w:cs="宋体" w:eastAsia="宋体" w:hint="default"/>
          <w:sz w:val="24"/>
          <w:szCs w:val="24"/>
        </w:rPr>
      </w:pPr>
      <w:r>
        <w:rPr>
          <w:rFonts w:ascii="宋体" w:hAnsi="宋体" w:cs="宋体" w:eastAsia="宋体" w:hint="default"/>
          <w:b/>
          <w:bCs/>
          <w:sz w:val="24"/>
          <w:szCs w:val="24"/>
        </w:rPr>
        <w:t>2.9.2.1</w:t>
      </w:r>
      <w:r>
        <w:rPr>
          <w:rFonts w:ascii="宋体" w:hAnsi="宋体" w:cs="宋体" w:eastAsia="宋体" w:hint="default"/>
          <w:b/>
          <w:bCs/>
          <w:spacing w:val="1"/>
          <w:sz w:val="24"/>
          <w:szCs w:val="24"/>
        </w:rPr>
        <w:t> </w:t>
      </w:r>
      <w:r>
        <w:rPr>
          <w:rFonts w:ascii="宋体" w:hAnsi="宋体" w:cs="宋体" w:eastAsia="宋体" w:hint="default"/>
          <w:b/>
          <w:bCs/>
          <w:sz w:val="24"/>
          <w:szCs w:val="24"/>
        </w:rPr>
        <w:t>以公允价值计量且其变动计入当期损益的金融资产的确认和计量</w:t>
      </w:r>
      <w:r>
        <w:rPr>
          <w:rFonts w:ascii="宋体" w:hAnsi="宋体" w:cs="宋体" w:eastAsia="宋体" w:hint="default"/>
          <w:b/>
          <w:bCs/>
          <w:spacing w:val="1"/>
          <w:w w:val="99"/>
          <w:sz w:val="24"/>
          <w:szCs w:val="24"/>
        </w:rPr>
        <w:t> </w:t>
      </w:r>
      <w:r>
        <w:rPr>
          <w:rFonts w:ascii="宋体" w:hAnsi="宋体" w:cs="宋体" w:eastAsia="宋体" w:hint="default"/>
          <w:sz w:val="24"/>
          <w:szCs w:val="24"/>
        </w:rPr>
        <w:t>本公司将此类金融资产进一步分为交易性金融资产和直接指定为以公允价</w:t>
      </w:r>
    </w:p>
    <w:p>
      <w:pPr>
        <w:pStyle w:val="BodyText"/>
        <w:spacing w:line="240" w:lineRule="auto" w:before="36"/>
        <w:ind w:right="103"/>
        <w:jc w:val="left"/>
      </w:pPr>
      <w:r>
        <w:rPr/>
        <w:t>值计量且其变动计入当期损益的金融资产：</w:t>
      </w:r>
    </w:p>
    <w:p>
      <w:pPr>
        <w:pStyle w:val="BodyText"/>
        <w:spacing w:line="357" w:lineRule="auto" w:before="152"/>
        <w:ind w:right="103" w:firstLine="460"/>
        <w:jc w:val="left"/>
      </w:pPr>
      <w:r>
        <w:rPr>
          <w:spacing w:val="-3"/>
        </w:rPr>
        <w:t>（1）交易性金融资产，是指为了近期内出售以获取差价而取得的金融资产；</w:t>
      </w:r>
      <w:r>
        <w:rPr/>
        <w:t> </w:t>
      </w:r>
      <w:r>
        <w:rPr>
          <w:spacing w:val="-3"/>
        </w:rPr>
        <w:t>直接指定为以公允价值计量且其变动计入当期损益的金融资产，是本公司基于风</w:t>
      </w:r>
      <w:r>
        <w:rPr>
          <w:spacing w:val="-103"/>
        </w:rPr>
        <w:t> </w:t>
      </w:r>
      <w:r>
        <w:rPr>
          <w:spacing w:val="-103"/>
        </w:rPr>
      </w:r>
      <w:r>
        <w:rPr/>
        <w:t>险管理需要或消除金融资产在会计确认和计量方面存在不一致情况等所作的指 定。</w:t>
      </w:r>
    </w:p>
    <w:p>
      <w:pPr>
        <w:pStyle w:val="BodyText"/>
        <w:spacing w:line="240" w:lineRule="auto"/>
        <w:ind w:left="597" w:right="103"/>
        <w:jc w:val="left"/>
      </w:pPr>
      <w:r>
        <w:rPr/>
        <w:t>（2）本公司对于以公允价值计量且其变动计入当期损益的金融资产，按照</w:t>
      </w:r>
    </w:p>
    <w:p>
      <w:pPr>
        <w:spacing w:after="0" w:line="240" w:lineRule="auto"/>
        <w:jc w:val="left"/>
        <w:sectPr>
          <w:pgSz w:w="11910" w:h="16840"/>
          <w:pgMar w:header="0" w:footer="982" w:top="1400" w:bottom="1180" w:left="1680" w:right="1560"/>
        </w:sectPr>
      </w:pPr>
    </w:p>
    <w:p>
      <w:pPr>
        <w:pStyle w:val="BodyText"/>
        <w:spacing w:line="357" w:lineRule="auto" w:before="1"/>
        <w:ind w:right="87"/>
        <w:jc w:val="left"/>
      </w:pPr>
      <w:r>
        <w:rPr/>
        <w:t>取得时的公允价值作为初始确认金额，相关的交易费用在发生时计入当期损益。 取得以公允价值计量且其变动计入当期损益金融资产所支付价款中包含的已宣 </w:t>
      </w:r>
      <w:r>
        <w:rPr>
          <w:spacing w:val="-3"/>
        </w:rPr>
        <w:t>告但尚未发放的现金股利或已到付息期但尚未领取的债券利息，不计入初始确认</w:t>
      </w:r>
      <w:r>
        <w:rPr>
          <w:spacing w:val="-103"/>
        </w:rPr>
        <w:t> </w:t>
      </w:r>
      <w:r>
        <w:rPr>
          <w:spacing w:val="-103"/>
        </w:rPr>
      </w:r>
      <w:r>
        <w:rPr>
          <w:spacing w:val="-3"/>
        </w:rPr>
        <w:t>金额，作为应收项目单独反映；在持有期间按合同规定计算确定的利息或现金股</w:t>
      </w:r>
      <w:r>
        <w:rPr>
          <w:spacing w:val="-105"/>
        </w:rPr>
        <w:t> </w:t>
      </w:r>
      <w:r>
        <w:rPr>
          <w:spacing w:val="-105"/>
        </w:rPr>
      </w:r>
      <w:r>
        <w:rPr/>
        <w:t>利，除单独确认为应收项目外，应当在实际收到时作为投资收益。</w:t>
      </w:r>
    </w:p>
    <w:p>
      <w:pPr>
        <w:pStyle w:val="BodyText"/>
        <w:spacing w:line="357" w:lineRule="auto"/>
        <w:ind w:right="192" w:firstLine="460"/>
        <w:jc w:val="both"/>
      </w:pPr>
      <w:r>
        <w:rPr/>
        <w:t>（3）资产负债表日，本公司将以公允价值计量且其变动计入当期损益的金 </w:t>
      </w:r>
      <w:r>
        <w:rPr>
          <w:spacing w:val="-3"/>
        </w:rPr>
        <w:t>融资产的公允价值变动计入当期损益。处置该金融资产或金融负债时，将处置时</w:t>
      </w:r>
      <w:r>
        <w:rPr>
          <w:spacing w:val="-105"/>
        </w:rPr>
        <w:t> </w:t>
      </w:r>
      <w:r>
        <w:rPr>
          <w:spacing w:val="-105"/>
        </w:rPr>
      </w:r>
      <w:r>
        <w:rPr>
          <w:spacing w:val="-3"/>
        </w:rPr>
        <w:t>的该金融资产的公允价值与初始入账金额之间的差额确认为投资收益，同时调整</w:t>
      </w:r>
      <w:r>
        <w:rPr>
          <w:spacing w:val="-103"/>
        </w:rPr>
        <w:t> </w:t>
      </w:r>
      <w:r>
        <w:rPr>
          <w:spacing w:val="-103"/>
        </w:rPr>
      </w:r>
      <w:r>
        <w:rPr/>
        <w:t>公允价值变动损益。</w:t>
      </w:r>
    </w:p>
    <w:p>
      <w:pPr>
        <w:pStyle w:val="Heading1"/>
        <w:spacing w:line="240" w:lineRule="auto"/>
        <w:ind w:left="580" w:right="273"/>
        <w:jc w:val="left"/>
        <w:rPr>
          <w:b w:val="0"/>
          <w:bCs w:val="0"/>
        </w:rPr>
      </w:pPr>
      <w:r>
        <w:rPr/>
        <w:t>2.9.2.2 持有至到期投资</w:t>
      </w:r>
      <w:r>
        <w:rPr>
          <w:b w:val="0"/>
          <w:bCs w:val="0"/>
        </w:rPr>
      </w:r>
    </w:p>
    <w:p>
      <w:pPr>
        <w:pStyle w:val="BodyText"/>
        <w:spacing w:line="357" w:lineRule="auto" w:before="152"/>
        <w:ind w:right="245" w:firstLine="460"/>
        <w:jc w:val="both"/>
      </w:pPr>
      <w:r>
        <w:rPr/>
        <w:t>（1）本公司将到期日固定、回收金额固定或可确定，且本公司有明确意图 和能力持有至到期的非衍生金融资产划分为持有至到期投资。</w:t>
      </w:r>
    </w:p>
    <w:p>
      <w:pPr>
        <w:pStyle w:val="BodyText"/>
        <w:spacing w:line="357" w:lineRule="auto"/>
        <w:ind w:right="87" w:firstLine="460"/>
        <w:jc w:val="left"/>
      </w:pPr>
      <w:r>
        <w:rPr/>
        <w:t>如果本公司将尚未到期的某项持有至到期投资在本会计年度内出售或重分 </w:t>
      </w:r>
      <w:r>
        <w:rPr>
          <w:spacing w:val="-3"/>
        </w:rPr>
        <w:t>类为可供出售金融资产的金额，相对于该类投资在出售或重分类前的总额的比例</w:t>
      </w:r>
      <w:r>
        <w:rPr>
          <w:spacing w:val="-103"/>
        </w:rPr>
        <w:t> </w:t>
      </w:r>
      <w:r>
        <w:rPr>
          <w:spacing w:val="-103"/>
        </w:rPr>
      </w:r>
      <w:r>
        <w:rPr>
          <w:spacing w:val="-3"/>
        </w:rPr>
        <w:t>不低于5%时，本公司将该类投资的剩余部分重分类为可供出售金融资产，且在本</w:t>
      </w:r>
      <w:r>
        <w:rPr>
          <w:spacing w:val="-102"/>
        </w:rPr>
        <w:t> </w:t>
      </w:r>
      <w:r>
        <w:rPr>
          <w:spacing w:val="-102"/>
        </w:rPr>
      </w:r>
      <w:r>
        <w:rPr/>
        <w:t>会计年度及以后两个完整的会计年度内不得再将该金融资产划分为持有至到期 投资。</w:t>
      </w:r>
    </w:p>
    <w:p>
      <w:pPr>
        <w:pStyle w:val="BodyText"/>
        <w:spacing w:line="357" w:lineRule="auto"/>
        <w:ind w:right="193" w:firstLine="480"/>
        <w:jc w:val="both"/>
      </w:pPr>
      <w:r>
        <w:rPr/>
        <w:t>（2）持有至到期投资按取得时的公允价值和相关交易费用之和作为初始确 </w:t>
      </w:r>
      <w:r>
        <w:rPr>
          <w:spacing w:val="-3"/>
        </w:rPr>
        <w:t>认金额。支付的价款中包含的已到付息期但尚未领取的债券利息，应单独确认为</w:t>
      </w:r>
      <w:r>
        <w:rPr>
          <w:spacing w:val="-105"/>
        </w:rPr>
        <w:t> </w:t>
      </w:r>
      <w:r>
        <w:rPr>
          <w:spacing w:val="-105"/>
        </w:rPr>
      </w:r>
      <w:r>
        <w:rPr/>
        <w:t>应收项目。</w:t>
      </w:r>
    </w:p>
    <w:p>
      <w:pPr>
        <w:pStyle w:val="BodyText"/>
        <w:spacing w:line="357" w:lineRule="auto"/>
        <w:ind w:right="191" w:firstLine="460"/>
        <w:jc w:val="both"/>
      </w:pPr>
      <w:r>
        <w:rPr/>
        <w:t>（3）持有至到期投资在持有期间应当按照摊余成本和实际利率法确认利息 </w:t>
      </w:r>
      <w:r>
        <w:rPr>
          <w:spacing w:val="-3"/>
        </w:rPr>
        <w:t>收入，计入投资收益。实际利率在本公司取得持有至到期投资时确定，在随后期</w:t>
      </w:r>
      <w:r>
        <w:rPr>
          <w:spacing w:val="-102"/>
        </w:rPr>
        <w:t> </w:t>
      </w:r>
      <w:r>
        <w:rPr>
          <w:spacing w:val="-102"/>
        </w:rPr>
      </w:r>
      <w:r>
        <w:rPr/>
        <w:t>间保持不变。资产负债表日，持有至到期投资按摊余成本计量。</w:t>
      </w:r>
    </w:p>
    <w:p>
      <w:pPr>
        <w:pStyle w:val="BodyText"/>
        <w:spacing w:line="357" w:lineRule="auto"/>
        <w:ind w:right="245" w:firstLine="460"/>
        <w:jc w:val="both"/>
      </w:pPr>
      <w:r>
        <w:rPr/>
        <w:t>（4）处置持有至到期投资时，本公司将所取得对价的公允价值与该投资账 面价值之间的差额确认为投资收益。</w:t>
      </w:r>
    </w:p>
    <w:p>
      <w:pPr>
        <w:pStyle w:val="Heading1"/>
        <w:spacing w:line="240" w:lineRule="auto"/>
        <w:ind w:left="580" w:right="273"/>
        <w:jc w:val="left"/>
        <w:rPr>
          <w:b w:val="0"/>
          <w:bCs w:val="0"/>
        </w:rPr>
      </w:pPr>
      <w:r>
        <w:rPr/>
        <w:t>2.9.2.3 应收款项</w:t>
      </w:r>
      <w:r>
        <w:rPr>
          <w:b w:val="0"/>
          <w:bCs w:val="0"/>
        </w:rPr>
      </w:r>
    </w:p>
    <w:p>
      <w:pPr>
        <w:pStyle w:val="BodyText"/>
        <w:spacing w:line="357" w:lineRule="auto" w:before="152"/>
        <w:ind w:right="193" w:firstLine="460"/>
        <w:jc w:val="both"/>
      </w:pPr>
      <w:r>
        <w:rPr/>
        <w:t>（1）应收款项是指活跃市场中没有报价、回收金额固定或可确定的非衍生 </w:t>
      </w:r>
      <w:r>
        <w:rPr>
          <w:spacing w:val="-3"/>
        </w:rPr>
        <w:t>金融资产，包括本公司销售商品或提供劳务形成的应收票据、应收账款和长期应</w:t>
      </w:r>
      <w:r>
        <w:rPr>
          <w:spacing w:val="-105"/>
        </w:rPr>
        <w:t> </w:t>
      </w:r>
      <w:r>
        <w:rPr>
          <w:spacing w:val="-105"/>
        </w:rPr>
      </w:r>
      <w:r>
        <w:rPr/>
        <w:t>收款，以及本公司对其他单位或个人的其他应收款。</w:t>
      </w:r>
    </w:p>
    <w:p>
      <w:pPr>
        <w:pStyle w:val="BodyText"/>
        <w:spacing w:line="240" w:lineRule="auto"/>
        <w:ind w:left="578" w:right="87"/>
        <w:jc w:val="left"/>
      </w:pPr>
      <w:r>
        <w:rPr/>
        <w:t>（2）本公司对外销售商品或提供劳务形成的各项应收债权，按从购货方应</w:t>
      </w:r>
    </w:p>
    <w:p>
      <w:pPr>
        <w:spacing w:after="0" w:line="240" w:lineRule="auto"/>
        <w:jc w:val="left"/>
        <w:sectPr>
          <w:pgSz w:w="11910" w:h="16840"/>
          <w:pgMar w:header="0" w:footer="982" w:top="1400" w:bottom="1180" w:left="1680" w:right="1600"/>
        </w:sectPr>
      </w:pPr>
    </w:p>
    <w:p>
      <w:pPr>
        <w:pStyle w:val="BodyText"/>
        <w:spacing w:line="357" w:lineRule="auto" w:before="1"/>
        <w:ind w:right="105"/>
        <w:jc w:val="left"/>
      </w:pPr>
      <w:r>
        <w:rPr/>
        <w:t>收的合同或协议价值作为初始入账金额，但应收的合同或协议价款不公允的除 </w:t>
      </w:r>
      <w:r>
        <w:rPr>
          <w:spacing w:val="-3"/>
        </w:rPr>
        <w:t>外。合同或协议价款的收取采用递延方式、实质上具有融资性质的（通常期限在</w:t>
      </w:r>
      <w:r>
        <w:rPr>
          <w:spacing w:val="-102"/>
        </w:rPr>
        <w:t> </w:t>
      </w:r>
      <w:r>
        <w:rPr>
          <w:spacing w:val="-102"/>
        </w:rPr>
      </w:r>
      <w:r>
        <w:rPr/>
        <w:t>3年以上），按应收债权的现值计量。</w:t>
      </w:r>
    </w:p>
    <w:p>
      <w:pPr>
        <w:pStyle w:val="BodyText"/>
        <w:spacing w:line="357" w:lineRule="auto"/>
        <w:ind w:right="113" w:firstLine="460"/>
        <w:jc w:val="both"/>
      </w:pPr>
      <w:r>
        <w:rPr/>
        <w:t>（3）资产负债表日，本公司的应收款项以摊余成本计量。本公司收回或处 </w:t>
      </w:r>
      <w:r>
        <w:rPr>
          <w:spacing w:val="-3"/>
        </w:rPr>
        <w:t>置应收款项时，按取得对价的公允价值与该应收款项账面价值之间的差额，确认</w:t>
      </w:r>
      <w:r>
        <w:rPr>
          <w:spacing w:val="-105"/>
        </w:rPr>
        <w:t> </w:t>
      </w:r>
      <w:r>
        <w:rPr>
          <w:spacing w:val="-105"/>
        </w:rPr>
      </w:r>
      <w:r>
        <w:rPr/>
        <w:t>为当期损益。</w:t>
      </w:r>
    </w:p>
    <w:p>
      <w:pPr>
        <w:pStyle w:val="Heading1"/>
        <w:spacing w:line="240" w:lineRule="auto"/>
        <w:ind w:left="580" w:right="2823"/>
        <w:jc w:val="left"/>
        <w:rPr>
          <w:b w:val="0"/>
          <w:bCs w:val="0"/>
        </w:rPr>
      </w:pPr>
      <w:r>
        <w:rPr/>
        <w:t>2.9.2.4 可供出售金融资产</w:t>
      </w:r>
      <w:r>
        <w:rPr>
          <w:b w:val="0"/>
          <w:bCs w:val="0"/>
        </w:rPr>
      </w:r>
    </w:p>
    <w:p>
      <w:pPr>
        <w:pStyle w:val="BodyText"/>
        <w:spacing w:line="357" w:lineRule="auto" w:before="152"/>
        <w:ind w:right="111" w:firstLine="460"/>
        <w:jc w:val="both"/>
      </w:pPr>
      <w:r>
        <w:rPr/>
        <w:t>（1）可供出售金融资产是指本公司没有划分为以公允价值计量且其变动计 </w:t>
      </w:r>
      <w:r>
        <w:rPr>
          <w:spacing w:val="-3"/>
        </w:rPr>
        <w:t>入当期损益金融资产、持有至到期投资、应收款项的金融资产，包括可供出售的</w:t>
      </w:r>
      <w:r>
        <w:rPr>
          <w:spacing w:val="-102"/>
        </w:rPr>
        <w:t> </w:t>
      </w:r>
      <w:r>
        <w:rPr>
          <w:spacing w:val="-102"/>
        </w:rPr>
      </w:r>
      <w:r>
        <w:rPr/>
        <w:t>股权投资、可供出售的债权投资等。</w:t>
      </w:r>
    </w:p>
    <w:p>
      <w:pPr>
        <w:pStyle w:val="BodyText"/>
        <w:spacing w:line="357" w:lineRule="auto"/>
        <w:ind w:right="112" w:firstLine="480"/>
        <w:jc w:val="both"/>
      </w:pPr>
      <w:r>
        <w:rPr/>
        <w:t>（2）可供出售金融资产按取得该金融资产的公允价值和相关交易费用之和 </w:t>
      </w:r>
      <w:r>
        <w:rPr>
          <w:spacing w:val="-3"/>
        </w:rPr>
        <w:t>作为初始确认金额。支付的价款中包含的已到付息期但尚未领取的债券利息或已</w:t>
      </w:r>
      <w:r>
        <w:rPr>
          <w:spacing w:val="-103"/>
        </w:rPr>
        <w:t> </w:t>
      </w:r>
      <w:r>
        <w:rPr>
          <w:spacing w:val="-103"/>
        </w:rPr>
      </w:r>
      <w:r>
        <w:rPr/>
        <w:t>宣告但尚未发放的现金股利，应单独确认为应收项目。</w:t>
      </w:r>
    </w:p>
    <w:p>
      <w:pPr>
        <w:pStyle w:val="BodyText"/>
        <w:spacing w:line="357" w:lineRule="auto"/>
        <w:ind w:right="111" w:firstLine="460"/>
        <w:jc w:val="both"/>
      </w:pPr>
      <w:r>
        <w:rPr/>
        <w:t>（3）可供出售金融资产持有期间取得的利息或现金股利，计入本公司的投 </w:t>
      </w:r>
      <w:r>
        <w:rPr>
          <w:spacing w:val="-3"/>
        </w:rPr>
        <w:t>资收益。资产负债表日，可供出售金融资产以公允价值计量，且公允价值变动计</w:t>
      </w:r>
      <w:r>
        <w:rPr>
          <w:spacing w:val="-102"/>
        </w:rPr>
        <w:t> </w:t>
      </w:r>
      <w:r>
        <w:rPr>
          <w:spacing w:val="-102"/>
        </w:rPr>
      </w:r>
      <w:r>
        <w:rPr/>
        <w:t>入资本公积（其他资本公积）。</w:t>
      </w:r>
    </w:p>
    <w:p>
      <w:pPr>
        <w:pStyle w:val="BodyText"/>
        <w:spacing w:line="357" w:lineRule="auto"/>
        <w:ind w:right="112" w:firstLine="480"/>
        <w:jc w:val="both"/>
      </w:pPr>
      <w:r>
        <w:rPr/>
        <w:t>（4）处置可供出售金融资产时，应将取得的价款与该金融资产账面价值之 </w:t>
      </w:r>
      <w:r>
        <w:rPr>
          <w:spacing w:val="-3"/>
        </w:rPr>
        <w:t>间的差额，计入投资损益；同时，将原直接计入所有者权益的公允价值变动累计</w:t>
      </w:r>
      <w:r>
        <w:rPr>
          <w:spacing w:val="-103"/>
        </w:rPr>
        <w:t> </w:t>
      </w:r>
      <w:r>
        <w:rPr>
          <w:spacing w:val="-103"/>
        </w:rPr>
      </w:r>
      <w:r>
        <w:rPr/>
        <w:t>额对应处置部分的金额转出，计入投资损益。</w:t>
      </w:r>
    </w:p>
    <w:p>
      <w:pPr>
        <w:pStyle w:val="Heading1"/>
        <w:spacing w:line="240" w:lineRule="auto"/>
        <w:ind w:right="2823"/>
        <w:jc w:val="left"/>
        <w:rPr>
          <w:b w:val="0"/>
          <w:bCs w:val="0"/>
        </w:rPr>
      </w:pPr>
      <w:r>
        <w:rPr/>
        <w:t>2.9.3</w:t>
      </w:r>
      <w:r>
        <w:rPr>
          <w:spacing w:val="-16"/>
        </w:rPr>
        <w:t> </w:t>
      </w:r>
      <w:r>
        <w:rPr/>
        <w:t>金融资产转移的确认和计量</w:t>
      </w:r>
      <w:r>
        <w:rPr>
          <w:b w:val="0"/>
          <w:bCs w:val="0"/>
        </w:rPr>
      </w:r>
    </w:p>
    <w:p>
      <w:pPr>
        <w:pStyle w:val="BodyText"/>
        <w:spacing w:line="357" w:lineRule="auto" w:before="152"/>
        <w:ind w:right="247" w:firstLine="480"/>
        <w:jc w:val="left"/>
      </w:pPr>
      <w:r>
        <w:rPr/>
        <w:t>2.9.3.1 本公司的金融资产转移包括金融资产整体转移和部分转移两种类 型。</w:t>
      </w:r>
    </w:p>
    <w:p>
      <w:pPr>
        <w:pStyle w:val="BodyText"/>
        <w:spacing w:line="357" w:lineRule="auto"/>
        <w:ind w:right="112" w:firstLine="480"/>
        <w:jc w:val="left"/>
      </w:pPr>
      <w:r>
        <w:rPr/>
        <w:t>2.9.3.2 如果本公司已将金融资产所有权上几乎所有的风险和报酬转移给 </w:t>
      </w:r>
      <w:r>
        <w:rPr>
          <w:spacing w:val="-3"/>
        </w:rPr>
        <w:t>转入方的，将终止确认该金融资产；如果本公司保留了金融资产所有权上几乎所</w:t>
      </w:r>
      <w:r>
        <w:rPr>
          <w:spacing w:val="-105"/>
        </w:rPr>
        <w:t> </w:t>
      </w:r>
      <w:r>
        <w:rPr>
          <w:spacing w:val="-105"/>
        </w:rPr>
      </w:r>
      <w:r>
        <w:rPr/>
        <w:t>有的风险和报酬的，则不终止确认该金融资产。</w:t>
      </w:r>
    </w:p>
    <w:p>
      <w:pPr>
        <w:pStyle w:val="BodyText"/>
        <w:spacing w:line="357" w:lineRule="auto"/>
        <w:ind w:right="105" w:firstLine="480"/>
        <w:jc w:val="left"/>
      </w:pPr>
      <w:r>
        <w:rPr/>
        <w:t>如果本公司既没有转移也没有保留金融资产所有权上几乎所有的风险和报 </w:t>
      </w:r>
      <w:r>
        <w:rPr>
          <w:spacing w:val="-3"/>
        </w:rPr>
        <w:t>酬，但放弃了对该金融资产控制的，则终止确认该金融资产；如果未放弃对该金</w:t>
      </w:r>
      <w:r>
        <w:rPr>
          <w:spacing w:val="-102"/>
        </w:rPr>
        <w:t> </w:t>
      </w:r>
      <w:r>
        <w:rPr>
          <w:spacing w:val="-102"/>
        </w:rPr>
      </w:r>
      <w:r>
        <w:rPr>
          <w:spacing w:val="-3"/>
        </w:rPr>
        <w:t>融资产控制的，则按照其继续涉入所转移金融资产的程度确认有关金融资产，并</w:t>
      </w:r>
      <w:r>
        <w:rPr>
          <w:spacing w:val="-105"/>
        </w:rPr>
        <w:t> </w:t>
      </w:r>
      <w:r>
        <w:rPr>
          <w:spacing w:val="-105"/>
        </w:rPr>
      </w:r>
      <w:r>
        <w:rPr/>
        <w:t>相应确认有关负债。</w:t>
      </w:r>
    </w:p>
    <w:p>
      <w:pPr>
        <w:pStyle w:val="BodyText"/>
        <w:spacing w:line="240" w:lineRule="auto"/>
        <w:ind w:left="597" w:right="0"/>
        <w:jc w:val="left"/>
      </w:pPr>
      <w:r>
        <w:rPr/>
        <w:t>2.9.3.3</w:t>
      </w:r>
      <w:r>
        <w:rPr>
          <w:spacing w:val="28"/>
        </w:rPr>
        <w:t> </w:t>
      </w:r>
      <w:r>
        <w:rPr>
          <w:spacing w:val="-4"/>
        </w:rPr>
        <w:t>金融资产整体转移满足终止确认条件的，将下列两项金额的差额计</w:t>
      </w:r>
    </w:p>
    <w:p>
      <w:pPr>
        <w:spacing w:after="0" w:line="240" w:lineRule="auto"/>
        <w:jc w:val="left"/>
        <w:sectPr>
          <w:pgSz w:w="11910" w:h="16840"/>
          <w:pgMar w:header="0" w:footer="982" w:top="1400" w:bottom="1180" w:left="1680" w:right="1680"/>
        </w:sectPr>
      </w:pPr>
    </w:p>
    <w:p>
      <w:pPr>
        <w:pStyle w:val="BodyText"/>
        <w:spacing w:line="240" w:lineRule="auto" w:before="1"/>
        <w:ind w:right="103"/>
        <w:jc w:val="left"/>
      </w:pPr>
      <w:r>
        <w:rPr/>
        <w:t>入当期损益：</w:t>
      </w:r>
    </w:p>
    <w:p>
      <w:pPr>
        <w:pStyle w:val="BodyText"/>
        <w:spacing w:line="240" w:lineRule="auto" w:before="152"/>
        <w:ind w:left="597" w:right="103"/>
        <w:jc w:val="left"/>
      </w:pPr>
      <w:r>
        <w:rPr/>
        <w:t>（1）所转移金融资产的账面价值；</w:t>
      </w:r>
    </w:p>
    <w:p>
      <w:pPr>
        <w:pStyle w:val="BodyText"/>
        <w:spacing w:line="357" w:lineRule="auto" w:before="152"/>
        <w:ind w:right="247" w:firstLine="480"/>
        <w:jc w:val="left"/>
      </w:pPr>
      <w:r>
        <w:rPr/>
        <w:t>（2）因转移而收到的对价，与原直接计入所有者权益的公允价值变动累计 额（涉及转移的金融资产为可供出售金融资产的情形）之和。</w:t>
      </w:r>
    </w:p>
    <w:p>
      <w:pPr>
        <w:pStyle w:val="BodyText"/>
        <w:spacing w:line="357" w:lineRule="auto"/>
        <w:ind w:right="232" w:firstLine="480"/>
        <w:jc w:val="both"/>
      </w:pPr>
      <w:r>
        <w:rPr>
          <w:spacing w:val="-3"/>
        </w:rPr>
        <w:t>因金融资产转移获得了新金融资产或承担了新金融负债的，本公司在转移日</w:t>
      </w:r>
      <w:r>
        <w:rPr/>
        <w:t> </w:t>
      </w:r>
      <w:r>
        <w:rPr>
          <w:spacing w:val="-3"/>
        </w:rPr>
        <w:t>按照公允价值确认该金融资产或金融负债，并将该金融资产扣除金融负债后的净</w:t>
      </w:r>
      <w:r>
        <w:rPr>
          <w:spacing w:val="-103"/>
        </w:rPr>
        <w:t> </w:t>
      </w:r>
      <w:r>
        <w:rPr>
          <w:spacing w:val="-103"/>
        </w:rPr>
      </w:r>
      <w:r>
        <w:rPr/>
        <w:t>额作为上述对价的组成部分。</w:t>
      </w:r>
    </w:p>
    <w:p>
      <w:pPr>
        <w:pStyle w:val="BodyText"/>
        <w:spacing w:line="357" w:lineRule="auto"/>
        <w:ind w:right="231" w:firstLine="480"/>
        <w:jc w:val="both"/>
      </w:pPr>
      <w:r>
        <w:rPr>
          <w:spacing w:val="-3"/>
        </w:rPr>
        <w:t>本公司与金融资产转入方签订服务合同提供相关服务的（包括收取该金融资</w:t>
      </w:r>
      <w:r>
        <w:rPr/>
        <w:t> </w:t>
      </w:r>
      <w:r>
        <w:rPr>
          <w:spacing w:val="-3"/>
        </w:rPr>
        <w:t>产的现金流量，并将所收取的现金流量交付给指定的资金保管机构等），本公司</w:t>
      </w:r>
      <w:r>
        <w:rPr>
          <w:spacing w:val="-102"/>
        </w:rPr>
        <w:t> </w:t>
      </w:r>
      <w:r>
        <w:rPr>
          <w:spacing w:val="-102"/>
        </w:rPr>
      </w:r>
      <w:r>
        <w:rPr>
          <w:spacing w:val="-3"/>
        </w:rPr>
        <w:t>将就该服务合同确认一项服务资产或服务负债。服务负债应当按照公允价值进行</w:t>
      </w:r>
      <w:r>
        <w:rPr>
          <w:spacing w:val="-103"/>
        </w:rPr>
        <w:t> </w:t>
      </w:r>
      <w:r>
        <w:rPr>
          <w:spacing w:val="-103"/>
        </w:rPr>
      </w:r>
      <w:r>
        <w:rPr/>
        <w:t>初始计量，并作为上述对价的组成部分。</w:t>
      </w:r>
    </w:p>
    <w:p>
      <w:pPr>
        <w:pStyle w:val="BodyText"/>
        <w:spacing w:line="357" w:lineRule="auto"/>
        <w:ind w:right="231" w:firstLine="480"/>
        <w:jc w:val="both"/>
      </w:pPr>
      <w:r>
        <w:rPr/>
        <w:t>2.9.3.4</w:t>
      </w:r>
      <w:r>
        <w:rPr>
          <w:spacing w:val="25"/>
        </w:rPr>
        <w:t> </w:t>
      </w:r>
      <w:r>
        <w:rPr>
          <w:spacing w:val="-4"/>
        </w:rPr>
        <w:t>金融资产部分转移满足终止确认条件的，本公司将所转移金融资产</w:t>
      </w:r>
      <w:r>
        <w:rPr/>
        <w:t> </w:t>
      </w:r>
      <w:r>
        <w:rPr>
          <w:spacing w:val="-3"/>
        </w:rPr>
        <w:t>整体的账面价值，在终止确认部分和未终止确认部分（在此种情况下，所保留的</w:t>
      </w:r>
      <w:r>
        <w:rPr>
          <w:spacing w:val="-102"/>
        </w:rPr>
        <w:t> </w:t>
      </w:r>
      <w:r>
        <w:rPr>
          <w:spacing w:val="-102"/>
        </w:rPr>
      </w:r>
      <w:r>
        <w:rPr>
          <w:spacing w:val="-3"/>
        </w:rPr>
        <w:t>服务资产应当视同未终止确认金融资产的一部分）之间，按照各自的相对公允价</w:t>
      </w:r>
      <w:r>
        <w:rPr>
          <w:spacing w:val="-104"/>
        </w:rPr>
        <w:t> </w:t>
      </w:r>
      <w:r>
        <w:rPr>
          <w:spacing w:val="-104"/>
        </w:rPr>
      </w:r>
      <w:r>
        <w:rPr/>
        <w:t>值进行分摊，并将下列两项金额的差额计入当期损益：</w:t>
      </w:r>
    </w:p>
    <w:p>
      <w:pPr>
        <w:pStyle w:val="BodyText"/>
        <w:spacing w:line="240" w:lineRule="auto"/>
        <w:ind w:left="597" w:right="103"/>
        <w:jc w:val="left"/>
      </w:pPr>
      <w:r>
        <w:rPr/>
        <w:t>（1）终止确认部分的账面价值；</w:t>
      </w:r>
    </w:p>
    <w:p>
      <w:pPr>
        <w:pStyle w:val="BodyText"/>
        <w:spacing w:line="357" w:lineRule="auto" w:before="152"/>
        <w:ind w:right="247" w:firstLine="480"/>
        <w:jc w:val="left"/>
      </w:pPr>
      <w:r>
        <w:rPr/>
        <w:t>（2）终止确认部分的对价，与原直接计入所有者权益的公允价值变动累计 额中对应终止确认部分的金额（涉及转移的金融资产为可供出售金融资产的情 形）之和。</w:t>
      </w:r>
    </w:p>
    <w:p>
      <w:pPr>
        <w:pStyle w:val="BodyText"/>
        <w:spacing w:line="357" w:lineRule="auto"/>
        <w:ind w:right="127" w:firstLine="480"/>
        <w:jc w:val="left"/>
      </w:pPr>
      <w:r>
        <w:rPr/>
        <w:t>原直接计入所有者权益的公允价值变动累计额中对应终止确认部分的金额， </w:t>
      </w:r>
      <w:r>
        <w:rPr>
          <w:spacing w:val="-3"/>
        </w:rPr>
        <w:t>应当按照金融资产终止确认部分和未终止确认部分的相对公允价值，对该累计额</w:t>
      </w:r>
      <w:r>
        <w:rPr>
          <w:spacing w:val="-103"/>
        </w:rPr>
        <w:t> </w:t>
      </w:r>
      <w:r>
        <w:rPr>
          <w:spacing w:val="-103"/>
        </w:rPr>
      </w:r>
      <w:r>
        <w:rPr/>
        <w:t>进行分摊后确定。</w:t>
      </w:r>
    </w:p>
    <w:p>
      <w:pPr>
        <w:pStyle w:val="BodyText"/>
        <w:spacing w:line="357" w:lineRule="auto"/>
        <w:ind w:right="103" w:firstLine="480"/>
        <w:jc w:val="left"/>
      </w:pPr>
      <w:r>
        <w:rPr/>
        <w:t>2.9.3.5 如果本公司仍保留与所转移金融资产所有权上几乎所有的风险和 </w:t>
      </w:r>
      <w:r>
        <w:rPr>
          <w:spacing w:val="-6"/>
        </w:rPr>
        <w:t>报酬，则继续确认所转移的金融资产整体，并将收到的对价确认为一项金融负债。</w:t>
      </w:r>
    </w:p>
    <w:p>
      <w:pPr>
        <w:pStyle w:val="BodyText"/>
        <w:spacing w:line="357" w:lineRule="auto" w:before="36"/>
        <w:ind w:right="226" w:firstLine="480"/>
        <w:jc w:val="left"/>
      </w:pPr>
      <w:r>
        <w:rPr>
          <w:spacing w:val="-3"/>
        </w:rPr>
        <w:t>该金融资产与确认的相关金融负债不得相互抵销。在随后的会计期间，本公</w:t>
      </w:r>
      <w:r>
        <w:rPr/>
        <w:t> 司将继续确认该金融资产产生的收入和该金融负债产生的费用。</w:t>
      </w:r>
    </w:p>
    <w:p>
      <w:pPr>
        <w:pStyle w:val="Heading1"/>
        <w:spacing w:line="240" w:lineRule="auto"/>
        <w:ind w:right="103"/>
        <w:jc w:val="left"/>
        <w:rPr>
          <w:b w:val="0"/>
          <w:bCs w:val="0"/>
        </w:rPr>
      </w:pPr>
      <w:r>
        <w:rPr/>
        <w:t>2.9.4</w:t>
      </w:r>
      <w:r>
        <w:rPr>
          <w:spacing w:val="1"/>
        </w:rPr>
        <w:t> </w:t>
      </w:r>
      <w:r>
        <w:rPr/>
        <w:t>主要金融资产公允价值的确定方法</w:t>
      </w:r>
      <w:r>
        <w:rPr>
          <w:b w:val="0"/>
          <w:bCs w:val="0"/>
        </w:rPr>
      </w:r>
    </w:p>
    <w:p>
      <w:pPr>
        <w:pStyle w:val="BodyText"/>
        <w:spacing w:line="240" w:lineRule="auto" w:before="152"/>
        <w:ind w:left="597" w:right="103"/>
        <w:jc w:val="left"/>
      </w:pPr>
      <w:r>
        <w:rPr/>
        <w:t>（1）存在活跃市场的金融资产，用活跃市场中的报价确定其公允价值；</w:t>
      </w:r>
    </w:p>
    <w:p>
      <w:pPr>
        <w:pStyle w:val="BodyText"/>
        <w:spacing w:line="240" w:lineRule="auto" w:before="152"/>
        <w:ind w:left="597" w:right="103"/>
        <w:jc w:val="left"/>
      </w:pPr>
      <w:r>
        <w:rPr/>
        <w:t>（2）金融工具不存在活跃市场的，采用估值技术确定其公允价值；</w:t>
      </w:r>
    </w:p>
    <w:p>
      <w:pPr>
        <w:pStyle w:val="BodyText"/>
        <w:spacing w:line="240" w:lineRule="auto" w:before="152"/>
        <w:ind w:left="597" w:right="103"/>
        <w:jc w:val="left"/>
      </w:pPr>
      <w:r>
        <w:rPr/>
        <w:t>（3）初始取得或源生的金融资产或承担的金融负债，以市场交易价格作为</w:t>
      </w:r>
    </w:p>
    <w:p>
      <w:pPr>
        <w:spacing w:after="0" w:line="240" w:lineRule="auto"/>
        <w:jc w:val="left"/>
        <w:sectPr>
          <w:pgSz w:w="11910" w:h="16840"/>
          <w:pgMar w:header="0" w:footer="982" w:top="1400" w:bottom="1180" w:left="1680" w:right="1560"/>
        </w:sectPr>
      </w:pPr>
    </w:p>
    <w:p>
      <w:pPr>
        <w:pStyle w:val="BodyText"/>
        <w:spacing w:line="240" w:lineRule="auto" w:before="1"/>
        <w:ind w:right="273"/>
        <w:jc w:val="left"/>
      </w:pPr>
      <w:r>
        <w:rPr/>
        <w:t>确定其公允价值的基础。</w:t>
      </w:r>
    </w:p>
    <w:p>
      <w:pPr>
        <w:pStyle w:val="BodyText"/>
        <w:spacing w:line="357" w:lineRule="auto" w:before="152"/>
        <w:ind w:right="192" w:firstLine="480"/>
        <w:jc w:val="both"/>
      </w:pPr>
      <w:r>
        <w:rPr/>
        <w:t>（4）采用未来现金流量折现法确定金融工具公允价值的，使用合同条款和</w:t>
      </w:r>
      <w:r>
        <w:rPr>
          <w:spacing w:val="1"/>
        </w:rPr>
        <w:t> </w:t>
      </w:r>
      <w:r>
        <w:rPr>
          <w:spacing w:val="-3"/>
        </w:rPr>
        <w:t>特征在实质上相同的其他金融工具的市场收益率作为折现率。没有标明利率的短</w:t>
      </w:r>
      <w:r>
        <w:rPr>
          <w:spacing w:val="-103"/>
        </w:rPr>
        <w:t> </w:t>
      </w:r>
      <w:r>
        <w:rPr>
          <w:spacing w:val="-103"/>
        </w:rPr>
      </w:r>
      <w:r>
        <w:rPr>
          <w:spacing w:val="-3"/>
        </w:rPr>
        <w:t>期应收款项和应付款项的现值与实际交易价格相差很小的，可以按照实际交易价</w:t>
      </w:r>
      <w:r>
        <w:rPr>
          <w:spacing w:val="-103"/>
        </w:rPr>
        <w:t> </w:t>
      </w:r>
      <w:r>
        <w:rPr>
          <w:spacing w:val="-103"/>
        </w:rPr>
      </w:r>
      <w:r>
        <w:rPr/>
        <w:t>格计量。</w:t>
      </w:r>
    </w:p>
    <w:p>
      <w:pPr>
        <w:spacing w:line="357" w:lineRule="auto" w:before="35"/>
        <w:ind w:left="578" w:right="346" w:firstLine="21"/>
        <w:jc w:val="left"/>
        <w:rPr>
          <w:rFonts w:ascii="宋体" w:hAnsi="宋体" w:cs="宋体" w:eastAsia="宋体" w:hint="default"/>
          <w:sz w:val="24"/>
          <w:szCs w:val="24"/>
        </w:rPr>
      </w:pPr>
      <w:r>
        <w:rPr>
          <w:rFonts w:ascii="宋体" w:hAnsi="宋体" w:cs="宋体" w:eastAsia="宋体" w:hint="default"/>
          <w:b/>
          <w:bCs/>
          <w:sz w:val="24"/>
          <w:szCs w:val="24"/>
        </w:rPr>
        <w:t>2.9.5</w:t>
      </w:r>
      <w:r>
        <w:rPr>
          <w:rFonts w:ascii="宋体" w:hAnsi="宋体" w:cs="宋体" w:eastAsia="宋体" w:hint="default"/>
          <w:b/>
          <w:bCs/>
          <w:spacing w:val="1"/>
          <w:sz w:val="24"/>
          <w:szCs w:val="24"/>
        </w:rPr>
        <w:t> </w:t>
      </w:r>
      <w:r>
        <w:rPr>
          <w:rFonts w:ascii="宋体" w:hAnsi="宋体" w:cs="宋体" w:eastAsia="宋体" w:hint="default"/>
          <w:b/>
          <w:bCs/>
          <w:sz w:val="24"/>
          <w:szCs w:val="24"/>
        </w:rPr>
        <w:t>主要金融资产的减值</w:t>
      </w:r>
      <w:r>
        <w:rPr>
          <w:rFonts w:ascii="宋体" w:hAnsi="宋体" w:cs="宋体" w:eastAsia="宋体" w:hint="default"/>
          <w:b/>
          <w:bCs/>
          <w:spacing w:val="1"/>
          <w:w w:val="99"/>
          <w:sz w:val="24"/>
          <w:szCs w:val="24"/>
        </w:rPr>
        <w:t> </w:t>
      </w:r>
      <w:r>
        <w:rPr>
          <w:rFonts w:ascii="宋体" w:hAnsi="宋体" w:cs="宋体" w:eastAsia="宋体" w:hint="default"/>
          <w:sz w:val="24"/>
          <w:szCs w:val="24"/>
        </w:rPr>
        <w:t>若有客观证据比表明本公司除以公允价值计量且其变动计入当期损益的金</w:t>
      </w:r>
    </w:p>
    <w:p>
      <w:pPr>
        <w:spacing w:line="357" w:lineRule="auto" w:before="35"/>
        <w:ind w:left="578" w:right="87" w:hanging="461"/>
        <w:jc w:val="left"/>
        <w:rPr>
          <w:rFonts w:ascii="宋体" w:hAnsi="宋体" w:cs="宋体" w:eastAsia="宋体" w:hint="default"/>
          <w:sz w:val="24"/>
          <w:szCs w:val="24"/>
        </w:rPr>
      </w:pPr>
      <w:r>
        <w:rPr>
          <w:rFonts w:ascii="宋体" w:hAnsi="宋体" w:cs="宋体" w:eastAsia="宋体" w:hint="default"/>
          <w:sz w:val="24"/>
          <w:szCs w:val="24"/>
        </w:rPr>
        <w:t>融资产以外的金融资产发生减值，本公司将对其按照以下方法进行减值测试。 </w:t>
      </w:r>
      <w:r>
        <w:rPr>
          <w:rFonts w:ascii="宋体" w:hAnsi="宋体" w:cs="宋体" w:eastAsia="宋体" w:hint="default"/>
          <w:b/>
          <w:bCs/>
          <w:sz w:val="24"/>
          <w:szCs w:val="24"/>
        </w:rPr>
        <w:t>2.9.5.1</w:t>
      </w:r>
      <w:r>
        <w:rPr>
          <w:rFonts w:ascii="宋体" w:hAnsi="宋体" w:cs="宋体" w:eastAsia="宋体" w:hint="default"/>
          <w:b/>
          <w:bCs/>
          <w:spacing w:val="1"/>
          <w:sz w:val="24"/>
          <w:szCs w:val="24"/>
        </w:rPr>
        <w:t> </w:t>
      </w:r>
      <w:r>
        <w:rPr>
          <w:rFonts w:ascii="宋体" w:hAnsi="宋体" w:cs="宋体" w:eastAsia="宋体" w:hint="default"/>
          <w:b/>
          <w:bCs/>
          <w:sz w:val="24"/>
          <w:szCs w:val="24"/>
        </w:rPr>
        <w:t>持有至到期投资的减值</w:t>
      </w:r>
      <w:r>
        <w:rPr>
          <w:rFonts w:ascii="宋体" w:hAnsi="宋体" w:cs="宋体" w:eastAsia="宋体" w:hint="default"/>
          <w:b/>
          <w:bCs/>
          <w:spacing w:val="1"/>
          <w:w w:val="99"/>
          <w:sz w:val="24"/>
          <w:szCs w:val="24"/>
        </w:rPr>
        <w:t> </w:t>
      </w:r>
      <w:r>
        <w:rPr>
          <w:rFonts w:ascii="宋体" w:hAnsi="宋体" w:cs="宋体" w:eastAsia="宋体" w:hint="default"/>
          <w:spacing w:val="-3"/>
          <w:sz w:val="24"/>
          <w:szCs w:val="24"/>
        </w:rPr>
        <w:t>在每个资产负债表日，若有客观证据表明本公司的某项持有至到期投资发生</w:t>
      </w:r>
    </w:p>
    <w:p>
      <w:pPr>
        <w:pStyle w:val="BodyText"/>
        <w:spacing w:line="357" w:lineRule="auto"/>
        <w:ind w:right="104"/>
        <w:jc w:val="both"/>
      </w:pPr>
      <w:r>
        <w:rPr>
          <w:spacing w:val="-3"/>
        </w:rPr>
        <w:t>减值，则将该持有至到期投资的账面价值减记至预计未来现金流量（不包括尚未</w:t>
      </w:r>
      <w:r>
        <w:rPr>
          <w:spacing w:val="-105"/>
        </w:rPr>
        <w:t> </w:t>
      </w:r>
      <w:r>
        <w:rPr>
          <w:spacing w:val="-105"/>
        </w:rPr>
      </w:r>
      <w:r>
        <w:rPr/>
        <w:t>发生的未来信用损失）现值，减记的金额确认为资产减值损失，计入当期损益。</w:t>
      </w:r>
    </w:p>
    <w:p>
      <w:pPr>
        <w:pStyle w:val="BodyText"/>
        <w:spacing w:line="357" w:lineRule="auto"/>
        <w:ind w:right="87" w:firstLine="480"/>
        <w:jc w:val="left"/>
      </w:pPr>
      <w:r>
        <w:rPr>
          <w:spacing w:val="-3"/>
        </w:rPr>
        <w:t>对发生减值的持有至到期投资确认减值损失后，如有客观证据表明该持有至</w:t>
      </w:r>
      <w:r>
        <w:rPr/>
        <w:t> </w:t>
      </w:r>
      <w:r>
        <w:rPr>
          <w:spacing w:val="-3"/>
        </w:rPr>
        <w:t>到期投资的价值已恢复，且客观上与确认该损失后发生的事项有关（如债务人的</w:t>
      </w:r>
      <w:r>
        <w:rPr>
          <w:spacing w:val="-105"/>
        </w:rPr>
        <w:t> </w:t>
      </w:r>
      <w:r>
        <w:rPr>
          <w:spacing w:val="-105"/>
        </w:rPr>
      </w:r>
      <w:r>
        <w:rPr/>
        <w:t>信用评级已提高等），原确认的减值损失应当予以转回，计入当期损益。但是， </w:t>
      </w:r>
      <w:r>
        <w:rPr>
          <w:spacing w:val="3"/>
        </w:rPr>
        <w:t>该转回后的账面价值不应当超过假定不计提减值准备情况下该持有至到期投资</w:t>
      </w:r>
      <w:r>
        <w:rPr>
          <w:spacing w:val="-88"/>
        </w:rPr>
        <w:t> </w:t>
      </w:r>
      <w:r>
        <w:rPr>
          <w:spacing w:val="-88"/>
        </w:rPr>
      </w:r>
      <w:r>
        <w:rPr/>
        <w:t>在转回日的摊余成本。</w:t>
      </w:r>
    </w:p>
    <w:p>
      <w:pPr>
        <w:pStyle w:val="Heading1"/>
        <w:spacing w:line="240" w:lineRule="auto"/>
        <w:ind w:right="273"/>
        <w:jc w:val="left"/>
        <w:rPr>
          <w:b w:val="0"/>
          <w:bCs w:val="0"/>
        </w:rPr>
      </w:pPr>
      <w:r>
        <w:rPr/>
        <w:t>2.9.5.2 应收款项的坏账准备</w:t>
      </w:r>
      <w:r>
        <w:rPr>
          <w:b w:val="0"/>
          <w:bCs w:val="0"/>
        </w:rPr>
      </w:r>
    </w:p>
    <w:p>
      <w:pPr>
        <w:pStyle w:val="BodyText"/>
        <w:spacing w:line="357" w:lineRule="auto" w:before="152"/>
        <w:ind w:left="597" w:right="186"/>
        <w:jc w:val="left"/>
      </w:pPr>
      <w:r>
        <w:rPr/>
        <w:t>（1）应收款项坏账的确认标准 </w:t>
      </w:r>
      <w:r>
        <w:rPr>
          <w:spacing w:val="-3"/>
        </w:rPr>
        <w:t>本公司将因债务人破产、依据法律清偿后确实无法收回的应收款项，债务人</w:t>
      </w:r>
    </w:p>
    <w:p>
      <w:pPr>
        <w:pStyle w:val="BodyText"/>
        <w:spacing w:line="357" w:lineRule="auto"/>
        <w:ind w:right="192"/>
        <w:jc w:val="both"/>
      </w:pPr>
      <w:r>
        <w:rPr>
          <w:spacing w:val="-3"/>
        </w:rPr>
        <w:t>死亡、既无遗产可供清偿又无义务承担人而确实无法收回的应收款项，以及债务</w:t>
      </w:r>
      <w:r>
        <w:rPr>
          <w:spacing w:val="-105"/>
        </w:rPr>
        <w:t> </w:t>
      </w:r>
      <w:r>
        <w:rPr>
          <w:spacing w:val="-105"/>
        </w:rPr>
      </w:r>
      <w:r>
        <w:rPr>
          <w:spacing w:val="-3"/>
        </w:rPr>
        <w:t>人逾期三年未能履行偿债义务、经股东大会或董事会批准列作坏账处理的应收款</w:t>
      </w:r>
      <w:r>
        <w:rPr>
          <w:spacing w:val="-103"/>
        </w:rPr>
        <w:t> </w:t>
      </w:r>
      <w:r>
        <w:rPr>
          <w:spacing w:val="-103"/>
        </w:rPr>
      </w:r>
      <w:r>
        <w:rPr/>
        <w:t>项确认为坏账。</w:t>
      </w:r>
    </w:p>
    <w:p>
      <w:pPr>
        <w:pStyle w:val="BodyText"/>
        <w:spacing w:line="240" w:lineRule="auto"/>
        <w:ind w:left="597" w:right="273"/>
        <w:jc w:val="left"/>
      </w:pPr>
      <w:r>
        <w:rPr/>
        <w:t>（2）坏账损失核算方法：本公司采用备抵法核算坏账损失。</w:t>
      </w:r>
    </w:p>
    <w:p>
      <w:pPr>
        <w:pStyle w:val="BodyText"/>
        <w:spacing w:line="357" w:lineRule="auto" w:before="154"/>
        <w:ind w:right="87" w:firstLine="480"/>
        <w:jc w:val="left"/>
      </w:pPr>
      <w:r>
        <w:rPr/>
        <w:t>（3）坏账准备的确认标准：公司根据以往坏账损失发生额及其比例、债务</w:t>
      </w:r>
      <w:r>
        <w:rPr>
          <w:spacing w:val="1"/>
        </w:rPr>
        <w:t> </w:t>
      </w:r>
      <w:r>
        <w:rPr/>
        <w:t>单位的实际财务状况和现金流量情况等相关信息合理的估计。</w:t>
      </w:r>
    </w:p>
    <w:p>
      <w:pPr>
        <w:pStyle w:val="BodyText"/>
        <w:spacing w:line="357" w:lineRule="auto"/>
        <w:ind w:left="597" w:right="186"/>
        <w:jc w:val="left"/>
      </w:pPr>
      <w:r>
        <w:rPr/>
        <w:t>（4）坏账准备的计提方法及计提比例 </w:t>
      </w:r>
      <w:r>
        <w:rPr>
          <w:spacing w:val="-3"/>
        </w:rPr>
        <w:t>本公司坏账准备的计提方法采用账龄分析法及个别认定相结合的方法，具体</w:t>
      </w:r>
    </w:p>
    <w:p>
      <w:pPr>
        <w:pStyle w:val="BodyText"/>
        <w:spacing w:line="240" w:lineRule="auto"/>
        <w:ind w:right="273"/>
        <w:jc w:val="left"/>
      </w:pPr>
      <w:r>
        <w:rPr/>
        <w:t>如下：</w:t>
      </w:r>
    </w:p>
    <w:p>
      <w:pPr>
        <w:pStyle w:val="BodyText"/>
        <w:spacing w:line="240" w:lineRule="auto" w:before="152"/>
        <w:ind w:left="578" w:right="87"/>
        <w:jc w:val="left"/>
      </w:pPr>
      <w:r>
        <w:rPr>
          <w:spacing w:val="-3"/>
        </w:rPr>
        <w:t>对于单笔金额重大应收款项，本公司单独进行减值测试。若有客观证据表明</w:t>
      </w:r>
    </w:p>
    <w:p>
      <w:pPr>
        <w:spacing w:after="0" w:line="240" w:lineRule="auto"/>
        <w:jc w:val="left"/>
        <w:sectPr>
          <w:pgSz w:w="11910" w:h="16840"/>
          <w:pgMar w:header="0" w:footer="982" w:top="1400" w:bottom="1180" w:left="1680" w:right="1600"/>
        </w:sectPr>
      </w:pPr>
    </w:p>
    <w:p>
      <w:pPr>
        <w:pStyle w:val="BodyText"/>
        <w:spacing w:line="357" w:lineRule="auto" w:before="1"/>
        <w:ind w:left="337" w:right="326"/>
        <w:jc w:val="left"/>
      </w:pPr>
      <w:r>
        <w:rPr>
          <w:spacing w:val="-3"/>
        </w:rPr>
        <w:t>某笔金额重大的应收款项未来现金流量的现值低于其账面价值，则将其差额确认</w:t>
      </w:r>
      <w:r>
        <w:rPr>
          <w:spacing w:val="-103"/>
        </w:rPr>
        <w:t> </w:t>
      </w:r>
      <w:r>
        <w:rPr>
          <w:spacing w:val="-103"/>
        </w:rPr>
      </w:r>
      <w:r>
        <w:rPr/>
        <w:t>为减值损失并计提坏账准备。</w:t>
      </w:r>
    </w:p>
    <w:p>
      <w:pPr>
        <w:pStyle w:val="BodyText"/>
        <w:spacing w:line="357" w:lineRule="auto"/>
        <w:ind w:left="337" w:right="326" w:firstLine="460"/>
        <w:jc w:val="left"/>
      </w:pPr>
      <w:r>
        <w:rPr/>
        <w:pict>
          <v:shape style="position:absolute;margin-left:79.459999pt;margin-top:140.285583pt;width:151.627148pt;height:1.755pt;mso-position-horizontal-relative:page;mso-position-vertical-relative:paragraph;z-index:2056" type="#_x0000_t75" stroked="false">
            <v:imagedata r:id="rId16" o:title=""/>
          </v:shape>
        </w:pict>
      </w:r>
      <w:r>
        <w:rPr/>
        <w:pict>
          <v:shape style="position:absolute;margin-left:376.800018pt;margin-top:139.965637pt;width:138.156704pt;height:2.385pt;mso-position-horizontal-relative:page;mso-position-vertical-relative:paragraph;z-index:-787864" type="#_x0000_t75" stroked="false">
            <v:imagedata r:id="rId17" o:title=""/>
          </v:shape>
        </w:pict>
      </w:r>
      <w:r>
        <w:rPr/>
        <w:t>对于单项金额不重大的应收款项和经单独减值测试后未发生减值的单项金 </w:t>
      </w:r>
      <w:r>
        <w:rPr>
          <w:spacing w:val="-3"/>
        </w:rPr>
        <w:t>额重大的应收款项，本公司根据以前年度与之相同或相类似的、具有类似信用风</w:t>
      </w:r>
      <w:r>
        <w:rPr>
          <w:spacing w:val="-105"/>
        </w:rPr>
        <w:t> </w:t>
      </w:r>
      <w:r>
        <w:rPr>
          <w:spacing w:val="-105"/>
        </w:rPr>
      </w:r>
      <w:r>
        <w:rPr>
          <w:spacing w:val="-3"/>
        </w:rPr>
        <w:t>险特征的应收款项组合的实际损失率为基础，结合对债务方现金流量和财务状况</w:t>
      </w:r>
      <w:r>
        <w:rPr>
          <w:spacing w:val="-103"/>
        </w:rPr>
        <w:t> </w:t>
      </w:r>
      <w:r>
        <w:rPr>
          <w:spacing w:val="-103"/>
        </w:rPr>
      </w:r>
      <w:r>
        <w:rPr/>
        <w:t>等相关信息的分析，按照以下比例计提坏账准备：</w:t>
      </w:r>
    </w:p>
    <w:p>
      <w:pPr>
        <w:spacing w:line="240" w:lineRule="auto" w:before="9"/>
        <w:rPr>
          <w:rFonts w:ascii="宋体" w:hAnsi="宋体" w:cs="宋体" w:eastAsia="宋体" w:hint="default"/>
          <w:sz w:val="5"/>
          <w:szCs w:val="5"/>
        </w:rPr>
      </w:pPr>
    </w:p>
    <w:tbl>
      <w:tblPr>
        <w:tblW w:w="0" w:type="auto"/>
        <w:jc w:val="left"/>
        <w:tblInd w:w="112" w:type="dxa"/>
        <w:tblLayout w:type="fixed"/>
        <w:tblCellMar>
          <w:top w:w="0" w:type="dxa"/>
          <w:left w:w="0" w:type="dxa"/>
          <w:bottom w:w="0" w:type="dxa"/>
          <w:right w:w="0" w:type="dxa"/>
        </w:tblCellMar>
        <w:tblLook w:val="01E0"/>
      </w:tblPr>
      <w:tblGrid>
        <w:gridCol w:w="3038"/>
        <w:gridCol w:w="2923"/>
        <w:gridCol w:w="2750"/>
      </w:tblGrid>
      <w:tr>
        <w:trPr>
          <w:trHeight w:val="439" w:hRule="exact"/>
        </w:trPr>
        <w:tc>
          <w:tcPr>
            <w:tcW w:w="3038" w:type="dxa"/>
            <w:tcBorders>
              <w:top w:val="single" w:sz="12" w:space="0" w:color="000000"/>
              <w:left w:val="nil" w:sz="6" w:space="0" w:color="auto"/>
              <w:bottom w:val="single" w:sz="12" w:space="0" w:color="000000"/>
              <w:right w:val="single" w:sz="12" w:space="0" w:color="000000"/>
            </w:tcBorders>
          </w:tcPr>
          <w:p>
            <w:pPr>
              <w:pStyle w:val="TableParagraph"/>
              <w:tabs>
                <w:tab w:pos="1828" w:val="left" w:leader="none"/>
              </w:tabs>
              <w:spacing w:line="241" w:lineRule="exact"/>
              <w:ind w:left="1198"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2923" w:type="dxa"/>
            <w:tcBorders>
              <w:top w:val="single" w:sz="12" w:space="0" w:color="000000"/>
              <w:left w:val="single" w:sz="12" w:space="0" w:color="000000"/>
              <w:bottom w:val="single" w:sz="12" w:space="0" w:color="000000"/>
              <w:right w:val="single" w:sz="12" w:space="0" w:color="000000"/>
            </w:tcBorders>
          </w:tcPr>
          <w:p>
            <w:pPr>
              <w:pStyle w:val="TableParagraph"/>
              <w:spacing w:line="241" w:lineRule="exact"/>
              <w:ind w:left="1127" w:right="0"/>
              <w:jc w:val="left"/>
              <w:rPr>
                <w:rFonts w:ascii="宋体" w:hAnsi="宋体" w:cs="宋体" w:eastAsia="宋体" w:hint="default"/>
                <w:sz w:val="21"/>
                <w:szCs w:val="21"/>
              </w:rPr>
            </w:pPr>
            <w:r>
              <w:rPr>
                <w:rFonts w:ascii="宋体" w:hAnsi="宋体" w:cs="宋体" w:eastAsia="宋体" w:hint="default"/>
                <w:sz w:val="21"/>
                <w:szCs w:val="21"/>
              </w:rPr>
              <w:t>计提基数</w:t>
            </w:r>
          </w:p>
        </w:tc>
        <w:tc>
          <w:tcPr>
            <w:tcW w:w="2750" w:type="dxa"/>
            <w:tcBorders>
              <w:top w:val="single" w:sz="12" w:space="0" w:color="000000"/>
              <w:left w:val="single" w:sz="12" w:space="0" w:color="000000"/>
              <w:bottom w:val="single" w:sz="12" w:space="0" w:color="000000"/>
              <w:right w:val="nil" w:sz="6" w:space="0" w:color="auto"/>
            </w:tcBorders>
          </w:tcPr>
          <w:p>
            <w:pPr>
              <w:pStyle w:val="TableParagraph"/>
              <w:spacing w:line="241" w:lineRule="exact"/>
              <w:ind w:left="191" w:right="0"/>
              <w:jc w:val="center"/>
              <w:rPr>
                <w:rFonts w:ascii="宋体" w:hAnsi="宋体" w:cs="宋体" w:eastAsia="宋体" w:hint="default"/>
                <w:sz w:val="21"/>
                <w:szCs w:val="21"/>
              </w:rPr>
            </w:pPr>
            <w:r>
              <w:rPr>
                <w:rFonts w:ascii="宋体" w:hAnsi="宋体" w:cs="宋体" w:eastAsia="宋体" w:hint="default"/>
                <w:sz w:val="21"/>
                <w:szCs w:val="21"/>
              </w:rPr>
              <w:t>计提比例（%）</w:t>
            </w:r>
          </w:p>
        </w:tc>
      </w:tr>
      <w:tr>
        <w:trPr>
          <w:trHeight w:val="368" w:hRule="exact"/>
        </w:trPr>
        <w:tc>
          <w:tcPr>
            <w:tcW w:w="3038" w:type="dxa"/>
            <w:tcBorders>
              <w:top w:val="single" w:sz="12" w:space="0" w:color="000000"/>
              <w:left w:val="nil" w:sz="6" w:space="0" w:color="auto"/>
              <w:bottom w:val="nil" w:sz="6" w:space="0" w:color="auto"/>
              <w:right w:val="single" w:sz="12" w:space="0" w:color="000000"/>
            </w:tcBorders>
          </w:tcPr>
          <w:p>
            <w:pPr>
              <w:pStyle w:val="TableParagraph"/>
              <w:spacing w:line="241" w:lineRule="exact"/>
              <w:ind w:left="308"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923" w:type="dxa"/>
            <w:tcBorders>
              <w:top w:val="single" w:sz="12" w:space="0" w:color="000000"/>
              <w:left w:val="single" w:sz="12" w:space="0" w:color="000000"/>
              <w:bottom w:val="nil" w:sz="6" w:space="0" w:color="auto"/>
              <w:right w:val="single" w:sz="12" w:space="0" w:color="000000"/>
            </w:tcBorders>
          </w:tcPr>
          <w:p>
            <w:pPr>
              <w:pStyle w:val="TableParagraph"/>
              <w:spacing w:line="258" w:lineRule="exact"/>
              <w:ind w:right="188"/>
              <w:jc w:val="right"/>
              <w:rPr>
                <w:rFonts w:ascii="宋体" w:hAnsi="宋体" w:cs="宋体" w:eastAsia="宋体" w:hint="default"/>
                <w:sz w:val="21"/>
                <w:szCs w:val="21"/>
              </w:rPr>
            </w:pPr>
            <w:r>
              <w:rPr>
                <w:rFonts w:ascii="宋体" w:hAnsi="宋体" w:cs="宋体" w:eastAsia="宋体" w:hint="default"/>
                <w:sz w:val="21"/>
                <w:szCs w:val="21"/>
              </w:rPr>
              <w:t>单项金额不重大的应收款</w:t>
            </w:r>
          </w:p>
        </w:tc>
        <w:tc>
          <w:tcPr>
            <w:tcW w:w="2750" w:type="dxa"/>
            <w:tcBorders>
              <w:top w:val="single" w:sz="12" w:space="0" w:color="000000"/>
              <w:left w:val="single" w:sz="12" w:space="0" w:color="000000"/>
              <w:bottom w:val="nil" w:sz="6" w:space="0" w:color="auto"/>
              <w:right w:val="nil" w:sz="6" w:space="0" w:color="auto"/>
            </w:tcBorders>
          </w:tcPr>
          <w:p>
            <w:pPr>
              <w:pStyle w:val="TableParagraph"/>
              <w:spacing w:line="241" w:lineRule="exact"/>
              <w:ind w:left="192" w:right="0"/>
              <w:jc w:val="center"/>
              <w:rPr>
                <w:rFonts w:ascii="宋体" w:hAnsi="宋体" w:cs="宋体" w:eastAsia="宋体" w:hint="default"/>
                <w:sz w:val="21"/>
                <w:szCs w:val="21"/>
              </w:rPr>
            </w:pPr>
            <w:r>
              <w:rPr>
                <w:rFonts w:ascii="宋体"/>
                <w:sz w:val="21"/>
              </w:rPr>
              <w:t>0.5</w:t>
            </w:r>
          </w:p>
        </w:tc>
      </w:tr>
      <w:tr>
        <w:trPr>
          <w:trHeight w:val="412" w:hRule="exact"/>
        </w:trPr>
        <w:tc>
          <w:tcPr>
            <w:tcW w:w="3038" w:type="dxa"/>
            <w:tcBorders>
              <w:top w:val="nil" w:sz="6" w:space="0" w:color="auto"/>
              <w:left w:val="nil" w:sz="6" w:space="0" w:color="auto"/>
              <w:bottom w:val="nil" w:sz="6" w:space="0" w:color="auto"/>
              <w:right w:val="single" w:sz="12" w:space="0" w:color="000000"/>
            </w:tcBorders>
          </w:tcPr>
          <w:p>
            <w:pPr>
              <w:pStyle w:val="TableParagraph"/>
              <w:spacing w:line="240" w:lineRule="auto" w:before="30"/>
              <w:ind w:left="308"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923" w:type="dxa"/>
            <w:tcBorders>
              <w:top w:val="nil" w:sz="6" w:space="0" w:color="auto"/>
              <w:left w:val="single" w:sz="12" w:space="0" w:color="000000"/>
              <w:bottom w:val="nil" w:sz="6" w:space="0" w:color="auto"/>
              <w:right w:val="single" w:sz="12" w:space="0" w:color="000000"/>
            </w:tcBorders>
          </w:tcPr>
          <w:p>
            <w:pPr>
              <w:pStyle w:val="TableParagraph"/>
              <w:spacing w:line="240" w:lineRule="auto" w:before="38"/>
              <w:ind w:right="185"/>
              <w:jc w:val="right"/>
              <w:rPr>
                <w:rFonts w:ascii="宋体" w:hAnsi="宋体" w:cs="宋体" w:eastAsia="宋体" w:hint="default"/>
                <w:sz w:val="21"/>
                <w:szCs w:val="21"/>
              </w:rPr>
            </w:pPr>
            <w:r>
              <w:rPr>
                <w:rFonts w:ascii="宋体" w:hAnsi="宋体" w:cs="宋体" w:eastAsia="宋体" w:hint="default"/>
                <w:sz w:val="21"/>
                <w:szCs w:val="21"/>
              </w:rPr>
              <w:t>项和经单独减值测试后未发</w:t>
            </w:r>
          </w:p>
        </w:tc>
        <w:tc>
          <w:tcPr>
            <w:tcW w:w="2750" w:type="dxa"/>
            <w:tcBorders>
              <w:top w:val="nil" w:sz="6" w:space="0" w:color="auto"/>
              <w:left w:val="single" w:sz="12" w:space="0" w:color="000000"/>
              <w:bottom w:val="nil" w:sz="6" w:space="0" w:color="auto"/>
              <w:right w:val="nil" w:sz="6" w:space="0" w:color="auto"/>
            </w:tcBorders>
          </w:tcPr>
          <w:p>
            <w:pPr>
              <w:pStyle w:val="TableParagraph"/>
              <w:spacing w:line="240" w:lineRule="auto" w:before="30"/>
              <w:ind w:left="192" w:right="0"/>
              <w:jc w:val="center"/>
              <w:rPr>
                <w:rFonts w:ascii="宋体" w:hAnsi="宋体" w:cs="宋体" w:eastAsia="宋体" w:hint="default"/>
                <w:sz w:val="21"/>
                <w:szCs w:val="21"/>
              </w:rPr>
            </w:pPr>
            <w:r>
              <w:rPr>
                <w:rFonts w:ascii="宋体"/>
                <w:sz w:val="21"/>
              </w:rPr>
              <w:t>1</w:t>
            </w:r>
          </w:p>
        </w:tc>
      </w:tr>
      <w:tr>
        <w:trPr>
          <w:trHeight w:val="410" w:hRule="exact"/>
        </w:trPr>
        <w:tc>
          <w:tcPr>
            <w:tcW w:w="3038" w:type="dxa"/>
            <w:tcBorders>
              <w:top w:val="nil" w:sz="6" w:space="0" w:color="auto"/>
              <w:left w:val="nil" w:sz="6" w:space="0" w:color="auto"/>
              <w:bottom w:val="nil" w:sz="6" w:space="0" w:color="auto"/>
              <w:right w:val="single" w:sz="12" w:space="0" w:color="000000"/>
            </w:tcBorders>
          </w:tcPr>
          <w:p>
            <w:pPr>
              <w:pStyle w:val="TableParagraph"/>
              <w:spacing w:line="240" w:lineRule="auto" w:before="37"/>
              <w:ind w:left="308" w:right="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923" w:type="dxa"/>
            <w:tcBorders>
              <w:top w:val="nil" w:sz="6" w:space="0" w:color="auto"/>
              <w:left w:val="single" w:sz="12" w:space="0" w:color="000000"/>
              <w:bottom w:val="nil" w:sz="6" w:space="0" w:color="auto"/>
              <w:right w:val="single" w:sz="12" w:space="0" w:color="000000"/>
            </w:tcBorders>
          </w:tcPr>
          <w:p>
            <w:pPr>
              <w:pStyle w:val="TableParagraph"/>
              <w:spacing w:line="240" w:lineRule="auto" w:before="34"/>
              <w:ind w:right="185"/>
              <w:jc w:val="right"/>
              <w:rPr>
                <w:rFonts w:ascii="宋体" w:hAnsi="宋体" w:cs="宋体" w:eastAsia="宋体" w:hint="default"/>
                <w:sz w:val="21"/>
                <w:szCs w:val="21"/>
              </w:rPr>
            </w:pPr>
            <w:r>
              <w:rPr>
                <w:rFonts w:ascii="宋体" w:hAnsi="宋体" w:cs="宋体" w:eastAsia="宋体" w:hint="default"/>
                <w:sz w:val="21"/>
                <w:szCs w:val="21"/>
              </w:rPr>
              <w:t>生减值的单项金额重大的应</w:t>
            </w:r>
          </w:p>
        </w:tc>
        <w:tc>
          <w:tcPr>
            <w:tcW w:w="2750" w:type="dxa"/>
            <w:tcBorders>
              <w:top w:val="nil" w:sz="6" w:space="0" w:color="auto"/>
              <w:left w:val="single" w:sz="12" w:space="0" w:color="000000"/>
              <w:bottom w:val="nil" w:sz="6" w:space="0" w:color="auto"/>
              <w:right w:val="nil" w:sz="6" w:space="0" w:color="auto"/>
            </w:tcBorders>
          </w:tcPr>
          <w:p>
            <w:pPr>
              <w:pStyle w:val="TableParagraph"/>
              <w:spacing w:line="240" w:lineRule="auto" w:before="37"/>
              <w:ind w:left="192" w:right="0"/>
              <w:jc w:val="center"/>
              <w:rPr>
                <w:rFonts w:ascii="宋体" w:hAnsi="宋体" w:cs="宋体" w:eastAsia="宋体" w:hint="default"/>
                <w:sz w:val="21"/>
                <w:szCs w:val="21"/>
              </w:rPr>
            </w:pPr>
            <w:r>
              <w:rPr>
                <w:rFonts w:ascii="宋体"/>
                <w:sz w:val="21"/>
              </w:rPr>
              <w:t>5</w:t>
            </w:r>
          </w:p>
        </w:tc>
      </w:tr>
      <w:tr>
        <w:trPr>
          <w:trHeight w:val="539" w:hRule="exact"/>
        </w:trPr>
        <w:tc>
          <w:tcPr>
            <w:tcW w:w="3038" w:type="dxa"/>
            <w:tcBorders>
              <w:top w:val="nil" w:sz="6" w:space="0" w:color="auto"/>
              <w:left w:val="nil" w:sz="6" w:space="0" w:color="auto"/>
              <w:bottom w:val="single" w:sz="18" w:space="0" w:color="000000"/>
              <w:right w:val="single" w:sz="12" w:space="0" w:color="000000"/>
            </w:tcBorders>
          </w:tcPr>
          <w:p>
            <w:pPr>
              <w:pStyle w:val="TableParagraph"/>
              <w:spacing w:line="240" w:lineRule="auto" w:before="47"/>
              <w:ind w:left="308"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923"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33"/>
              <w:ind w:left="922" w:right="0"/>
              <w:jc w:val="left"/>
              <w:rPr>
                <w:rFonts w:ascii="宋体" w:hAnsi="宋体" w:cs="宋体" w:eastAsia="宋体" w:hint="default"/>
                <w:sz w:val="21"/>
                <w:szCs w:val="21"/>
              </w:rPr>
            </w:pPr>
            <w:r>
              <w:rPr>
                <w:rFonts w:ascii="宋体" w:hAnsi="宋体" w:cs="宋体" w:eastAsia="宋体" w:hint="default"/>
                <w:sz w:val="21"/>
                <w:szCs w:val="21"/>
              </w:rPr>
              <w:t>收款项之和</w:t>
            </w:r>
          </w:p>
        </w:tc>
        <w:tc>
          <w:tcPr>
            <w:tcW w:w="2750" w:type="dxa"/>
            <w:tcBorders>
              <w:top w:val="nil" w:sz="6" w:space="0" w:color="auto"/>
              <w:left w:val="single" w:sz="12" w:space="0" w:color="000000"/>
              <w:bottom w:val="single" w:sz="12" w:space="0" w:color="000000"/>
              <w:right w:val="nil" w:sz="6" w:space="0" w:color="auto"/>
            </w:tcBorders>
          </w:tcPr>
          <w:p>
            <w:pPr>
              <w:pStyle w:val="TableParagraph"/>
              <w:spacing w:line="240" w:lineRule="auto" w:before="46"/>
              <w:ind w:left="193" w:right="0"/>
              <w:jc w:val="center"/>
              <w:rPr>
                <w:rFonts w:ascii="宋体" w:hAnsi="宋体" w:cs="宋体" w:eastAsia="宋体" w:hint="default"/>
                <w:sz w:val="21"/>
                <w:szCs w:val="21"/>
              </w:rPr>
            </w:pPr>
            <w:r>
              <w:rPr>
                <w:rFonts w:ascii="宋体"/>
                <w:sz w:val="21"/>
              </w:rPr>
              <w:t>10</w:t>
            </w:r>
          </w:p>
        </w:tc>
      </w:tr>
    </w:tbl>
    <w:p>
      <w:pPr>
        <w:pStyle w:val="BodyText"/>
        <w:spacing w:line="267" w:lineRule="exact" w:before="0"/>
        <w:ind w:left="337" w:right="0" w:firstLine="480"/>
        <w:jc w:val="both"/>
      </w:pPr>
      <w:r>
        <w:rPr/>
        <w:pict>
          <v:shape style="position:absolute;margin-left:79.459999pt;margin-top:-46.150337pt;width:154.219065pt;height:1.785pt;mso-position-horizontal-relative:page;mso-position-vertical-relative:paragraph;z-index:2104" type="#_x0000_t75" stroked="false">
            <v:imagedata r:id="rId18" o:title=""/>
          </v:shape>
        </w:pict>
      </w:r>
      <w:r>
        <w:rPr/>
        <w:pict>
          <v:shape style="position:absolute;margin-left:376.799988pt;margin-top:-46.470284pt;width:139.894554pt;height:2.415pt;mso-position-horizontal-relative:page;mso-position-vertical-relative:paragraph;z-index:-787816" type="#_x0000_t75" stroked="false">
            <v:imagedata r:id="rId19" o:title=""/>
          </v:shape>
        </w:pict>
      </w:r>
      <w:r>
        <w:rPr/>
        <w:pict>
          <v:shape style="position:absolute;margin-left:79.459999pt;margin-top:-25.210337pt;width:151.627148pt;height:1.755pt;mso-position-horizontal-relative:page;mso-position-vertical-relative:paragraph;z-index:2152" type="#_x0000_t75" stroked="false">
            <v:imagedata r:id="rId16" o:title=""/>
          </v:shape>
        </w:pict>
      </w:r>
      <w:r>
        <w:rPr/>
        <w:pict>
          <v:shape style="position:absolute;margin-left:376.800018pt;margin-top:-25.530283pt;width:139.894524pt;height:2.415pt;mso-position-horizontal-relative:page;mso-position-vertical-relative:paragraph;z-index:-787768" type="#_x0000_t75" stroked="false">
            <v:imagedata r:id="rId19" o:title=""/>
          </v:shape>
        </w:pict>
      </w:r>
      <w:r>
        <w:rPr/>
        <w:t>对于债务人破产或死亡,以其破产财产或遗产清偿后仍无法收回的款项以及</w:t>
      </w:r>
    </w:p>
    <w:p>
      <w:pPr>
        <w:pStyle w:val="BodyText"/>
        <w:spacing w:line="357" w:lineRule="auto" w:before="152"/>
        <w:ind w:left="337" w:right="326"/>
        <w:jc w:val="left"/>
      </w:pPr>
      <w:r>
        <w:rPr/>
        <w:t>债务人逾期未履行其偿债义务,且有明显特征表明无法收回的款项，经本公司董</w:t>
      </w:r>
      <w:r>
        <w:rPr>
          <w:spacing w:val="-88"/>
        </w:rPr>
        <w:t> </w:t>
      </w:r>
      <w:r>
        <w:rPr>
          <w:spacing w:val="-88"/>
        </w:rPr>
      </w:r>
      <w:r>
        <w:rPr/>
        <w:t>事会或股东大会审议批准后予以核销。</w:t>
      </w:r>
    </w:p>
    <w:p>
      <w:pPr>
        <w:spacing w:line="357" w:lineRule="auto" w:before="35"/>
        <w:ind w:left="817" w:right="326" w:firstLine="2"/>
        <w:jc w:val="left"/>
        <w:rPr>
          <w:rFonts w:ascii="宋体" w:hAnsi="宋体" w:cs="宋体" w:eastAsia="宋体" w:hint="default"/>
          <w:sz w:val="24"/>
          <w:szCs w:val="24"/>
        </w:rPr>
      </w:pPr>
      <w:r>
        <w:rPr>
          <w:rFonts w:ascii="宋体" w:hAnsi="宋体" w:cs="宋体" w:eastAsia="宋体" w:hint="default"/>
          <w:b/>
          <w:bCs/>
          <w:sz w:val="24"/>
          <w:szCs w:val="24"/>
        </w:rPr>
        <w:t>2.9.5.3</w:t>
      </w:r>
      <w:r>
        <w:rPr>
          <w:rFonts w:ascii="宋体" w:hAnsi="宋体" w:cs="宋体" w:eastAsia="宋体" w:hint="default"/>
          <w:b/>
          <w:bCs/>
          <w:spacing w:val="-1"/>
          <w:sz w:val="24"/>
          <w:szCs w:val="24"/>
        </w:rPr>
        <w:t> </w:t>
      </w:r>
      <w:r>
        <w:rPr>
          <w:rFonts w:ascii="宋体" w:hAnsi="宋体" w:cs="宋体" w:eastAsia="宋体" w:hint="default"/>
          <w:b/>
          <w:bCs/>
          <w:sz w:val="24"/>
          <w:szCs w:val="24"/>
        </w:rPr>
        <w:t>可供出售金融资产的减值</w:t>
      </w:r>
      <w:r>
        <w:rPr>
          <w:rFonts w:ascii="宋体" w:hAnsi="宋体" w:cs="宋体" w:eastAsia="宋体" w:hint="default"/>
          <w:b/>
          <w:bCs/>
          <w:w w:val="99"/>
          <w:sz w:val="24"/>
          <w:szCs w:val="24"/>
        </w:rPr>
        <w:t> </w:t>
      </w:r>
      <w:r>
        <w:rPr>
          <w:rFonts w:ascii="宋体" w:hAnsi="宋体" w:cs="宋体" w:eastAsia="宋体" w:hint="default"/>
          <w:spacing w:val="-3"/>
          <w:sz w:val="24"/>
          <w:szCs w:val="24"/>
        </w:rPr>
        <w:t>资产负债表日，如果本公司持有的可供出售金融资产的公允价值发生较大幅</w:t>
      </w:r>
    </w:p>
    <w:p>
      <w:pPr>
        <w:pStyle w:val="BodyText"/>
        <w:spacing w:line="357" w:lineRule="auto"/>
        <w:ind w:left="337" w:right="326"/>
        <w:jc w:val="left"/>
      </w:pPr>
      <w:r>
        <w:rPr>
          <w:spacing w:val="-3"/>
        </w:rPr>
        <w:t>度下降，或在综合考虑各种相关因素后，预期这种下降趋势属于非暂时性的，则</w:t>
      </w:r>
      <w:r>
        <w:rPr>
          <w:spacing w:val="-102"/>
        </w:rPr>
        <w:t> </w:t>
      </w:r>
      <w:r>
        <w:rPr>
          <w:spacing w:val="-102"/>
        </w:rPr>
      </w:r>
      <w:r>
        <w:rPr/>
        <w:t>按其公允价值低于其账面价值的差额，确认减值损失，计提减值准备。</w:t>
      </w:r>
    </w:p>
    <w:p>
      <w:pPr>
        <w:pStyle w:val="BodyText"/>
        <w:spacing w:line="357" w:lineRule="auto"/>
        <w:ind w:left="337" w:right="332" w:firstLine="480"/>
        <w:jc w:val="both"/>
      </w:pPr>
      <w:r>
        <w:rPr>
          <w:spacing w:val="-3"/>
        </w:rPr>
        <w:t>本公司在确认可供出售金融资产发生减值产生的减值损失时，即使该金融资</w:t>
      </w:r>
      <w:r>
        <w:rPr/>
        <w:t> </w:t>
      </w:r>
      <w:r>
        <w:rPr>
          <w:spacing w:val="-3"/>
        </w:rPr>
        <w:t>产没有终止确认，也将原直接计入股东权益的因公允价值下降形成的累计损失一</w:t>
      </w:r>
      <w:r>
        <w:rPr>
          <w:spacing w:val="-103"/>
        </w:rPr>
        <w:t> </w:t>
      </w:r>
      <w:r>
        <w:rPr>
          <w:spacing w:val="-103"/>
        </w:rPr>
      </w:r>
      <w:r>
        <w:rPr/>
        <w:t>并予以转出，计入当期损益。</w:t>
      </w:r>
    </w:p>
    <w:p>
      <w:pPr>
        <w:pStyle w:val="BodyText"/>
        <w:spacing w:line="357" w:lineRule="auto"/>
        <w:ind w:left="337" w:right="332" w:firstLine="480"/>
        <w:jc w:val="both"/>
      </w:pPr>
      <w:r>
        <w:rPr>
          <w:spacing w:val="-3"/>
        </w:rPr>
        <w:t>对于已确认减值损失的可供出售债务工具，在随后的会计期间公允价值已上</w:t>
      </w:r>
      <w:r>
        <w:rPr/>
        <w:t> </w:t>
      </w:r>
      <w:r>
        <w:rPr>
          <w:spacing w:val="-3"/>
        </w:rPr>
        <w:t>升且客观上与确认原减值损失确认后发生的事项有关的，原确认的减值损失予以</w:t>
      </w:r>
      <w:r>
        <w:rPr>
          <w:spacing w:val="-103"/>
        </w:rPr>
        <w:t> </w:t>
      </w:r>
      <w:r>
        <w:rPr>
          <w:spacing w:val="-103"/>
        </w:rPr>
      </w:r>
      <w:r>
        <w:rPr/>
        <w:t>转回，计入当期损益。</w:t>
      </w:r>
    </w:p>
    <w:p>
      <w:pPr>
        <w:spacing w:line="357" w:lineRule="auto" w:before="36"/>
        <w:ind w:left="800" w:right="1927" w:hanging="3"/>
        <w:jc w:val="left"/>
        <w:rPr>
          <w:rFonts w:ascii="宋体" w:hAnsi="宋体" w:cs="宋体" w:eastAsia="宋体" w:hint="default"/>
          <w:sz w:val="24"/>
          <w:szCs w:val="24"/>
        </w:rPr>
      </w:pPr>
      <w:r>
        <w:rPr>
          <w:rFonts w:ascii="宋体" w:hAnsi="宋体" w:cs="宋体" w:eastAsia="宋体" w:hint="default"/>
          <w:sz w:val="24"/>
          <w:szCs w:val="24"/>
        </w:rPr>
        <w:t>可供出售权益工具投资发生的减值损失，不通过损益转回。 </w:t>
      </w:r>
      <w:r>
        <w:rPr>
          <w:rFonts w:ascii="宋体" w:hAnsi="宋体" w:cs="宋体" w:eastAsia="宋体" w:hint="default"/>
          <w:b/>
          <w:bCs/>
          <w:sz w:val="24"/>
          <w:szCs w:val="24"/>
        </w:rPr>
        <w:t>2.9.6 金融负债</w:t>
      </w:r>
      <w:r>
        <w:rPr>
          <w:rFonts w:ascii="宋体" w:hAnsi="宋体" w:cs="宋体" w:eastAsia="宋体" w:hint="default"/>
          <w:sz w:val="24"/>
          <w:szCs w:val="24"/>
        </w:rPr>
      </w:r>
    </w:p>
    <w:p>
      <w:pPr>
        <w:pStyle w:val="BodyText"/>
        <w:spacing w:line="357" w:lineRule="auto"/>
        <w:ind w:left="337" w:right="487" w:firstLine="460"/>
        <w:jc w:val="left"/>
      </w:pPr>
      <w:r>
        <w:rPr/>
        <w:t>2.9.6.1 本公司将承担的金融负债划分为以公允价值计量且其变动计入当 期损益的金融负债和其他金融负债。</w:t>
      </w:r>
    </w:p>
    <w:p>
      <w:pPr>
        <w:pStyle w:val="BodyText"/>
        <w:spacing w:line="357" w:lineRule="auto"/>
        <w:ind w:left="337" w:right="487" w:firstLine="460"/>
        <w:jc w:val="left"/>
      </w:pPr>
      <w:r>
        <w:rPr/>
        <w:t>2.9.6.2 以公允价值计量且其变动计入当期损益的金融负债的初始及后续 计量采用公允价值。</w:t>
      </w:r>
    </w:p>
    <w:p>
      <w:pPr>
        <w:spacing w:after="0" w:line="357" w:lineRule="auto"/>
        <w:jc w:val="left"/>
        <w:sectPr>
          <w:pgSz w:w="11910" w:h="16840"/>
          <w:pgMar w:header="0" w:footer="982" w:top="1400" w:bottom="1180" w:left="1460" w:right="1460"/>
        </w:sectPr>
      </w:pPr>
    </w:p>
    <w:p>
      <w:pPr>
        <w:pStyle w:val="BodyText"/>
        <w:spacing w:line="357" w:lineRule="auto" w:before="1"/>
        <w:ind w:right="105" w:firstLine="460"/>
        <w:jc w:val="left"/>
      </w:pPr>
      <w:r>
        <w:rPr/>
        <w:t>2.9.6.3 其他金融负债是指除以公允价值计量且其变动计入当期损益的负 </w:t>
      </w:r>
      <w:r>
        <w:rPr>
          <w:spacing w:val="-3"/>
        </w:rPr>
        <w:t>债以外的负债，包括本公司发行的债券、因购买商品产生的应付账款、长期应付</w:t>
      </w:r>
      <w:r>
        <w:rPr>
          <w:spacing w:val="-102"/>
        </w:rPr>
        <w:t> </w:t>
      </w:r>
      <w:r>
        <w:rPr>
          <w:spacing w:val="-102"/>
        </w:rPr>
      </w:r>
      <w:r>
        <w:rPr>
          <w:spacing w:val="-3"/>
        </w:rPr>
        <w:t>款等。其他金融负债按其公允价值和相关交易费用之和作为初始入账金额，采用</w:t>
      </w:r>
      <w:r>
        <w:rPr>
          <w:spacing w:val="-105"/>
        </w:rPr>
        <w:t> </w:t>
      </w:r>
      <w:r>
        <w:rPr>
          <w:spacing w:val="-105"/>
        </w:rPr>
      </w:r>
      <w:r>
        <w:rPr/>
        <w:t>摊余成本进行后续计量。</w:t>
      </w:r>
    </w:p>
    <w:p>
      <w:pPr>
        <w:pStyle w:val="BodyText"/>
        <w:spacing w:line="357" w:lineRule="auto"/>
        <w:ind w:right="111" w:firstLine="480"/>
        <w:jc w:val="both"/>
      </w:pPr>
      <w:r>
        <w:rPr/>
        <w:t>2.9.6.4</w:t>
      </w:r>
      <w:r>
        <w:rPr>
          <w:spacing w:val="28"/>
        </w:rPr>
        <w:t> </w:t>
      </w:r>
      <w:r>
        <w:rPr>
          <w:spacing w:val="4"/>
        </w:rPr>
        <w:t>本公司主要金融负债公允价值的确定采用与主要金融资产公允价</w:t>
      </w:r>
      <w:r>
        <w:rPr/>
        <w:t> 值相同的方法。</w:t>
      </w:r>
    </w:p>
    <w:p>
      <w:pPr>
        <w:pStyle w:val="Heading1"/>
        <w:spacing w:line="240" w:lineRule="auto"/>
        <w:ind w:right="2823"/>
        <w:jc w:val="left"/>
        <w:rPr>
          <w:b w:val="0"/>
          <w:bCs w:val="0"/>
        </w:rPr>
      </w:pPr>
      <w:r>
        <w:rPr/>
        <w:t>2.10</w:t>
      </w:r>
      <w:r>
        <w:rPr>
          <w:spacing w:val="-6"/>
        </w:rPr>
        <w:t> </w:t>
      </w:r>
      <w:r>
        <w:rPr/>
        <w:t>存货</w:t>
      </w:r>
      <w:r>
        <w:rPr>
          <w:b w:val="0"/>
          <w:bCs w:val="0"/>
        </w:rPr>
      </w:r>
    </w:p>
    <w:p>
      <w:pPr>
        <w:pStyle w:val="BodyText"/>
        <w:spacing w:line="357" w:lineRule="auto" w:before="152"/>
        <w:ind w:right="110" w:firstLine="480"/>
        <w:jc w:val="both"/>
      </w:pPr>
      <w:r>
        <w:rPr/>
        <w:t>2.10.1</w:t>
      </w:r>
      <w:r>
        <w:rPr>
          <w:spacing w:val="27"/>
        </w:rPr>
        <w:t> </w:t>
      </w:r>
      <w:r>
        <w:rPr/>
        <w:t>本公司存货主要包括原材料、低值易耗品、包装物、在产品、产成</w:t>
      </w:r>
      <w:r>
        <w:rPr>
          <w:spacing w:val="1"/>
        </w:rPr>
        <w:t> </w:t>
      </w:r>
      <w:r>
        <w:rPr/>
        <w:t>品等。</w:t>
      </w:r>
    </w:p>
    <w:p>
      <w:pPr>
        <w:pStyle w:val="BodyText"/>
        <w:spacing w:line="357" w:lineRule="auto"/>
        <w:ind w:right="110" w:firstLine="480"/>
        <w:jc w:val="both"/>
      </w:pPr>
      <w:r>
        <w:rPr/>
        <w:t>2.10.2</w:t>
      </w:r>
      <w:r>
        <w:rPr>
          <w:spacing w:val="27"/>
        </w:rPr>
        <w:t> </w:t>
      </w:r>
      <w:r>
        <w:rPr/>
        <w:t>本公司存货的取得按历史成本计量；领用和发出原材料、在产品及</w:t>
      </w:r>
      <w:r>
        <w:rPr>
          <w:spacing w:val="1"/>
        </w:rPr>
        <w:t> </w:t>
      </w:r>
      <w:r>
        <w:rPr>
          <w:spacing w:val="-3"/>
        </w:rPr>
        <w:t>产成品采用加权平均核算；包装物及低值易耗品于领用时采用“一次摊销法”核</w:t>
      </w:r>
      <w:r>
        <w:rPr>
          <w:spacing w:val="-102"/>
        </w:rPr>
        <w:t> </w:t>
      </w:r>
      <w:r>
        <w:rPr>
          <w:spacing w:val="-102"/>
        </w:rPr>
      </w:r>
      <w:r>
        <w:rPr/>
        <w:t>算。</w:t>
      </w:r>
    </w:p>
    <w:p>
      <w:pPr>
        <w:pStyle w:val="BodyText"/>
        <w:spacing w:line="240" w:lineRule="auto"/>
        <w:ind w:left="597" w:right="1704"/>
        <w:jc w:val="left"/>
      </w:pPr>
      <w:r>
        <w:rPr/>
        <w:t>2.10.3 本公司对期末存货按成本与可变现净值孰低法计量</w:t>
      </w:r>
    </w:p>
    <w:p>
      <w:pPr>
        <w:pStyle w:val="BodyText"/>
        <w:spacing w:line="357" w:lineRule="auto" w:before="152"/>
        <w:ind w:right="111" w:firstLine="480"/>
        <w:jc w:val="both"/>
      </w:pPr>
      <w:r>
        <w:rPr/>
        <w:t>（1）存货成本高于其可变现净值的，应当计提存货跌价准备，计入当期损</w:t>
      </w:r>
      <w:r>
        <w:rPr>
          <w:spacing w:val="1"/>
        </w:rPr>
        <w:t> </w:t>
      </w:r>
      <w:r>
        <w:rPr>
          <w:spacing w:val="-3"/>
        </w:rPr>
        <w:t>益；以前减记存货价值的影响因素已经消失的，减记的金额应当予以恢复，并在</w:t>
      </w:r>
      <w:r>
        <w:rPr>
          <w:spacing w:val="-102"/>
        </w:rPr>
        <w:t> </w:t>
      </w:r>
      <w:r>
        <w:rPr>
          <w:spacing w:val="-102"/>
        </w:rPr>
      </w:r>
      <w:r>
        <w:rPr/>
        <w:t>原已计提的存货跌价准备金额内转回，转回的金额计入当期损益。</w:t>
      </w:r>
    </w:p>
    <w:p>
      <w:pPr>
        <w:pStyle w:val="BodyText"/>
        <w:spacing w:line="357" w:lineRule="auto"/>
        <w:ind w:right="112" w:firstLine="480"/>
        <w:jc w:val="both"/>
      </w:pPr>
      <w:r>
        <w:rPr/>
        <w:t>（2）存货的可变现净值是指在日常活动中，存货的估计售价减去至完工时</w:t>
      </w:r>
      <w:r>
        <w:rPr>
          <w:spacing w:val="1"/>
        </w:rPr>
        <w:t> </w:t>
      </w:r>
      <w:r>
        <w:rPr>
          <w:spacing w:val="-3"/>
        </w:rPr>
        <w:t>估计将要发生的成本、估计的销售费用以及相关税费后的金额。本公司按以下方</w:t>
      </w:r>
      <w:r>
        <w:rPr>
          <w:spacing w:val="-105"/>
        </w:rPr>
        <w:t> </w:t>
      </w:r>
      <w:r>
        <w:rPr>
          <w:spacing w:val="-105"/>
        </w:rPr>
      </w:r>
      <w:r>
        <w:rPr/>
        <w:t>法确定期末存货的可变现净值：</w:t>
      </w:r>
    </w:p>
    <w:p>
      <w:pPr>
        <w:pStyle w:val="BodyText"/>
        <w:spacing w:line="357" w:lineRule="auto"/>
        <w:ind w:right="107" w:firstLine="480"/>
        <w:jc w:val="both"/>
      </w:pPr>
      <w:r>
        <w:rPr>
          <w:spacing w:val="4"/>
        </w:rPr>
        <w:t>①产成品、商品和用于出售的材料等直接用于出售的商品存货的可变现净 </w:t>
      </w:r>
      <w:r>
        <w:rPr/>
        <w:t>值，以该存货的估计售价减去估计的销售费用和相关税费后的金额确定；</w:t>
      </w:r>
    </w:p>
    <w:p>
      <w:pPr>
        <w:pStyle w:val="BodyText"/>
        <w:spacing w:line="357" w:lineRule="auto"/>
        <w:ind w:right="112" w:firstLine="480"/>
        <w:jc w:val="both"/>
      </w:pPr>
      <w:r>
        <w:rPr>
          <w:spacing w:val="-3"/>
        </w:rPr>
        <w:t>②需要经过加工的材料、在产品存货的可变现净值，以所生产的产成品的估</w:t>
      </w:r>
      <w:r>
        <w:rPr/>
        <w:t> </w:t>
      </w:r>
      <w:r>
        <w:rPr>
          <w:spacing w:val="-3"/>
        </w:rPr>
        <w:t>计售价减去至完工时估计将要发生的成本、估计的销售费用以及相关税费后的金</w:t>
      </w:r>
      <w:r>
        <w:rPr>
          <w:spacing w:val="-103"/>
        </w:rPr>
        <w:t> </w:t>
      </w:r>
      <w:r>
        <w:rPr>
          <w:spacing w:val="-103"/>
        </w:rPr>
      </w:r>
      <w:r>
        <w:rPr/>
        <w:t>额确定；</w:t>
      </w:r>
    </w:p>
    <w:p>
      <w:pPr>
        <w:pStyle w:val="BodyText"/>
        <w:spacing w:line="357" w:lineRule="auto" w:before="36"/>
        <w:ind w:right="113" w:firstLine="480"/>
        <w:jc w:val="both"/>
      </w:pPr>
      <w:r>
        <w:rPr>
          <w:spacing w:val="-3"/>
        </w:rPr>
        <w:t>③资产负债表日，同一项存货中一部分有合同价格约定、其他部分不存在合</w:t>
      </w:r>
      <w:r>
        <w:rPr/>
        <w:t> 同价格的，分别以合同约定价格或市场价格为基础确定其可变现净值。</w:t>
      </w:r>
    </w:p>
    <w:p>
      <w:pPr>
        <w:pStyle w:val="Heading1"/>
        <w:spacing w:line="240" w:lineRule="auto"/>
        <w:ind w:right="2823"/>
        <w:jc w:val="left"/>
        <w:rPr>
          <w:b w:val="0"/>
          <w:bCs w:val="0"/>
        </w:rPr>
      </w:pPr>
      <w:r>
        <w:rPr/>
        <w:t>2.11 长期股权投资</w:t>
      </w:r>
      <w:r>
        <w:rPr>
          <w:b w:val="0"/>
          <w:bCs w:val="0"/>
        </w:rPr>
      </w:r>
    </w:p>
    <w:p>
      <w:pPr>
        <w:pStyle w:val="BodyText"/>
        <w:spacing w:line="357" w:lineRule="auto" w:before="152"/>
        <w:ind w:right="111" w:firstLine="482"/>
        <w:jc w:val="both"/>
      </w:pPr>
      <w:r>
        <w:rPr>
          <w:rFonts w:ascii="宋体" w:hAnsi="宋体" w:cs="宋体" w:eastAsia="宋体" w:hint="default"/>
          <w:b/>
          <w:bCs/>
        </w:rPr>
        <w:t>2.11.1</w:t>
      </w:r>
      <w:r>
        <w:rPr>
          <w:rFonts w:ascii="宋体" w:hAnsi="宋体" w:cs="宋体" w:eastAsia="宋体" w:hint="default"/>
          <w:b/>
          <w:bCs/>
          <w:spacing w:val="-1"/>
        </w:rPr>
        <w:t> </w:t>
      </w:r>
      <w:r>
        <w:rPr/>
        <w:t>本公司的长期股权投资包括对子公司、合营企业和联营企业的权益 </w:t>
      </w:r>
      <w:r>
        <w:rPr>
          <w:spacing w:val="-3"/>
        </w:rPr>
        <w:t>性投资，以及对被投资单位不具有控制、共同控制或重大影响且在活跃市场中没</w:t>
      </w:r>
      <w:r>
        <w:rPr>
          <w:spacing w:val="-105"/>
        </w:rPr>
        <w:t> </w:t>
      </w:r>
      <w:r>
        <w:rPr>
          <w:spacing w:val="-105"/>
        </w:rPr>
      </w:r>
      <w:r>
        <w:rPr/>
        <w:t>有报价、公允价值不能可靠计量的权益性投资。</w:t>
      </w:r>
    </w:p>
    <w:p>
      <w:pPr>
        <w:spacing w:after="0" w:line="357" w:lineRule="auto"/>
        <w:jc w:val="both"/>
        <w:sectPr>
          <w:pgSz w:w="11910" w:h="16840"/>
          <w:pgMar w:header="0" w:footer="982" w:top="1400" w:bottom="1180" w:left="1680" w:right="1680"/>
        </w:sectPr>
      </w:pPr>
    </w:p>
    <w:p>
      <w:pPr>
        <w:pStyle w:val="BodyText"/>
        <w:spacing w:line="357" w:lineRule="auto" w:before="1"/>
        <w:ind w:right="104" w:firstLine="480"/>
        <w:jc w:val="both"/>
      </w:pPr>
      <w:r>
        <w:rPr>
          <w:spacing w:val="-3"/>
        </w:rPr>
        <w:t>对子公司的权益性投资是指本公司能够对被投资单位实施控制的投资；对合</w:t>
      </w:r>
      <w:r>
        <w:rPr/>
        <w:t> </w:t>
      </w:r>
      <w:r>
        <w:rPr>
          <w:spacing w:val="3"/>
        </w:rPr>
        <w:t>营企业的权益性投资是指本公司与被投资单位的其他投资者对其实施共同控制</w:t>
      </w:r>
      <w:r>
        <w:rPr>
          <w:spacing w:val="-88"/>
        </w:rPr>
        <w:t> </w:t>
      </w:r>
      <w:r>
        <w:rPr>
          <w:spacing w:val="-88"/>
        </w:rPr>
      </w:r>
      <w:r>
        <w:rPr/>
        <w:t>的投资；对联营企业的投资是指本公司仅能对被投资单位施加重大影响的投资。</w:t>
      </w:r>
    </w:p>
    <w:p>
      <w:pPr>
        <w:pStyle w:val="BodyText"/>
        <w:spacing w:line="357" w:lineRule="auto"/>
        <w:ind w:left="597" w:right="87" w:firstLine="2"/>
        <w:jc w:val="left"/>
      </w:pPr>
      <w:r>
        <w:rPr>
          <w:rFonts w:ascii="宋体" w:hAnsi="宋体" w:cs="宋体" w:eastAsia="宋体" w:hint="default"/>
          <w:b/>
          <w:bCs/>
        </w:rPr>
        <w:t>2.11.2</w:t>
      </w:r>
      <w:r>
        <w:rPr>
          <w:rFonts w:ascii="宋体" w:hAnsi="宋体" w:cs="宋体" w:eastAsia="宋体" w:hint="default"/>
          <w:b/>
          <w:bCs/>
          <w:spacing w:val="-2"/>
        </w:rPr>
        <w:t> </w:t>
      </w:r>
      <w:r>
        <w:rPr/>
        <w:t>本公司对长期股权投资按照取得时的初始投资成本计价</w:t>
      </w:r>
      <w:r>
        <w:rPr>
          <w:spacing w:val="-1"/>
        </w:rPr>
        <w:t> </w:t>
      </w:r>
      <w:r>
        <w:rPr>
          <w:spacing w:val="4"/>
        </w:rPr>
        <w:t>采用权益法核算的长期股权投资的初始投资成本小于取得投资时享有被投</w:t>
      </w:r>
      <w:r>
        <w:rPr/>
      </w:r>
    </w:p>
    <w:p>
      <w:pPr>
        <w:pStyle w:val="BodyText"/>
        <w:spacing w:line="357" w:lineRule="auto"/>
        <w:ind w:right="192"/>
        <w:jc w:val="both"/>
      </w:pPr>
      <w:r>
        <w:rPr>
          <w:spacing w:val="-3"/>
        </w:rPr>
        <w:t>资单位可辨认净资产公允价值份额的差额，计入营业外收入；初始投资成本大于</w:t>
      </w:r>
      <w:r>
        <w:rPr>
          <w:spacing w:val="-105"/>
        </w:rPr>
        <w:t> </w:t>
      </w:r>
      <w:r>
        <w:rPr>
          <w:spacing w:val="-105"/>
        </w:rPr>
      </w:r>
      <w:r>
        <w:rPr>
          <w:spacing w:val="-3"/>
        </w:rPr>
        <w:t>取得投资时享有被投资单位可辨认净资产公允价值份额的差额，不调整初始投资</w:t>
      </w:r>
      <w:r>
        <w:rPr>
          <w:spacing w:val="-103"/>
        </w:rPr>
        <w:t> </w:t>
      </w:r>
      <w:r>
        <w:rPr>
          <w:spacing w:val="-103"/>
        </w:rPr>
      </w:r>
      <w:r>
        <w:rPr/>
        <w:t>成本。</w:t>
      </w:r>
    </w:p>
    <w:p>
      <w:pPr>
        <w:pStyle w:val="BodyText"/>
        <w:spacing w:line="357" w:lineRule="auto" w:before="36"/>
        <w:ind w:right="191" w:firstLine="482"/>
        <w:jc w:val="both"/>
      </w:pPr>
      <w:r>
        <w:rPr>
          <w:rFonts w:ascii="宋体" w:hAnsi="宋体" w:cs="宋体" w:eastAsia="宋体" w:hint="default"/>
          <w:b/>
          <w:bCs/>
        </w:rPr>
        <w:t>2.11.3</w:t>
      </w:r>
      <w:r>
        <w:rPr>
          <w:rFonts w:ascii="宋体" w:hAnsi="宋体" w:cs="宋体" w:eastAsia="宋体" w:hint="default"/>
          <w:b/>
          <w:bCs/>
          <w:spacing w:val="-1"/>
        </w:rPr>
        <w:t> </w:t>
      </w:r>
      <w:r>
        <w:rPr/>
        <w:t>本公司对子公司的权益性投资采用成本法核算，在编制合并财务报 </w:t>
      </w:r>
      <w:r>
        <w:rPr>
          <w:spacing w:val="-3"/>
        </w:rPr>
        <w:t>表时调整为权益法；对在活跃市场中没有报价、公允价值不能可靠计量的权益性</w:t>
      </w:r>
      <w:r>
        <w:rPr>
          <w:spacing w:val="-105"/>
        </w:rPr>
        <w:t> </w:t>
      </w:r>
      <w:r>
        <w:rPr>
          <w:spacing w:val="-105"/>
        </w:rPr>
      </w:r>
      <w:r>
        <w:rPr/>
        <w:t>投资采用成本法核算，对合营企业和联营企业的权益性投资采用权益法核算。</w:t>
      </w:r>
    </w:p>
    <w:p>
      <w:pPr>
        <w:pStyle w:val="BodyText"/>
        <w:spacing w:line="357" w:lineRule="auto"/>
        <w:ind w:right="192" w:firstLine="480"/>
        <w:jc w:val="both"/>
      </w:pPr>
      <w:r>
        <w:rPr>
          <w:spacing w:val="-3"/>
        </w:rPr>
        <w:t>本公司在取得对合营企业和联营企业的权益性投资后，按照应享有或应分担</w:t>
      </w:r>
      <w:r>
        <w:rPr/>
        <w:t> </w:t>
      </w:r>
      <w:r>
        <w:rPr>
          <w:spacing w:val="-3"/>
        </w:rPr>
        <w:t>的合营企业或联营企业实现的净损益的份额，确认投资损益并调整长期股权投资</w:t>
      </w:r>
      <w:r>
        <w:rPr>
          <w:spacing w:val="-103"/>
        </w:rPr>
        <w:t> </w:t>
      </w:r>
      <w:r>
        <w:rPr>
          <w:spacing w:val="-103"/>
        </w:rPr>
      </w:r>
      <w:r>
        <w:rPr>
          <w:spacing w:val="-3"/>
        </w:rPr>
        <w:t>的账面价值。在确认投资损益时，以取得投资时合营企业或联营企业的各项可辨</w:t>
      </w:r>
      <w:r>
        <w:rPr>
          <w:spacing w:val="-105"/>
        </w:rPr>
        <w:t> </w:t>
      </w:r>
      <w:r>
        <w:rPr>
          <w:spacing w:val="-105"/>
        </w:rPr>
      </w:r>
      <w:r>
        <w:rPr>
          <w:spacing w:val="-3"/>
        </w:rPr>
        <w:t>认资产等的公允价值为基础，对其净损益进行调整后加以确定；享有的合营企业</w:t>
      </w:r>
      <w:r>
        <w:rPr>
          <w:spacing w:val="-105"/>
        </w:rPr>
        <w:t> </w:t>
      </w:r>
      <w:r>
        <w:rPr>
          <w:spacing w:val="-105"/>
        </w:rPr>
      </w:r>
      <w:r>
        <w:rPr>
          <w:spacing w:val="-3"/>
        </w:rPr>
        <w:t>或联营企业所有者权益其他变动的份额在调整长期股权投资账面价值的同时，计</w:t>
      </w:r>
      <w:r>
        <w:rPr>
          <w:spacing w:val="-103"/>
        </w:rPr>
        <w:t> </w:t>
      </w:r>
      <w:r>
        <w:rPr>
          <w:spacing w:val="-103"/>
        </w:rPr>
      </w:r>
      <w:r>
        <w:rPr>
          <w:spacing w:val="-3"/>
        </w:rPr>
        <w:t>入资本公积。除非本公司对其负有承担额外损失的义务或存在实质上构成对其净</w:t>
      </w:r>
      <w:r>
        <w:rPr>
          <w:spacing w:val="-103"/>
        </w:rPr>
        <w:t> </w:t>
      </w:r>
      <w:r>
        <w:rPr>
          <w:spacing w:val="-103"/>
        </w:rPr>
      </w:r>
      <w:r>
        <w:rPr>
          <w:spacing w:val="-3"/>
        </w:rPr>
        <w:t>投资的长期权益，本公司确认的对合营企业或联营企业发生的净亏损时以长期股</w:t>
      </w:r>
      <w:r>
        <w:rPr>
          <w:spacing w:val="-103"/>
        </w:rPr>
        <w:t> </w:t>
      </w:r>
      <w:r>
        <w:rPr>
          <w:spacing w:val="-103"/>
        </w:rPr>
      </w:r>
      <w:r>
        <w:rPr/>
        <w:t>权投资账面价值减记至零为限。</w:t>
      </w:r>
    </w:p>
    <w:p>
      <w:pPr>
        <w:pStyle w:val="BodyText"/>
        <w:spacing w:line="357" w:lineRule="auto"/>
        <w:ind w:right="87" w:firstLine="482"/>
        <w:jc w:val="left"/>
      </w:pPr>
      <w:r>
        <w:rPr>
          <w:rFonts w:ascii="宋体" w:hAnsi="宋体" w:cs="宋体" w:eastAsia="宋体" w:hint="default"/>
          <w:b/>
          <w:bCs/>
        </w:rPr>
        <w:t>2.11.4</w:t>
      </w:r>
      <w:r>
        <w:rPr>
          <w:rFonts w:ascii="宋体" w:hAnsi="宋体" w:cs="宋体" w:eastAsia="宋体" w:hint="default"/>
          <w:b/>
          <w:bCs/>
          <w:spacing w:val="-1"/>
        </w:rPr>
        <w:t> </w:t>
      </w:r>
      <w:r>
        <w:rPr/>
        <w:t>当有迹象表明长期股权投资的可收回金额低于账面价值时，本公司 </w:t>
      </w:r>
      <w:r>
        <w:rPr>
          <w:spacing w:val="-3"/>
        </w:rPr>
        <w:t>在资产负债表日对长期股权投资进行减值测试。如果测试结果表明长期股权投资</w:t>
      </w:r>
      <w:r>
        <w:rPr>
          <w:spacing w:val="-103"/>
        </w:rPr>
        <w:t> </w:t>
      </w:r>
      <w:r>
        <w:rPr>
          <w:spacing w:val="-103"/>
        </w:rPr>
      </w:r>
      <w:r>
        <w:rPr>
          <w:spacing w:val="-3"/>
        </w:rPr>
        <w:t>的可收回金额低于其账面价值，则将账面价值减记至可收回金额，将减记的金额</w:t>
      </w:r>
      <w:r>
        <w:rPr>
          <w:spacing w:val="-105"/>
        </w:rPr>
        <w:t> </w:t>
      </w:r>
      <w:r>
        <w:rPr>
          <w:spacing w:val="-105"/>
        </w:rPr>
      </w:r>
      <w:r>
        <w:rPr/>
        <w:t>确认为资产减值损失并计入当期损益，同时计提相应的长期股权投资减值准备。 已经计提的资产减值损失，在减值的长期股权投资处置前不予转回。</w:t>
      </w:r>
    </w:p>
    <w:p>
      <w:pPr>
        <w:pStyle w:val="Heading1"/>
        <w:spacing w:line="240" w:lineRule="auto" w:before="36"/>
        <w:ind w:right="273"/>
        <w:jc w:val="left"/>
        <w:rPr>
          <w:b w:val="0"/>
          <w:bCs w:val="0"/>
        </w:rPr>
      </w:pPr>
      <w:r>
        <w:rPr/>
        <w:t>2.12 投资性房地产</w:t>
      </w:r>
      <w:r>
        <w:rPr>
          <w:b w:val="0"/>
          <w:bCs w:val="0"/>
        </w:rPr>
      </w:r>
    </w:p>
    <w:p>
      <w:pPr>
        <w:pStyle w:val="BodyText"/>
        <w:spacing w:line="357" w:lineRule="auto" w:before="152"/>
        <w:ind w:right="190" w:firstLine="480"/>
        <w:jc w:val="both"/>
      </w:pPr>
      <w:r>
        <w:rPr/>
        <w:t>2.12.1</w:t>
      </w:r>
      <w:r>
        <w:rPr>
          <w:spacing w:val="27"/>
        </w:rPr>
        <w:t> </w:t>
      </w:r>
      <w:r>
        <w:rPr/>
        <w:t>本公司将为赚取租金或资本增值、或者两者兼有而持有的房地产作</w:t>
      </w:r>
      <w:r>
        <w:rPr>
          <w:spacing w:val="1"/>
        </w:rPr>
        <w:t> </w:t>
      </w:r>
      <w:r>
        <w:rPr>
          <w:spacing w:val="-3"/>
        </w:rPr>
        <w:t>为投资性房地产，主要包括已出租的建筑物、已出租的土地使用权、持有并准备</w:t>
      </w:r>
      <w:r>
        <w:rPr>
          <w:spacing w:val="-102"/>
        </w:rPr>
        <w:t> </w:t>
      </w:r>
      <w:r>
        <w:rPr>
          <w:spacing w:val="-102"/>
        </w:rPr>
      </w:r>
      <w:r>
        <w:rPr/>
        <w:t>增值后转让的土地使用权。</w:t>
      </w:r>
    </w:p>
    <w:p>
      <w:pPr>
        <w:pStyle w:val="BodyText"/>
        <w:spacing w:line="357" w:lineRule="auto"/>
        <w:ind w:right="190" w:firstLine="480"/>
        <w:jc w:val="both"/>
      </w:pPr>
      <w:r>
        <w:rPr/>
        <w:t>2.12.2</w:t>
      </w:r>
      <w:r>
        <w:rPr>
          <w:spacing w:val="27"/>
        </w:rPr>
        <w:t> </w:t>
      </w:r>
      <w:r>
        <w:rPr/>
        <w:t>本公司对投资性房地产采用成本进行初始计量，对于符合资本化条</w:t>
      </w:r>
      <w:r>
        <w:rPr>
          <w:spacing w:val="1"/>
        </w:rPr>
        <w:t> </w:t>
      </w:r>
      <w:r>
        <w:rPr>
          <w:spacing w:val="-3"/>
        </w:rPr>
        <w:t>件的后续支出计入投资性房地产的成本，不符合资本化条件的后续支出计入当期</w:t>
      </w:r>
    </w:p>
    <w:p>
      <w:pPr>
        <w:spacing w:after="0" w:line="357" w:lineRule="auto"/>
        <w:jc w:val="both"/>
        <w:sectPr>
          <w:pgSz w:w="11910" w:h="16840"/>
          <w:pgMar w:header="0" w:footer="982" w:top="1400" w:bottom="1180" w:left="1680" w:right="1600"/>
        </w:sectPr>
      </w:pPr>
    </w:p>
    <w:p>
      <w:pPr>
        <w:pStyle w:val="BodyText"/>
        <w:spacing w:line="240" w:lineRule="auto" w:before="1"/>
        <w:ind w:left="257" w:right="147"/>
        <w:jc w:val="left"/>
      </w:pPr>
      <w:r>
        <w:rPr/>
        <w:t>损益。</w:t>
      </w:r>
    </w:p>
    <w:p>
      <w:pPr>
        <w:pStyle w:val="BodyText"/>
        <w:spacing w:line="357" w:lineRule="auto" w:before="152"/>
        <w:ind w:left="257" w:right="250" w:firstLine="480"/>
        <w:jc w:val="both"/>
      </w:pPr>
      <w:r>
        <w:rPr/>
        <w:t>2.12.3</w:t>
      </w:r>
      <w:r>
        <w:rPr>
          <w:spacing w:val="27"/>
        </w:rPr>
        <w:t> </w:t>
      </w:r>
      <w:r>
        <w:rPr/>
        <w:t>本公司对投资性房地产采用成本模式进行后续计量，按照固定资产</w:t>
      </w:r>
      <w:r>
        <w:rPr>
          <w:spacing w:val="1"/>
        </w:rPr>
        <w:t> </w:t>
      </w:r>
      <w:r>
        <w:rPr/>
        <w:t>和无形资产核算的相关规定计提折旧或摊销。</w:t>
      </w:r>
    </w:p>
    <w:p>
      <w:pPr>
        <w:pStyle w:val="Heading1"/>
        <w:spacing w:line="240" w:lineRule="auto"/>
        <w:ind w:left="740" w:right="147"/>
        <w:jc w:val="left"/>
        <w:rPr>
          <w:b w:val="0"/>
          <w:bCs w:val="0"/>
        </w:rPr>
      </w:pPr>
      <w:r>
        <w:rPr/>
        <w:t>2.13</w:t>
      </w:r>
      <w:r>
        <w:rPr>
          <w:spacing w:val="-7"/>
        </w:rPr>
        <w:t> </w:t>
      </w:r>
      <w:r>
        <w:rPr/>
        <w:t>固定资产</w:t>
      </w:r>
      <w:r>
        <w:rPr>
          <w:b w:val="0"/>
          <w:bCs w:val="0"/>
        </w:rPr>
      </w:r>
    </w:p>
    <w:p>
      <w:pPr>
        <w:pStyle w:val="BodyText"/>
        <w:spacing w:line="357" w:lineRule="auto" w:before="152"/>
        <w:ind w:left="257" w:right="251" w:firstLine="482"/>
        <w:jc w:val="both"/>
      </w:pPr>
      <w:r>
        <w:rPr>
          <w:rFonts w:ascii="宋体" w:hAnsi="宋体" w:cs="宋体" w:eastAsia="宋体" w:hint="default"/>
          <w:b/>
          <w:bCs/>
        </w:rPr>
        <w:t>2.13.1</w:t>
      </w:r>
      <w:r>
        <w:rPr>
          <w:rFonts w:ascii="宋体" w:hAnsi="宋体" w:cs="宋体" w:eastAsia="宋体" w:hint="default"/>
          <w:b/>
          <w:bCs/>
          <w:spacing w:val="-1"/>
        </w:rPr>
        <w:t> </w:t>
      </w:r>
      <w:r>
        <w:rPr/>
        <w:t>本公司将为生产商品、提供劳务、出租或经营管理而持有且使用寿 </w:t>
      </w:r>
      <w:r>
        <w:rPr>
          <w:spacing w:val="-3"/>
        </w:rPr>
        <w:t>命超过一个会计年度的有形资产作为固定资产，包括房屋建筑物、机器设备、运</w:t>
      </w:r>
      <w:r>
        <w:rPr>
          <w:spacing w:val="-102"/>
        </w:rPr>
        <w:t> </w:t>
      </w:r>
      <w:r>
        <w:rPr>
          <w:spacing w:val="-102"/>
        </w:rPr>
      </w:r>
      <w:r>
        <w:rPr/>
        <w:t>输设备、电子设备和其他设备等五类。</w:t>
      </w:r>
    </w:p>
    <w:p>
      <w:pPr>
        <w:pStyle w:val="BodyText"/>
        <w:spacing w:line="357" w:lineRule="auto"/>
        <w:ind w:left="257" w:right="251" w:firstLine="482"/>
        <w:jc w:val="both"/>
      </w:pPr>
      <w:r>
        <w:rPr>
          <w:rFonts w:ascii="宋体" w:hAnsi="宋体" w:cs="宋体" w:eastAsia="宋体" w:hint="default"/>
          <w:b/>
          <w:bCs/>
        </w:rPr>
        <w:t>2.13.2</w:t>
      </w:r>
      <w:r>
        <w:rPr>
          <w:rFonts w:ascii="宋体" w:hAnsi="宋体" w:cs="宋体" w:eastAsia="宋体" w:hint="default"/>
          <w:b/>
          <w:bCs/>
          <w:spacing w:val="-1"/>
        </w:rPr>
        <w:t> </w:t>
      </w:r>
      <w:r>
        <w:rPr/>
        <w:t>在同时满足以下条件时，本公司将符合定义的有形资产确认为固定 资产：</w:t>
      </w:r>
    </w:p>
    <w:p>
      <w:pPr>
        <w:pStyle w:val="BodyText"/>
        <w:spacing w:line="240" w:lineRule="auto"/>
        <w:ind w:left="737" w:right="147"/>
        <w:jc w:val="left"/>
      </w:pPr>
      <w:r>
        <w:rPr/>
        <w:t>（1）与该固定资产有关的经济利益很可能流入本公司；</w:t>
      </w:r>
    </w:p>
    <w:p>
      <w:pPr>
        <w:pStyle w:val="BodyText"/>
        <w:spacing w:line="357" w:lineRule="auto" w:before="152"/>
        <w:ind w:left="737" w:right="147"/>
        <w:jc w:val="left"/>
      </w:pPr>
      <w:r>
        <w:rPr/>
        <w:t>（2）该固定资产的成本能够可靠地计量。 </w:t>
      </w:r>
      <w:r>
        <w:rPr>
          <w:spacing w:val="4"/>
        </w:rPr>
        <w:t>如果固定资产的各组成部分具有不同使用寿命或者以不同方式为本公司提</w:t>
      </w:r>
      <w:r>
        <w:rPr/>
      </w:r>
    </w:p>
    <w:p>
      <w:pPr>
        <w:pStyle w:val="BodyText"/>
        <w:spacing w:line="357" w:lineRule="auto"/>
        <w:ind w:left="257" w:right="252"/>
        <w:jc w:val="left"/>
      </w:pPr>
      <w:r>
        <w:rPr>
          <w:spacing w:val="-3"/>
        </w:rPr>
        <w:t>供经济利益，适用不同折旧率或折旧方法的，则分别将各组成部分确认为单项固</w:t>
      </w:r>
      <w:r>
        <w:rPr>
          <w:spacing w:val="-105"/>
        </w:rPr>
        <w:t> </w:t>
      </w:r>
      <w:r>
        <w:rPr>
          <w:spacing w:val="-105"/>
        </w:rPr>
      </w:r>
      <w:r>
        <w:rPr/>
        <w:t>定资产。</w:t>
      </w:r>
    </w:p>
    <w:p>
      <w:pPr>
        <w:pStyle w:val="BodyText"/>
        <w:spacing w:line="357" w:lineRule="auto"/>
        <w:ind w:left="257" w:right="251" w:firstLine="480"/>
        <w:jc w:val="both"/>
      </w:pPr>
      <w:r>
        <w:rPr>
          <w:spacing w:val="-3"/>
        </w:rPr>
        <w:t>固定资产的后续支出是指固定资产在使用过程中发生的日常修理费用、大修</w:t>
      </w:r>
      <w:r>
        <w:rPr/>
        <w:t> </w:t>
      </w:r>
      <w:r>
        <w:rPr>
          <w:spacing w:val="-3"/>
        </w:rPr>
        <w:t>理费用、更新改造支出等。满足确认条件的后续支出应当计入固定资产成本，同</w:t>
      </w:r>
      <w:r>
        <w:rPr>
          <w:spacing w:val="-102"/>
        </w:rPr>
        <w:t> </w:t>
      </w:r>
      <w:r>
        <w:rPr>
          <w:spacing w:val="-102"/>
        </w:rPr>
      </w:r>
      <w:r>
        <w:rPr>
          <w:spacing w:val="-3"/>
        </w:rPr>
        <w:t>时将被替换部分的账面价值扣除；不满足确认条件的后续支出，在发生时计入当</w:t>
      </w:r>
      <w:r>
        <w:rPr>
          <w:spacing w:val="-105"/>
        </w:rPr>
        <w:t> </w:t>
      </w:r>
      <w:r>
        <w:rPr>
          <w:spacing w:val="-105"/>
        </w:rPr>
      </w:r>
      <w:r>
        <w:rPr/>
        <w:t>期损益。</w:t>
      </w:r>
    </w:p>
    <w:p>
      <w:pPr>
        <w:spacing w:before="35"/>
        <w:ind w:left="740" w:right="147" w:firstLine="0"/>
        <w:jc w:val="left"/>
        <w:rPr>
          <w:rFonts w:ascii="宋体" w:hAnsi="宋体" w:cs="宋体" w:eastAsia="宋体" w:hint="default"/>
          <w:sz w:val="24"/>
          <w:szCs w:val="24"/>
        </w:rPr>
      </w:pPr>
      <w:r>
        <w:rPr>
          <w:rFonts w:ascii="宋体" w:hAnsi="宋体" w:cs="宋体" w:eastAsia="宋体" w:hint="default"/>
          <w:b/>
          <w:bCs/>
          <w:sz w:val="24"/>
          <w:szCs w:val="24"/>
        </w:rPr>
        <w:t>2.13.3</w:t>
      </w:r>
      <w:r>
        <w:rPr>
          <w:rFonts w:ascii="宋体" w:hAnsi="宋体" w:cs="宋体" w:eastAsia="宋体" w:hint="default"/>
          <w:b/>
          <w:bCs/>
          <w:spacing w:val="-18"/>
          <w:sz w:val="24"/>
          <w:szCs w:val="24"/>
        </w:rPr>
        <w:t> </w:t>
      </w:r>
      <w:r>
        <w:rPr>
          <w:rFonts w:ascii="宋体" w:hAnsi="宋体" w:cs="宋体" w:eastAsia="宋体" w:hint="default"/>
          <w:sz w:val="24"/>
          <w:szCs w:val="24"/>
        </w:rPr>
        <w:t>本公司在取得固定资产时按照成本入账。</w:t>
      </w:r>
    </w:p>
    <w:p>
      <w:pPr>
        <w:pStyle w:val="BodyText"/>
        <w:spacing w:line="357" w:lineRule="auto" w:before="152"/>
        <w:ind w:left="257" w:right="147" w:firstLine="482"/>
        <w:jc w:val="left"/>
      </w:pPr>
      <w:r>
        <w:rPr/>
        <w:pict>
          <v:group style="position:absolute;margin-left:83.360001pt;margin-top:122.475578pt;width:428.65pt;height:2.4pt;mso-position-horizontal-relative:page;mso-position-vertical-relative:paragraph;z-index:-787744" coordorigin="1667,2450" coordsize="8573,48">
            <v:shape style="position:absolute;left:1667;top:2456;width:3022;height:35" type="#_x0000_t75" stroked="false">
              <v:imagedata r:id="rId20" o:title=""/>
            </v:shape>
            <v:shape style="position:absolute;left:4672;top:2450;width:1955;height:48" type="#_x0000_t75" stroked="false">
              <v:imagedata r:id="rId21" o:title=""/>
            </v:shape>
            <v:shape style="position:absolute;left:6610;top:2450;width:1830;height:48" type="#_x0000_t75" stroked="false">
              <v:imagedata r:id="rId22" o:title=""/>
            </v:shape>
            <v:shape style="position:absolute;left:8410;top:2450;width:1830;height:48" type="#_x0000_t75" stroked="false">
              <v:imagedata r:id="rId23" o:title=""/>
            </v:shape>
            <w10:wrap type="none"/>
          </v:group>
        </w:pict>
      </w:r>
      <w:r>
        <w:rPr>
          <w:rFonts w:ascii="宋体" w:hAnsi="宋体" w:cs="宋体" w:eastAsia="宋体" w:hint="default"/>
          <w:b/>
          <w:bCs/>
        </w:rPr>
        <w:t>2.13.4</w:t>
      </w:r>
      <w:r>
        <w:rPr>
          <w:rFonts w:ascii="宋体" w:hAnsi="宋体" w:cs="宋体" w:eastAsia="宋体" w:hint="default"/>
          <w:b/>
          <w:bCs/>
          <w:spacing w:val="-1"/>
        </w:rPr>
        <w:t> </w:t>
      </w:r>
      <w:r>
        <w:rPr/>
        <w:t>本公司对除已提足折旧仍继续使用的固定资产和单独计价入账的土 地之外的全部固定资产采用年限平均法计提折旧，各类固定资产预计使用年限、 预计净残值率及折旧率如下:</w:t>
      </w:r>
    </w:p>
    <w:p>
      <w:pPr>
        <w:spacing w:line="240" w:lineRule="auto" w:before="9"/>
        <w:rPr>
          <w:rFonts w:ascii="宋体" w:hAnsi="宋体" w:cs="宋体" w:eastAsia="宋体" w:hint="default"/>
          <w:sz w:val="5"/>
          <w:szCs w:val="5"/>
        </w:rPr>
      </w:pPr>
    </w:p>
    <w:tbl>
      <w:tblPr>
        <w:tblW w:w="0" w:type="auto"/>
        <w:jc w:val="left"/>
        <w:tblInd w:w="103" w:type="dxa"/>
        <w:tblLayout w:type="fixed"/>
        <w:tblCellMar>
          <w:top w:w="0" w:type="dxa"/>
          <w:left w:w="0" w:type="dxa"/>
          <w:bottom w:w="0" w:type="dxa"/>
          <w:right w:w="0" w:type="dxa"/>
        </w:tblCellMar>
        <w:tblLook w:val="01E0"/>
      </w:tblPr>
      <w:tblGrid>
        <w:gridCol w:w="3026"/>
        <w:gridCol w:w="1938"/>
        <w:gridCol w:w="1800"/>
        <w:gridCol w:w="1796"/>
      </w:tblGrid>
      <w:tr>
        <w:trPr>
          <w:trHeight w:val="439" w:hRule="exact"/>
        </w:trPr>
        <w:tc>
          <w:tcPr>
            <w:tcW w:w="3026" w:type="dxa"/>
            <w:tcBorders>
              <w:top w:val="single" w:sz="12" w:space="0" w:color="000000"/>
              <w:left w:val="nil" w:sz="6" w:space="0" w:color="auto"/>
              <w:bottom w:val="single" w:sz="12" w:space="0" w:color="000000"/>
              <w:right w:val="single" w:sz="12" w:space="0" w:color="000000"/>
            </w:tcBorders>
          </w:tcPr>
          <w:p>
            <w:pPr>
              <w:pStyle w:val="TableParagraph"/>
              <w:tabs>
                <w:tab w:pos="1829" w:val="left" w:leader="none"/>
              </w:tabs>
              <w:spacing w:line="241" w:lineRule="exact"/>
              <w:ind w:left="1198" w:right="0"/>
              <w:jc w:val="left"/>
              <w:rPr>
                <w:rFonts w:ascii="宋体" w:hAnsi="宋体" w:cs="宋体" w:eastAsia="宋体" w:hint="default"/>
                <w:sz w:val="21"/>
                <w:szCs w:val="21"/>
              </w:rPr>
            </w:pPr>
            <w:r>
              <w:rPr>
                <w:rFonts w:ascii="宋体" w:hAnsi="宋体" w:cs="宋体" w:eastAsia="宋体" w:hint="default"/>
                <w:sz w:val="21"/>
                <w:szCs w:val="21"/>
              </w:rPr>
              <w:t>类</w:t>
              <w:tab/>
              <w:t>别</w:t>
            </w:r>
          </w:p>
        </w:tc>
        <w:tc>
          <w:tcPr>
            <w:tcW w:w="1938" w:type="dxa"/>
            <w:tcBorders>
              <w:top w:val="single" w:sz="12" w:space="0" w:color="000000"/>
              <w:left w:val="single" w:sz="12" w:space="0" w:color="000000"/>
              <w:bottom w:val="single" w:sz="12" w:space="0" w:color="000000"/>
              <w:right w:val="single" w:sz="12" w:space="0" w:color="000000"/>
            </w:tcBorders>
          </w:tcPr>
          <w:p>
            <w:pPr>
              <w:pStyle w:val="TableParagraph"/>
              <w:spacing w:line="241" w:lineRule="exact"/>
              <w:ind w:left="424" w:right="0"/>
              <w:jc w:val="left"/>
              <w:rPr>
                <w:rFonts w:ascii="宋体" w:hAnsi="宋体" w:cs="宋体" w:eastAsia="宋体" w:hint="default"/>
                <w:sz w:val="21"/>
                <w:szCs w:val="21"/>
              </w:rPr>
            </w:pPr>
            <w:r>
              <w:rPr>
                <w:rFonts w:ascii="宋体" w:hAnsi="宋体" w:cs="宋体" w:eastAsia="宋体" w:hint="default"/>
                <w:sz w:val="21"/>
                <w:szCs w:val="21"/>
              </w:rPr>
              <w:t>预计使用年限</w:t>
            </w:r>
          </w:p>
        </w:tc>
        <w:tc>
          <w:tcPr>
            <w:tcW w:w="1800" w:type="dxa"/>
            <w:tcBorders>
              <w:top w:val="single" w:sz="12" w:space="0" w:color="000000"/>
              <w:left w:val="single" w:sz="12" w:space="0" w:color="000000"/>
              <w:bottom w:val="single" w:sz="12" w:space="0" w:color="000000"/>
              <w:right w:val="single" w:sz="12" w:space="0" w:color="000000"/>
            </w:tcBorders>
          </w:tcPr>
          <w:p>
            <w:pPr>
              <w:pStyle w:val="TableParagraph"/>
              <w:spacing w:line="241" w:lineRule="exact"/>
              <w:ind w:left="355" w:right="0"/>
              <w:jc w:val="left"/>
              <w:rPr>
                <w:rFonts w:ascii="宋体" w:hAnsi="宋体" w:cs="宋体" w:eastAsia="宋体" w:hint="default"/>
                <w:sz w:val="21"/>
                <w:szCs w:val="21"/>
              </w:rPr>
            </w:pPr>
            <w:r>
              <w:rPr>
                <w:rFonts w:ascii="宋体" w:hAnsi="宋体" w:cs="宋体" w:eastAsia="宋体" w:hint="default"/>
                <w:sz w:val="21"/>
                <w:szCs w:val="21"/>
              </w:rPr>
              <w:t>预计净残值率</w:t>
            </w:r>
          </w:p>
        </w:tc>
        <w:tc>
          <w:tcPr>
            <w:tcW w:w="1796" w:type="dxa"/>
            <w:tcBorders>
              <w:top w:val="single" w:sz="12" w:space="0" w:color="000000"/>
              <w:left w:val="single" w:sz="12" w:space="0" w:color="000000"/>
              <w:bottom w:val="single" w:sz="12" w:space="0" w:color="000000"/>
              <w:right w:val="nil" w:sz="6" w:space="0" w:color="auto"/>
            </w:tcBorders>
          </w:tcPr>
          <w:p>
            <w:pPr>
              <w:pStyle w:val="TableParagraph"/>
              <w:spacing w:line="241" w:lineRule="exact"/>
              <w:ind w:right="321"/>
              <w:jc w:val="right"/>
              <w:rPr>
                <w:rFonts w:ascii="宋体" w:hAnsi="宋体" w:cs="宋体" w:eastAsia="宋体" w:hint="default"/>
                <w:sz w:val="21"/>
                <w:szCs w:val="21"/>
              </w:rPr>
            </w:pPr>
            <w:r>
              <w:rPr>
                <w:rFonts w:ascii="宋体" w:hAnsi="宋体" w:cs="宋体" w:eastAsia="宋体" w:hint="default"/>
                <w:sz w:val="21"/>
                <w:szCs w:val="21"/>
              </w:rPr>
              <w:t>年折旧率%</w:t>
            </w:r>
          </w:p>
        </w:tc>
      </w:tr>
      <w:tr>
        <w:trPr>
          <w:trHeight w:val="360" w:hRule="exact"/>
        </w:trPr>
        <w:tc>
          <w:tcPr>
            <w:tcW w:w="3026" w:type="dxa"/>
            <w:tcBorders>
              <w:top w:val="single" w:sz="12" w:space="0" w:color="000000"/>
              <w:left w:val="nil" w:sz="6" w:space="0" w:color="auto"/>
              <w:bottom w:val="nil" w:sz="6" w:space="0" w:color="auto"/>
              <w:right w:val="single" w:sz="12" w:space="0" w:color="000000"/>
            </w:tcBorders>
          </w:tcPr>
          <w:p>
            <w:pPr>
              <w:pStyle w:val="TableParagraph"/>
              <w:spacing w:line="241" w:lineRule="exact"/>
              <w:ind w:left="322"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1938" w:type="dxa"/>
            <w:tcBorders>
              <w:top w:val="single" w:sz="12" w:space="0" w:color="000000"/>
              <w:left w:val="single" w:sz="12" w:space="0" w:color="000000"/>
              <w:bottom w:val="nil" w:sz="6" w:space="0" w:color="auto"/>
              <w:right w:val="single" w:sz="12" w:space="0" w:color="000000"/>
            </w:tcBorders>
          </w:tcPr>
          <w:p>
            <w:pPr>
              <w:pStyle w:val="TableParagraph"/>
              <w:spacing w:line="241" w:lineRule="exact"/>
              <w:ind w:left="2" w:right="0"/>
              <w:jc w:val="center"/>
              <w:rPr>
                <w:rFonts w:ascii="宋体" w:hAnsi="宋体" w:cs="宋体" w:eastAsia="宋体" w:hint="default"/>
                <w:sz w:val="21"/>
                <w:szCs w:val="21"/>
              </w:rPr>
            </w:pPr>
            <w:r>
              <w:rPr>
                <w:rFonts w:ascii="宋体"/>
                <w:sz w:val="21"/>
              </w:rPr>
              <w:t>15-35</w:t>
            </w:r>
          </w:p>
        </w:tc>
        <w:tc>
          <w:tcPr>
            <w:tcW w:w="1800" w:type="dxa"/>
            <w:tcBorders>
              <w:top w:val="single" w:sz="12" w:space="0" w:color="000000"/>
              <w:left w:val="single" w:sz="12" w:space="0" w:color="000000"/>
              <w:bottom w:val="nil" w:sz="6" w:space="0" w:color="auto"/>
              <w:right w:val="single" w:sz="12" w:space="0" w:color="000000"/>
            </w:tcBorders>
          </w:tcPr>
          <w:p>
            <w:pPr>
              <w:pStyle w:val="TableParagraph"/>
              <w:spacing w:line="241" w:lineRule="exact"/>
              <w:ind w:left="3" w:right="0"/>
              <w:jc w:val="center"/>
              <w:rPr>
                <w:rFonts w:ascii="宋体" w:hAnsi="宋体" w:cs="宋体" w:eastAsia="宋体" w:hint="default"/>
                <w:sz w:val="21"/>
                <w:szCs w:val="21"/>
              </w:rPr>
            </w:pPr>
            <w:r>
              <w:rPr>
                <w:rFonts w:ascii="宋体"/>
                <w:sz w:val="21"/>
              </w:rPr>
              <w:t>3%</w:t>
            </w:r>
          </w:p>
        </w:tc>
        <w:tc>
          <w:tcPr>
            <w:tcW w:w="1796" w:type="dxa"/>
            <w:tcBorders>
              <w:top w:val="single" w:sz="12" w:space="0" w:color="000000"/>
              <w:left w:val="single" w:sz="12" w:space="0" w:color="000000"/>
              <w:bottom w:val="nil" w:sz="6" w:space="0" w:color="auto"/>
              <w:right w:val="nil" w:sz="6" w:space="0" w:color="auto"/>
            </w:tcBorders>
          </w:tcPr>
          <w:p>
            <w:pPr>
              <w:pStyle w:val="TableParagraph"/>
              <w:spacing w:line="241" w:lineRule="exact"/>
              <w:ind w:right="422"/>
              <w:jc w:val="right"/>
              <w:rPr>
                <w:rFonts w:ascii="宋体" w:hAnsi="宋体" w:cs="宋体" w:eastAsia="宋体" w:hint="default"/>
                <w:sz w:val="21"/>
                <w:szCs w:val="21"/>
              </w:rPr>
            </w:pPr>
            <w:r>
              <w:rPr>
                <w:rFonts w:ascii="宋体"/>
                <w:sz w:val="21"/>
              </w:rPr>
              <w:t>2.77-6.47</w:t>
            </w:r>
          </w:p>
        </w:tc>
      </w:tr>
      <w:tr>
        <w:trPr>
          <w:trHeight w:val="428" w:hRule="exact"/>
        </w:trPr>
        <w:tc>
          <w:tcPr>
            <w:tcW w:w="3026" w:type="dxa"/>
            <w:tcBorders>
              <w:top w:val="nil" w:sz="6" w:space="0" w:color="auto"/>
              <w:left w:val="nil" w:sz="6" w:space="0" w:color="auto"/>
              <w:bottom w:val="nil" w:sz="6" w:space="0" w:color="auto"/>
              <w:right w:val="single" w:sz="12" w:space="0" w:color="000000"/>
            </w:tcBorders>
          </w:tcPr>
          <w:p>
            <w:pPr>
              <w:pStyle w:val="TableParagraph"/>
              <w:spacing w:line="240" w:lineRule="auto" w:before="39"/>
              <w:ind w:left="322"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938" w:type="dxa"/>
            <w:tcBorders>
              <w:top w:val="nil" w:sz="6" w:space="0" w:color="auto"/>
              <w:left w:val="single" w:sz="12" w:space="0" w:color="000000"/>
              <w:bottom w:val="nil" w:sz="6" w:space="0" w:color="auto"/>
              <w:right w:val="single" w:sz="12" w:space="0" w:color="000000"/>
            </w:tcBorders>
          </w:tcPr>
          <w:p>
            <w:pPr>
              <w:pStyle w:val="TableParagraph"/>
              <w:spacing w:line="240" w:lineRule="auto" w:before="39"/>
              <w:ind w:left="2" w:right="0"/>
              <w:jc w:val="center"/>
              <w:rPr>
                <w:rFonts w:ascii="宋体" w:hAnsi="宋体" w:cs="宋体" w:eastAsia="宋体" w:hint="default"/>
                <w:sz w:val="21"/>
                <w:szCs w:val="21"/>
              </w:rPr>
            </w:pPr>
            <w:r>
              <w:rPr>
                <w:rFonts w:ascii="宋体"/>
                <w:sz w:val="21"/>
              </w:rPr>
              <w:t>7-14</w:t>
            </w:r>
          </w:p>
        </w:tc>
        <w:tc>
          <w:tcPr>
            <w:tcW w:w="1800" w:type="dxa"/>
            <w:tcBorders>
              <w:top w:val="nil" w:sz="6" w:space="0" w:color="auto"/>
              <w:left w:val="single" w:sz="12" w:space="0" w:color="000000"/>
              <w:bottom w:val="nil" w:sz="6" w:space="0" w:color="auto"/>
              <w:right w:val="single" w:sz="12" w:space="0" w:color="000000"/>
            </w:tcBorders>
          </w:tcPr>
          <w:p>
            <w:pPr>
              <w:pStyle w:val="TableParagraph"/>
              <w:spacing w:line="240" w:lineRule="auto" w:before="58"/>
              <w:ind w:left="1" w:right="0"/>
              <w:jc w:val="center"/>
              <w:rPr>
                <w:rFonts w:ascii="宋体" w:hAnsi="宋体" w:cs="宋体" w:eastAsia="宋体" w:hint="default"/>
                <w:sz w:val="21"/>
                <w:szCs w:val="21"/>
              </w:rPr>
            </w:pPr>
            <w:r>
              <w:rPr>
                <w:rFonts w:ascii="宋体"/>
                <w:sz w:val="21"/>
              </w:rPr>
              <w:t>3%</w:t>
            </w:r>
          </w:p>
        </w:tc>
        <w:tc>
          <w:tcPr>
            <w:tcW w:w="1796" w:type="dxa"/>
            <w:tcBorders>
              <w:top w:val="nil" w:sz="6" w:space="0" w:color="auto"/>
              <w:left w:val="single" w:sz="12" w:space="0" w:color="000000"/>
              <w:bottom w:val="nil" w:sz="6" w:space="0" w:color="auto"/>
              <w:right w:val="nil" w:sz="6" w:space="0" w:color="auto"/>
            </w:tcBorders>
          </w:tcPr>
          <w:p>
            <w:pPr>
              <w:pStyle w:val="TableParagraph"/>
              <w:spacing w:line="240" w:lineRule="auto" w:before="39"/>
              <w:ind w:right="368"/>
              <w:jc w:val="right"/>
              <w:rPr>
                <w:rFonts w:ascii="宋体" w:hAnsi="宋体" w:cs="宋体" w:eastAsia="宋体" w:hint="default"/>
                <w:sz w:val="21"/>
                <w:szCs w:val="21"/>
              </w:rPr>
            </w:pPr>
            <w:r>
              <w:rPr>
                <w:rFonts w:ascii="宋体"/>
                <w:spacing w:val="-1"/>
                <w:sz w:val="21"/>
              </w:rPr>
              <w:t>6.93-13.86</w:t>
            </w:r>
          </w:p>
        </w:tc>
      </w:tr>
      <w:tr>
        <w:trPr>
          <w:trHeight w:val="419" w:hRule="exact"/>
        </w:trPr>
        <w:tc>
          <w:tcPr>
            <w:tcW w:w="3026" w:type="dxa"/>
            <w:tcBorders>
              <w:top w:val="nil" w:sz="6" w:space="0" w:color="auto"/>
              <w:left w:val="nil" w:sz="6" w:space="0" w:color="auto"/>
              <w:bottom w:val="nil" w:sz="6" w:space="0" w:color="auto"/>
              <w:right w:val="single" w:sz="12" w:space="0" w:color="000000"/>
            </w:tcBorders>
          </w:tcPr>
          <w:p>
            <w:pPr>
              <w:pStyle w:val="TableParagraph"/>
              <w:spacing w:line="240" w:lineRule="auto" w:before="30"/>
              <w:ind w:left="322"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938" w:type="dxa"/>
            <w:tcBorders>
              <w:top w:val="nil" w:sz="6" w:space="0" w:color="auto"/>
              <w:left w:val="single" w:sz="12" w:space="0" w:color="000000"/>
              <w:bottom w:val="nil" w:sz="6" w:space="0" w:color="auto"/>
              <w:right w:val="single" w:sz="12"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sz w:val="21"/>
              </w:rPr>
              <w:t>8-10</w:t>
            </w:r>
          </w:p>
        </w:tc>
        <w:tc>
          <w:tcPr>
            <w:tcW w:w="1800" w:type="dxa"/>
            <w:tcBorders>
              <w:top w:val="nil" w:sz="6" w:space="0" w:color="auto"/>
              <w:left w:val="single" w:sz="12" w:space="0" w:color="000000"/>
              <w:bottom w:val="nil" w:sz="6" w:space="0" w:color="auto"/>
              <w:right w:val="single" w:sz="12" w:space="0" w:color="000000"/>
            </w:tcBorders>
          </w:tcPr>
          <w:p>
            <w:pPr>
              <w:pStyle w:val="TableParagraph"/>
              <w:spacing w:line="240" w:lineRule="auto" w:before="49"/>
              <w:ind w:left="1" w:right="0"/>
              <w:jc w:val="center"/>
              <w:rPr>
                <w:rFonts w:ascii="宋体" w:hAnsi="宋体" w:cs="宋体" w:eastAsia="宋体" w:hint="default"/>
                <w:sz w:val="21"/>
                <w:szCs w:val="21"/>
              </w:rPr>
            </w:pPr>
            <w:r>
              <w:rPr>
                <w:rFonts w:ascii="宋体"/>
                <w:sz w:val="21"/>
              </w:rPr>
              <w:t>3%</w:t>
            </w:r>
          </w:p>
        </w:tc>
        <w:tc>
          <w:tcPr>
            <w:tcW w:w="1796" w:type="dxa"/>
            <w:tcBorders>
              <w:top w:val="nil" w:sz="6" w:space="0" w:color="auto"/>
              <w:left w:val="single" w:sz="12" w:space="0" w:color="000000"/>
              <w:bottom w:val="nil" w:sz="6" w:space="0" w:color="auto"/>
              <w:right w:val="nil" w:sz="6" w:space="0" w:color="auto"/>
            </w:tcBorders>
          </w:tcPr>
          <w:p>
            <w:pPr>
              <w:pStyle w:val="TableParagraph"/>
              <w:spacing w:line="240" w:lineRule="auto" w:before="30"/>
              <w:ind w:left="410" w:right="0"/>
              <w:jc w:val="left"/>
              <w:rPr>
                <w:rFonts w:ascii="宋体" w:hAnsi="宋体" w:cs="宋体" w:eastAsia="宋体" w:hint="default"/>
                <w:sz w:val="21"/>
                <w:szCs w:val="21"/>
              </w:rPr>
            </w:pPr>
            <w:r>
              <w:rPr>
                <w:rFonts w:ascii="宋体"/>
                <w:sz w:val="21"/>
              </w:rPr>
              <w:t>9.7-12.13</w:t>
            </w:r>
          </w:p>
        </w:tc>
      </w:tr>
      <w:tr>
        <w:trPr>
          <w:trHeight w:val="419" w:hRule="exact"/>
        </w:trPr>
        <w:tc>
          <w:tcPr>
            <w:tcW w:w="3026" w:type="dxa"/>
            <w:tcBorders>
              <w:top w:val="nil" w:sz="6" w:space="0" w:color="auto"/>
              <w:left w:val="nil" w:sz="6" w:space="0" w:color="auto"/>
              <w:bottom w:val="nil" w:sz="6" w:space="0" w:color="auto"/>
              <w:right w:val="single" w:sz="12" w:space="0" w:color="000000"/>
            </w:tcBorders>
          </w:tcPr>
          <w:p>
            <w:pPr>
              <w:pStyle w:val="TableParagraph"/>
              <w:spacing w:line="240" w:lineRule="auto" w:before="30"/>
              <w:ind w:left="322" w:right="0"/>
              <w:jc w:val="left"/>
              <w:rPr>
                <w:rFonts w:ascii="宋体" w:hAnsi="宋体" w:cs="宋体" w:eastAsia="宋体" w:hint="default"/>
                <w:sz w:val="21"/>
                <w:szCs w:val="21"/>
              </w:rPr>
            </w:pPr>
            <w:r>
              <w:rPr>
                <w:rFonts w:ascii="宋体" w:hAnsi="宋体" w:cs="宋体" w:eastAsia="宋体" w:hint="default"/>
                <w:sz w:val="21"/>
                <w:szCs w:val="21"/>
              </w:rPr>
              <w:t>电子设备</w:t>
            </w:r>
          </w:p>
        </w:tc>
        <w:tc>
          <w:tcPr>
            <w:tcW w:w="1938" w:type="dxa"/>
            <w:tcBorders>
              <w:top w:val="nil" w:sz="6" w:space="0" w:color="auto"/>
              <w:left w:val="single" w:sz="12" w:space="0" w:color="000000"/>
              <w:bottom w:val="nil" w:sz="6" w:space="0" w:color="auto"/>
              <w:right w:val="single" w:sz="12" w:space="0" w:color="000000"/>
            </w:tcBorders>
          </w:tcPr>
          <w:p>
            <w:pPr>
              <w:pStyle w:val="TableParagraph"/>
              <w:spacing w:line="240" w:lineRule="auto" w:before="30"/>
              <w:ind w:left="1" w:right="0"/>
              <w:jc w:val="center"/>
              <w:rPr>
                <w:rFonts w:ascii="宋体" w:hAnsi="宋体" w:cs="宋体" w:eastAsia="宋体" w:hint="default"/>
                <w:sz w:val="21"/>
                <w:szCs w:val="21"/>
              </w:rPr>
            </w:pPr>
            <w:r>
              <w:rPr>
                <w:rFonts w:ascii="宋体"/>
                <w:sz w:val="21"/>
              </w:rPr>
              <w:t>5-8</w:t>
            </w:r>
          </w:p>
        </w:tc>
        <w:tc>
          <w:tcPr>
            <w:tcW w:w="1800" w:type="dxa"/>
            <w:tcBorders>
              <w:top w:val="nil" w:sz="6" w:space="0" w:color="auto"/>
              <w:left w:val="single" w:sz="12" w:space="0" w:color="000000"/>
              <w:bottom w:val="nil" w:sz="6" w:space="0" w:color="auto"/>
              <w:right w:val="single" w:sz="12" w:space="0" w:color="000000"/>
            </w:tcBorders>
          </w:tcPr>
          <w:p>
            <w:pPr>
              <w:pStyle w:val="TableParagraph"/>
              <w:spacing w:line="240" w:lineRule="auto" w:before="49"/>
              <w:ind w:left="1" w:right="0"/>
              <w:jc w:val="center"/>
              <w:rPr>
                <w:rFonts w:ascii="宋体" w:hAnsi="宋体" w:cs="宋体" w:eastAsia="宋体" w:hint="default"/>
                <w:sz w:val="21"/>
                <w:szCs w:val="21"/>
              </w:rPr>
            </w:pPr>
            <w:r>
              <w:rPr>
                <w:rFonts w:ascii="宋体"/>
                <w:sz w:val="21"/>
              </w:rPr>
              <w:t>3%</w:t>
            </w:r>
          </w:p>
        </w:tc>
        <w:tc>
          <w:tcPr>
            <w:tcW w:w="1796" w:type="dxa"/>
            <w:tcBorders>
              <w:top w:val="nil" w:sz="6" w:space="0" w:color="auto"/>
              <w:left w:val="single" w:sz="12" w:space="0" w:color="000000"/>
              <w:bottom w:val="nil" w:sz="6" w:space="0" w:color="auto"/>
              <w:right w:val="nil" w:sz="6" w:space="0" w:color="auto"/>
            </w:tcBorders>
          </w:tcPr>
          <w:p>
            <w:pPr>
              <w:pStyle w:val="TableParagraph"/>
              <w:spacing w:line="240" w:lineRule="auto" w:before="30"/>
              <w:ind w:right="317"/>
              <w:jc w:val="right"/>
              <w:rPr>
                <w:rFonts w:ascii="宋体" w:hAnsi="宋体" w:cs="宋体" w:eastAsia="宋体" w:hint="default"/>
                <w:sz w:val="21"/>
                <w:szCs w:val="21"/>
              </w:rPr>
            </w:pPr>
            <w:r>
              <w:rPr>
                <w:rFonts w:ascii="宋体"/>
                <w:spacing w:val="-1"/>
                <w:sz w:val="21"/>
              </w:rPr>
              <w:t>12.13-19.40</w:t>
            </w:r>
          </w:p>
        </w:tc>
      </w:tr>
      <w:tr>
        <w:trPr>
          <w:trHeight w:val="522" w:hRule="exact"/>
        </w:trPr>
        <w:tc>
          <w:tcPr>
            <w:tcW w:w="3026" w:type="dxa"/>
            <w:tcBorders>
              <w:top w:val="nil" w:sz="6" w:space="0" w:color="auto"/>
              <w:left w:val="nil" w:sz="6" w:space="0" w:color="auto"/>
              <w:bottom w:val="single" w:sz="18" w:space="0" w:color="000000"/>
              <w:right w:val="single" w:sz="12" w:space="0" w:color="000000"/>
            </w:tcBorders>
          </w:tcPr>
          <w:p>
            <w:pPr>
              <w:pStyle w:val="TableParagraph"/>
              <w:spacing w:line="240" w:lineRule="auto" w:before="31"/>
              <w:ind w:left="322" w:right="0"/>
              <w:jc w:val="left"/>
              <w:rPr>
                <w:rFonts w:ascii="宋体" w:hAnsi="宋体" w:cs="宋体" w:eastAsia="宋体" w:hint="default"/>
                <w:sz w:val="21"/>
                <w:szCs w:val="21"/>
              </w:rPr>
            </w:pPr>
            <w:r>
              <w:rPr>
                <w:rFonts w:ascii="宋体" w:hAnsi="宋体" w:cs="宋体" w:eastAsia="宋体" w:hint="default"/>
                <w:sz w:val="21"/>
                <w:szCs w:val="21"/>
              </w:rPr>
              <w:t>其他设备</w:t>
            </w:r>
          </w:p>
        </w:tc>
        <w:tc>
          <w:tcPr>
            <w:tcW w:w="1938"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sz w:val="21"/>
              </w:rPr>
              <w:t>5-8</w:t>
            </w:r>
          </w:p>
        </w:tc>
        <w:tc>
          <w:tcPr>
            <w:tcW w:w="1800"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49"/>
              <w:ind w:left="1" w:right="0"/>
              <w:jc w:val="center"/>
              <w:rPr>
                <w:rFonts w:ascii="宋体" w:hAnsi="宋体" w:cs="宋体" w:eastAsia="宋体" w:hint="default"/>
                <w:sz w:val="21"/>
                <w:szCs w:val="21"/>
              </w:rPr>
            </w:pPr>
            <w:r>
              <w:rPr>
                <w:rFonts w:ascii="宋体"/>
                <w:sz w:val="21"/>
              </w:rPr>
              <w:t>3%</w:t>
            </w:r>
          </w:p>
        </w:tc>
        <w:tc>
          <w:tcPr>
            <w:tcW w:w="1796" w:type="dxa"/>
            <w:tcBorders>
              <w:top w:val="nil" w:sz="6" w:space="0" w:color="auto"/>
              <w:left w:val="single" w:sz="12" w:space="0" w:color="000000"/>
              <w:bottom w:val="single" w:sz="12" w:space="0" w:color="000000"/>
              <w:right w:val="nil" w:sz="6" w:space="0" w:color="auto"/>
            </w:tcBorders>
          </w:tcPr>
          <w:p>
            <w:pPr>
              <w:pStyle w:val="TableParagraph"/>
              <w:spacing w:line="240" w:lineRule="auto" w:before="30"/>
              <w:ind w:right="317"/>
              <w:jc w:val="right"/>
              <w:rPr>
                <w:rFonts w:ascii="宋体" w:hAnsi="宋体" w:cs="宋体" w:eastAsia="宋体" w:hint="default"/>
                <w:sz w:val="21"/>
                <w:szCs w:val="21"/>
              </w:rPr>
            </w:pPr>
            <w:r>
              <w:rPr>
                <w:rFonts w:ascii="宋体"/>
                <w:spacing w:val="-1"/>
                <w:sz w:val="21"/>
              </w:rPr>
              <w:t>12.13-19.40</w:t>
            </w:r>
          </w:p>
        </w:tc>
      </w:tr>
    </w:tbl>
    <w:p>
      <w:pPr>
        <w:pStyle w:val="BodyText"/>
        <w:spacing w:line="268" w:lineRule="exact" w:before="0"/>
        <w:ind w:left="257" w:right="147" w:firstLine="482"/>
        <w:jc w:val="left"/>
      </w:pPr>
      <w:r>
        <w:rPr/>
        <w:pict>
          <v:group style="position:absolute;margin-left:83.040001pt;margin-top:-67.320343pt;width:428.5pt;height:2.4pt;mso-position-horizontal-relative:page;mso-position-vertical-relative:paragraph;z-index:-787720" coordorigin="1661,-1346" coordsize="8570,48">
            <v:shape style="position:absolute;left:1661;top:-1346;width:3034;height:48" type="#_x0000_t75" stroked="false">
              <v:imagedata r:id="rId24" o:title=""/>
            </v:shape>
            <v:shape style="position:absolute;left:4672;top:-1346;width:1964;height:48" type="#_x0000_t75" stroked="false">
              <v:imagedata r:id="rId25" o:title=""/>
            </v:shape>
            <v:shape style="position:absolute;left:6610;top:-1346;width:1830;height:48" type="#_x0000_t75" stroked="false">
              <v:imagedata r:id="rId26" o:title=""/>
            </v:shape>
            <v:shape style="position:absolute;left:8410;top:-1346;width:1820;height:48" type="#_x0000_t75" stroked="false">
              <v:imagedata r:id="rId27" o:title=""/>
            </v:shape>
            <w10:wrap type="none"/>
          </v:group>
        </w:pict>
      </w:r>
      <w:r>
        <w:rPr/>
        <w:pict>
          <v:group style="position:absolute;margin-left:83.360001pt;margin-top:-46.380329pt;width:428.65pt;height:2.4pt;mso-position-horizontal-relative:page;mso-position-vertical-relative:paragraph;z-index:-787696" coordorigin="1667,-928" coordsize="8573,48">
            <v:shape style="position:absolute;left:1667;top:-921;width:3022;height:35" type="#_x0000_t75" stroked="false">
              <v:imagedata r:id="rId28" o:title=""/>
            </v:shape>
            <v:shape style="position:absolute;left:4672;top:-928;width:1964;height:48" type="#_x0000_t75" stroked="false">
              <v:imagedata r:id="rId29" o:title=""/>
            </v:shape>
            <v:shape style="position:absolute;left:6610;top:-928;width:1820;height:48" type="#_x0000_t75" stroked="false">
              <v:imagedata r:id="rId30" o:title=""/>
            </v:shape>
            <v:shape style="position:absolute;left:8410;top:-928;width:1830;height:48" type="#_x0000_t75" stroked="false">
              <v:imagedata r:id="rId31" o:title=""/>
            </v:shape>
            <w10:wrap type="none"/>
          </v:group>
        </w:pict>
      </w:r>
      <w:r>
        <w:rPr/>
        <w:pict>
          <v:group style="position:absolute;margin-left:83.360001pt;margin-top:-25.440327pt;width:428.65pt;height:2.4pt;mso-position-horizontal-relative:page;mso-position-vertical-relative:paragraph;z-index:-787672" coordorigin="1667,-509" coordsize="8573,48">
            <v:shape style="position:absolute;left:1667;top:-502;width:3022;height:35" type="#_x0000_t75" stroked="false">
              <v:imagedata r:id="rId32" o:title=""/>
            </v:shape>
            <v:shape style="position:absolute;left:4672;top:-509;width:1955;height:48" type="#_x0000_t75" stroked="false">
              <v:imagedata r:id="rId33" o:title=""/>
            </v:shape>
            <v:shape style="position:absolute;left:6610;top:-509;width:1830;height:48" type="#_x0000_t75" stroked="false">
              <v:imagedata r:id="rId34" o:title=""/>
            </v:shape>
            <v:shape style="position:absolute;left:8410;top:-509;width:1830;height:48" type="#_x0000_t75" stroked="false">
              <v:imagedata r:id="rId35" o:title=""/>
            </v:shape>
            <w10:wrap type="none"/>
          </v:group>
        </w:pict>
      </w:r>
      <w:r>
        <w:rPr>
          <w:rFonts w:ascii="宋体" w:hAnsi="宋体" w:cs="宋体" w:eastAsia="宋体" w:hint="default"/>
          <w:b/>
          <w:bCs/>
        </w:rPr>
        <w:t>2.13.5</w:t>
      </w:r>
      <w:r>
        <w:rPr>
          <w:rFonts w:ascii="宋体" w:hAnsi="宋体" w:cs="宋体" w:eastAsia="宋体" w:hint="default"/>
          <w:b/>
          <w:bCs/>
          <w:spacing w:val="-1"/>
        </w:rPr>
        <w:t> </w:t>
      </w:r>
      <w:r>
        <w:rPr/>
        <w:t>当有迹象表明固定资产的可收回金额低于账面价值时，本公司在资</w:t>
      </w:r>
    </w:p>
    <w:p>
      <w:pPr>
        <w:pStyle w:val="BodyText"/>
        <w:spacing w:line="240" w:lineRule="auto" w:before="154"/>
        <w:ind w:left="257" w:right="147"/>
        <w:jc w:val="left"/>
      </w:pPr>
      <w:r>
        <w:rPr>
          <w:spacing w:val="-3"/>
        </w:rPr>
        <w:t>产负债表日对固定资产进行减值测试。如果测试结果表明固定资产的可收回金额</w:t>
      </w:r>
    </w:p>
    <w:p>
      <w:pPr>
        <w:spacing w:after="0" w:line="240" w:lineRule="auto"/>
        <w:jc w:val="left"/>
        <w:sectPr>
          <w:pgSz w:w="11910" w:h="16840"/>
          <w:pgMar w:header="0" w:footer="982" w:top="1400" w:bottom="1180" w:left="1540" w:right="1540"/>
        </w:sectPr>
      </w:pPr>
    </w:p>
    <w:p>
      <w:pPr>
        <w:pStyle w:val="BodyText"/>
        <w:spacing w:line="357" w:lineRule="auto" w:before="1"/>
        <w:ind w:right="193"/>
        <w:jc w:val="both"/>
      </w:pPr>
      <w:r>
        <w:rPr>
          <w:spacing w:val="-3"/>
        </w:rPr>
        <w:t>低于其账面价值，则将账面价值减记至可收回金额，将减记的金额确认为资产减</w:t>
      </w:r>
      <w:r>
        <w:rPr>
          <w:spacing w:val="-105"/>
        </w:rPr>
        <w:t> </w:t>
      </w:r>
      <w:r>
        <w:rPr>
          <w:spacing w:val="-105"/>
        </w:rPr>
      </w:r>
      <w:r>
        <w:rPr>
          <w:spacing w:val="-3"/>
        </w:rPr>
        <w:t>值损失并计入当期损益，同时计提相应的固定资产减值准备。已经计提的资产减</w:t>
      </w:r>
      <w:r>
        <w:rPr>
          <w:spacing w:val="-105"/>
        </w:rPr>
        <w:t> </w:t>
      </w:r>
      <w:r>
        <w:rPr>
          <w:spacing w:val="-105"/>
        </w:rPr>
      </w:r>
      <w:r>
        <w:rPr/>
        <w:t>值损失，在减值的固定资产处置前不予转回。</w:t>
      </w:r>
    </w:p>
    <w:p>
      <w:pPr>
        <w:pStyle w:val="Heading1"/>
        <w:spacing w:line="240" w:lineRule="auto"/>
        <w:ind w:right="273"/>
        <w:jc w:val="left"/>
        <w:rPr>
          <w:b w:val="0"/>
          <w:bCs w:val="0"/>
        </w:rPr>
      </w:pPr>
      <w:r>
        <w:rPr/>
        <w:t>2.14</w:t>
      </w:r>
      <w:r>
        <w:rPr>
          <w:spacing w:val="-7"/>
        </w:rPr>
        <w:t> </w:t>
      </w:r>
      <w:r>
        <w:rPr/>
        <w:t>在建工程</w:t>
      </w:r>
      <w:r>
        <w:rPr>
          <w:b w:val="0"/>
          <w:bCs w:val="0"/>
        </w:rPr>
      </w:r>
    </w:p>
    <w:p>
      <w:pPr>
        <w:spacing w:line="357" w:lineRule="auto" w:before="152"/>
        <w:ind w:left="597" w:right="186" w:firstLine="2"/>
        <w:jc w:val="left"/>
        <w:rPr>
          <w:rFonts w:ascii="宋体" w:hAnsi="宋体" w:cs="宋体" w:eastAsia="宋体" w:hint="default"/>
          <w:sz w:val="24"/>
          <w:szCs w:val="24"/>
        </w:rPr>
      </w:pPr>
      <w:r>
        <w:rPr>
          <w:rFonts w:ascii="宋体" w:hAnsi="宋体" w:cs="宋体" w:eastAsia="宋体" w:hint="default"/>
          <w:b/>
          <w:bCs/>
          <w:sz w:val="24"/>
          <w:szCs w:val="24"/>
        </w:rPr>
        <w:t>2.14.1 在建工程的计价和结转为固定资产的标准</w:t>
      </w:r>
      <w:r>
        <w:rPr>
          <w:rFonts w:ascii="宋体" w:hAnsi="宋体" w:cs="宋体" w:eastAsia="宋体" w:hint="default"/>
          <w:b/>
          <w:bCs/>
          <w:w w:val="99"/>
          <w:sz w:val="24"/>
          <w:szCs w:val="24"/>
        </w:rPr>
        <w:t> </w:t>
      </w:r>
      <w:r>
        <w:rPr>
          <w:rFonts w:ascii="宋体" w:hAnsi="宋体" w:cs="宋体" w:eastAsia="宋体" w:hint="default"/>
          <w:sz w:val="24"/>
          <w:szCs w:val="24"/>
        </w:rPr>
        <w:t>在建工程按照实际发生的支出确定其工程成本，并单独核算。 </w:t>
      </w:r>
      <w:r>
        <w:rPr>
          <w:rFonts w:ascii="宋体" w:hAnsi="宋体" w:cs="宋体" w:eastAsia="宋体" w:hint="default"/>
          <w:spacing w:val="-3"/>
          <w:sz w:val="24"/>
          <w:szCs w:val="24"/>
        </w:rPr>
        <w:t>对于所建造的固定资产已达到预定可使用状态、但尚未办理竣工决算的，自</w:t>
      </w:r>
    </w:p>
    <w:p>
      <w:pPr>
        <w:pStyle w:val="BodyText"/>
        <w:spacing w:line="357" w:lineRule="auto"/>
        <w:ind w:right="87"/>
        <w:jc w:val="left"/>
      </w:pPr>
      <w:r>
        <w:rPr/>
        <w:t>达到预定可使用状态之日起，本公司根据工程预算、造价或者工程实际成本等， </w:t>
      </w:r>
      <w:r>
        <w:rPr>
          <w:spacing w:val="-3"/>
        </w:rPr>
        <w:t>按估计的价值转入固定资产，并按有关计提固定资产折旧的规定计提固定资产的</w:t>
      </w:r>
      <w:r>
        <w:rPr>
          <w:spacing w:val="-103"/>
        </w:rPr>
        <w:t> </w:t>
      </w:r>
      <w:r>
        <w:rPr>
          <w:spacing w:val="-103"/>
        </w:rPr>
      </w:r>
      <w:r>
        <w:rPr/>
        <w:t>折旧，待办理了竣工决算手续后再作调整。</w:t>
      </w:r>
    </w:p>
    <w:p>
      <w:pPr>
        <w:spacing w:line="357" w:lineRule="auto" w:before="35"/>
        <w:ind w:left="597" w:right="186" w:firstLine="2"/>
        <w:jc w:val="left"/>
        <w:rPr>
          <w:rFonts w:ascii="宋体" w:hAnsi="宋体" w:cs="宋体" w:eastAsia="宋体" w:hint="default"/>
          <w:sz w:val="24"/>
          <w:szCs w:val="24"/>
        </w:rPr>
      </w:pPr>
      <w:r>
        <w:rPr>
          <w:rFonts w:ascii="宋体" w:hAnsi="宋体" w:cs="宋体" w:eastAsia="宋体" w:hint="default"/>
          <w:b/>
          <w:bCs/>
          <w:sz w:val="24"/>
          <w:szCs w:val="24"/>
        </w:rPr>
        <w:t>2.14.2 在建工程减值准备的计提标准和计提方法</w:t>
      </w:r>
      <w:r>
        <w:rPr>
          <w:rFonts w:ascii="宋体" w:hAnsi="宋体" w:cs="宋体" w:eastAsia="宋体" w:hint="default"/>
          <w:b/>
          <w:bCs/>
          <w:w w:val="99"/>
          <w:sz w:val="24"/>
          <w:szCs w:val="24"/>
        </w:rPr>
        <w:t> </w:t>
      </w:r>
      <w:r>
        <w:rPr>
          <w:rFonts w:ascii="宋体" w:hAnsi="宋体" w:cs="宋体" w:eastAsia="宋体" w:hint="default"/>
          <w:spacing w:val="-3"/>
          <w:sz w:val="24"/>
          <w:szCs w:val="24"/>
        </w:rPr>
        <w:t>本公司在会计期末，对在建工程进行全面检查。若存在工程项目在性能或技</w:t>
      </w:r>
    </w:p>
    <w:p>
      <w:pPr>
        <w:pStyle w:val="BodyText"/>
        <w:spacing w:line="357" w:lineRule="auto"/>
        <w:ind w:right="87"/>
        <w:jc w:val="left"/>
      </w:pPr>
      <w:r>
        <w:rPr>
          <w:spacing w:val="-3"/>
        </w:rPr>
        <w:t>术上已经落后且给企业带来的经济效益具有很大的不确定性，或长期停建且预计</w:t>
      </w:r>
      <w:r>
        <w:rPr>
          <w:spacing w:val="-103"/>
        </w:rPr>
        <w:t> </w:t>
      </w:r>
      <w:r>
        <w:rPr>
          <w:spacing w:val="-103"/>
        </w:rPr>
      </w:r>
      <w:r>
        <w:rPr/>
        <w:t>在未来</w:t>
      </w:r>
      <w:r>
        <w:rPr>
          <w:spacing w:val="-59"/>
        </w:rPr>
        <w:t> </w:t>
      </w:r>
      <w:r>
        <w:rPr/>
        <w:t>3</w:t>
      </w:r>
      <w:r>
        <w:rPr>
          <w:spacing w:val="-59"/>
        </w:rPr>
        <w:t> </w:t>
      </w:r>
      <w:r>
        <w:rPr>
          <w:spacing w:val="-3"/>
        </w:rPr>
        <w:t>年内不会重新开工的在建工程，或其他足以证明在建工程已经发生减值</w:t>
      </w:r>
      <w:r>
        <w:rPr>
          <w:spacing w:val="-118"/>
        </w:rPr>
        <w:t> </w:t>
      </w:r>
      <w:r>
        <w:rPr>
          <w:spacing w:val="-118"/>
        </w:rPr>
      </w:r>
      <w:r>
        <w:rPr/>
        <w:t>的情形，则对在建工程可收回金额低于账面价值的差额计提在建工程减值准备。 已经计提的资产减值损失，在减值的在建工程处置前不予转回。</w:t>
      </w:r>
    </w:p>
    <w:p>
      <w:pPr>
        <w:pStyle w:val="Heading1"/>
        <w:spacing w:line="240" w:lineRule="auto"/>
        <w:ind w:right="273"/>
        <w:jc w:val="left"/>
        <w:rPr>
          <w:b w:val="0"/>
          <w:bCs w:val="0"/>
        </w:rPr>
      </w:pPr>
      <w:r>
        <w:rPr/>
        <w:t>2.15</w:t>
      </w:r>
      <w:r>
        <w:rPr>
          <w:spacing w:val="-7"/>
        </w:rPr>
        <w:t> </w:t>
      </w:r>
      <w:r>
        <w:rPr/>
        <w:t>无形资产</w:t>
      </w:r>
      <w:r>
        <w:rPr>
          <w:b w:val="0"/>
          <w:bCs w:val="0"/>
        </w:rPr>
      </w:r>
    </w:p>
    <w:p>
      <w:pPr>
        <w:pStyle w:val="BodyText"/>
        <w:spacing w:line="357" w:lineRule="auto" w:before="152"/>
        <w:ind w:right="190" w:firstLine="480"/>
        <w:jc w:val="both"/>
      </w:pPr>
      <w:r>
        <w:rPr/>
        <w:t>2.15.1</w:t>
      </w:r>
      <w:r>
        <w:rPr>
          <w:spacing w:val="27"/>
        </w:rPr>
        <w:t> </w:t>
      </w:r>
      <w:r>
        <w:rPr/>
        <w:t>本公司的无形资产是指本公司拥有或者控制的没有实物形态的可辨</w:t>
      </w:r>
      <w:r>
        <w:rPr>
          <w:spacing w:val="1"/>
        </w:rPr>
        <w:t> </w:t>
      </w:r>
      <w:r>
        <w:rPr>
          <w:spacing w:val="-3"/>
        </w:rPr>
        <w:t>认非货币性资产，具体包括：专利权、非专利技术、商标权、土地使用权和特许</w:t>
      </w:r>
      <w:r>
        <w:rPr>
          <w:spacing w:val="-105"/>
        </w:rPr>
        <w:t> </w:t>
      </w:r>
      <w:r>
        <w:rPr>
          <w:spacing w:val="-105"/>
        </w:rPr>
      </w:r>
      <w:r>
        <w:rPr/>
        <w:t>经营权。</w:t>
      </w:r>
    </w:p>
    <w:p>
      <w:pPr>
        <w:pStyle w:val="BodyText"/>
        <w:spacing w:line="357" w:lineRule="auto"/>
        <w:ind w:right="190" w:firstLine="480"/>
        <w:jc w:val="both"/>
      </w:pPr>
      <w:r>
        <w:rPr/>
        <w:t>2.15.2</w:t>
      </w:r>
      <w:r>
        <w:rPr>
          <w:spacing w:val="27"/>
        </w:rPr>
        <w:t> </w:t>
      </w:r>
      <w:r>
        <w:rPr/>
        <w:t>本公司将同时满足下列条件的、没有实物形态的可辨认非货币性资</w:t>
      </w:r>
      <w:r>
        <w:rPr>
          <w:spacing w:val="1"/>
        </w:rPr>
        <w:t> </w:t>
      </w:r>
      <w:r>
        <w:rPr/>
        <w:t>产却认为无形资产：</w:t>
      </w:r>
    </w:p>
    <w:p>
      <w:pPr>
        <w:pStyle w:val="BodyText"/>
        <w:spacing w:line="240" w:lineRule="auto"/>
        <w:ind w:left="597" w:right="273"/>
        <w:jc w:val="left"/>
      </w:pPr>
      <w:r>
        <w:rPr/>
        <w:t>（1）与该无形资产有关的经济利益很可能流入本公司；</w:t>
      </w:r>
    </w:p>
    <w:p>
      <w:pPr>
        <w:pStyle w:val="BodyText"/>
        <w:spacing w:line="240" w:lineRule="auto" w:before="152"/>
        <w:ind w:left="597" w:right="273"/>
        <w:jc w:val="left"/>
      </w:pPr>
      <w:r>
        <w:rPr/>
        <w:t>（2）该无形资产的成本能够可靠地计量。</w:t>
      </w:r>
    </w:p>
    <w:p>
      <w:pPr>
        <w:pStyle w:val="BodyText"/>
        <w:spacing w:line="357" w:lineRule="auto" w:before="154"/>
        <w:ind w:right="191" w:firstLine="480"/>
        <w:jc w:val="both"/>
      </w:pPr>
      <w:r>
        <w:rPr/>
        <w:t>2.15.3 本公司将内部研究开发项目的支出区分为研究阶段支出与开发阶段 </w:t>
      </w:r>
      <w:r>
        <w:rPr>
          <w:spacing w:val="-3"/>
        </w:rPr>
        <w:t>支出两部分。内部研究开发项目研究阶段的支出，当于发生时计入当期损益；内</w:t>
      </w:r>
      <w:r>
        <w:rPr>
          <w:spacing w:val="-102"/>
        </w:rPr>
        <w:t> </w:t>
      </w:r>
      <w:r>
        <w:rPr>
          <w:spacing w:val="-102"/>
        </w:rPr>
      </w:r>
      <w:r>
        <w:rPr/>
        <w:t>部研究开发项目开发阶段的支出在同时满足下列条件时确认为无形资产：</w:t>
      </w:r>
    </w:p>
    <w:p>
      <w:pPr>
        <w:pStyle w:val="BodyText"/>
        <w:spacing w:line="240" w:lineRule="auto"/>
        <w:ind w:left="597" w:right="87"/>
        <w:jc w:val="left"/>
      </w:pPr>
      <w:r>
        <w:rPr/>
        <w:t>（1）本公司完成该无形资产以使其能够使用或出售在技术上具有可行性；</w:t>
      </w:r>
    </w:p>
    <w:p>
      <w:pPr>
        <w:pStyle w:val="BodyText"/>
        <w:spacing w:line="240" w:lineRule="auto" w:before="152"/>
        <w:ind w:left="597" w:right="273"/>
        <w:jc w:val="left"/>
      </w:pPr>
      <w:r>
        <w:rPr/>
        <w:t>（2）本公司具有完成该无形资产并使用或出售的意图；</w:t>
      </w:r>
    </w:p>
    <w:p>
      <w:pPr>
        <w:pStyle w:val="BodyText"/>
        <w:spacing w:line="240" w:lineRule="auto" w:before="152"/>
        <w:ind w:left="597" w:right="87"/>
        <w:jc w:val="left"/>
      </w:pPr>
      <w:r>
        <w:rPr/>
        <w:t>（3）本公司有确凿证据证明运用该无形资产生产的产品存在市场或无形资</w:t>
      </w:r>
    </w:p>
    <w:p>
      <w:pPr>
        <w:spacing w:after="0" w:line="240" w:lineRule="auto"/>
        <w:jc w:val="left"/>
        <w:sectPr>
          <w:pgSz w:w="11910" w:h="16840"/>
          <w:pgMar w:header="0" w:footer="982" w:top="1400" w:bottom="1180" w:left="1680" w:right="1600"/>
        </w:sectPr>
      </w:pPr>
    </w:p>
    <w:p>
      <w:pPr>
        <w:pStyle w:val="BodyText"/>
        <w:spacing w:line="240" w:lineRule="auto" w:before="1"/>
        <w:ind w:left="257" w:right="147"/>
        <w:jc w:val="left"/>
      </w:pPr>
      <w:r>
        <w:rPr/>
        <w:t>产自身存在市场；</w:t>
      </w:r>
    </w:p>
    <w:p>
      <w:pPr>
        <w:pStyle w:val="BodyText"/>
        <w:spacing w:line="357" w:lineRule="auto" w:before="152"/>
        <w:ind w:left="257" w:right="267" w:firstLine="480"/>
        <w:jc w:val="left"/>
      </w:pPr>
      <w:r>
        <w:rPr/>
        <w:t>（4）本公司有足够的技术、财务资源和其他资源支持，以完成该无形资产 的开发，有能力使用或出售该无形资产；</w:t>
      </w:r>
    </w:p>
    <w:p>
      <w:pPr>
        <w:pStyle w:val="BodyText"/>
        <w:spacing w:line="357" w:lineRule="auto"/>
        <w:ind w:left="737" w:right="1707"/>
        <w:jc w:val="left"/>
      </w:pPr>
      <w:r>
        <w:rPr/>
        <w:t>（5）归属于该无形资产开发阶段的支出能够可靠地计量。 2.15.4 本公司对无形资产按照取得时的成本进行初始计量。</w:t>
      </w:r>
    </w:p>
    <w:p>
      <w:pPr>
        <w:pStyle w:val="BodyText"/>
        <w:spacing w:line="357" w:lineRule="auto"/>
        <w:ind w:left="257" w:right="267" w:firstLine="480"/>
        <w:jc w:val="left"/>
      </w:pPr>
      <w:r>
        <w:rPr/>
        <w:t>2.15.5 本公司拥有的无形资产均为使用寿命有限的无形资产，具体情况如 下：</w:t>
      </w:r>
    </w:p>
    <w:p>
      <w:pPr>
        <w:spacing w:line="240" w:lineRule="auto" w:before="9"/>
        <w:rPr>
          <w:rFonts w:ascii="宋体" w:hAnsi="宋体" w:cs="宋体" w:eastAsia="宋体" w:hint="default"/>
          <w:sz w:val="5"/>
          <w:szCs w:val="5"/>
        </w:rPr>
      </w:pPr>
    </w:p>
    <w:tbl>
      <w:tblPr>
        <w:tblW w:w="0" w:type="auto"/>
        <w:jc w:val="left"/>
        <w:tblInd w:w="110" w:type="dxa"/>
        <w:tblLayout w:type="fixed"/>
        <w:tblCellMar>
          <w:top w:w="0" w:type="dxa"/>
          <w:left w:w="0" w:type="dxa"/>
          <w:bottom w:w="0" w:type="dxa"/>
          <w:right w:w="0" w:type="dxa"/>
        </w:tblCellMar>
        <w:tblLook w:val="01E0"/>
      </w:tblPr>
      <w:tblGrid>
        <w:gridCol w:w="3026"/>
        <w:gridCol w:w="1757"/>
        <w:gridCol w:w="1800"/>
        <w:gridCol w:w="1977"/>
      </w:tblGrid>
      <w:tr>
        <w:trPr>
          <w:trHeight w:val="439" w:hRule="exact"/>
        </w:trPr>
        <w:tc>
          <w:tcPr>
            <w:tcW w:w="3026" w:type="dxa"/>
            <w:tcBorders>
              <w:top w:val="single" w:sz="12" w:space="0" w:color="000000"/>
              <w:left w:val="nil" w:sz="6" w:space="0" w:color="auto"/>
              <w:bottom w:val="single" w:sz="12" w:space="0" w:color="000000"/>
              <w:right w:val="single" w:sz="12" w:space="0" w:color="000000"/>
            </w:tcBorders>
          </w:tcPr>
          <w:p>
            <w:pPr>
              <w:pStyle w:val="TableParagraph"/>
              <w:tabs>
                <w:tab w:pos="665" w:val="left" w:leader="none"/>
              </w:tabs>
              <w:spacing w:line="241" w:lineRule="exact"/>
              <w:ind w:left="35" w:right="0"/>
              <w:jc w:val="center"/>
              <w:rPr>
                <w:rFonts w:ascii="宋体" w:hAnsi="宋体" w:cs="宋体" w:eastAsia="宋体" w:hint="default"/>
                <w:sz w:val="21"/>
                <w:szCs w:val="21"/>
              </w:rPr>
            </w:pPr>
            <w:r>
              <w:rPr>
                <w:rFonts w:ascii="宋体" w:hAnsi="宋体" w:cs="宋体" w:eastAsia="宋体" w:hint="default"/>
                <w:sz w:val="21"/>
                <w:szCs w:val="21"/>
              </w:rPr>
              <w:t>类</w:t>
              <w:tab/>
              <w:t>别</w:t>
            </w:r>
          </w:p>
        </w:tc>
        <w:tc>
          <w:tcPr>
            <w:tcW w:w="1757" w:type="dxa"/>
            <w:tcBorders>
              <w:top w:val="single" w:sz="12" w:space="0" w:color="000000"/>
              <w:left w:val="single" w:sz="12" w:space="0" w:color="000000"/>
              <w:bottom w:val="single" w:sz="12" w:space="0" w:color="000000"/>
              <w:right w:val="single" w:sz="12" w:space="0" w:color="000000"/>
            </w:tcBorders>
          </w:tcPr>
          <w:p>
            <w:pPr>
              <w:pStyle w:val="TableParagraph"/>
              <w:spacing w:line="241" w:lineRule="exact"/>
              <w:ind w:left="236" w:right="0"/>
              <w:jc w:val="left"/>
              <w:rPr>
                <w:rFonts w:ascii="宋体" w:hAnsi="宋体" w:cs="宋体" w:eastAsia="宋体" w:hint="default"/>
                <w:sz w:val="21"/>
                <w:szCs w:val="21"/>
              </w:rPr>
            </w:pPr>
            <w:r>
              <w:rPr>
                <w:rFonts w:ascii="宋体" w:hAnsi="宋体" w:cs="宋体" w:eastAsia="宋体" w:hint="default"/>
                <w:sz w:val="21"/>
                <w:szCs w:val="21"/>
              </w:rPr>
              <w:t>预计使用寿命</w:t>
            </w:r>
          </w:p>
        </w:tc>
        <w:tc>
          <w:tcPr>
            <w:tcW w:w="1800" w:type="dxa"/>
            <w:tcBorders>
              <w:top w:val="single" w:sz="12" w:space="0" w:color="000000"/>
              <w:left w:val="single" w:sz="12" w:space="0" w:color="000000"/>
              <w:bottom w:val="single" w:sz="12" w:space="0" w:color="000000"/>
              <w:right w:val="single" w:sz="12" w:space="0" w:color="000000"/>
            </w:tcBorders>
          </w:tcPr>
          <w:p>
            <w:pPr>
              <w:pStyle w:val="TableParagraph"/>
              <w:spacing w:line="241" w:lineRule="exact"/>
              <w:ind w:left="7" w:right="0"/>
              <w:jc w:val="center"/>
              <w:rPr>
                <w:rFonts w:ascii="宋体" w:hAnsi="宋体" w:cs="宋体" w:eastAsia="宋体" w:hint="default"/>
                <w:sz w:val="21"/>
                <w:szCs w:val="21"/>
              </w:rPr>
            </w:pPr>
            <w:r>
              <w:rPr>
                <w:rFonts w:ascii="宋体" w:hAnsi="宋体" w:cs="宋体" w:eastAsia="宋体" w:hint="default"/>
                <w:sz w:val="21"/>
                <w:szCs w:val="21"/>
              </w:rPr>
              <w:t>尚可使用寿命</w:t>
            </w:r>
          </w:p>
        </w:tc>
        <w:tc>
          <w:tcPr>
            <w:tcW w:w="1977" w:type="dxa"/>
            <w:tcBorders>
              <w:top w:val="single" w:sz="12" w:space="0" w:color="000000"/>
              <w:left w:val="single" w:sz="12" w:space="0" w:color="000000"/>
              <w:bottom w:val="single" w:sz="12" w:space="0" w:color="000000"/>
              <w:right w:val="nil" w:sz="6" w:space="0" w:color="auto"/>
            </w:tcBorders>
          </w:tcPr>
          <w:p>
            <w:pPr>
              <w:pStyle w:val="TableParagraph"/>
              <w:spacing w:line="241" w:lineRule="exact"/>
              <w:ind w:left="557" w:right="0"/>
              <w:jc w:val="left"/>
              <w:rPr>
                <w:rFonts w:ascii="宋体" w:hAnsi="宋体" w:cs="宋体" w:eastAsia="宋体" w:hint="default"/>
                <w:sz w:val="21"/>
                <w:szCs w:val="21"/>
              </w:rPr>
            </w:pPr>
            <w:r>
              <w:rPr>
                <w:rFonts w:ascii="宋体" w:hAnsi="宋体" w:cs="宋体" w:eastAsia="宋体" w:hint="default"/>
                <w:sz w:val="21"/>
                <w:szCs w:val="21"/>
              </w:rPr>
              <w:t>确定依据</w:t>
            </w:r>
          </w:p>
        </w:tc>
      </w:tr>
      <w:tr>
        <w:trPr>
          <w:trHeight w:val="857" w:hRule="exact"/>
        </w:trPr>
        <w:tc>
          <w:tcPr>
            <w:tcW w:w="3026" w:type="dxa"/>
            <w:tcBorders>
              <w:top w:val="single" w:sz="12" w:space="0" w:color="000000"/>
              <w:left w:val="nil" w:sz="6" w:space="0" w:color="auto"/>
              <w:bottom w:val="single" w:sz="12" w:space="0" w:color="000000"/>
              <w:right w:val="single" w:sz="12" w:space="0" w:color="000000"/>
            </w:tcBorders>
          </w:tcPr>
          <w:p>
            <w:pPr>
              <w:pStyle w:val="TableParagraph"/>
              <w:spacing w:line="241" w:lineRule="exact"/>
              <w:ind w:left="130" w:right="0"/>
              <w:jc w:val="left"/>
              <w:rPr>
                <w:rFonts w:ascii="宋体" w:hAnsi="宋体" w:cs="宋体" w:eastAsia="宋体" w:hint="default"/>
                <w:sz w:val="21"/>
                <w:szCs w:val="21"/>
              </w:rPr>
            </w:pPr>
            <w:r>
              <w:rPr>
                <w:rFonts w:ascii="宋体" w:hAnsi="宋体" w:cs="宋体" w:eastAsia="宋体" w:hint="default"/>
                <w:sz w:val="21"/>
                <w:szCs w:val="21"/>
              </w:rPr>
              <w:t>土地使用权</w:t>
            </w:r>
          </w:p>
          <w:p>
            <w:pPr>
              <w:pStyle w:val="TableParagraph"/>
              <w:spacing w:line="240" w:lineRule="auto" w:before="142"/>
              <w:ind w:left="130" w:right="0"/>
              <w:jc w:val="left"/>
              <w:rPr>
                <w:rFonts w:ascii="宋体" w:hAnsi="宋体" w:cs="宋体" w:eastAsia="宋体" w:hint="default"/>
                <w:sz w:val="21"/>
                <w:szCs w:val="21"/>
              </w:rPr>
            </w:pPr>
            <w:r>
              <w:rPr>
                <w:rFonts w:ascii="宋体" w:hAnsi="宋体" w:cs="宋体" w:eastAsia="宋体" w:hint="default"/>
                <w:sz w:val="21"/>
                <w:szCs w:val="21"/>
              </w:rPr>
              <w:t>软胶囊专有技术</w:t>
            </w:r>
          </w:p>
        </w:tc>
        <w:tc>
          <w:tcPr>
            <w:tcW w:w="1757" w:type="dxa"/>
            <w:tcBorders>
              <w:top w:val="single" w:sz="12" w:space="0" w:color="000000"/>
              <w:left w:val="single" w:sz="12" w:space="0" w:color="000000"/>
              <w:bottom w:val="single" w:sz="12" w:space="0" w:color="000000"/>
              <w:right w:val="single" w:sz="12" w:space="0" w:color="000000"/>
            </w:tcBorders>
          </w:tcPr>
          <w:p>
            <w:pPr>
              <w:pStyle w:val="TableParagraph"/>
              <w:spacing w:line="241" w:lineRule="exact"/>
              <w:ind w:left="9" w:right="0"/>
              <w:jc w:val="center"/>
              <w:rPr>
                <w:rFonts w:ascii="宋体" w:hAnsi="宋体" w:cs="宋体" w:eastAsia="宋体" w:hint="default"/>
                <w:sz w:val="21"/>
                <w:szCs w:val="21"/>
              </w:rPr>
            </w:pPr>
            <w:r>
              <w:rPr>
                <w:rFonts w:ascii="宋体" w:hAnsi="宋体" w:cs="宋体" w:eastAsia="宋体" w:hint="default"/>
                <w:sz w:val="21"/>
                <w:szCs w:val="21"/>
              </w:rPr>
              <w:t>50</w:t>
            </w:r>
            <w:r>
              <w:rPr>
                <w:rFonts w:ascii="宋体" w:hAnsi="宋体" w:cs="宋体" w:eastAsia="宋体" w:hint="default"/>
                <w:spacing w:val="-52"/>
                <w:sz w:val="21"/>
                <w:szCs w:val="21"/>
              </w:rPr>
              <w:t> </w:t>
            </w:r>
            <w:r>
              <w:rPr>
                <w:rFonts w:ascii="宋体" w:hAnsi="宋体" w:cs="宋体" w:eastAsia="宋体" w:hint="default"/>
                <w:sz w:val="21"/>
                <w:szCs w:val="21"/>
              </w:rPr>
              <w:t>年</w:t>
            </w:r>
          </w:p>
          <w:p>
            <w:pPr>
              <w:pStyle w:val="TableParagraph"/>
              <w:spacing w:line="240" w:lineRule="auto" w:before="142"/>
              <w:ind w:left="9" w:right="0"/>
              <w:jc w:val="center"/>
              <w:rPr>
                <w:rFonts w:ascii="宋体" w:hAnsi="宋体" w:cs="宋体" w:eastAsia="宋体" w:hint="default"/>
                <w:sz w:val="21"/>
                <w:szCs w:val="21"/>
              </w:rPr>
            </w:pPr>
            <w:r>
              <w:rPr>
                <w:rFonts w:ascii="宋体" w:hAnsi="宋体" w:cs="宋体" w:eastAsia="宋体" w:hint="default"/>
                <w:sz w:val="21"/>
                <w:szCs w:val="21"/>
              </w:rPr>
              <w:t>15</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80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4"/>
              <w:ind w:right="0"/>
              <w:jc w:val="left"/>
              <w:rPr>
                <w:rFonts w:ascii="宋体" w:hAnsi="宋体" w:cs="宋体" w:eastAsia="宋体" w:hint="default"/>
                <w:sz w:val="29"/>
                <w:szCs w:val="29"/>
              </w:rPr>
            </w:pPr>
          </w:p>
          <w:p>
            <w:pPr>
              <w:pStyle w:val="TableParagraph"/>
              <w:spacing w:line="240" w:lineRule="auto"/>
              <w:ind w:left="599" w:right="0"/>
              <w:jc w:val="left"/>
              <w:rPr>
                <w:rFonts w:ascii="宋体" w:hAnsi="宋体" w:cs="宋体" w:eastAsia="宋体" w:hint="default"/>
                <w:sz w:val="21"/>
                <w:szCs w:val="21"/>
              </w:rPr>
            </w:pPr>
            <w:r>
              <w:rPr>
                <w:rFonts w:ascii="宋体" w:hAnsi="宋体" w:cs="宋体" w:eastAsia="宋体" w:hint="default"/>
                <w:sz w:val="21"/>
                <w:szCs w:val="21"/>
              </w:rPr>
              <w:t>9.5</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977" w:type="dxa"/>
            <w:tcBorders>
              <w:top w:val="single" w:sz="12" w:space="0" w:color="000000"/>
              <w:left w:val="single" w:sz="12" w:space="0" w:color="000000"/>
              <w:bottom w:val="single" w:sz="12" w:space="0" w:color="000000"/>
              <w:right w:val="nil" w:sz="6" w:space="0" w:color="auto"/>
            </w:tcBorders>
          </w:tcPr>
          <w:p>
            <w:pPr>
              <w:pStyle w:val="TableParagraph"/>
              <w:spacing w:line="241" w:lineRule="exact"/>
              <w:ind w:right="3"/>
              <w:jc w:val="center"/>
              <w:rPr>
                <w:rFonts w:ascii="宋体" w:hAnsi="宋体" w:cs="宋体" w:eastAsia="宋体" w:hint="default"/>
                <w:sz w:val="21"/>
                <w:szCs w:val="21"/>
              </w:rPr>
            </w:pPr>
            <w:r>
              <w:rPr>
                <w:rFonts w:ascii="宋体" w:hAnsi="宋体" w:cs="宋体" w:eastAsia="宋体" w:hint="default"/>
                <w:sz w:val="21"/>
                <w:szCs w:val="21"/>
              </w:rPr>
              <w:t>土地使用权证</w:t>
            </w:r>
          </w:p>
          <w:p>
            <w:pPr>
              <w:pStyle w:val="TableParagraph"/>
              <w:spacing w:line="240" w:lineRule="auto" w:before="142"/>
              <w:ind w:right="3"/>
              <w:jc w:val="center"/>
              <w:rPr>
                <w:rFonts w:ascii="宋体" w:hAnsi="宋体" w:cs="宋体" w:eastAsia="宋体" w:hint="default"/>
                <w:sz w:val="21"/>
                <w:szCs w:val="21"/>
              </w:rPr>
            </w:pPr>
            <w:r>
              <w:rPr>
                <w:rFonts w:ascii="宋体" w:hAnsi="宋体" w:cs="宋体" w:eastAsia="宋体" w:hint="default"/>
                <w:sz w:val="21"/>
                <w:szCs w:val="21"/>
              </w:rPr>
              <w:t>评估报告</w:t>
            </w:r>
          </w:p>
        </w:tc>
      </w:tr>
    </w:tbl>
    <w:p>
      <w:pPr>
        <w:pStyle w:val="BodyText"/>
        <w:spacing w:line="275" w:lineRule="exact" w:before="0"/>
        <w:ind w:left="737" w:right="147"/>
        <w:jc w:val="left"/>
      </w:pPr>
      <w:r>
        <w:rPr/>
        <w:pict>
          <v:group style="position:absolute;margin-left:83.360001pt;margin-top:-23.400276pt;width:428.7pt;height:2.4pt;mso-position-horizontal-relative:page;mso-position-vertical-relative:paragraph;z-index:-787648" coordorigin="1667,-468" coordsize="8574,48">
            <v:shape style="position:absolute;left:1667;top:-462;width:3022;height:35" type="#_x0000_t75" stroked="false">
              <v:imagedata r:id="rId28" o:title=""/>
            </v:shape>
            <v:shape style="position:absolute;left:4672;top:-468;width:1782;height:48" type="#_x0000_t75" stroked="false">
              <v:imagedata r:id="rId36" o:title=""/>
            </v:shape>
            <v:shape style="position:absolute;left:6428;top:-468;width:1820;height:48" type="#_x0000_t75" stroked="false">
              <v:imagedata r:id="rId37" o:title=""/>
            </v:shape>
            <v:shape style="position:absolute;left:8228;top:-468;width:2012;height:48" type="#_x0000_t75" stroked="false">
              <v:imagedata r:id="rId38" o:title=""/>
            </v:shape>
            <w10:wrap type="none"/>
          </v:group>
        </w:pict>
      </w:r>
      <w:r>
        <w:rPr/>
        <w:t>2.15.6 本公司将无形资产的成本在其预计使用寿命期内采用直线法平均摊</w:t>
      </w:r>
    </w:p>
    <w:p>
      <w:pPr>
        <w:pStyle w:val="BodyText"/>
        <w:spacing w:line="240" w:lineRule="auto" w:before="152"/>
        <w:ind w:left="257" w:right="147"/>
        <w:jc w:val="left"/>
      </w:pPr>
      <w:r>
        <w:rPr/>
        <w:t>销。</w:t>
      </w:r>
    </w:p>
    <w:p>
      <w:pPr>
        <w:pStyle w:val="BodyText"/>
        <w:spacing w:line="357" w:lineRule="auto" w:before="152"/>
        <w:ind w:left="257" w:right="252" w:firstLine="480"/>
        <w:jc w:val="both"/>
      </w:pPr>
      <w:r>
        <w:rPr/>
        <w:t>2.15.7 当有迹象表明无形资产的可收回金额低于账面价值时，本公司在资 </w:t>
      </w:r>
      <w:r>
        <w:rPr>
          <w:spacing w:val="-3"/>
        </w:rPr>
        <w:t>产负债表日对无形资产进行减值测试。如果测试结果表明无形资产的可收回金额</w:t>
      </w:r>
      <w:r>
        <w:rPr>
          <w:spacing w:val="-103"/>
        </w:rPr>
        <w:t> </w:t>
      </w:r>
      <w:r>
        <w:rPr>
          <w:spacing w:val="-103"/>
        </w:rPr>
      </w:r>
      <w:r>
        <w:rPr>
          <w:spacing w:val="-3"/>
        </w:rPr>
        <w:t>低于其账面价值，则将账面价值减记至可收回金额，将减记的金额确认为资产减</w:t>
      </w:r>
      <w:r>
        <w:rPr>
          <w:spacing w:val="-105"/>
        </w:rPr>
        <w:t> </w:t>
      </w:r>
      <w:r>
        <w:rPr>
          <w:spacing w:val="-105"/>
        </w:rPr>
      </w:r>
      <w:r>
        <w:rPr>
          <w:spacing w:val="-3"/>
        </w:rPr>
        <w:t>值损失并计入当期损益，同时计提相应的无形资产减值准备。已经计提的资产减</w:t>
      </w:r>
      <w:r>
        <w:rPr>
          <w:spacing w:val="-105"/>
        </w:rPr>
        <w:t> </w:t>
      </w:r>
      <w:r>
        <w:rPr>
          <w:spacing w:val="-105"/>
        </w:rPr>
      </w:r>
      <w:r>
        <w:rPr/>
        <w:t>值损失，在减值的无形资产处置前不予转回。</w:t>
      </w:r>
    </w:p>
    <w:p>
      <w:pPr>
        <w:pStyle w:val="Heading1"/>
        <w:spacing w:line="240" w:lineRule="auto"/>
        <w:ind w:left="740" w:right="147"/>
        <w:jc w:val="left"/>
        <w:rPr>
          <w:b w:val="0"/>
          <w:bCs w:val="0"/>
        </w:rPr>
      </w:pPr>
      <w:r>
        <w:rPr/>
        <w:t>2.16</w:t>
      </w:r>
      <w:r>
        <w:rPr>
          <w:spacing w:val="-12"/>
        </w:rPr>
        <w:t> </w:t>
      </w:r>
      <w:r>
        <w:rPr/>
        <w:t>非货币性资产交换</w:t>
      </w:r>
      <w:r>
        <w:rPr>
          <w:b w:val="0"/>
          <w:bCs w:val="0"/>
        </w:rPr>
      </w:r>
    </w:p>
    <w:p>
      <w:pPr>
        <w:pStyle w:val="BodyText"/>
        <w:spacing w:line="357" w:lineRule="auto" w:before="154"/>
        <w:ind w:left="257" w:right="117" w:firstLine="480"/>
        <w:jc w:val="left"/>
      </w:pPr>
      <w:r>
        <w:rPr/>
        <w:t>2.16.1 </w:t>
      </w:r>
      <w:r>
        <w:rPr>
          <w:spacing w:val="-3"/>
        </w:rPr>
        <w:t>非货币性资产交换，是指本公司与交易对方主要以存货、固定资产、</w:t>
      </w:r>
      <w:r>
        <w:rPr/>
        <w:t> 无形资产和长期股权投资等非货币性资产进行的交换。</w:t>
      </w:r>
    </w:p>
    <w:p>
      <w:pPr>
        <w:pStyle w:val="BodyText"/>
        <w:spacing w:line="357" w:lineRule="auto"/>
        <w:ind w:left="257" w:right="147" w:firstLine="480"/>
        <w:jc w:val="left"/>
      </w:pPr>
      <w:r>
        <w:rPr/>
        <w:t>货币性资产是指本公司持有的货币资金和将以固定或可确定的金额收取的 </w:t>
      </w:r>
      <w:r>
        <w:rPr>
          <w:spacing w:val="-3"/>
        </w:rPr>
        <w:t>资产，包括现金、银行存款、应收账款和应收票据以及准备持有至到期的债券投</w:t>
      </w:r>
      <w:r>
        <w:rPr>
          <w:spacing w:val="-102"/>
        </w:rPr>
        <w:t> </w:t>
      </w:r>
      <w:r>
        <w:rPr>
          <w:spacing w:val="-102"/>
        </w:rPr>
      </w:r>
      <w:r>
        <w:rPr/>
        <w:t>资等；非货币性资产是指货币性资产以外的资产。</w:t>
      </w:r>
    </w:p>
    <w:p>
      <w:pPr>
        <w:pStyle w:val="BodyText"/>
        <w:spacing w:line="357" w:lineRule="auto"/>
        <w:ind w:left="257" w:right="252" w:firstLine="480"/>
        <w:jc w:val="both"/>
      </w:pPr>
      <w:r>
        <w:rPr/>
        <w:t>2.16.2 若本公司支付的货币性资产占换入资产公允价值（或占换出资产公 允价值与支付的货币性资产之和)的比例、或者收到的货币性资产占换出资产公 允价值（或占换入资产公允价值和收到的非货币性资产之和）的比例低于25%， </w:t>
      </w:r>
      <w:r>
        <w:rPr>
          <w:spacing w:val="-3"/>
        </w:rPr>
        <w:t>则视为非货币性资产交换；高于25%（含25%）的，视为以货币性资产取得非货币</w:t>
      </w:r>
      <w:r>
        <w:rPr>
          <w:spacing w:val="-95"/>
        </w:rPr>
        <w:t> </w:t>
      </w:r>
      <w:r>
        <w:rPr>
          <w:spacing w:val="-95"/>
        </w:rPr>
      </w:r>
      <w:r>
        <w:rPr/>
        <w:t>性资产。</w:t>
      </w:r>
    </w:p>
    <w:p>
      <w:pPr>
        <w:pStyle w:val="BodyText"/>
        <w:spacing w:line="357" w:lineRule="auto"/>
        <w:ind w:left="257" w:right="147" w:firstLine="480"/>
        <w:jc w:val="left"/>
      </w:pPr>
      <w:r>
        <w:rPr/>
        <w:t>2.16.3 对于具有商业实质且换入资产或换出资产的公允价值能够可靠地计 </w:t>
      </w:r>
      <w:r>
        <w:rPr>
          <w:spacing w:val="-3"/>
        </w:rPr>
        <w:t>量的非货币性资产交换，本公司以公允价值和应支付的相关税费作为换入资产的</w:t>
      </w:r>
    </w:p>
    <w:p>
      <w:pPr>
        <w:spacing w:after="0" w:line="357" w:lineRule="auto"/>
        <w:jc w:val="left"/>
        <w:sectPr>
          <w:pgSz w:w="11910" w:h="16840"/>
          <w:pgMar w:header="0" w:footer="982" w:top="1400" w:bottom="1180" w:left="1540" w:right="1540"/>
        </w:sectPr>
      </w:pPr>
    </w:p>
    <w:p>
      <w:pPr>
        <w:pStyle w:val="BodyText"/>
        <w:spacing w:line="357" w:lineRule="auto" w:before="1"/>
        <w:ind w:left="597" w:right="226" w:hanging="480"/>
        <w:jc w:val="left"/>
      </w:pPr>
      <w:r>
        <w:rPr/>
        <w:t>成本，将公允价值与换出资产账面价值的差额计入当期损益。 </w:t>
      </w:r>
      <w:r>
        <w:rPr>
          <w:spacing w:val="-3"/>
        </w:rPr>
        <w:t>发生补价时，如果本公司支付补价，则将换入资产成本与换出资产账面价值</w:t>
      </w:r>
    </w:p>
    <w:p>
      <w:pPr>
        <w:pStyle w:val="BodyText"/>
        <w:spacing w:line="357" w:lineRule="auto"/>
        <w:ind w:right="231"/>
        <w:jc w:val="both"/>
      </w:pPr>
      <w:r>
        <w:rPr>
          <w:spacing w:val="-3"/>
        </w:rPr>
        <w:t>加支付的补价、应支付的相关税费之和的差额，应当计入当期损益；若本公司收</w:t>
      </w:r>
      <w:r>
        <w:rPr>
          <w:spacing w:val="-102"/>
        </w:rPr>
        <w:t> </w:t>
      </w:r>
      <w:r>
        <w:rPr>
          <w:spacing w:val="-102"/>
        </w:rPr>
      </w:r>
      <w:r>
        <w:rPr>
          <w:spacing w:val="-3"/>
        </w:rPr>
        <w:t>到补价，则将换入资产成本加收到的补价之和与换出资产账面价值加应支付的相</w:t>
      </w:r>
      <w:r>
        <w:rPr>
          <w:spacing w:val="-103"/>
        </w:rPr>
        <w:t> </w:t>
      </w:r>
      <w:r>
        <w:rPr>
          <w:spacing w:val="-103"/>
        </w:rPr>
      </w:r>
      <w:r>
        <w:rPr/>
        <w:t>关税费之和的差额，应当计入当期损益。</w:t>
      </w:r>
    </w:p>
    <w:p>
      <w:pPr>
        <w:pStyle w:val="BodyText"/>
        <w:spacing w:line="357" w:lineRule="auto"/>
        <w:ind w:right="232" w:firstLine="480"/>
        <w:jc w:val="both"/>
      </w:pPr>
      <w:r>
        <w:rPr>
          <w:spacing w:val="-3"/>
        </w:rPr>
        <w:t>如果同时换入多项非货币性资产，则按换入各项资产的公允价值占换入资产</w:t>
      </w:r>
      <w:r>
        <w:rPr/>
        <w:t> </w:t>
      </w:r>
      <w:r>
        <w:rPr>
          <w:spacing w:val="-3"/>
        </w:rPr>
        <w:t>公允价值总额的比例对换入资产的成本总额进行分配，以确定各项换入资产的成</w:t>
      </w:r>
      <w:r>
        <w:rPr>
          <w:spacing w:val="-103"/>
        </w:rPr>
        <w:t> </w:t>
      </w:r>
      <w:r>
        <w:rPr>
          <w:spacing w:val="-103"/>
        </w:rPr>
      </w:r>
      <w:r>
        <w:rPr/>
        <w:t>本。</w:t>
      </w:r>
    </w:p>
    <w:p>
      <w:pPr>
        <w:pStyle w:val="BodyText"/>
        <w:spacing w:line="357" w:lineRule="auto" w:before="36"/>
        <w:ind w:right="232" w:firstLine="480"/>
        <w:jc w:val="both"/>
      </w:pPr>
      <w:r>
        <w:rPr/>
        <w:t>2.16.4 如果发生的资产交换不具有商业实质或换入资产及换出资产的公允 </w:t>
      </w:r>
      <w:r>
        <w:rPr>
          <w:spacing w:val="-3"/>
        </w:rPr>
        <w:t>价值均无法可靠地计量，本公司则以换出资产的账面价值和应支付的相关税费作</w:t>
      </w:r>
      <w:r>
        <w:rPr>
          <w:spacing w:val="-103"/>
        </w:rPr>
        <w:t> </w:t>
      </w:r>
      <w:r>
        <w:rPr>
          <w:spacing w:val="-103"/>
        </w:rPr>
      </w:r>
      <w:r>
        <w:rPr/>
        <w:t>为换入资产的成本，不确认损益。</w:t>
      </w:r>
    </w:p>
    <w:p>
      <w:pPr>
        <w:pStyle w:val="BodyText"/>
        <w:spacing w:line="357" w:lineRule="auto"/>
        <w:ind w:right="103" w:firstLine="480"/>
        <w:jc w:val="left"/>
      </w:pPr>
      <w:r>
        <w:rPr>
          <w:spacing w:val="-3"/>
        </w:rPr>
        <w:t>发生补价时，如果本公司支付补价，则以换出资产的账面价值加上支付的补</w:t>
      </w:r>
      <w:r>
        <w:rPr/>
        <w:t> </w:t>
      </w:r>
      <w:r>
        <w:rPr>
          <w:spacing w:val="-6"/>
        </w:rPr>
        <w:t>价和应支付的相关税费作为换入资产的成本，不确认损益；如果本公司收到补价，</w:t>
      </w:r>
      <w:r>
        <w:rPr>
          <w:spacing w:val="-114"/>
        </w:rPr>
        <w:t> </w:t>
      </w:r>
      <w:r>
        <w:rPr>
          <w:spacing w:val="-114"/>
        </w:rPr>
      </w:r>
      <w:r>
        <w:rPr/>
        <w:t>则以换出资产的账面价值减去收到的补价并加上应支付的相关税费作为换入资 产的成本，不确认损益。</w:t>
      </w:r>
    </w:p>
    <w:p>
      <w:pPr>
        <w:pStyle w:val="BodyText"/>
        <w:spacing w:line="357" w:lineRule="auto"/>
        <w:ind w:right="232" w:firstLine="480"/>
        <w:jc w:val="both"/>
      </w:pPr>
      <w:r>
        <w:rPr>
          <w:spacing w:val="-3"/>
        </w:rPr>
        <w:t>如果同时换入多项非货币性资产，则按换入各项资产的原账面价值占换入资</w:t>
      </w:r>
      <w:r>
        <w:rPr/>
        <w:t> </w:t>
      </w:r>
      <w:r>
        <w:rPr>
          <w:spacing w:val="-3"/>
        </w:rPr>
        <w:t>产原账面价值总额的比例对换入资产的成本总额进行分配，以确定各项换入资产</w:t>
      </w:r>
      <w:r>
        <w:rPr>
          <w:spacing w:val="-103"/>
        </w:rPr>
        <w:t> </w:t>
      </w:r>
      <w:r>
        <w:rPr>
          <w:spacing w:val="-103"/>
        </w:rPr>
      </w:r>
      <w:r>
        <w:rPr/>
        <w:t>的成本。</w:t>
      </w:r>
    </w:p>
    <w:p>
      <w:pPr>
        <w:pStyle w:val="Heading1"/>
        <w:spacing w:line="240" w:lineRule="auto"/>
        <w:ind w:right="103"/>
        <w:jc w:val="left"/>
        <w:rPr>
          <w:b w:val="0"/>
          <w:bCs w:val="0"/>
        </w:rPr>
      </w:pPr>
      <w:r>
        <w:rPr/>
        <w:t>2.17</w:t>
      </w:r>
      <w:r>
        <w:rPr>
          <w:spacing w:val="-7"/>
        </w:rPr>
        <w:t> </w:t>
      </w:r>
      <w:r>
        <w:rPr/>
        <w:t>职工薪酬</w:t>
      </w:r>
      <w:r>
        <w:rPr>
          <w:b w:val="0"/>
          <w:bCs w:val="0"/>
        </w:rPr>
      </w:r>
    </w:p>
    <w:p>
      <w:pPr>
        <w:pStyle w:val="BodyText"/>
        <w:spacing w:line="357" w:lineRule="auto" w:before="152"/>
        <w:ind w:right="247" w:firstLine="480"/>
        <w:jc w:val="left"/>
      </w:pPr>
      <w:r>
        <w:rPr/>
        <w:t>2.17.1 职工薪酬是指本公司为获得职工提供的服务而给予各种形式的报酬 以及其他相关支出，具体包括：</w:t>
      </w:r>
    </w:p>
    <w:p>
      <w:pPr>
        <w:pStyle w:val="BodyText"/>
        <w:spacing w:line="240" w:lineRule="auto"/>
        <w:ind w:left="597" w:right="103"/>
        <w:jc w:val="left"/>
      </w:pPr>
      <w:r>
        <w:rPr/>
        <w:t>（1）职工工资、奖金、津贴和补贴；</w:t>
      </w:r>
    </w:p>
    <w:p>
      <w:pPr>
        <w:pStyle w:val="BodyText"/>
        <w:spacing w:line="240" w:lineRule="auto" w:before="152"/>
        <w:ind w:left="597" w:right="103"/>
        <w:jc w:val="left"/>
      </w:pPr>
      <w:r>
        <w:rPr/>
        <w:t>（2）职工福利费；</w:t>
      </w:r>
    </w:p>
    <w:p>
      <w:pPr>
        <w:pStyle w:val="BodyText"/>
        <w:spacing w:line="357" w:lineRule="auto" w:before="152"/>
        <w:ind w:right="247" w:firstLine="480"/>
        <w:jc w:val="left"/>
      </w:pPr>
      <w:r>
        <w:rPr/>
        <w:t>（3）医疗保险费、养老保险费、失业保险费、工伤保险费和生育保险费等 社会保险费；</w:t>
      </w:r>
    </w:p>
    <w:p>
      <w:pPr>
        <w:pStyle w:val="BodyText"/>
        <w:spacing w:line="240" w:lineRule="auto"/>
        <w:ind w:left="597" w:right="103"/>
        <w:jc w:val="left"/>
      </w:pPr>
      <w:r>
        <w:rPr/>
        <w:t>（4）住房公积金；</w:t>
      </w:r>
    </w:p>
    <w:p>
      <w:pPr>
        <w:pStyle w:val="BodyText"/>
        <w:spacing w:line="240" w:lineRule="auto" w:before="152"/>
        <w:ind w:left="597" w:right="103"/>
        <w:jc w:val="left"/>
      </w:pPr>
      <w:r>
        <w:rPr/>
        <w:t>（5）工会经费和职工教育经费；</w:t>
      </w:r>
    </w:p>
    <w:p>
      <w:pPr>
        <w:pStyle w:val="BodyText"/>
        <w:spacing w:line="240" w:lineRule="auto" w:before="152"/>
        <w:ind w:left="597" w:right="103"/>
        <w:jc w:val="left"/>
      </w:pPr>
      <w:r>
        <w:rPr/>
        <w:t>（6）非货币性福利；</w:t>
      </w:r>
    </w:p>
    <w:p>
      <w:pPr>
        <w:pStyle w:val="BodyText"/>
        <w:spacing w:line="240" w:lineRule="auto" w:before="152"/>
        <w:ind w:left="597" w:right="103"/>
        <w:jc w:val="left"/>
      </w:pPr>
      <w:r>
        <w:rPr/>
        <w:t>（7）因解除与职工的劳动关系给予的补偿；</w:t>
      </w:r>
    </w:p>
    <w:p>
      <w:pPr>
        <w:pStyle w:val="BodyText"/>
        <w:spacing w:line="240" w:lineRule="auto" w:before="152"/>
        <w:ind w:left="597" w:right="103"/>
        <w:jc w:val="left"/>
      </w:pPr>
      <w:r>
        <w:rPr/>
        <w:t>（8）其他与获得职工提供的服务相关的支出。</w:t>
      </w:r>
    </w:p>
    <w:p>
      <w:pPr>
        <w:spacing w:after="0" w:line="240" w:lineRule="auto"/>
        <w:jc w:val="left"/>
        <w:sectPr>
          <w:pgSz w:w="11910" w:h="16840"/>
          <w:pgMar w:header="0" w:footer="982" w:top="1400" w:bottom="1180" w:left="1680" w:right="1560"/>
        </w:sectPr>
      </w:pPr>
    </w:p>
    <w:p>
      <w:pPr>
        <w:pStyle w:val="BodyText"/>
        <w:spacing w:line="357" w:lineRule="auto" w:before="1"/>
        <w:ind w:right="233" w:firstLine="480"/>
        <w:jc w:val="both"/>
      </w:pPr>
      <w:r>
        <w:rPr/>
        <w:t>2.17.2 在职工为本公司提供服务的会计期间，本公司将应付的职工薪酬确 </w:t>
      </w:r>
      <w:r>
        <w:rPr>
          <w:spacing w:val="-3"/>
        </w:rPr>
        <w:t>认为负债，除因解除与职工的劳动关系给予的补偿外，根据职工提供服务的受益</w:t>
      </w:r>
      <w:r>
        <w:rPr>
          <w:spacing w:val="-105"/>
        </w:rPr>
        <w:t> </w:t>
      </w:r>
      <w:r>
        <w:rPr>
          <w:spacing w:val="-105"/>
        </w:rPr>
      </w:r>
      <w:r>
        <w:rPr/>
        <w:t>对象分别下列情况处理：</w:t>
      </w:r>
    </w:p>
    <w:p>
      <w:pPr>
        <w:pStyle w:val="BodyText"/>
        <w:spacing w:line="240" w:lineRule="auto"/>
        <w:ind w:left="597" w:right="0"/>
        <w:jc w:val="left"/>
      </w:pPr>
      <w:r>
        <w:rPr>
          <w:spacing w:val="-3"/>
        </w:rPr>
        <w:t>（1）应由生产产品、提供劳务负担的职工薪酬，计入产品成本或劳务成本；</w:t>
      </w:r>
    </w:p>
    <w:p>
      <w:pPr>
        <w:pStyle w:val="BodyText"/>
        <w:spacing w:line="357" w:lineRule="auto" w:before="152"/>
        <w:ind w:right="264" w:firstLine="480"/>
        <w:jc w:val="both"/>
      </w:pPr>
      <w:r>
        <w:rPr/>
        <w:t>（2）应由在建工程、无形资产负担的职工薪酬，计入建造固定资产或无形 资产成本；</w:t>
      </w:r>
    </w:p>
    <w:p>
      <w:pPr>
        <w:pStyle w:val="BodyText"/>
        <w:spacing w:line="240" w:lineRule="auto"/>
        <w:ind w:left="597" w:right="103"/>
        <w:jc w:val="left"/>
      </w:pPr>
      <w:r>
        <w:rPr/>
        <w:t>（3）上述（1）和（2）之外的其他职工薪酬，计入当期损益。</w:t>
      </w:r>
    </w:p>
    <w:p>
      <w:pPr>
        <w:pStyle w:val="BodyText"/>
        <w:spacing w:line="357" w:lineRule="auto" w:before="152"/>
        <w:ind w:right="233" w:firstLine="480"/>
        <w:jc w:val="both"/>
      </w:pPr>
      <w:r>
        <w:rPr/>
        <w:t>2.17.3 对于为职工缴纳的医疗保险费、养老保险费、失业保险费、工伤保 </w:t>
      </w:r>
      <w:r>
        <w:rPr>
          <w:spacing w:val="-3"/>
        </w:rPr>
        <w:t>险费、生育保险费等社会保险费和住房公积金以及工会经费，本公司在职工提供</w:t>
      </w:r>
      <w:r>
        <w:rPr>
          <w:spacing w:val="-105"/>
        </w:rPr>
        <w:t> </w:t>
      </w:r>
      <w:r>
        <w:rPr>
          <w:spacing w:val="-105"/>
        </w:rPr>
      </w:r>
      <w:r>
        <w:rPr/>
        <w:t>服务的会计期间，按照国家规定的标准计提后按照2.17.2的规定处理。</w:t>
      </w:r>
    </w:p>
    <w:p>
      <w:pPr>
        <w:pStyle w:val="BodyText"/>
        <w:spacing w:line="357" w:lineRule="auto"/>
        <w:ind w:right="233" w:firstLine="460"/>
        <w:jc w:val="both"/>
      </w:pPr>
      <w:r>
        <w:rPr/>
        <w:t>2.17.4 本公司以生产的产品作为非货币性福利提供给职工的，按照该产品 </w:t>
      </w:r>
      <w:r>
        <w:rPr>
          <w:spacing w:val="-3"/>
        </w:rPr>
        <w:t>的成本确定应付职工薪酬金额；以外购商品作为非货币性福利提供给职工的，按</w:t>
      </w:r>
      <w:r>
        <w:rPr>
          <w:spacing w:val="-105"/>
        </w:rPr>
        <w:t> </w:t>
      </w:r>
      <w:r>
        <w:rPr>
          <w:spacing w:val="-105"/>
        </w:rPr>
      </w:r>
      <w:r>
        <w:rPr/>
        <w:t>照该商品的公允价值确定应付职工薪酬金额。</w:t>
      </w:r>
    </w:p>
    <w:p>
      <w:pPr>
        <w:pStyle w:val="BodyText"/>
        <w:spacing w:line="357" w:lineRule="auto"/>
        <w:ind w:right="233" w:firstLine="460"/>
        <w:jc w:val="both"/>
      </w:pPr>
      <w:r>
        <w:rPr>
          <w:spacing w:val="-3"/>
        </w:rPr>
        <w:t>本公司无偿向职工提供住房等资产使用的，根据受益对象将住房每期应计提</w:t>
      </w:r>
      <w:r>
        <w:rPr>
          <w:spacing w:val="-1"/>
        </w:rPr>
        <w:t> </w:t>
      </w:r>
      <w:r>
        <w:rPr>
          <w:spacing w:val="-3"/>
        </w:rPr>
        <w:t>的折旧计入相关资产成本或费用；本公司租赁住房等资产供职工无偿使用的，根</w:t>
      </w:r>
      <w:r>
        <w:rPr>
          <w:spacing w:val="-105"/>
        </w:rPr>
        <w:t> </w:t>
      </w:r>
      <w:r>
        <w:rPr>
          <w:spacing w:val="-105"/>
        </w:rPr>
      </w:r>
      <w:r>
        <w:rPr>
          <w:spacing w:val="-3"/>
        </w:rPr>
        <w:t>据受益对象，将每期应付的租金计入相关资产成本或费用；本公司提供给职工整</w:t>
      </w:r>
      <w:r>
        <w:rPr>
          <w:spacing w:val="-105"/>
        </w:rPr>
        <w:t> </w:t>
      </w:r>
      <w:r>
        <w:rPr>
          <w:spacing w:val="-105"/>
        </w:rPr>
      </w:r>
      <w:r>
        <w:rPr>
          <w:spacing w:val="-3"/>
        </w:rPr>
        <w:t>体使用的资产应计提的折旧、应付的租金，根据受益对象分期计入相关资产成本</w:t>
      </w:r>
      <w:r>
        <w:rPr>
          <w:spacing w:val="-105"/>
        </w:rPr>
        <w:t> </w:t>
      </w:r>
      <w:r>
        <w:rPr>
          <w:spacing w:val="-105"/>
        </w:rPr>
      </w:r>
      <w:r>
        <w:rPr/>
        <w:t>或费用；难以认定受益对象的，直接计入管理费用。</w:t>
      </w:r>
    </w:p>
    <w:p>
      <w:pPr>
        <w:pStyle w:val="BodyText"/>
        <w:spacing w:line="357" w:lineRule="auto"/>
        <w:ind w:right="233" w:firstLine="480"/>
        <w:jc w:val="both"/>
      </w:pPr>
      <w:r>
        <w:rPr/>
        <w:t>2.17.5 本公司在职工劳动合同到期之前解除与职工的劳动关系，或者为鼓 </w:t>
      </w:r>
      <w:r>
        <w:rPr>
          <w:spacing w:val="-3"/>
        </w:rPr>
        <w:t>励职工自愿接受裁减而提出给予补偿的建议，如果同时满足下列条件，则确认因</w:t>
      </w:r>
      <w:r>
        <w:rPr>
          <w:spacing w:val="-105"/>
        </w:rPr>
        <w:t> </w:t>
      </w:r>
      <w:r>
        <w:rPr>
          <w:spacing w:val="-105"/>
        </w:rPr>
      </w:r>
      <w:r>
        <w:rPr/>
        <w:t>解除与职工的劳动关系给予补偿而产生的预计负债，同时计入当期损益：</w:t>
      </w:r>
    </w:p>
    <w:p>
      <w:pPr>
        <w:pStyle w:val="BodyText"/>
        <w:spacing w:line="357" w:lineRule="auto"/>
        <w:ind w:right="264" w:firstLine="480"/>
        <w:jc w:val="both"/>
      </w:pPr>
      <w:r>
        <w:rPr/>
        <w:t>（1）本公司已经制定正式的解除劳动关系计划或提出自愿裁减建议，并即 将实施；</w:t>
      </w:r>
    </w:p>
    <w:p>
      <w:pPr>
        <w:spacing w:line="357" w:lineRule="auto" w:before="35"/>
        <w:ind w:left="600" w:right="1687" w:hanging="3"/>
        <w:jc w:val="left"/>
        <w:rPr>
          <w:rFonts w:ascii="宋体" w:hAnsi="宋体" w:cs="宋体" w:eastAsia="宋体" w:hint="default"/>
          <w:sz w:val="24"/>
          <w:szCs w:val="24"/>
        </w:rPr>
      </w:pPr>
      <w:r>
        <w:rPr>
          <w:rFonts w:ascii="宋体" w:hAnsi="宋体" w:cs="宋体" w:eastAsia="宋体" w:hint="default"/>
          <w:sz w:val="24"/>
          <w:szCs w:val="24"/>
        </w:rPr>
        <w:t>（2）本公司不能单方面撤回解除劳动关系计划或裁减建议。 </w:t>
      </w:r>
      <w:r>
        <w:rPr>
          <w:rFonts w:ascii="宋体" w:hAnsi="宋体" w:cs="宋体" w:eastAsia="宋体" w:hint="default"/>
          <w:b/>
          <w:bCs/>
          <w:sz w:val="24"/>
          <w:szCs w:val="24"/>
        </w:rPr>
        <w:t>2.18</w:t>
      </w:r>
      <w:r>
        <w:rPr>
          <w:rFonts w:ascii="宋体" w:hAnsi="宋体" w:cs="宋体" w:eastAsia="宋体" w:hint="default"/>
          <w:b/>
          <w:bCs/>
          <w:spacing w:val="-7"/>
          <w:sz w:val="24"/>
          <w:szCs w:val="24"/>
        </w:rPr>
        <w:t> </w:t>
      </w:r>
      <w:r>
        <w:rPr>
          <w:rFonts w:ascii="宋体" w:hAnsi="宋体" w:cs="宋体" w:eastAsia="宋体" w:hint="default"/>
          <w:b/>
          <w:bCs/>
          <w:sz w:val="24"/>
          <w:szCs w:val="24"/>
        </w:rPr>
        <w:t>股份支付</w:t>
      </w:r>
      <w:r>
        <w:rPr>
          <w:rFonts w:ascii="宋体" w:hAnsi="宋体" w:cs="宋体" w:eastAsia="宋体" w:hint="default"/>
          <w:sz w:val="24"/>
          <w:szCs w:val="24"/>
        </w:rPr>
      </w:r>
    </w:p>
    <w:p>
      <w:pPr>
        <w:pStyle w:val="BodyText"/>
        <w:spacing w:line="357" w:lineRule="auto"/>
        <w:ind w:right="232" w:firstLine="480"/>
        <w:jc w:val="both"/>
      </w:pPr>
      <w:r>
        <w:rPr/>
        <w:t>2.18.1 股份支付是指本公司为获取职工和其他方提供服务而授予权益工具 </w:t>
      </w:r>
      <w:r>
        <w:rPr>
          <w:spacing w:val="-3"/>
        </w:rPr>
        <w:t>或者承担以权益工具为基础确定的负债的交易，包括以权益结算的股份支付和以</w:t>
      </w:r>
      <w:r>
        <w:rPr>
          <w:spacing w:val="-103"/>
        </w:rPr>
        <w:t> </w:t>
      </w:r>
      <w:r>
        <w:rPr>
          <w:spacing w:val="-103"/>
        </w:rPr>
      </w:r>
      <w:r>
        <w:rPr/>
        <w:t>现金结算的股份支付。</w:t>
      </w:r>
    </w:p>
    <w:p>
      <w:pPr>
        <w:pStyle w:val="BodyText"/>
        <w:spacing w:line="357" w:lineRule="auto"/>
        <w:ind w:right="232" w:firstLine="480"/>
        <w:jc w:val="both"/>
      </w:pPr>
      <w:r>
        <w:rPr>
          <w:spacing w:val="-3"/>
        </w:rPr>
        <w:t>以权益结算的股份支付，是指本公司为获取服务以股份或其他权益工具作为</w:t>
      </w:r>
      <w:r>
        <w:rPr/>
        <w:t> </w:t>
      </w:r>
      <w:r>
        <w:rPr>
          <w:spacing w:val="-3"/>
        </w:rPr>
        <w:t>对价进行结算的交易；以现金结算的股份支付，是指本公司为获取服务承担以股</w:t>
      </w:r>
    </w:p>
    <w:p>
      <w:pPr>
        <w:spacing w:after="0" w:line="357" w:lineRule="auto"/>
        <w:jc w:val="both"/>
        <w:sectPr>
          <w:pgSz w:w="11910" w:h="16840"/>
          <w:pgMar w:header="0" w:footer="982" w:top="1400" w:bottom="1180" w:left="1680" w:right="1560"/>
        </w:sectPr>
      </w:pPr>
    </w:p>
    <w:p>
      <w:pPr>
        <w:pStyle w:val="BodyText"/>
        <w:spacing w:line="240" w:lineRule="auto" w:before="1"/>
        <w:ind w:right="113"/>
        <w:jc w:val="left"/>
      </w:pPr>
      <w:r>
        <w:rPr/>
        <w:t>份或其他权益工具为基础计算确定的交付现金或其他资产义务的交易。</w:t>
      </w:r>
    </w:p>
    <w:p>
      <w:pPr>
        <w:pStyle w:val="BodyText"/>
        <w:spacing w:line="357" w:lineRule="auto" w:before="152"/>
        <w:ind w:right="144" w:firstLine="480"/>
        <w:jc w:val="both"/>
      </w:pPr>
      <w:r>
        <w:rPr/>
        <w:t>2.18.2 本公司为换取职工提供的服务而提供的以权益结算的股份支付，以 授予职工权益工具的公允价值计量。</w:t>
      </w:r>
    </w:p>
    <w:p>
      <w:pPr>
        <w:pStyle w:val="BodyText"/>
        <w:spacing w:line="357" w:lineRule="auto"/>
        <w:ind w:right="144" w:firstLine="480"/>
        <w:jc w:val="both"/>
      </w:pPr>
      <w:r>
        <w:rPr/>
        <w:t>（1）授予后立即可行权的换取职工服务的以权益结算的股份支付，在授予 日按照权益工具的公允价值计入相关成本或费用，相应增加资本公积；</w:t>
      </w:r>
    </w:p>
    <w:p>
      <w:pPr>
        <w:pStyle w:val="BodyText"/>
        <w:spacing w:line="357" w:lineRule="auto"/>
        <w:ind w:right="112" w:firstLine="480"/>
        <w:jc w:val="both"/>
      </w:pPr>
      <w:r>
        <w:rPr/>
        <w:t>（2）完成可行权条件得到满足的期间（等待期）内的服务或达到规定业绩 </w:t>
      </w:r>
      <w:r>
        <w:rPr>
          <w:spacing w:val="-3"/>
        </w:rPr>
        <w:t>条件才可行权的换取职工服务的以权益结算的股份支付，在等待期内的每个资产</w:t>
      </w:r>
      <w:r>
        <w:rPr>
          <w:spacing w:val="-103"/>
        </w:rPr>
        <w:t> </w:t>
      </w:r>
      <w:r>
        <w:rPr>
          <w:spacing w:val="-103"/>
        </w:rPr>
      </w:r>
      <w:r>
        <w:rPr>
          <w:spacing w:val="-3"/>
        </w:rPr>
        <w:t>负债表日，以对可行权权益工具数量的最佳估计为基础，按照权益工具授予日的</w:t>
      </w:r>
      <w:r>
        <w:rPr>
          <w:spacing w:val="-105"/>
        </w:rPr>
        <w:t> </w:t>
      </w:r>
      <w:r>
        <w:rPr>
          <w:spacing w:val="-105"/>
        </w:rPr>
      </w:r>
      <w:r>
        <w:rPr/>
        <w:t>公允价值，将当期取得的服务计入相关成本或费用和资本公积。</w:t>
      </w:r>
    </w:p>
    <w:p>
      <w:pPr>
        <w:pStyle w:val="BodyText"/>
        <w:spacing w:line="357" w:lineRule="auto"/>
        <w:ind w:right="144" w:firstLine="480"/>
        <w:jc w:val="both"/>
      </w:pPr>
      <w:r>
        <w:rPr/>
        <w:t>（3）在资产负债表日，后续信息表明可行权权益工具的数量与以前估计不 同的，应当进行调整，并在可行权日调整至实际可行权的权益工具数量。</w:t>
      </w:r>
    </w:p>
    <w:p>
      <w:pPr>
        <w:pStyle w:val="BodyText"/>
        <w:spacing w:line="357" w:lineRule="auto"/>
        <w:ind w:right="144" w:firstLine="480"/>
        <w:jc w:val="both"/>
      </w:pPr>
      <w:r>
        <w:rPr/>
        <w:t>（4）本公司在可行权日之后不再对已确认的相关成本或费用和所有者权益 总额进行调整。</w:t>
      </w:r>
    </w:p>
    <w:p>
      <w:pPr>
        <w:pStyle w:val="BodyText"/>
        <w:spacing w:line="357" w:lineRule="auto"/>
        <w:ind w:right="144" w:firstLine="480"/>
        <w:jc w:val="both"/>
      </w:pPr>
      <w:r>
        <w:rPr/>
        <w:t>2.18.3 本公司提供的以现金结算的股份支付，按照本公司承担的以股份或 其他权益工具为基础计算确定的负债的公允价值计量。</w:t>
      </w:r>
    </w:p>
    <w:p>
      <w:pPr>
        <w:pStyle w:val="BodyText"/>
        <w:spacing w:line="357" w:lineRule="auto"/>
        <w:ind w:right="144" w:firstLine="480"/>
        <w:jc w:val="both"/>
      </w:pPr>
      <w:r>
        <w:rPr/>
        <w:t>（1）授予后立即可行权的以现金结算的股份支付，在授予日以企业承担负 债的公允价值计入相关成本或费用，相应增加负债；</w:t>
      </w:r>
    </w:p>
    <w:p>
      <w:pPr>
        <w:pStyle w:val="BodyText"/>
        <w:spacing w:line="357" w:lineRule="auto"/>
        <w:ind w:right="113" w:firstLine="480"/>
        <w:jc w:val="both"/>
      </w:pPr>
      <w:r>
        <w:rPr/>
        <w:t>（2）完成等待期内的服务或达到规定业绩条件以后才可行权的以现金结算 </w:t>
      </w:r>
      <w:r>
        <w:rPr>
          <w:spacing w:val="-3"/>
        </w:rPr>
        <w:t>的股份支付，在等待期内的每个资产负债表日，以对可行权情况的最佳估计为基</w:t>
      </w:r>
      <w:r>
        <w:rPr>
          <w:spacing w:val="-105"/>
        </w:rPr>
        <w:t> </w:t>
      </w:r>
      <w:r>
        <w:rPr>
          <w:spacing w:val="-105"/>
        </w:rPr>
      </w:r>
      <w:r>
        <w:rPr>
          <w:spacing w:val="-3"/>
        </w:rPr>
        <w:t>础，按照本公司承担负债的公允价值金额，将当期取得的服务计入成本或费用和</w:t>
      </w:r>
      <w:r>
        <w:rPr>
          <w:spacing w:val="-105"/>
        </w:rPr>
        <w:t> </w:t>
      </w:r>
      <w:r>
        <w:rPr>
          <w:spacing w:val="-105"/>
        </w:rPr>
      </w:r>
      <w:r>
        <w:rPr/>
        <w:t>相应的负债。</w:t>
      </w:r>
    </w:p>
    <w:p>
      <w:pPr>
        <w:pStyle w:val="BodyText"/>
        <w:spacing w:line="357" w:lineRule="auto"/>
        <w:ind w:right="144" w:firstLine="480"/>
        <w:jc w:val="both"/>
      </w:pPr>
      <w:r>
        <w:rPr/>
        <w:t>（3）在资产负债表日，后续信息表明本公司当期承担债务的公允价值与以 前估计不同的，应当进行调整，并在可行权日调整至实际可行权水平。</w:t>
      </w:r>
    </w:p>
    <w:p>
      <w:pPr>
        <w:pStyle w:val="BodyText"/>
        <w:spacing w:line="357" w:lineRule="auto"/>
        <w:ind w:right="144" w:firstLine="480"/>
        <w:jc w:val="both"/>
      </w:pPr>
      <w:r>
        <w:rPr/>
        <w:t>（4）本公司在相关负债结算前的每个资产负债表日以及结算日，对负债的 公允价值重新计量，其变动计入当期损益。</w:t>
      </w:r>
    </w:p>
    <w:p>
      <w:pPr>
        <w:pStyle w:val="Heading1"/>
        <w:spacing w:line="240" w:lineRule="auto"/>
        <w:ind w:right="2823"/>
        <w:jc w:val="left"/>
        <w:rPr>
          <w:b w:val="0"/>
          <w:bCs w:val="0"/>
        </w:rPr>
      </w:pPr>
      <w:r>
        <w:rPr/>
        <w:t>2.19</w:t>
      </w:r>
      <w:r>
        <w:rPr>
          <w:spacing w:val="-7"/>
        </w:rPr>
        <w:t> </w:t>
      </w:r>
      <w:r>
        <w:rPr/>
        <w:t>债务重组</w:t>
      </w:r>
      <w:r>
        <w:rPr>
          <w:b w:val="0"/>
          <w:bCs w:val="0"/>
        </w:rPr>
      </w:r>
    </w:p>
    <w:p>
      <w:pPr>
        <w:pStyle w:val="BodyText"/>
        <w:spacing w:line="357" w:lineRule="auto" w:before="152"/>
        <w:ind w:right="112" w:firstLine="480"/>
        <w:jc w:val="both"/>
      </w:pPr>
      <w:r>
        <w:rPr/>
        <w:t>2.19.1 债务重组是指在债务人发生财务困难的情况下，债权人按照其与债 </w:t>
      </w:r>
      <w:r>
        <w:rPr>
          <w:spacing w:val="-3"/>
        </w:rPr>
        <w:t>务人达成的协议或者法院的裁定作出让步的事项，包括本公司作为债权人参与的</w:t>
      </w:r>
      <w:r>
        <w:rPr>
          <w:spacing w:val="-103"/>
        </w:rPr>
        <w:t> </w:t>
      </w:r>
      <w:r>
        <w:rPr>
          <w:spacing w:val="-103"/>
        </w:rPr>
      </w:r>
      <w:r>
        <w:rPr/>
        <w:t>债务重组和本公司作为债务人参与的债务重组两种事项。</w:t>
      </w:r>
    </w:p>
    <w:p>
      <w:pPr>
        <w:pStyle w:val="BodyText"/>
        <w:spacing w:line="240" w:lineRule="auto"/>
        <w:ind w:left="597" w:right="105"/>
        <w:jc w:val="left"/>
      </w:pPr>
      <w:r>
        <w:rPr/>
        <w:t>2.19.2 债务重组的方式主要包括：（1）以资产清偿债务；（2）将债务转</w:t>
      </w:r>
    </w:p>
    <w:p>
      <w:pPr>
        <w:spacing w:after="0" w:line="240" w:lineRule="auto"/>
        <w:jc w:val="left"/>
        <w:sectPr>
          <w:pgSz w:w="11910" w:h="16840"/>
          <w:pgMar w:header="0" w:footer="982" w:top="1400" w:bottom="1180" w:left="1680" w:right="1680"/>
        </w:sectPr>
      </w:pPr>
    </w:p>
    <w:p>
      <w:pPr>
        <w:pStyle w:val="BodyText"/>
        <w:spacing w:line="357" w:lineRule="auto" w:before="1"/>
        <w:ind w:right="247"/>
        <w:jc w:val="left"/>
      </w:pPr>
      <w:r>
        <w:rPr/>
        <w:t>为资本；（3）修改其他债务条件，如减少债务本金、减少债务利息等，不包括 上述（1）和（2）两种方式；（4）以上三种方式的组合等。</w:t>
      </w:r>
    </w:p>
    <w:p>
      <w:pPr>
        <w:pStyle w:val="BodyText"/>
        <w:spacing w:line="357" w:lineRule="auto"/>
        <w:ind w:right="231" w:firstLine="480"/>
        <w:jc w:val="both"/>
      </w:pPr>
      <w:r>
        <w:rPr/>
        <w:t>2.19.3 作为债务人参与债务重组时，本公司将重组债务的账面价值与实际 </w:t>
      </w:r>
      <w:r>
        <w:rPr>
          <w:spacing w:val="-3"/>
        </w:rPr>
        <w:t>支付的现金、转让的非现金资产公允价值、债权人放弃债权而享有股份的公允价</w:t>
      </w:r>
      <w:r>
        <w:rPr>
          <w:spacing w:val="-105"/>
        </w:rPr>
        <w:t> </w:t>
      </w:r>
      <w:r>
        <w:rPr>
          <w:spacing w:val="-105"/>
        </w:rPr>
      </w:r>
      <w:r>
        <w:rPr>
          <w:spacing w:val="-3"/>
        </w:rPr>
        <w:t>值、修改其他债务条件后债务的公允价值（如有符合确认条件的预计负债，则应</w:t>
      </w:r>
      <w:r>
        <w:rPr>
          <w:spacing w:val="-102"/>
        </w:rPr>
        <w:t> </w:t>
      </w:r>
      <w:r>
        <w:rPr>
          <w:spacing w:val="-102"/>
        </w:rPr>
      </w:r>
      <w:r>
        <w:rPr>
          <w:spacing w:val="-3"/>
        </w:rPr>
        <w:t>包括该预计负债）之间的差额，计入当期损益。转让的非现金资产公允价值与其</w:t>
      </w:r>
      <w:r>
        <w:rPr>
          <w:spacing w:val="-102"/>
        </w:rPr>
        <w:t> </w:t>
      </w:r>
      <w:r>
        <w:rPr>
          <w:spacing w:val="-102"/>
        </w:rPr>
      </w:r>
      <w:r>
        <w:rPr/>
        <w:t>账面价值之间的差额，计入当期损益。</w:t>
      </w:r>
    </w:p>
    <w:p>
      <w:pPr>
        <w:pStyle w:val="BodyText"/>
        <w:spacing w:line="357" w:lineRule="auto"/>
        <w:ind w:right="231" w:firstLine="480"/>
        <w:jc w:val="both"/>
      </w:pPr>
      <w:r>
        <w:rPr>
          <w:spacing w:val="-3"/>
        </w:rPr>
        <w:t>债务重组以现金清偿债务、非现金资产清偿债务、债务转为资本、修改其他</w:t>
      </w:r>
      <w:r>
        <w:rPr/>
        <w:t> </w:t>
      </w:r>
      <w:r>
        <w:rPr>
          <w:spacing w:val="-3"/>
        </w:rPr>
        <w:t>债务条件等方式的组合进行的，本公司依次以支付的现金、转让的非现金资产公</w:t>
      </w:r>
      <w:r>
        <w:rPr>
          <w:spacing w:val="-105"/>
        </w:rPr>
        <w:t> </w:t>
      </w:r>
      <w:r>
        <w:rPr>
          <w:spacing w:val="-105"/>
        </w:rPr>
      </w:r>
      <w:r>
        <w:rPr>
          <w:spacing w:val="-3"/>
        </w:rPr>
        <w:t>允价值、债权人享有股份的公允价值冲减重组债务的账面价值，再按照上述原则</w:t>
      </w:r>
      <w:r>
        <w:rPr>
          <w:spacing w:val="-105"/>
        </w:rPr>
        <w:t> </w:t>
      </w:r>
      <w:r>
        <w:rPr>
          <w:spacing w:val="-105"/>
        </w:rPr>
      </w:r>
      <w:r>
        <w:rPr/>
        <w:t>处理。</w:t>
      </w:r>
    </w:p>
    <w:p>
      <w:pPr>
        <w:pStyle w:val="BodyText"/>
        <w:spacing w:line="357" w:lineRule="auto"/>
        <w:ind w:right="103" w:firstLine="480"/>
        <w:jc w:val="left"/>
      </w:pPr>
      <w:r>
        <w:rPr/>
        <w:t>2.19.4 作为债权人参与债务重组时，本公司将重组债权的账面余额与收到 </w:t>
      </w:r>
      <w:r>
        <w:rPr>
          <w:spacing w:val="-6"/>
        </w:rPr>
        <w:t>的现金、受让的非现金资产的公允价值、将债权转为资本而享有股份的公允价值、</w:t>
      </w:r>
      <w:r>
        <w:rPr>
          <w:spacing w:val="-114"/>
        </w:rPr>
        <w:t> </w:t>
      </w:r>
      <w:r>
        <w:rPr>
          <w:spacing w:val="-114"/>
        </w:rPr>
      </w:r>
      <w:r>
        <w:rPr>
          <w:spacing w:val="-3"/>
        </w:rPr>
        <w:t>修改其他债务条件后的债权的公允价值（不包括或有应收金额）之间的差额，计</w:t>
      </w:r>
      <w:r>
        <w:rPr>
          <w:spacing w:val="-102"/>
        </w:rPr>
        <w:t> </w:t>
      </w:r>
      <w:r>
        <w:rPr>
          <w:spacing w:val="-102"/>
        </w:rPr>
      </w:r>
      <w:r>
        <w:rPr>
          <w:spacing w:val="-3"/>
        </w:rPr>
        <w:t>入当期损益。本公司已对债权计提减值准备的，先将该差额冲减减值准备，减值</w:t>
      </w:r>
      <w:r>
        <w:rPr>
          <w:spacing w:val="-102"/>
        </w:rPr>
        <w:t> </w:t>
      </w:r>
      <w:r>
        <w:rPr>
          <w:spacing w:val="-102"/>
        </w:rPr>
      </w:r>
      <w:r>
        <w:rPr/>
        <w:t>准备不足以冲减的部分，计入当期损益。</w:t>
      </w:r>
    </w:p>
    <w:p>
      <w:pPr>
        <w:pStyle w:val="BodyText"/>
        <w:spacing w:line="357" w:lineRule="auto"/>
        <w:ind w:right="231" w:firstLine="480"/>
        <w:jc w:val="both"/>
      </w:pPr>
      <w:r>
        <w:rPr>
          <w:spacing w:val="-3"/>
        </w:rPr>
        <w:t>债务重组采用以现金清偿债务、非现金资产清偿债务、债务转为资本、修改</w:t>
      </w:r>
      <w:r>
        <w:rPr/>
        <w:t> </w:t>
      </w:r>
      <w:r>
        <w:rPr>
          <w:spacing w:val="-3"/>
        </w:rPr>
        <w:t>其他债务条件等方式的组合进行的，本公司依次以收到的现金、接受的非现金资</w:t>
      </w:r>
      <w:r>
        <w:rPr>
          <w:spacing w:val="-105"/>
        </w:rPr>
        <w:t> </w:t>
      </w:r>
      <w:r>
        <w:rPr>
          <w:spacing w:val="-105"/>
        </w:rPr>
      </w:r>
      <w:r>
        <w:rPr>
          <w:spacing w:val="-3"/>
        </w:rPr>
        <w:t>产公允价值、债权转为资本而享有股份的公允价值冲减重组债权的账面余额，再</w:t>
      </w:r>
      <w:r>
        <w:rPr>
          <w:spacing w:val="-105"/>
        </w:rPr>
        <w:t> </w:t>
      </w:r>
      <w:r>
        <w:rPr>
          <w:spacing w:val="-105"/>
        </w:rPr>
      </w:r>
      <w:r>
        <w:rPr/>
        <w:t>按照上述原则处理。</w:t>
      </w:r>
    </w:p>
    <w:p>
      <w:pPr>
        <w:pStyle w:val="Heading1"/>
        <w:spacing w:line="240" w:lineRule="auto"/>
        <w:ind w:right="103"/>
        <w:jc w:val="left"/>
        <w:rPr>
          <w:b w:val="0"/>
          <w:bCs w:val="0"/>
        </w:rPr>
      </w:pPr>
      <w:r>
        <w:rPr/>
        <w:t>2.20</w:t>
      </w:r>
      <w:r>
        <w:rPr>
          <w:spacing w:val="-7"/>
        </w:rPr>
        <w:t> </w:t>
      </w:r>
      <w:r>
        <w:rPr/>
        <w:t>或有事项</w:t>
      </w:r>
      <w:r>
        <w:rPr>
          <w:b w:val="0"/>
          <w:bCs w:val="0"/>
        </w:rPr>
      </w:r>
    </w:p>
    <w:p>
      <w:pPr>
        <w:pStyle w:val="BodyText"/>
        <w:spacing w:line="357" w:lineRule="auto" w:before="152"/>
        <w:ind w:right="230" w:firstLine="480"/>
        <w:jc w:val="both"/>
      </w:pPr>
      <w:r>
        <w:rPr/>
        <w:t>2.20.1</w:t>
      </w:r>
      <w:r>
        <w:rPr>
          <w:spacing w:val="27"/>
        </w:rPr>
        <w:t> </w:t>
      </w:r>
      <w:r>
        <w:rPr/>
        <w:t>或有事项是指过去的交易或者事项形成的、其结果须由某些未来事</w:t>
      </w:r>
      <w:r>
        <w:rPr>
          <w:spacing w:val="1"/>
        </w:rPr>
        <w:t> </w:t>
      </w:r>
      <w:r>
        <w:rPr>
          <w:spacing w:val="-3"/>
        </w:rPr>
        <w:t>项的发生或不发生才能决定的不确定事项，包括未决诉讼或仲裁、债务担保、产</w:t>
      </w:r>
      <w:r>
        <w:rPr>
          <w:spacing w:val="-102"/>
        </w:rPr>
        <w:t> </w:t>
      </w:r>
      <w:r>
        <w:rPr>
          <w:spacing w:val="-102"/>
        </w:rPr>
      </w:r>
      <w:r>
        <w:rPr>
          <w:spacing w:val="-3"/>
        </w:rPr>
        <w:t>品质量保证（含产品安全保证）、承诺、亏损合同、重组义务、商业承兑汇票背</w:t>
      </w:r>
      <w:r>
        <w:rPr>
          <w:spacing w:val="-105"/>
        </w:rPr>
        <w:t> </w:t>
      </w:r>
      <w:r>
        <w:rPr>
          <w:spacing w:val="-105"/>
        </w:rPr>
      </w:r>
      <w:r>
        <w:rPr/>
        <w:t>书转让或贴现等。</w:t>
      </w:r>
    </w:p>
    <w:p>
      <w:pPr>
        <w:pStyle w:val="BodyText"/>
        <w:spacing w:line="357" w:lineRule="auto"/>
        <w:ind w:right="264" w:firstLine="480"/>
        <w:jc w:val="both"/>
      </w:pPr>
      <w:r>
        <w:rPr/>
        <w:t>2.20.2 本公司除将当同时满足下列条件的与或有事项相关的义务确认为预 计负债外，不确认或有资产及或有负债：</w:t>
      </w:r>
    </w:p>
    <w:p>
      <w:pPr>
        <w:pStyle w:val="BodyText"/>
        <w:spacing w:line="240" w:lineRule="auto"/>
        <w:ind w:left="597" w:right="103"/>
        <w:jc w:val="left"/>
      </w:pPr>
      <w:r>
        <w:rPr/>
        <w:t>（1）该义务是本公司承担的现时义务；</w:t>
      </w:r>
    </w:p>
    <w:p>
      <w:pPr>
        <w:pStyle w:val="BodyText"/>
        <w:spacing w:line="240" w:lineRule="auto" w:before="152"/>
        <w:ind w:left="597" w:right="103"/>
        <w:jc w:val="left"/>
      </w:pPr>
      <w:r>
        <w:rPr/>
        <w:t>（2）履行该义务很可能导致经济利益流出本公司；</w:t>
      </w:r>
    </w:p>
    <w:p>
      <w:pPr>
        <w:pStyle w:val="BodyText"/>
        <w:spacing w:line="240" w:lineRule="auto" w:before="152"/>
        <w:ind w:left="597" w:right="103"/>
        <w:jc w:val="left"/>
      </w:pPr>
      <w:r>
        <w:rPr/>
        <w:t>（3）该义务的金额能够可靠地计量。</w:t>
      </w:r>
    </w:p>
    <w:p>
      <w:pPr>
        <w:spacing w:after="0" w:line="240" w:lineRule="auto"/>
        <w:jc w:val="left"/>
        <w:sectPr>
          <w:pgSz w:w="11910" w:h="16840"/>
          <w:pgMar w:header="0" w:footer="982" w:top="1400" w:bottom="1180" w:left="1680" w:right="1560"/>
        </w:sectPr>
      </w:pPr>
    </w:p>
    <w:p>
      <w:pPr>
        <w:pStyle w:val="BodyText"/>
        <w:spacing w:line="357" w:lineRule="auto" w:before="1"/>
        <w:ind w:right="103" w:firstLine="480"/>
        <w:jc w:val="left"/>
      </w:pPr>
      <w:r>
        <w:rPr/>
        <w:t>2.20.3</w:t>
      </w:r>
      <w:r>
        <w:rPr>
          <w:spacing w:val="14"/>
        </w:rPr>
        <w:t> </w:t>
      </w:r>
      <w:r>
        <w:rPr/>
        <w:t>本公司确认的预计负债按照履行相关现时义务所需支出的最佳估计</w:t>
      </w:r>
      <w:r>
        <w:rPr>
          <w:spacing w:val="1"/>
        </w:rPr>
        <w:t> </w:t>
      </w:r>
      <w:r>
        <w:rPr>
          <w:spacing w:val="-6"/>
        </w:rPr>
        <w:t>数进行初始计量。在每个资产负债表日，本公司对预计负债的账面价值进行复核。</w:t>
      </w:r>
      <w:r>
        <w:rPr>
          <w:spacing w:val="-114"/>
        </w:rPr>
        <w:t> </w:t>
      </w:r>
      <w:r>
        <w:rPr>
          <w:spacing w:val="-114"/>
        </w:rPr>
      </w:r>
      <w:r>
        <w:rPr>
          <w:spacing w:val="-3"/>
        </w:rPr>
        <w:t>若有确凿证据表明该账面价值不能真实反映当前最佳估计数的，本公司将按照当</w:t>
      </w:r>
      <w:r>
        <w:rPr>
          <w:spacing w:val="-103"/>
        </w:rPr>
        <w:t> </w:t>
      </w:r>
      <w:r>
        <w:rPr>
          <w:spacing w:val="-103"/>
        </w:rPr>
      </w:r>
      <w:r>
        <w:rPr/>
        <w:t>前最佳估计数对该账面价值进行调整。</w:t>
      </w:r>
    </w:p>
    <w:p>
      <w:pPr>
        <w:pStyle w:val="Heading1"/>
        <w:spacing w:line="240" w:lineRule="auto"/>
        <w:ind w:right="103"/>
        <w:jc w:val="left"/>
        <w:rPr>
          <w:b w:val="0"/>
          <w:bCs w:val="0"/>
        </w:rPr>
      </w:pPr>
      <w:r>
        <w:rPr/>
        <w:t>2.21</w:t>
      </w:r>
      <w:r>
        <w:rPr>
          <w:spacing w:val="-6"/>
        </w:rPr>
        <w:t> </w:t>
      </w:r>
      <w:r>
        <w:rPr/>
        <w:t>收入</w:t>
      </w:r>
      <w:r>
        <w:rPr>
          <w:b w:val="0"/>
          <w:bCs w:val="0"/>
        </w:rPr>
      </w:r>
    </w:p>
    <w:p>
      <w:pPr>
        <w:pStyle w:val="BodyText"/>
        <w:spacing w:line="357" w:lineRule="auto" w:before="152"/>
        <w:ind w:right="113" w:firstLine="480"/>
        <w:jc w:val="both"/>
      </w:pPr>
      <w:r>
        <w:rPr/>
        <w:t>2.21.1 </w:t>
      </w:r>
      <w:r>
        <w:rPr>
          <w:spacing w:val="-3"/>
        </w:rPr>
        <w:t>收入，是指本公司在日常活动中形成的、会导致所有者权益增加的、</w:t>
      </w:r>
      <w:r>
        <w:rPr/>
        <w:t> 与所有者投入资本无关的经济利益的总流入。本公司的收入包括销售商品收入、 提供劳务收入和让渡资产使用权收入。</w:t>
      </w:r>
    </w:p>
    <w:p>
      <w:pPr>
        <w:pStyle w:val="BodyText"/>
        <w:spacing w:line="357" w:lineRule="auto" w:before="36"/>
        <w:ind w:right="232" w:firstLine="480"/>
        <w:jc w:val="both"/>
      </w:pPr>
      <w:r>
        <w:rPr/>
        <w:t>2.21.2 在同时满足下列条件时，本公司确认销售商品实现的收入，并以从 </w:t>
      </w:r>
      <w:r>
        <w:rPr>
          <w:spacing w:val="-3"/>
        </w:rPr>
        <w:t>购货方已收或应收的合同或协议价款进行计量，但已收或应收的合同或协议价款</w:t>
      </w:r>
      <w:r>
        <w:rPr>
          <w:spacing w:val="-103"/>
        </w:rPr>
        <w:t> </w:t>
      </w:r>
      <w:r>
        <w:rPr>
          <w:spacing w:val="-103"/>
        </w:rPr>
      </w:r>
      <w:r>
        <w:rPr/>
        <w:t>不公允的除外：</w:t>
      </w:r>
    </w:p>
    <w:p>
      <w:pPr>
        <w:pStyle w:val="BodyText"/>
        <w:spacing w:line="240" w:lineRule="auto"/>
        <w:ind w:left="597" w:right="103"/>
        <w:jc w:val="left"/>
      </w:pPr>
      <w:r>
        <w:rPr/>
        <w:t>（1）本公司已将商品所有权上的主要风险和报酬转移给购货方；</w:t>
      </w:r>
    </w:p>
    <w:p>
      <w:pPr>
        <w:pStyle w:val="BodyText"/>
        <w:spacing w:line="357" w:lineRule="auto" w:before="152"/>
        <w:ind w:right="247" w:firstLine="480"/>
        <w:jc w:val="left"/>
      </w:pPr>
      <w:r>
        <w:rPr/>
        <w:t>（2）本公司既没有保留通常与所有权相联系的继续管理权，也没有对已售 出的商品实施有效控制；</w:t>
      </w:r>
    </w:p>
    <w:p>
      <w:pPr>
        <w:pStyle w:val="BodyText"/>
        <w:spacing w:line="240" w:lineRule="auto"/>
        <w:ind w:left="597" w:right="103"/>
        <w:jc w:val="left"/>
      </w:pPr>
      <w:r>
        <w:rPr/>
        <w:t>（3）收入的金额能够可靠地计量；</w:t>
      </w:r>
    </w:p>
    <w:p>
      <w:pPr>
        <w:pStyle w:val="BodyText"/>
        <w:spacing w:line="240" w:lineRule="auto" w:before="152"/>
        <w:ind w:left="597" w:right="103"/>
        <w:jc w:val="left"/>
      </w:pPr>
      <w:r>
        <w:rPr/>
        <w:t>（4）相关的经济利益很可能流入企业；</w:t>
      </w:r>
    </w:p>
    <w:p>
      <w:pPr>
        <w:pStyle w:val="BodyText"/>
        <w:spacing w:line="357" w:lineRule="auto" w:before="152"/>
        <w:ind w:left="597" w:right="226"/>
        <w:jc w:val="left"/>
      </w:pPr>
      <w:r>
        <w:rPr/>
        <w:t>（5）相关的已发生或将发生的成本能够可靠地计量。 </w:t>
      </w:r>
      <w:r>
        <w:rPr>
          <w:spacing w:val="-3"/>
        </w:rPr>
        <w:t>如果合同或协议价款的收取采用递延方式，则按照应收的合同或协议价款的</w:t>
      </w:r>
    </w:p>
    <w:p>
      <w:pPr>
        <w:pStyle w:val="BodyText"/>
        <w:spacing w:line="357" w:lineRule="auto"/>
        <w:ind w:right="103"/>
        <w:jc w:val="left"/>
      </w:pPr>
      <w:r>
        <w:rPr>
          <w:spacing w:val="-3"/>
        </w:rPr>
        <w:t>公允价值确定销售商品收入金额；将应收的合同或协议价款与其公允价值之间的</w:t>
      </w:r>
      <w:r>
        <w:rPr>
          <w:spacing w:val="-103"/>
        </w:rPr>
        <w:t> </w:t>
      </w:r>
      <w:r>
        <w:rPr>
          <w:spacing w:val="-103"/>
        </w:rPr>
      </w:r>
      <w:r>
        <w:rPr/>
        <w:t>差额在合同或协议期间内采用实际利率法进行摊销，计入当期损益。</w:t>
      </w:r>
    </w:p>
    <w:p>
      <w:pPr>
        <w:pStyle w:val="BodyText"/>
        <w:spacing w:line="357" w:lineRule="auto"/>
        <w:ind w:right="232" w:firstLine="480"/>
        <w:jc w:val="both"/>
      </w:pPr>
      <w:r>
        <w:rPr/>
        <w:t>2.21.3 如果提供劳务交易的结果同时满足下列条件，本公司将采用完工百 </w:t>
      </w:r>
      <w:r>
        <w:rPr>
          <w:spacing w:val="-3"/>
        </w:rPr>
        <w:t>分比法确认提供劳务的收入，并按照从接受劳务方已收或应收的合同或协议价款</w:t>
      </w:r>
      <w:r>
        <w:rPr>
          <w:spacing w:val="-103"/>
        </w:rPr>
        <w:t> </w:t>
      </w:r>
      <w:r>
        <w:rPr>
          <w:spacing w:val="-103"/>
        </w:rPr>
      </w:r>
      <w:r>
        <w:rPr/>
        <w:t>确定提供劳务收入的总额，但已收或应收的合同或协议价款不公允的除外：</w:t>
      </w:r>
    </w:p>
    <w:p>
      <w:pPr>
        <w:pStyle w:val="BodyText"/>
        <w:spacing w:line="240" w:lineRule="auto"/>
        <w:ind w:left="597" w:right="103"/>
        <w:jc w:val="left"/>
      </w:pPr>
      <w:r>
        <w:rPr/>
        <w:t>（1）收入的金额能够可靠地计量；</w:t>
      </w:r>
    </w:p>
    <w:p>
      <w:pPr>
        <w:pStyle w:val="BodyText"/>
        <w:spacing w:line="240" w:lineRule="auto" w:before="154"/>
        <w:ind w:left="597" w:right="103"/>
        <w:jc w:val="left"/>
      </w:pPr>
      <w:r>
        <w:rPr/>
        <w:t>（2）相关的经济利益很可能流入本公司；</w:t>
      </w:r>
    </w:p>
    <w:p>
      <w:pPr>
        <w:pStyle w:val="BodyText"/>
        <w:spacing w:line="240" w:lineRule="auto" w:before="152"/>
        <w:ind w:left="597" w:right="103"/>
        <w:jc w:val="left"/>
      </w:pPr>
      <w:r>
        <w:rPr/>
        <w:t>（3）交易的完工进度能够可靠地确定；</w:t>
      </w:r>
    </w:p>
    <w:p>
      <w:pPr>
        <w:pStyle w:val="BodyText"/>
        <w:spacing w:line="357" w:lineRule="auto" w:before="152"/>
        <w:ind w:left="597" w:right="226"/>
        <w:jc w:val="left"/>
      </w:pPr>
      <w:r>
        <w:rPr/>
        <w:t>（4）交易中已发生和将发生的成本能够可靠地计量。 </w:t>
      </w:r>
      <w:r>
        <w:rPr>
          <w:spacing w:val="-3"/>
        </w:rPr>
        <w:t>本公司采用完工百分比法确认提供劳务的收入时，按照已经提供的劳务占应</w:t>
      </w:r>
    </w:p>
    <w:p>
      <w:pPr>
        <w:pStyle w:val="BodyText"/>
        <w:spacing w:line="240" w:lineRule="auto"/>
        <w:ind w:right="103"/>
        <w:jc w:val="left"/>
      </w:pPr>
      <w:r>
        <w:rPr/>
        <w:t>提供劳务总量的比例确定完工进度。</w:t>
      </w:r>
    </w:p>
    <w:p>
      <w:pPr>
        <w:pStyle w:val="BodyText"/>
        <w:spacing w:line="240" w:lineRule="auto" w:before="152"/>
        <w:ind w:left="597" w:right="103"/>
        <w:jc w:val="left"/>
      </w:pPr>
      <w:r>
        <w:rPr/>
        <w:t>2.21.4 若提供劳务交易的结果不能够可靠估计，但已经发生的劳务成本预</w:t>
      </w:r>
    </w:p>
    <w:p>
      <w:pPr>
        <w:spacing w:after="0" w:line="240" w:lineRule="auto"/>
        <w:jc w:val="left"/>
        <w:sectPr>
          <w:pgSz w:w="11910" w:h="16840"/>
          <w:pgMar w:header="0" w:footer="982" w:top="1400" w:bottom="1180" w:left="1680" w:right="1560"/>
        </w:sectPr>
      </w:pPr>
    </w:p>
    <w:p>
      <w:pPr>
        <w:pStyle w:val="BodyText"/>
        <w:spacing w:line="357" w:lineRule="auto" w:before="1"/>
        <w:ind w:right="127"/>
        <w:jc w:val="left"/>
      </w:pPr>
      <w:r>
        <w:rPr/>
        <w:t>计能够得到补偿的，本公司将按照已经发生的劳务成本金额确认提供劳务收入， </w:t>
      </w:r>
      <w:r>
        <w:rPr>
          <w:spacing w:val="-3"/>
        </w:rPr>
        <w:t>并按相同金额结转劳务成本；若已经发生的劳务成本预计不能够得到补偿的，本</w:t>
      </w:r>
      <w:r>
        <w:rPr>
          <w:spacing w:val="-105"/>
        </w:rPr>
        <w:t> </w:t>
      </w:r>
      <w:r>
        <w:rPr>
          <w:spacing w:val="-105"/>
        </w:rPr>
      </w:r>
      <w:r>
        <w:rPr/>
        <w:t>公司将已经发生的劳务成本计入当期损益，不确认提供劳务收入。</w:t>
      </w:r>
    </w:p>
    <w:p>
      <w:pPr>
        <w:pStyle w:val="BodyText"/>
        <w:spacing w:line="357" w:lineRule="auto"/>
        <w:ind w:right="227" w:firstLine="480"/>
        <w:jc w:val="both"/>
      </w:pPr>
      <w:r>
        <w:rPr/>
        <w:t>2.21.5</w:t>
      </w:r>
      <w:r>
        <w:rPr>
          <w:spacing w:val="26"/>
        </w:rPr>
        <w:t> </w:t>
      </w:r>
      <w:r>
        <w:rPr/>
        <w:t>在同时满足以下条件时，本公司确认按照他人使用本公司货币资金</w:t>
      </w:r>
      <w:r>
        <w:rPr>
          <w:spacing w:val="1"/>
        </w:rPr>
        <w:t> </w:t>
      </w:r>
      <w:r>
        <w:rPr>
          <w:spacing w:val="3"/>
        </w:rPr>
        <w:t>的时间和实际利率计算确定的利息收入和按有关合同或协议规定的收费时间和</w:t>
      </w:r>
      <w:r>
        <w:rPr>
          <w:spacing w:val="-88"/>
        </w:rPr>
        <w:t> </w:t>
      </w:r>
      <w:r>
        <w:rPr>
          <w:spacing w:val="-88"/>
        </w:rPr>
      </w:r>
      <w:r>
        <w:rPr/>
        <w:t>方法计算确定的使用费收入：</w:t>
      </w:r>
    </w:p>
    <w:p>
      <w:pPr>
        <w:pStyle w:val="BodyText"/>
        <w:spacing w:line="240" w:lineRule="auto"/>
        <w:ind w:left="597" w:right="103"/>
        <w:jc w:val="left"/>
      </w:pPr>
      <w:r>
        <w:rPr/>
        <w:t>（1）与交易相关的经济利益能够流入本公司；</w:t>
      </w:r>
    </w:p>
    <w:p>
      <w:pPr>
        <w:spacing w:line="357" w:lineRule="auto" w:before="152"/>
        <w:ind w:left="600" w:right="4087" w:hanging="3"/>
        <w:jc w:val="left"/>
        <w:rPr>
          <w:rFonts w:ascii="宋体" w:hAnsi="宋体" w:cs="宋体" w:eastAsia="宋体" w:hint="default"/>
          <w:sz w:val="24"/>
          <w:szCs w:val="24"/>
        </w:rPr>
      </w:pPr>
      <w:r>
        <w:rPr>
          <w:rFonts w:ascii="宋体" w:hAnsi="宋体" w:cs="宋体" w:eastAsia="宋体" w:hint="default"/>
          <w:sz w:val="24"/>
          <w:szCs w:val="24"/>
        </w:rPr>
        <w:t>（2）收入的金额能够可靠地计量时。 </w:t>
      </w:r>
      <w:r>
        <w:rPr>
          <w:rFonts w:ascii="宋体" w:hAnsi="宋体" w:cs="宋体" w:eastAsia="宋体" w:hint="default"/>
          <w:b/>
          <w:bCs/>
          <w:sz w:val="24"/>
          <w:szCs w:val="24"/>
        </w:rPr>
        <w:t>2.22</w:t>
      </w:r>
      <w:r>
        <w:rPr>
          <w:rFonts w:ascii="宋体" w:hAnsi="宋体" w:cs="宋体" w:eastAsia="宋体" w:hint="default"/>
          <w:b/>
          <w:bCs/>
          <w:spacing w:val="-7"/>
          <w:sz w:val="24"/>
          <w:szCs w:val="24"/>
        </w:rPr>
        <w:t> </w:t>
      </w:r>
      <w:r>
        <w:rPr>
          <w:rFonts w:ascii="宋体" w:hAnsi="宋体" w:cs="宋体" w:eastAsia="宋体" w:hint="default"/>
          <w:b/>
          <w:bCs/>
          <w:sz w:val="24"/>
          <w:szCs w:val="24"/>
        </w:rPr>
        <w:t>政府补助</w:t>
      </w:r>
      <w:r>
        <w:rPr>
          <w:rFonts w:ascii="宋体" w:hAnsi="宋体" w:cs="宋体" w:eastAsia="宋体" w:hint="default"/>
          <w:sz w:val="24"/>
          <w:szCs w:val="24"/>
        </w:rPr>
      </w:r>
    </w:p>
    <w:p>
      <w:pPr>
        <w:pStyle w:val="BodyText"/>
        <w:spacing w:line="357" w:lineRule="auto"/>
        <w:ind w:right="96" w:firstLine="480"/>
        <w:jc w:val="left"/>
      </w:pPr>
      <w:r>
        <w:rPr/>
        <w:t>2.22.1</w:t>
      </w:r>
      <w:r>
        <w:rPr>
          <w:spacing w:val="1"/>
        </w:rPr>
        <w:t> </w:t>
      </w:r>
      <w:r>
        <w:rPr>
          <w:spacing w:val="-3"/>
        </w:rPr>
        <w:t>政府补助，是指本公司从政府无偿取得货币性资产或非货币性资产，</w:t>
      </w:r>
      <w:r>
        <w:rPr/>
        <w:t> </w:t>
      </w:r>
      <w:r>
        <w:rPr>
          <w:spacing w:val="-3"/>
        </w:rPr>
        <w:t>但不包括政府作为所有者投入的资本。政府补助分为与资产相关的政府补助和与</w:t>
      </w:r>
      <w:r>
        <w:rPr>
          <w:spacing w:val="-103"/>
        </w:rPr>
        <w:t> </w:t>
      </w:r>
      <w:r>
        <w:rPr>
          <w:spacing w:val="-103"/>
        </w:rPr>
      </w:r>
      <w:r>
        <w:rPr/>
        <w:t>收益相关的政府补助。</w:t>
      </w:r>
    </w:p>
    <w:p>
      <w:pPr>
        <w:pStyle w:val="BodyText"/>
        <w:spacing w:line="357" w:lineRule="auto"/>
        <w:ind w:right="233" w:firstLine="480"/>
        <w:jc w:val="both"/>
      </w:pPr>
      <w:r>
        <w:rPr>
          <w:spacing w:val="-3"/>
        </w:rPr>
        <w:t>与资产相关的政府补助，是指本公司取得的、用于购建或以其他方式形成长</w:t>
      </w:r>
      <w:r>
        <w:rPr/>
        <w:t> </w:t>
      </w:r>
      <w:r>
        <w:rPr>
          <w:spacing w:val="-3"/>
        </w:rPr>
        <w:t>期资产的政府补助；与收益相关的政府补助，是指除与资产相关的政府补助之外</w:t>
      </w:r>
      <w:r>
        <w:rPr>
          <w:spacing w:val="-105"/>
        </w:rPr>
        <w:t> </w:t>
      </w:r>
      <w:r>
        <w:rPr>
          <w:spacing w:val="-105"/>
        </w:rPr>
      </w:r>
      <w:r>
        <w:rPr/>
        <w:t>的政府补助。</w:t>
      </w:r>
    </w:p>
    <w:p>
      <w:pPr>
        <w:pStyle w:val="BodyText"/>
        <w:spacing w:line="357" w:lineRule="auto"/>
        <w:ind w:right="231" w:firstLine="480"/>
        <w:jc w:val="both"/>
      </w:pPr>
      <w:r>
        <w:rPr/>
        <w:t>2.22.2 只有在能够满足政府补助所附条件以及能够收到时，本公司才确认 </w:t>
      </w:r>
      <w:r>
        <w:rPr>
          <w:spacing w:val="-3"/>
        </w:rPr>
        <w:t>政府补助。本公司收到的货币性政府补助，按照收到或应收的金额计量；收到的</w:t>
      </w:r>
      <w:r>
        <w:rPr>
          <w:spacing w:val="-102"/>
        </w:rPr>
        <w:t> </w:t>
      </w:r>
      <w:r>
        <w:rPr>
          <w:spacing w:val="-102"/>
        </w:rPr>
      </w:r>
      <w:r>
        <w:rPr>
          <w:spacing w:val="-3"/>
        </w:rPr>
        <w:t>非货币性政府补助，按照公允价值计量；公允价值不能可靠取得的，按照名义金</w:t>
      </w:r>
      <w:r>
        <w:rPr>
          <w:spacing w:val="-102"/>
        </w:rPr>
        <w:t> </w:t>
      </w:r>
      <w:r>
        <w:rPr>
          <w:spacing w:val="-102"/>
        </w:rPr>
      </w:r>
      <w:r>
        <w:rPr/>
        <w:t>额计量。</w:t>
      </w:r>
    </w:p>
    <w:p>
      <w:pPr>
        <w:pStyle w:val="BodyText"/>
        <w:spacing w:line="357" w:lineRule="auto"/>
        <w:ind w:right="231" w:firstLine="480"/>
        <w:jc w:val="both"/>
      </w:pPr>
      <w:r>
        <w:rPr/>
        <w:t>2.22.3 本公司收到的与资产相关的政府补助，在收到时确认为递延收益， </w:t>
      </w:r>
      <w:r>
        <w:rPr>
          <w:spacing w:val="-3"/>
        </w:rPr>
        <w:t>并在相关资产使用寿命内平均分配，计入当期损益。但是，按照名义金额计量的</w:t>
      </w:r>
      <w:r>
        <w:rPr>
          <w:spacing w:val="-102"/>
        </w:rPr>
        <w:t> </w:t>
      </w:r>
      <w:r>
        <w:rPr>
          <w:spacing w:val="-102"/>
        </w:rPr>
      </w:r>
      <w:r>
        <w:rPr/>
        <w:t>政府补助，直接计入当期损益。</w:t>
      </w:r>
    </w:p>
    <w:p>
      <w:pPr>
        <w:pStyle w:val="BodyText"/>
        <w:spacing w:line="357" w:lineRule="auto"/>
        <w:ind w:right="231" w:firstLine="480"/>
        <w:jc w:val="both"/>
      </w:pPr>
      <w:r>
        <w:rPr>
          <w:spacing w:val="-3"/>
        </w:rPr>
        <w:t>本公司收到的与收益相关的政府补助，如果用于补偿本公司以后期间的相关</w:t>
      </w:r>
      <w:r>
        <w:rPr/>
        <w:t> </w:t>
      </w:r>
      <w:r>
        <w:rPr>
          <w:spacing w:val="-3"/>
        </w:rPr>
        <w:t>费用或损失，则确认为递延收益，并在确认相关费用的期间，计入当期损益；如</w:t>
      </w:r>
      <w:r>
        <w:rPr>
          <w:spacing w:val="-103"/>
        </w:rPr>
        <w:t> </w:t>
      </w:r>
      <w:r>
        <w:rPr>
          <w:spacing w:val="-103"/>
        </w:rPr>
      </w:r>
      <w:r>
        <w:rPr/>
        <w:t>果用于补偿本公司已发生的相关费用或损失的，直接计入当期损益。</w:t>
      </w:r>
    </w:p>
    <w:p>
      <w:pPr>
        <w:pStyle w:val="BodyText"/>
        <w:spacing w:line="357" w:lineRule="auto"/>
        <w:ind w:right="127" w:firstLine="480"/>
        <w:jc w:val="left"/>
      </w:pPr>
      <w:r>
        <w:rPr/>
        <w:t>2.22.4 本公司已确认的政府补助需要返还的，如果存在相关递延收益，则 冲减相关递延收益账面余额，超出部分计入当期损益；不存在相关递延收益时， 直接将返还的金额计入当期损益。</w:t>
      </w:r>
    </w:p>
    <w:p>
      <w:pPr>
        <w:pStyle w:val="Heading1"/>
        <w:spacing w:line="240" w:lineRule="auto"/>
        <w:ind w:right="103"/>
        <w:jc w:val="left"/>
        <w:rPr>
          <w:b w:val="0"/>
          <w:bCs w:val="0"/>
        </w:rPr>
      </w:pPr>
      <w:r>
        <w:rPr/>
        <w:t>2.23</w:t>
      </w:r>
      <w:r>
        <w:rPr>
          <w:spacing w:val="-7"/>
        </w:rPr>
        <w:t> </w:t>
      </w:r>
      <w:r>
        <w:rPr/>
        <w:t>借款费用</w:t>
      </w:r>
      <w:r>
        <w:rPr>
          <w:b w:val="0"/>
          <w:bCs w:val="0"/>
        </w:rPr>
      </w:r>
    </w:p>
    <w:p>
      <w:pPr>
        <w:pStyle w:val="BodyText"/>
        <w:spacing w:line="240" w:lineRule="auto" w:before="152"/>
        <w:ind w:left="597" w:right="103"/>
        <w:jc w:val="left"/>
      </w:pPr>
      <w:r>
        <w:rPr/>
        <w:t>2.23.1 借款费用是指本公司因借款而发生的利息及其他相关成本，包括借</w:t>
      </w:r>
    </w:p>
    <w:p>
      <w:pPr>
        <w:spacing w:after="0" w:line="240" w:lineRule="auto"/>
        <w:jc w:val="left"/>
        <w:sectPr>
          <w:pgSz w:w="11910" w:h="16840"/>
          <w:pgMar w:header="0" w:footer="982" w:top="1400" w:bottom="1180" w:left="1680" w:right="1560"/>
        </w:sectPr>
      </w:pPr>
    </w:p>
    <w:p>
      <w:pPr>
        <w:pStyle w:val="BodyText"/>
        <w:spacing w:line="357" w:lineRule="auto" w:before="1"/>
        <w:ind w:left="597" w:right="87" w:hanging="480"/>
        <w:jc w:val="left"/>
      </w:pPr>
      <w:r>
        <w:rPr/>
        <w:t>款利息、折价或者溢价的摊销、辅助费用以及因外币借款而发生的汇兑差额等。 2.23.2 本公司将发生的、可直接归属于符合资本化条件的资产的购建或者</w:t>
      </w:r>
    </w:p>
    <w:p>
      <w:pPr>
        <w:pStyle w:val="BodyText"/>
        <w:spacing w:line="357" w:lineRule="auto"/>
        <w:ind w:right="87"/>
        <w:jc w:val="left"/>
      </w:pPr>
      <w:r>
        <w:rPr>
          <w:spacing w:val="-3"/>
        </w:rPr>
        <w:t>生产的借款费用予以资本化，计入相关资产成本；其他借款费用，在发生时根据</w:t>
      </w:r>
      <w:r>
        <w:rPr>
          <w:spacing w:val="-102"/>
        </w:rPr>
        <w:t> </w:t>
      </w:r>
      <w:r>
        <w:rPr>
          <w:spacing w:val="-102"/>
        </w:rPr>
      </w:r>
      <w:r>
        <w:rPr/>
        <w:t>其发生额确认为费用，计入当期损益。</w:t>
      </w:r>
    </w:p>
    <w:p>
      <w:pPr>
        <w:pStyle w:val="BodyText"/>
        <w:spacing w:line="357" w:lineRule="auto"/>
        <w:ind w:right="192" w:firstLine="480"/>
        <w:jc w:val="both"/>
      </w:pPr>
      <w:r>
        <w:rPr/>
        <w:t>符合资本化条件的资产，是指需要经过相当长时间（通常指1年以上）的购 </w:t>
      </w:r>
      <w:r>
        <w:rPr>
          <w:spacing w:val="-3"/>
        </w:rPr>
        <w:t>建或者生产活动才能达到预定可使用或者可销售状态的固定资产、投资性房地产</w:t>
      </w:r>
      <w:r>
        <w:rPr>
          <w:spacing w:val="-103"/>
        </w:rPr>
        <w:t> </w:t>
      </w:r>
      <w:r>
        <w:rPr>
          <w:spacing w:val="-103"/>
        </w:rPr>
      </w:r>
      <w:r>
        <w:rPr/>
        <w:t>和存货等资产。</w:t>
      </w:r>
    </w:p>
    <w:p>
      <w:pPr>
        <w:pStyle w:val="BodyText"/>
        <w:spacing w:line="357" w:lineRule="auto"/>
        <w:ind w:right="191" w:firstLine="480"/>
        <w:jc w:val="both"/>
      </w:pPr>
      <w:r>
        <w:rPr/>
        <w:t>2.23.3 当资产支出已经发生、借款费用已经发生且为使资产达到预定可使 </w:t>
      </w:r>
      <w:r>
        <w:rPr>
          <w:spacing w:val="-3"/>
        </w:rPr>
        <w:t>用或者可销售状态所必要的购建或者生产活动已经开始时，本公司将与符合资本</w:t>
      </w:r>
      <w:r>
        <w:rPr>
          <w:spacing w:val="-103"/>
        </w:rPr>
        <w:t> </w:t>
      </w:r>
      <w:r>
        <w:rPr>
          <w:spacing w:val="-103"/>
        </w:rPr>
      </w:r>
      <w:r>
        <w:rPr>
          <w:spacing w:val="-3"/>
        </w:rPr>
        <w:t>化条件的资产相关的借款费用开始资本化。若符合资本化条件的资产在购建或者</w:t>
      </w:r>
      <w:r>
        <w:rPr>
          <w:spacing w:val="-103"/>
        </w:rPr>
        <w:t> </w:t>
      </w:r>
      <w:r>
        <w:rPr>
          <w:spacing w:val="-103"/>
        </w:rPr>
      </w:r>
      <w:r>
        <w:rPr/>
        <w:t>生产过程中发生非正常中断、且中断时间连续超过3个月，则暂停借款费用的资 </w:t>
      </w:r>
      <w:r>
        <w:rPr>
          <w:spacing w:val="-3"/>
        </w:rPr>
        <w:t>本化；在中断期间发生的借款费用应当确认为费用，计入当期损益，直至资产的</w:t>
      </w:r>
      <w:r>
        <w:rPr>
          <w:spacing w:val="-102"/>
        </w:rPr>
        <w:t> </w:t>
      </w:r>
      <w:r>
        <w:rPr>
          <w:spacing w:val="-102"/>
        </w:rPr>
      </w:r>
      <w:r>
        <w:rPr>
          <w:spacing w:val="-3"/>
        </w:rPr>
        <w:t>购建或者生产活动重新开始。当购建或者生产符合资本化条件的资产达到预定可</w:t>
      </w:r>
      <w:r>
        <w:rPr>
          <w:spacing w:val="-103"/>
        </w:rPr>
        <w:t> </w:t>
      </w:r>
      <w:r>
        <w:rPr>
          <w:spacing w:val="-103"/>
        </w:rPr>
      </w:r>
      <w:r>
        <w:rPr>
          <w:spacing w:val="-3"/>
        </w:rPr>
        <w:t>使用或者可销售状态时，借款费用停止资本化；在符合资本化条件的资产达到预</w:t>
      </w:r>
      <w:r>
        <w:rPr>
          <w:spacing w:val="-105"/>
        </w:rPr>
        <w:t> </w:t>
      </w:r>
      <w:r>
        <w:rPr>
          <w:spacing w:val="-105"/>
        </w:rPr>
      </w:r>
      <w:r>
        <w:rPr>
          <w:spacing w:val="-3"/>
        </w:rPr>
        <w:t>定可使用或者可销售状态之后所发生的借款费用，应当在发生时根据其发生额确</w:t>
      </w:r>
      <w:r>
        <w:rPr>
          <w:spacing w:val="-103"/>
        </w:rPr>
        <w:t> </w:t>
      </w:r>
      <w:r>
        <w:rPr>
          <w:spacing w:val="-103"/>
        </w:rPr>
      </w:r>
      <w:r>
        <w:rPr/>
        <w:t>认为费用，计入当期损益。</w:t>
      </w:r>
    </w:p>
    <w:p>
      <w:pPr>
        <w:pStyle w:val="BodyText"/>
        <w:spacing w:line="357" w:lineRule="auto"/>
        <w:ind w:right="207" w:firstLine="480"/>
        <w:jc w:val="left"/>
      </w:pPr>
      <w:r>
        <w:rPr/>
        <w:t>2.23.4 为购建或者生产符合资本化条件的资产而借入专门借款时，本公司 以专门借款当期实际发生的利息费用扣除将尚未动用的借款资金存入银行取得 的利息收入或进行暂时性投资取得的投资收益后的差额作为专门借款利息的资 本化金额。</w:t>
      </w:r>
    </w:p>
    <w:p>
      <w:pPr>
        <w:pStyle w:val="BodyText"/>
        <w:spacing w:line="357" w:lineRule="auto"/>
        <w:ind w:right="186" w:firstLine="480"/>
        <w:jc w:val="left"/>
      </w:pPr>
      <w:r>
        <w:rPr>
          <w:spacing w:val="-3"/>
        </w:rPr>
        <w:t>为购建或者生产符合资本化条件的资产占用一般借款时，本公司根据累计资</w:t>
      </w:r>
      <w:r>
        <w:rPr/>
        <w:t> 产支出超过专门借款部分的资产支出加权平均数乘以所占用一般借款的加权平 均利率，计算确定一般借款应予资本化的利息金额。</w:t>
      </w:r>
    </w:p>
    <w:p>
      <w:pPr>
        <w:pStyle w:val="BodyText"/>
        <w:spacing w:line="357" w:lineRule="auto"/>
        <w:ind w:right="192" w:firstLine="480"/>
        <w:jc w:val="both"/>
      </w:pPr>
      <w:r>
        <w:rPr>
          <w:spacing w:val="-3"/>
        </w:rPr>
        <w:t>如果借款存在折价或者溢价，本公司按照实际利率法确定每一会计期间应摊</w:t>
      </w:r>
      <w:r>
        <w:rPr/>
        <w:t> 销的折价或者溢价金额，对每期资本化的利息金额进行调整。</w:t>
      </w:r>
    </w:p>
    <w:p>
      <w:pPr>
        <w:pStyle w:val="BodyText"/>
        <w:spacing w:line="357" w:lineRule="auto"/>
        <w:ind w:right="224" w:firstLine="480"/>
        <w:jc w:val="both"/>
      </w:pPr>
      <w:r>
        <w:rPr/>
        <w:t>2.23.5 本公司将与符合资本化条件的资产相关的外币专门借款本金及利息 的汇兑差额，在资本化期间内予以资本化，计入相关资产的成本。</w:t>
      </w:r>
    </w:p>
    <w:p>
      <w:pPr>
        <w:pStyle w:val="BodyText"/>
        <w:spacing w:line="357" w:lineRule="auto"/>
        <w:ind w:right="192" w:firstLine="480"/>
        <w:jc w:val="both"/>
      </w:pPr>
      <w:r>
        <w:rPr/>
        <w:t>2.23.6 在本公司所购建或者生产的符合资本化条件的资产达到预定可使用 </w:t>
      </w:r>
      <w:r>
        <w:rPr>
          <w:spacing w:val="-3"/>
        </w:rPr>
        <w:t>或者可销售状态之前发生的与专门借款相关的辅助费用，在发生时根据其发生额</w:t>
      </w:r>
      <w:r>
        <w:rPr>
          <w:spacing w:val="-103"/>
        </w:rPr>
        <w:t> </w:t>
      </w:r>
      <w:r>
        <w:rPr>
          <w:spacing w:val="-103"/>
        </w:rPr>
      </w:r>
      <w:r>
        <w:rPr>
          <w:spacing w:val="-3"/>
        </w:rPr>
        <w:t>予以资本化，计入相关资产的成本；在所购建或者生产的符合资本化条件的资产</w:t>
      </w:r>
    </w:p>
    <w:p>
      <w:pPr>
        <w:spacing w:after="0" w:line="357" w:lineRule="auto"/>
        <w:jc w:val="both"/>
        <w:sectPr>
          <w:pgSz w:w="11910" w:h="16840"/>
          <w:pgMar w:header="0" w:footer="982" w:top="1400" w:bottom="1180" w:left="1680" w:right="1600"/>
        </w:sectPr>
      </w:pPr>
    </w:p>
    <w:p>
      <w:pPr>
        <w:pStyle w:val="BodyText"/>
        <w:spacing w:line="357" w:lineRule="auto" w:before="1"/>
        <w:ind w:right="103"/>
        <w:jc w:val="left"/>
      </w:pPr>
      <w:r>
        <w:rPr>
          <w:spacing w:val="-3"/>
        </w:rPr>
        <w:t>达到预定可使用或者可销售状态之后发生的与专门借款相关的辅助费用，在发生</w:t>
      </w:r>
      <w:r>
        <w:rPr>
          <w:spacing w:val="-103"/>
        </w:rPr>
        <w:t> </w:t>
      </w:r>
      <w:r>
        <w:rPr>
          <w:spacing w:val="-103"/>
        </w:rPr>
      </w:r>
      <w:r>
        <w:rPr/>
        <w:t>时根据其发生额确认为费用，计入当期损益。</w:t>
      </w:r>
    </w:p>
    <w:p>
      <w:pPr>
        <w:pStyle w:val="BodyText"/>
        <w:spacing w:line="357" w:lineRule="auto"/>
        <w:ind w:right="226" w:firstLine="480"/>
        <w:jc w:val="left"/>
      </w:pPr>
      <w:r>
        <w:rPr>
          <w:spacing w:val="-3"/>
        </w:rPr>
        <w:t>一般借款发生的辅助费用，在发生时根据其发生额确认为费用，计入当期损</w:t>
      </w:r>
      <w:r>
        <w:rPr/>
        <w:t> 益。</w:t>
      </w:r>
    </w:p>
    <w:p>
      <w:pPr>
        <w:pStyle w:val="Heading1"/>
        <w:spacing w:line="240" w:lineRule="auto"/>
        <w:ind w:right="103"/>
        <w:jc w:val="left"/>
        <w:rPr>
          <w:b w:val="0"/>
          <w:bCs w:val="0"/>
        </w:rPr>
      </w:pPr>
      <w:r>
        <w:rPr/>
        <w:t>2.24</w:t>
      </w:r>
      <w:r>
        <w:rPr>
          <w:spacing w:val="-7"/>
        </w:rPr>
        <w:t> </w:t>
      </w:r>
      <w:r>
        <w:rPr/>
        <w:t>所得税</w:t>
      </w:r>
      <w:r>
        <w:rPr>
          <w:b w:val="0"/>
          <w:bCs w:val="0"/>
        </w:rPr>
      </w:r>
    </w:p>
    <w:p>
      <w:pPr>
        <w:pStyle w:val="BodyText"/>
        <w:spacing w:line="240" w:lineRule="auto" w:before="152"/>
        <w:ind w:left="597" w:right="103"/>
        <w:jc w:val="left"/>
      </w:pPr>
      <w:r>
        <w:rPr/>
        <w:t>2.24.1 所得税包括以本公司应纳税所得额为基础的各种境内和境外税额。</w:t>
      </w:r>
    </w:p>
    <w:p>
      <w:pPr>
        <w:pStyle w:val="BodyText"/>
        <w:spacing w:line="357" w:lineRule="auto" w:before="152"/>
        <w:ind w:right="97" w:firstLine="480"/>
        <w:jc w:val="left"/>
      </w:pPr>
      <w:r>
        <w:rPr/>
        <w:t>2.24.2 </w:t>
      </w:r>
      <w:r>
        <w:rPr>
          <w:spacing w:val="-3"/>
        </w:rPr>
        <w:t>在取得资产、承担负债时，本公司按照国家税法规定确定相关资产、</w:t>
      </w:r>
      <w:r>
        <w:rPr/>
        <w:t> </w:t>
      </w:r>
      <w:r>
        <w:rPr>
          <w:spacing w:val="-3"/>
        </w:rPr>
        <w:t>负债的计税基础。如果资产的账面价值大于其计税基础或者负债的账面价值小于</w:t>
      </w:r>
      <w:r>
        <w:rPr>
          <w:spacing w:val="-103"/>
        </w:rPr>
        <w:t> </w:t>
      </w:r>
      <w:r>
        <w:rPr>
          <w:spacing w:val="-103"/>
        </w:rPr>
      </w:r>
      <w:r>
        <w:rPr>
          <w:spacing w:val="-3"/>
        </w:rPr>
        <w:t>其计税基础，则将此差异作为应纳税暂时性差异；如果资产的账面价值小于其计</w:t>
      </w:r>
      <w:r>
        <w:rPr>
          <w:spacing w:val="-105"/>
        </w:rPr>
        <w:t> </w:t>
      </w:r>
      <w:r>
        <w:rPr>
          <w:spacing w:val="-105"/>
        </w:rPr>
      </w:r>
      <w:r>
        <w:rPr/>
        <w:t>税基础或者负债的账面价值大于其计税基础，则将此差异作为可抵扣暂时性差 异。</w:t>
      </w:r>
    </w:p>
    <w:p>
      <w:pPr>
        <w:pStyle w:val="BodyText"/>
        <w:spacing w:line="357" w:lineRule="auto"/>
        <w:ind w:right="247" w:firstLine="480"/>
        <w:jc w:val="left"/>
      </w:pPr>
      <w:r>
        <w:rPr/>
        <w:t>2.24.3 除下列交易中产生的递延所得税负债以外，本公司确认所有应纳税 暂时性差异产生的递延所得税负债：</w:t>
      </w:r>
    </w:p>
    <w:p>
      <w:pPr>
        <w:pStyle w:val="BodyText"/>
        <w:spacing w:line="240" w:lineRule="auto"/>
        <w:ind w:left="597" w:right="103"/>
        <w:jc w:val="left"/>
      </w:pPr>
      <w:r>
        <w:rPr/>
        <w:t>（1）商誉的初始确认；</w:t>
      </w:r>
    </w:p>
    <w:p>
      <w:pPr>
        <w:pStyle w:val="BodyText"/>
        <w:spacing w:line="240" w:lineRule="auto" w:before="152"/>
        <w:ind w:left="597" w:right="103"/>
        <w:jc w:val="left"/>
      </w:pPr>
      <w:r>
        <w:rPr/>
        <w:t>（2）同时具有下列特征的交易中产生的资产或负债的初始确认：</w:t>
      </w:r>
    </w:p>
    <w:p>
      <w:pPr>
        <w:pStyle w:val="BodyText"/>
        <w:spacing w:line="240" w:lineRule="auto" w:before="152"/>
        <w:ind w:left="597" w:right="103"/>
        <w:jc w:val="left"/>
      </w:pPr>
      <w:r>
        <w:rPr/>
        <w:t>①该项交易不是企业合并；</w:t>
      </w:r>
    </w:p>
    <w:p>
      <w:pPr>
        <w:pStyle w:val="BodyText"/>
        <w:spacing w:line="357" w:lineRule="auto" w:before="152"/>
        <w:ind w:left="597" w:right="127"/>
        <w:jc w:val="left"/>
      </w:pPr>
      <w:r>
        <w:rPr/>
        <w:t>②交易发生时既不影响会计利润也不影响应纳税所得额（或可抵扣亏损）。 </w:t>
      </w:r>
      <w:r>
        <w:rPr>
          <w:spacing w:val="-3"/>
        </w:rPr>
        <w:t>除非本公司能够控制与子公司、联营企业及合营企业的投资相关的应纳税暂</w:t>
      </w:r>
    </w:p>
    <w:p>
      <w:pPr>
        <w:pStyle w:val="BodyText"/>
        <w:spacing w:line="357" w:lineRule="auto"/>
        <w:ind w:right="127"/>
        <w:jc w:val="left"/>
      </w:pPr>
      <w:r>
        <w:rPr/>
        <w:t>时性差异、差异转回的时间以及该暂时性差异在可预见的未来很可能不会转回， 本公司将确认其产生的递延所得税负债。</w:t>
      </w:r>
    </w:p>
    <w:p>
      <w:pPr>
        <w:pStyle w:val="BodyText"/>
        <w:spacing w:line="357" w:lineRule="auto"/>
        <w:ind w:right="233" w:firstLine="480"/>
        <w:jc w:val="both"/>
      </w:pPr>
      <w:r>
        <w:rPr/>
        <w:t>2.24.4 本公司以很可能取得用来抵扣可抵扣暂时性差异的应纳税所得额为 </w:t>
      </w:r>
      <w:r>
        <w:rPr>
          <w:spacing w:val="-3"/>
        </w:rPr>
        <w:t>限，确认由可抵扣暂时性差异产生的递延所得税资产，但不确认同时具有下列特</w:t>
      </w:r>
      <w:r>
        <w:rPr>
          <w:spacing w:val="-105"/>
        </w:rPr>
        <w:t> </w:t>
      </w:r>
      <w:r>
        <w:rPr>
          <w:spacing w:val="-105"/>
        </w:rPr>
      </w:r>
      <w:r>
        <w:rPr/>
        <w:t>征的交易中因资产或负债的初始确认所产生的递延所得税资产：</w:t>
      </w:r>
    </w:p>
    <w:p>
      <w:pPr>
        <w:pStyle w:val="BodyText"/>
        <w:spacing w:line="240" w:lineRule="auto"/>
        <w:ind w:left="597" w:right="103"/>
        <w:jc w:val="left"/>
      </w:pPr>
      <w:r>
        <w:rPr/>
        <w:t>（1）该项交易不是企业合并；</w:t>
      </w:r>
    </w:p>
    <w:p>
      <w:pPr>
        <w:pStyle w:val="BodyText"/>
        <w:spacing w:line="357" w:lineRule="auto" w:before="154"/>
        <w:ind w:left="597" w:right="103"/>
        <w:jc w:val="left"/>
      </w:pPr>
      <w:r>
        <w:rPr>
          <w:spacing w:val="-10"/>
        </w:rPr>
        <w:t>（2）交易发生时既不影响会计利润也不影响应纳税所得额（或可抵扣亏损）。</w:t>
      </w:r>
      <w:r>
        <w:rPr>
          <w:spacing w:val="-100"/>
        </w:rPr>
        <w:t> </w:t>
      </w:r>
      <w:r>
        <w:rPr>
          <w:spacing w:val="-100"/>
        </w:rPr>
      </w:r>
      <w:r>
        <w:rPr>
          <w:spacing w:val="-3"/>
        </w:rPr>
        <w:t>资产负债表日，有确凿证据表明未来期间很可能获得足够的应纳税所得额用</w:t>
      </w:r>
    </w:p>
    <w:p>
      <w:pPr>
        <w:pStyle w:val="BodyText"/>
        <w:spacing w:line="357" w:lineRule="auto"/>
        <w:ind w:left="597" w:right="127" w:hanging="480"/>
        <w:jc w:val="left"/>
      </w:pPr>
      <w:r>
        <w:rPr/>
        <w:t>来抵扣可抵扣暂时性差异的，本公司将确认以前期间未确认的递延所得税资产。 </w:t>
      </w:r>
      <w:r>
        <w:rPr>
          <w:spacing w:val="-3"/>
        </w:rPr>
        <w:t>若与子公司、联营企业及合营企业投资相关的可抵扣暂时性差异在可预见的</w:t>
      </w:r>
    </w:p>
    <w:p>
      <w:pPr>
        <w:pStyle w:val="BodyText"/>
        <w:spacing w:line="357" w:lineRule="auto"/>
        <w:ind w:right="127"/>
        <w:jc w:val="left"/>
      </w:pPr>
      <w:r>
        <w:rPr/>
        <w:t>未来很可能转回且未来很可能获得用来抵扣可抵扣暂时性差异的应纳税所得额， 本公司将确认与此差异相应的递延所得税资产。</w:t>
      </w:r>
    </w:p>
    <w:p>
      <w:pPr>
        <w:spacing w:after="0" w:line="357" w:lineRule="auto"/>
        <w:jc w:val="left"/>
        <w:sectPr>
          <w:pgSz w:w="11910" w:h="16840"/>
          <w:pgMar w:header="0" w:footer="982" w:top="1400" w:bottom="1180" w:left="1680" w:right="1560"/>
        </w:sectPr>
      </w:pPr>
    </w:p>
    <w:p>
      <w:pPr>
        <w:pStyle w:val="BodyText"/>
        <w:spacing w:line="357" w:lineRule="auto" w:before="1"/>
        <w:ind w:right="87" w:firstLine="480"/>
        <w:jc w:val="left"/>
      </w:pPr>
      <w:r>
        <w:rPr/>
        <w:t>2.24.5 资产负债表日，本公司按照税法规定计算的预期应交纳（或返还） </w:t>
      </w:r>
      <w:r>
        <w:rPr>
          <w:spacing w:val="-3"/>
        </w:rPr>
        <w:t>的所得税金额计量当期和以前期间形成的当期所得税负债（或资产）；按照预期</w:t>
      </w:r>
      <w:r>
        <w:rPr>
          <w:spacing w:val="-103"/>
        </w:rPr>
        <w:t> </w:t>
      </w:r>
      <w:r>
        <w:rPr>
          <w:spacing w:val="-103"/>
        </w:rPr>
      </w:r>
      <w:r>
        <w:rPr/>
        <w:t>收回该资产或清偿该负债期间的适用税率计量递延所得税资产和递延所得税负 债。</w:t>
      </w:r>
    </w:p>
    <w:p>
      <w:pPr>
        <w:pStyle w:val="BodyText"/>
        <w:spacing w:line="357" w:lineRule="auto"/>
        <w:ind w:right="192" w:firstLine="480"/>
        <w:jc w:val="both"/>
      </w:pPr>
      <w:r>
        <w:rPr>
          <w:spacing w:val="-3"/>
        </w:rPr>
        <w:t>如果适用税率发生变化，本公司对已确认的递延所得税资产和递延所得税负</w:t>
      </w:r>
      <w:r>
        <w:rPr/>
        <w:t> </w:t>
      </w:r>
      <w:r>
        <w:rPr>
          <w:spacing w:val="-3"/>
        </w:rPr>
        <w:t>债将进行重新计量。除直接在所有者权益中确认的交易或者事项产生的递延所得</w:t>
      </w:r>
      <w:r>
        <w:rPr>
          <w:spacing w:val="-103"/>
        </w:rPr>
        <w:t> </w:t>
      </w:r>
      <w:r>
        <w:rPr>
          <w:spacing w:val="-103"/>
        </w:rPr>
      </w:r>
      <w:r>
        <w:rPr>
          <w:spacing w:val="-3"/>
        </w:rPr>
        <w:t>税资产和递延所得税负债以外，本公司将税率变化产生的影响数计入变化当期的</w:t>
      </w:r>
      <w:r>
        <w:rPr>
          <w:spacing w:val="-103"/>
        </w:rPr>
        <w:t> </w:t>
      </w:r>
      <w:r>
        <w:rPr>
          <w:spacing w:val="-103"/>
        </w:rPr>
      </w:r>
      <w:r>
        <w:rPr/>
        <w:t>所得税费用。</w:t>
      </w:r>
    </w:p>
    <w:p>
      <w:pPr>
        <w:pStyle w:val="BodyText"/>
        <w:spacing w:line="357" w:lineRule="auto" w:before="36"/>
        <w:ind w:right="87" w:firstLine="480"/>
        <w:jc w:val="left"/>
      </w:pPr>
      <w:r>
        <w:rPr>
          <w:spacing w:val="-3"/>
        </w:rPr>
        <w:t>在每个资产负债表日，本公司将对递延所得税资产的账面价值进行复核。如</w:t>
      </w:r>
      <w:r>
        <w:rPr/>
        <w:t> 果未来期间很可能无法获得足够的应纳税所得额用以抵扣递延所得税资产的利 益，则减记递延所得税资产的账面价值。在很可能获得足够的应纳税所得额时， 减记的金额应当转回。</w:t>
      </w:r>
    </w:p>
    <w:p>
      <w:pPr>
        <w:pStyle w:val="BodyText"/>
        <w:spacing w:line="357" w:lineRule="auto"/>
        <w:ind w:right="207" w:firstLine="480"/>
        <w:jc w:val="left"/>
      </w:pPr>
      <w:r>
        <w:rPr/>
        <w:t>2.24.6 本公司将除企业合并及直接在所有者权益中确认的交易或者事项外 的当期所得税和递延所得税作为计入利润表的所得税费用或收益。</w:t>
      </w:r>
    </w:p>
    <w:p>
      <w:pPr>
        <w:pStyle w:val="Heading1"/>
        <w:spacing w:line="240" w:lineRule="auto"/>
        <w:ind w:right="273"/>
        <w:jc w:val="left"/>
        <w:rPr>
          <w:b w:val="0"/>
          <w:bCs w:val="0"/>
        </w:rPr>
      </w:pPr>
      <w:r>
        <w:rPr/>
        <w:t>2.25</w:t>
      </w:r>
      <w:r>
        <w:rPr>
          <w:spacing w:val="-7"/>
        </w:rPr>
        <w:t> </w:t>
      </w:r>
      <w:r>
        <w:rPr/>
        <w:t>企业合并</w:t>
      </w:r>
      <w:r>
        <w:rPr>
          <w:b w:val="0"/>
          <w:bCs w:val="0"/>
        </w:rPr>
      </w:r>
    </w:p>
    <w:p>
      <w:pPr>
        <w:pStyle w:val="BodyText"/>
        <w:spacing w:line="357" w:lineRule="auto" w:before="152"/>
        <w:ind w:right="192" w:firstLine="480"/>
        <w:jc w:val="both"/>
      </w:pPr>
      <w:r>
        <w:rPr/>
        <w:t>2.25.1 企业合并，是指将两个或者两个以上单独的企业合并形成一个报告 </w:t>
      </w:r>
      <w:r>
        <w:rPr>
          <w:spacing w:val="-3"/>
        </w:rPr>
        <w:t>主体的交易或事项。本公司参与的企业合并包括同一控制下的企业合并和非同一</w:t>
      </w:r>
      <w:r>
        <w:rPr>
          <w:spacing w:val="-103"/>
        </w:rPr>
        <w:t> </w:t>
      </w:r>
      <w:r>
        <w:rPr>
          <w:spacing w:val="-103"/>
        </w:rPr>
      </w:r>
      <w:r>
        <w:rPr/>
        <w:t>控制下的企业合并两种类型。</w:t>
      </w:r>
    </w:p>
    <w:p>
      <w:pPr>
        <w:pStyle w:val="BodyText"/>
        <w:spacing w:line="357" w:lineRule="auto"/>
        <w:ind w:right="87" w:firstLine="460"/>
        <w:jc w:val="left"/>
      </w:pPr>
      <w:r>
        <w:rPr/>
        <w:t>本公司作为合并方收购母公司拥有的具有独立生产加工能力的业务分部以 </w:t>
      </w:r>
      <w:r>
        <w:rPr>
          <w:spacing w:val="-3"/>
        </w:rPr>
        <w:t>及收购母公司控制的其他子企业的全部净资产或具有控制权的表决权资本，则此</w:t>
      </w:r>
      <w:r>
        <w:rPr>
          <w:spacing w:val="-103"/>
        </w:rPr>
        <w:t> </w:t>
      </w:r>
      <w:r>
        <w:rPr>
          <w:spacing w:val="-103"/>
        </w:rPr>
      </w:r>
      <w:r>
        <w:rPr/>
        <w:t>类合并属于同一控制下的企业合并。</w:t>
      </w:r>
    </w:p>
    <w:p>
      <w:pPr>
        <w:pStyle w:val="BodyText"/>
        <w:spacing w:line="357" w:lineRule="auto"/>
        <w:ind w:left="578" w:right="106"/>
        <w:jc w:val="left"/>
      </w:pPr>
      <w:r>
        <w:rPr/>
        <w:t>本公司参与的企业合并具体分为吸收合并、新设合并和控股合并三种方式。 2.25.2 企业合并中，本公司将同时符合下列条件的日期作为实际取得对被</w:t>
      </w:r>
    </w:p>
    <w:p>
      <w:pPr>
        <w:pStyle w:val="BodyText"/>
        <w:spacing w:line="240" w:lineRule="auto"/>
        <w:ind w:left="98" w:right="6085"/>
        <w:jc w:val="center"/>
      </w:pPr>
      <w:r>
        <w:rPr/>
        <w:t>合并方控制权的日期：</w:t>
      </w:r>
    </w:p>
    <w:p>
      <w:pPr>
        <w:pStyle w:val="BodyText"/>
        <w:spacing w:line="240" w:lineRule="auto" w:before="154"/>
        <w:ind w:left="578" w:right="273"/>
        <w:jc w:val="left"/>
      </w:pPr>
      <w:r>
        <w:rPr/>
        <w:t>（1）企业合并协议已获股东大会通过；</w:t>
      </w:r>
    </w:p>
    <w:p>
      <w:pPr>
        <w:pStyle w:val="BodyText"/>
        <w:spacing w:line="357" w:lineRule="auto" w:before="152"/>
        <w:ind w:right="227" w:firstLine="460"/>
        <w:jc w:val="left"/>
      </w:pPr>
      <w:r>
        <w:rPr/>
        <w:t>（2）企业合并事项需要经过国家有关部门实质性审批的，已取得有关主管 部门的批准；</w:t>
      </w:r>
    </w:p>
    <w:p>
      <w:pPr>
        <w:pStyle w:val="BodyText"/>
        <w:spacing w:line="240" w:lineRule="auto"/>
        <w:ind w:left="578" w:right="273"/>
        <w:jc w:val="left"/>
      </w:pPr>
      <w:r>
        <w:rPr/>
        <w:t>（3）参与合并各方已办理了必要的财产交接手续；</w:t>
      </w:r>
    </w:p>
    <w:p>
      <w:pPr>
        <w:pStyle w:val="BodyText"/>
        <w:spacing w:line="357" w:lineRule="auto" w:before="152"/>
        <w:ind w:right="227" w:firstLine="460"/>
        <w:jc w:val="left"/>
      </w:pPr>
      <w:r>
        <w:rPr/>
        <w:t>（4）合并方或购买方已支付了合并价款的大部分（一般应超过50％），并 且有能力支付剩余款项；</w:t>
      </w:r>
    </w:p>
    <w:p>
      <w:pPr>
        <w:spacing w:after="0" w:line="357" w:lineRule="auto"/>
        <w:jc w:val="left"/>
        <w:sectPr>
          <w:pgSz w:w="11910" w:h="16840"/>
          <w:pgMar w:header="0" w:footer="982" w:top="1400" w:bottom="1180" w:left="1680" w:right="1600"/>
        </w:sectPr>
      </w:pPr>
    </w:p>
    <w:p>
      <w:pPr>
        <w:pStyle w:val="BodyText"/>
        <w:spacing w:line="357" w:lineRule="auto" w:before="1"/>
        <w:ind w:right="285" w:firstLine="460"/>
        <w:jc w:val="both"/>
      </w:pPr>
      <w:r>
        <w:rPr/>
        <w:t>（5）合并方或购买方实际上已经控制了被合并方或被购买方的财务和经营 政策，并享有相应的利益及承担风险。</w:t>
      </w:r>
    </w:p>
    <w:p>
      <w:pPr>
        <w:pStyle w:val="BodyText"/>
        <w:spacing w:line="357" w:lineRule="auto"/>
        <w:ind w:right="285" w:firstLine="460"/>
        <w:jc w:val="both"/>
      </w:pPr>
      <w:r>
        <w:rPr/>
        <w:t>2.25.3 本公司作为合并方参与的同一控制下的企业合并的会计处理采用权 益结合法</w:t>
      </w:r>
    </w:p>
    <w:p>
      <w:pPr>
        <w:pStyle w:val="BodyText"/>
        <w:spacing w:line="357" w:lineRule="auto"/>
        <w:ind w:right="232" w:firstLine="460"/>
        <w:jc w:val="both"/>
      </w:pPr>
      <w:r>
        <w:rPr/>
        <w:t>（1）本公司参与合并所取得的被合并方的资产、负债的入账价值或形成的 </w:t>
      </w:r>
      <w:r>
        <w:rPr>
          <w:spacing w:val="-3"/>
        </w:rPr>
        <w:t>长期股权投资的初始投资成本，以合并日取得的资产、负债在被合并方的原账面</w:t>
      </w:r>
      <w:r>
        <w:rPr>
          <w:spacing w:val="-105"/>
        </w:rPr>
        <w:t> </w:t>
      </w:r>
      <w:r>
        <w:rPr>
          <w:spacing w:val="-105"/>
        </w:rPr>
      </w:r>
      <w:r>
        <w:rPr>
          <w:spacing w:val="-3"/>
        </w:rPr>
        <w:t>价值或者合并日在被合并方账面所有者权益享有的份额作为其初始投资成本。本</w:t>
      </w:r>
      <w:r>
        <w:rPr>
          <w:spacing w:val="-103"/>
        </w:rPr>
        <w:t> </w:t>
      </w:r>
      <w:r>
        <w:rPr>
          <w:spacing w:val="-103"/>
        </w:rPr>
      </w:r>
      <w:r>
        <w:rPr>
          <w:spacing w:val="-3"/>
        </w:rPr>
        <w:t>公司确认的资产、负债的入账价值或确认的初始投资成本与所付出的合并对价账</w:t>
      </w:r>
      <w:r>
        <w:rPr>
          <w:spacing w:val="-103"/>
        </w:rPr>
        <w:t> </w:t>
      </w:r>
      <w:r>
        <w:rPr>
          <w:spacing w:val="-103"/>
        </w:rPr>
      </w:r>
      <w:r>
        <w:rPr/>
        <w:t>面价值的差额，应当调整资本公积和留存收益。</w:t>
      </w:r>
    </w:p>
    <w:p>
      <w:pPr>
        <w:pStyle w:val="BodyText"/>
        <w:spacing w:line="357" w:lineRule="auto"/>
        <w:ind w:right="103" w:firstLine="460"/>
        <w:jc w:val="left"/>
      </w:pPr>
      <w:r>
        <w:rPr/>
        <w:t>（2）吸收合并和新设合并中，被合并方在合并前实现的留存收益中属于本 </w:t>
      </w:r>
      <w:r>
        <w:rPr>
          <w:spacing w:val="-6"/>
        </w:rPr>
        <w:t>公司的部分，视情况进行调整，在合并日自资本公积转入留存收益；控股合并中，</w:t>
      </w:r>
      <w:r>
        <w:rPr>
          <w:spacing w:val="-114"/>
        </w:rPr>
        <w:t> </w:t>
      </w:r>
      <w:r>
        <w:rPr>
          <w:spacing w:val="-114"/>
        </w:rPr>
      </w:r>
      <w:r>
        <w:rPr/>
        <w:t>在编制合并财务报表时将被合并方在合并前实现的留存收益中属于本公司的部 分以资本公积为限，自资本公积转入留存收益。</w:t>
      </w:r>
    </w:p>
    <w:p>
      <w:pPr>
        <w:pStyle w:val="BodyText"/>
        <w:spacing w:line="357" w:lineRule="auto"/>
        <w:ind w:right="285" w:firstLine="460"/>
        <w:jc w:val="both"/>
      </w:pPr>
      <w:r>
        <w:rPr/>
        <w:t>（3）本公司为合并而发生诸如审计、评估、法律、咨询等相关直接费用， 在发生时直接计入当期损益。</w:t>
      </w:r>
    </w:p>
    <w:p>
      <w:pPr>
        <w:pStyle w:val="BodyText"/>
        <w:spacing w:line="357" w:lineRule="auto"/>
        <w:ind w:right="232" w:firstLine="460"/>
        <w:jc w:val="both"/>
      </w:pPr>
      <w:r>
        <w:rPr/>
        <w:t>（4）本公司作为合并方参与的控股合并，在合并日应该按照合并后主体在 </w:t>
      </w:r>
      <w:r>
        <w:rPr>
          <w:spacing w:val="-3"/>
        </w:rPr>
        <w:t>以前期间一直存在的原则，将被合并方合并期初至合并日的利润表和现金流量表</w:t>
      </w:r>
      <w:r>
        <w:rPr>
          <w:spacing w:val="-103"/>
        </w:rPr>
        <w:t> </w:t>
      </w:r>
      <w:r>
        <w:rPr>
          <w:spacing w:val="-103"/>
        </w:rPr>
      </w:r>
      <w:r>
        <w:rPr>
          <w:spacing w:val="-3"/>
        </w:rPr>
        <w:t>全部纳入本公司编制的合并财务报表。在编制比较报表时，本公司按照相同的原</w:t>
      </w:r>
      <w:r>
        <w:rPr>
          <w:spacing w:val="-105"/>
        </w:rPr>
        <w:t> </w:t>
      </w:r>
      <w:r>
        <w:rPr>
          <w:spacing w:val="-105"/>
        </w:rPr>
      </w:r>
      <w:r>
        <w:rPr/>
        <w:t>则对比较报表有关项目的期初数进行调整。</w:t>
      </w:r>
    </w:p>
    <w:p>
      <w:pPr>
        <w:pStyle w:val="BodyText"/>
        <w:spacing w:line="357" w:lineRule="auto"/>
        <w:ind w:right="285" w:firstLine="460"/>
        <w:jc w:val="both"/>
      </w:pPr>
      <w:r>
        <w:rPr/>
        <w:t>2.25.4 本公司作为购买方参与的非同一控制下的企业合并会计处理采用购 买法</w:t>
      </w:r>
    </w:p>
    <w:p>
      <w:pPr>
        <w:pStyle w:val="BodyText"/>
        <w:spacing w:line="357" w:lineRule="auto"/>
        <w:ind w:right="232" w:firstLine="460"/>
        <w:jc w:val="left"/>
      </w:pPr>
      <w:r>
        <w:rPr/>
        <w:t>（1）非同一控制下的企业合并，本公司以付出的资产、发生或承担的负债 以及发行的权益性证券的公允价值加上为企业合并发生的各项直接相关费用之 </w:t>
      </w:r>
      <w:r>
        <w:rPr>
          <w:spacing w:val="-3"/>
        </w:rPr>
        <w:t>和作为合并成本；作为合并对价付出净资产的公允价值与其账面价值的差额，应</w:t>
      </w:r>
      <w:r>
        <w:rPr>
          <w:spacing w:val="-105"/>
        </w:rPr>
        <w:t> </w:t>
      </w:r>
      <w:r>
        <w:rPr>
          <w:spacing w:val="-105"/>
        </w:rPr>
      </w:r>
      <w:r>
        <w:rPr/>
        <w:t>作为资产处置损益计入合并当期损益。</w:t>
      </w:r>
    </w:p>
    <w:p>
      <w:pPr>
        <w:pStyle w:val="BodyText"/>
        <w:spacing w:line="357" w:lineRule="auto"/>
        <w:ind w:right="233" w:firstLine="460"/>
        <w:jc w:val="both"/>
      </w:pPr>
      <w:r>
        <w:rPr/>
        <w:t>（2）吸收合并中，本公司取得被购买方可辨认的资产、负债的入账价值以 </w:t>
      </w:r>
      <w:r>
        <w:rPr>
          <w:spacing w:val="-3"/>
        </w:rPr>
        <w:t>其公允价值确定。合并成本大于被购买方可辨认的资产、负债的公允价值的差额</w:t>
      </w:r>
      <w:r>
        <w:rPr>
          <w:spacing w:val="-105"/>
        </w:rPr>
        <w:t> </w:t>
      </w:r>
      <w:r>
        <w:rPr>
          <w:spacing w:val="-105"/>
        </w:rPr>
      </w:r>
      <w:r>
        <w:rPr>
          <w:spacing w:val="-3"/>
        </w:rPr>
        <w:t>作为企业合并形成的商誉，合并成本小于被购买方可辨认的资产、负债的公允价</w:t>
      </w:r>
      <w:r>
        <w:rPr>
          <w:spacing w:val="-105"/>
        </w:rPr>
        <w:t> </w:t>
      </w:r>
      <w:r>
        <w:rPr>
          <w:spacing w:val="-105"/>
        </w:rPr>
      </w:r>
      <w:r>
        <w:rPr/>
        <w:t>值的差额计入营业外收入。</w:t>
      </w:r>
    </w:p>
    <w:p>
      <w:pPr>
        <w:pStyle w:val="BodyText"/>
        <w:spacing w:line="240" w:lineRule="auto"/>
        <w:ind w:left="578" w:right="103"/>
        <w:jc w:val="left"/>
      </w:pPr>
      <w:r>
        <w:rPr/>
        <w:t>（3）控股合并时，本公司在购买日编制合并资产负债表，对于被购买方有</w:t>
      </w:r>
    </w:p>
    <w:p>
      <w:pPr>
        <w:spacing w:after="0" w:line="240" w:lineRule="auto"/>
        <w:jc w:val="left"/>
        <w:sectPr>
          <w:pgSz w:w="11910" w:h="16840"/>
          <w:pgMar w:header="0" w:footer="982" w:top="1400" w:bottom="1180" w:left="1680" w:right="1560"/>
        </w:sectPr>
      </w:pPr>
    </w:p>
    <w:p>
      <w:pPr>
        <w:pStyle w:val="BodyText"/>
        <w:spacing w:line="357" w:lineRule="auto" w:before="1"/>
        <w:ind w:right="127"/>
        <w:jc w:val="left"/>
      </w:pPr>
      <w:r>
        <w:rPr>
          <w:spacing w:val="-3"/>
        </w:rPr>
        <w:t>关资产、负债应当按照合并中确定的公允价值列示，合并成本大于合并中取得的</w:t>
      </w:r>
      <w:r>
        <w:rPr>
          <w:spacing w:val="-105"/>
        </w:rPr>
        <w:t> </w:t>
      </w:r>
      <w:r>
        <w:rPr>
          <w:spacing w:val="-105"/>
        </w:rPr>
      </w:r>
      <w:r>
        <w:rPr/>
        <w:t>各项可辨认资产、负债公允价值份额的差额，确认为合并资产负债表中的商誉。 </w:t>
      </w:r>
      <w:r>
        <w:rPr>
          <w:spacing w:val="-3"/>
        </w:rPr>
        <w:t>企业合并成本小于合并中取得的各项可辨认资产、负债公允价值份额的差额，在</w:t>
      </w:r>
      <w:r>
        <w:rPr>
          <w:spacing w:val="-105"/>
        </w:rPr>
        <w:t> </w:t>
      </w:r>
      <w:r>
        <w:rPr>
          <w:spacing w:val="-105"/>
        </w:rPr>
      </w:r>
      <w:r>
        <w:rPr/>
        <w:t>合并资产负债表中调整盈余公积和未分配利润。</w:t>
      </w:r>
    </w:p>
    <w:p>
      <w:pPr>
        <w:pStyle w:val="BodyText"/>
        <w:spacing w:line="357" w:lineRule="auto"/>
        <w:ind w:right="267" w:firstLine="460"/>
        <w:jc w:val="left"/>
      </w:pPr>
      <w:r>
        <w:rPr/>
        <w:t>2.25.5 本公司通过多次交换交易分步实现的非同一控制下企业合并，合并 成本为每一单项交换交易成本之和。本公司在购买日按照以下步骤进行处理：</w:t>
      </w:r>
    </w:p>
    <w:p>
      <w:pPr>
        <w:pStyle w:val="BodyText"/>
        <w:spacing w:line="357" w:lineRule="auto"/>
        <w:ind w:right="267" w:firstLine="460"/>
        <w:jc w:val="left"/>
      </w:pPr>
      <w:r>
        <w:rPr/>
        <w:t>（1）将原持有的对被购买方的投资账面价值恢复调整至最初取得成本，相 应调整留存收益等所有者权益项目。</w:t>
      </w:r>
    </w:p>
    <w:p>
      <w:pPr>
        <w:pStyle w:val="BodyText"/>
        <w:spacing w:line="357" w:lineRule="auto" w:before="36"/>
        <w:ind w:right="233" w:firstLine="460"/>
        <w:jc w:val="both"/>
      </w:pPr>
      <w:r>
        <w:rPr/>
        <w:t>（2）比较每一单项交易的成本与交易时应享有被投资单位可辨认净资产公 </w:t>
      </w:r>
      <w:r>
        <w:rPr>
          <w:spacing w:val="-3"/>
        </w:rPr>
        <w:t>允价值的份额，确定每一单项交易中应予确认的商誉金额（或者应计入取得投资</w:t>
      </w:r>
      <w:r>
        <w:rPr>
          <w:spacing w:val="-105"/>
        </w:rPr>
        <w:t> </w:t>
      </w:r>
      <w:r>
        <w:rPr>
          <w:spacing w:val="-105"/>
        </w:rPr>
      </w:r>
      <w:r>
        <w:rPr/>
        <w:t>当期损益的金额）。</w:t>
      </w:r>
    </w:p>
    <w:p>
      <w:pPr>
        <w:pStyle w:val="BodyText"/>
        <w:spacing w:line="357" w:lineRule="auto"/>
        <w:ind w:left="578" w:right="266"/>
        <w:jc w:val="left"/>
      </w:pPr>
      <w:r>
        <w:rPr/>
        <w:t>（3）本公司在购买日应确认的商誉应为每一单项交易产生的商誉之和。 2.25.6 本公司按照下列原则确定非同一控制下的企业合并中取得的可辨认</w:t>
      </w:r>
    </w:p>
    <w:p>
      <w:pPr>
        <w:pStyle w:val="BodyText"/>
        <w:spacing w:line="240" w:lineRule="auto"/>
        <w:ind w:right="103"/>
        <w:jc w:val="left"/>
      </w:pPr>
      <w:r>
        <w:rPr/>
        <w:t>资产和负债的公允价值：</w:t>
      </w:r>
    </w:p>
    <w:p>
      <w:pPr>
        <w:pStyle w:val="BodyText"/>
        <w:spacing w:line="240" w:lineRule="auto" w:before="152"/>
        <w:ind w:left="578" w:right="103"/>
        <w:jc w:val="left"/>
      </w:pPr>
      <w:r>
        <w:rPr/>
        <w:t>（1）货币资金，按照购买日被购买方的原账面价值确定。</w:t>
      </w:r>
    </w:p>
    <w:p>
      <w:pPr>
        <w:pStyle w:val="BodyText"/>
        <w:spacing w:line="357" w:lineRule="auto" w:before="152"/>
        <w:ind w:right="267" w:firstLine="460"/>
        <w:jc w:val="left"/>
      </w:pPr>
      <w:r>
        <w:rPr/>
        <w:t>（2）有活跃市场的股票、债券、基金等金融工具，按照购买日活跃市场中 的市场价值确定。</w:t>
      </w:r>
    </w:p>
    <w:p>
      <w:pPr>
        <w:pStyle w:val="BodyText"/>
        <w:spacing w:line="357" w:lineRule="auto"/>
        <w:ind w:right="103" w:firstLine="460"/>
        <w:jc w:val="left"/>
      </w:pPr>
      <w:r>
        <w:rPr/>
        <w:t>（3）应收款项，短期应收款项，因其折现后的价值与名义金额相差不大， </w:t>
      </w:r>
      <w:r>
        <w:rPr>
          <w:spacing w:val="-3"/>
        </w:rPr>
        <w:t>可以直接运用其名义金额作为公允价值；对于收款期在3年以上的长期应收款项，</w:t>
      </w:r>
      <w:r>
        <w:rPr>
          <w:spacing w:val="-100"/>
        </w:rPr>
        <w:t> </w:t>
      </w:r>
      <w:r>
        <w:rPr>
          <w:spacing w:val="-100"/>
        </w:rPr>
      </w:r>
      <w:r>
        <w:rPr/>
        <w:t>以适当的现行利率折现后的现值确定其公允价值。</w:t>
      </w:r>
    </w:p>
    <w:p>
      <w:pPr>
        <w:pStyle w:val="BodyText"/>
        <w:spacing w:line="357" w:lineRule="auto"/>
        <w:ind w:right="127" w:firstLine="460"/>
        <w:jc w:val="left"/>
      </w:pPr>
      <w:r>
        <w:rPr/>
        <w:t>（4）存货，产成品和商品按其估计售价减去估计的销售费用、相关税费以 及本公司通过努力在销售过程中对于类似的产成品或商品可能实现的利润确定； </w:t>
      </w:r>
      <w:r>
        <w:rPr>
          <w:spacing w:val="-3"/>
        </w:rPr>
        <w:t>在产品按完工产品的估计售价减去至完工仍将发生的成本、预计销售费用、相关</w:t>
      </w:r>
      <w:r>
        <w:rPr>
          <w:spacing w:val="-105"/>
        </w:rPr>
        <w:t> </w:t>
      </w:r>
      <w:r>
        <w:rPr>
          <w:spacing w:val="-105"/>
        </w:rPr>
      </w:r>
      <w:r>
        <w:rPr>
          <w:spacing w:val="-3"/>
        </w:rPr>
        <w:t>税费以及基于同类或类似产成品的基础上估计可能实现的利润确定；原材料按现</w:t>
      </w:r>
      <w:r>
        <w:rPr>
          <w:spacing w:val="-103"/>
        </w:rPr>
        <w:t> </w:t>
      </w:r>
      <w:r>
        <w:rPr>
          <w:spacing w:val="-103"/>
        </w:rPr>
      </w:r>
      <w:r>
        <w:rPr/>
        <w:t>行重置成本确定。</w:t>
      </w:r>
    </w:p>
    <w:p>
      <w:pPr>
        <w:pStyle w:val="BodyText"/>
        <w:spacing w:line="357" w:lineRule="auto"/>
        <w:ind w:right="267" w:firstLine="460"/>
        <w:jc w:val="left"/>
      </w:pPr>
      <w:r>
        <w:rPr/>
        <w:t>（5）不存在活跃市场的金融工具如权益性投资等，采用恰当的估值技术确 定其公允价值。</w:t>
      </w:r>
    </w:p>
    <w:p>
      <w:pPr>
        <w:pStyle w:val="BodyText"/>
        <w:spacing w:line="357" w:lineRule="auto"/>
        <w:ind w:right="103" w:firstLine="460"/>
        <w:jc w:val="left"/>
      </w:pPr>
      <w:r>
        <w:rPr>
          <w:spacing w:val="-3"/>
        </w:rPr>
        <w:t>（6）房屋建筑物，存在活跃市场的，以购买日的市场价格确定其公允价值；</w:t>
      </w:r>
      <w:r>
        <w:rPr/>
        <w:t> </w:t>
      </w:r>
      <w:r>
        <w:rPr>
          <w:spacing w:val="-3"/>
        </w:rPr>
        <w:t>本身不存在活跃市场，但同类或类似房屋建筑物存在活跃市场的，应参照同类或</w:t>
      </w:r>
      <w:r>
        <w:rPr>
          <w:spacing w:val="-105"/>
        </w:rPr>
        <w:t> </w:t>
      </w:r>
      <w:r>
        <w:rPr>
          <w:spacing w:val="-105"/>
        </w:rPr>
      </w:r>
      <w:r>
        <w:rPr>
          <w:spacing w:val="-3"/>
        </w:rPr>
        <w:t>类似房屋建筑物的市场价格确定其公允价值；同类或类似房屋建筑物也不存在活</w:t>
      </w:r>
    </w:p>
    <w:p>
      <w:pPr>
        <w:spacing w:after="0" w:line="357" w:lineRule="auto"/>
        <w:jc w:val="left"/>
        <w:sectPr>
          <w:pgSz w:w="11910" w:h="16840"/>
          <w:pgMar w:header="0" w:footer="982" w:top="1400" w:bottom="1180" w:left="1680" w:right="1560"/>
        </w:sectPr>
      </w:pPr>
    </w:p>
    <w:p>
      <w:pPr>
        <w:pStyle w:val="BodyText"/>
        <w:spacing w:line="240" w:lineRule="auto" w:before="1"/>
        <w:ind w:right="103"/>
        <w:jc w:val="left"/>
      </w:pPr>
      <w:r>
        <w:rPr/>
        <w:t>跃市场，无法取得有关市场信息的，按照一定的估值技术确定其公允价值。</w:t>
      </w:r>
    </w:p>
    <w:p>
      <w:pPr>
        <w:pStyle w:val="BodyText"/>
        <w:spacing w:line="357" w:lineRule="auto" w:before="152"/>
        <w:ind w:right="127" w:firstLine="460"/>
        <w:jc w:val="left"/>
      </w:pPr>
      <w:r>
        <w:rPr/>
        <w:t>（7）机器设备，存在活跃市场的，按购买日的市场价值确定其公允价值； </w:t>
      </w:r>
      <w:r>
        <w:rPr>
          <w:spacing w:val="-3"/>
        </w:rPr>
        <w:t>本身不存在活跃市场，但同类或类似机器设备存在活跃市场的，参照同类或类似</w:t>
      </w:r>
      <w:r>
        <w:rPr>
          <w:spacing w:val="-105"/>
        </w:rPr>
        <w:t> </w:t>
      </w:r>
      <w:r>
        <w:rPr>
          <w:spacing w:val="-105"/>
        </w:rPr>
      </w:r>
      <w:r>
        <w:rPr/>
        <w:t>机器设备的市场价格确定其公允价值；同类或类似机器设备也不存在活跃市场， </w:t>
      </w:r>
      <w:r>
        <w:rPr>
          <w:spacing w:val="-3"/>
        </w:rPr>
        <w:t>或因有关的机器设备具有专用性，在市场上很少出售、无法取得确定其公允价值</w:t>
      </w:r>
      <w:r>
        <w:rPr>
          <w:spacing w:val="-105"/>
        </w:rPr>
        <w:t> </w:t>
      </w:r>
      <w:r>
        <w:rPr>
          <w:spacing w:val="-105"/>
        </w:rPr>
      </w:r>
      <w:r>
        <w:rPr/>
        <w:t>的市场证据，可使用收益法或考虑该机器设备损耗后的重置成本估计其公允价 值。</w:t>
      </w:r>
    </w:p>
    <w:p>
      <w:pPr>
        <w:pStyle w:val="BodyText"/>
        <w:spacing w:line="357" w:lineRule="auto"/>
        <w:ind w:right="233" w:firstLine="460"/>
        <w:jc w:val="both"/>
      </w:pPr>
      <w:r>
        <w:rPr/>
        <w:t>（8）无形资产，存在活跃市场的，参考市场价格确定其公允价值；不存在 </w:t>
      </w:r>
      <w:r>
        <w:rPr>
          <w:spacing w:val="-3"/>
        </w:rPr>
        <w:t>活跃市场的，基于可获得的最佳信息基础上，以估计熟悉情况的双方在公平的市</w:t>
      </w:r>
      <w:r>
        <w:rPr>
          <w:spacing w:val="-105"/>
        </w:rPr>
        <w:t> </w:t>
      </w:r>
      <w:r>
        <w:rPr>
          <w:spacing w:val="-105"/>
        </w:rPr>
      </w:r>
      <w:r>
        <w:rPr/>
        <w:t>场交易中为取得该项资产应支付的金额作为其公允价值。</w:t>
      </w:r>
    </w:p>
    <w:p>
      <w:pPr>
        <w:pStyle w:val="BodyText"/>
        <w:spacing w:line="357" w:lineRule="auto"/>
        <w:ind w:right="103" w:firstLine="460"/>
        <w:jc w:val="left"/>
      </w:pPr>
      <w:r>
        <w:rPr/>
        <w:t>（9）应付账款、应付票据、应付职工薪酬、应付债券、长期应付款，对于 </w:t>
      </w:r>
      <w:r>
        <w:rPr>
          <w:spacing w:val="-6"/>
        </w:rPr>
        <w:t>短期债务，因其折现后的价值与名义金额相差不大，可以名义金额作为公允价值；</w:t>
      </w:r>
      <w:r>
        <w:rPr>
          <w:spacing w:val="-114"/>
        </w:rPr>
        <w:t> </w:t>
      </w:r>
      <w:r>
        <w:rPr>
          <w:spacing w:val="-114"/>
        </w:rPr>
      </w:r>
      <w:r>
        <w:rPr/>
        <w:t>对于长期债务，应当按照适当的折现率折现后的现值作为其公允价值。</w:t>
      </w:r>
    </w:p>
    <w:p>
      <w:pPr>
        <w:pStyle w:val="BodyText"/>
        <w:spacing w:line="357" w:lineRule="auto"/>
        <w:ind w:right="165" w:firstLine="460"/>
        <w:jc w:val="both"/>
      </w:pPr>
      <w:r>
        <w:rPr/>
        <w:t>（10）取得的被购买方的或有负债，其公允价值在购买日能够可靠计量的， </w:t>
      </w:r>
      <w:r>
        <w:rPr>
          <w:spacing w:val="-3"/>
        </w:rPr>
        <w:t>应单独确认为预计负债。此项负债应当按照假定第三方愿意代购买方承担该项义</w:t>
      </w:r>
      <w:r>
        <w:rPr>
          <w:spacing w:val="-103"/>
        </w:rPr>
        <w:t> </w:t>
      </w:r>
      <w:r>
        <w:rPr>
          <w:spacing w:val="-103"/>
        </w:rPr>
      </w:r>
      <w:r>
        <w:rPr/>
        <w:t>务，就其所承担义务需要购买方支付的金额计量。</w:t>
      </w:r>
    </w:p>
    <w:p>
      <w:pPr>
        <w:pStyle w:val="BodyText"/>
        <w:spacing w:line="357" w:lineRule="auto"/>
        <w:ind w:right="232" w:firstLine="460"/>
        <w:jc w:val="both"/>
      </w:pPr>
      <w:r>
        <w:rPr>
          <w:spacing w:val="-3"/>
        </w:rPr>
        <w:t>（11）递延所得税资产和递延所得税负债，对于企业合并中取得的被购买方</w:t>
      </w:r>
      <w:r>
        <w:rPr/>
        <w:t> </w:t>
      </w:r>
      <w:r>
        <w:rPr>
          <w:spacing w:val="-3"/>
        </w:rPr>
        <w:t>各项可辨认资产、负债及或有负债的公允价值与其计税基础之间存在差额的，按</w:t>
      </w:r>
      <w:r>
        <w:rPr>
          <w:spacing w:val="-105"/>
        </w:rPr>
        <w:t> </w:t>
      </w:r>
      <w:r>
        <w:rPr>
          <w:spacing w:val="-105"/>
        </w:rPr>
      </w:r>
      <w:r>
        <w:rPr>
          <w:spacing w:val="-3"/>
        </w:rPr>
        <w:t>规定确认相应的递延所得税资产或递延所得税负债，所确认的递延所得税资产或</w:t>
      </w:r>
      <w:r>
        <w:rPr>
          <w:spacing w:val="-103"/>
        </w:rPr>
        <w:t> </w:t>
      </w:r>
      <w:r>
        <w:rPr>
          <w:spacing w:val="-103"/>
        </w:rPr>
      </w:r>
      <w:r>
        <w:rPr/>
        <w:t>递延所得税负债的金额不应折现。</w:t>
      </w:r>
    </w:p>
    <w:p>
      <w:pPr>
        <w:pStyle w:val="Heading1"/>
        <w:spacing w:line="240" w:lineRule="auto"/>
        <w:ind w:right="103"/>
        <w:jc w:val="left"/>
        <w:rPr>
          <w:b w:val="0"/>
          <w:bCs w:val="0"/>
        </w:rPr>
      </w:pPr>
      <w:r>
        <w:rPr/>
        <w:t>2.26</w:t>
      </w:r>
      <w:r>
        <w:rPr>
          <w:spacing w:val="-6"/>
        </w:rPr>
        <w:t> </w:t>
      </w:r>
      <w:r>
        <w:rPr/>
        <w:t>租赁</w:t>
      </w:r>
      <w:r>
        <w:rPr>
          <w:b w:val="0"/>
          <w:bCs w:val="0"/>
        </w:rPr>
      </w:r>
    </w:p>
    <w:p>
      <w:pPr>
        <w:pStyle w:val="BodyText"/>
        <w:spacing w:line="357" w:lineRule="auto" w:before="152"/>
        <w:ind w:right="233" w:firstLine="480"/>
        <w:jc w:val="both"/>
      </w:pPr>
      <w:r>
        <w:rPr/>
        <w:t>2.26.1 租赁是指是指在约定的期间内，出租人将资产使用权让与承租人以 </w:t>
      </w:r>
      <w:r>
        <w:rPr>
          <w:spacing w:val="-3"/>
        </w:rPr>
        <w:t>获取租金的协议，包括经营性租赁与融资性租赁两种方式。本公司从事的租赁业</w:t>
      </w:r>
      <w:r>
        <w:rPr>
          <w:spacing w:val="-105"/>
        </w:rPr>
        <w:t> </w:t>
      </w:r>
      <w:r>
        <w:rPr>
          <w:spacing w:val="-105"/>
        </w:rPr>
      </w:r>
      <w:r>
        <w:rPr/>
        <w:t>务全部为经营性租赁。</w:t>
      </w:r>
    </w:p>
    <w:p>
      <w:pPr>
        <w:pStyle w:val="BodyText"/>
        <w:spacing w:line="357" w:lineRule="auto" w:before="36"/>
        <w:ind w:right="233" w:firstLine="480"/>
        <w:jc w:val="both"/>
      </w:pPr>
      <w:r>
        <w:rPr/>
        <w:t>2.26.2 作为承租人支付的租金，本公司在租赁期内各个期间按照直线法计 </w:t>
      </w:r>
      <w:r>
        <w:rPr>
          <w:spacing w:val="-3"/>
        </w:rPr>
        <w:t>入相关资产成本或当期损益；作为出租人收到的租金，本公司在租赁期内各个期</w:t>
      </w:r>
      <w:r>
        <w:rPr>
          <w:spacing w:val="-105"/>
        </w:rPr>
        <w:t> </w:t>
      </w:r>
      <w:r>
        <w:rPr>
          <w:spacing w:val="-105"/>
        </w:rPr>
      </w:r>
      <w:r>
        <w:rPr/>
        <w:t>间按照直线法确认为当期损益。</w:t>
      </w:r>
    </w:p>
    <w:p>
      <w:pPr>
        <w:pStyle w:val="BodyText"/>
        <w:spacing w:line="357" w:lineRule="auto"/>
        <w:ind w:right="96" w:firstLine="480"/>
        <w:jc w:val="left"/>
      </w:pPr>
      <w:r>
        <w:rPr/>
        <w:t>2.26.3</w:t>
      </w:r>
      <w:r>
        <w:rPr>
          <w:spacing w:val="1"/>
        </w:rPr>
        <w:t> </w:t>
      </w:r>
      <w:r>
        <w:rPr>
          <w:spacing w:val="-3"/>
        </w:rPr>
        <w:t>本公司从事经营租赁业务发生的初始直接费用，直接计入当期损益。</w:t>
      </w:r>
      <w:r>
        <w:rPr/>
        <w:t> 经营租赁协议涉及的或有租金在实际发生时计入当期损益。</w:t>
      </w:r>
    </w:p>
    <w:p>
      <w:pPr>
        <w:pStyle w:val="Heading1"/>
        <w:spacing w:line="240" w:lineRule="auto"/>
        <w:ind w:right="103"/>
        <w:jc w:val="left"/>
        <w:rPr>
          <w:b w:val="0"/>
          <w:bCs w:val="0"/>
        </w:rPr>
      </w:pPr>
      <w:r>
        <w:rPr/>
        <w:t>2.27 合并财务报表</w:t>
      </w:r>
      <w:r>
        <w:rPr>
          <w:b w:val="0"/>
          <w:bCs w:val="0"/>
        </w:rPr>
      </w:r>
    </w:p>
    <w:p>
      <w:pPr>
        <w:spacing w:after="0" w:line="240" w:lineRule="auto"/>
        <w:jc w:val="left"/>
        <w:sectPr>
          <w:pgSz w:w="11910" w:h="16840"/>
          <w:pgMar w:header="0" w:footer="982" w:top="1400" w:bottom="1180" w:left="1680" w:right="1560"/>
        </w:sectPr>
      </w:pPr>
    </w:p>
    <w:p>
      <w:pPr>
        <w:pStyle w:val="BodyText"/>
        <w:spacing w:line="357" w:lineRule="auto" w:before="1"/>
        <w:ind w:right="110" w:firstLine="480"/>
        <w:jc w:val="both"/>
      </w:pPr>
      <w:r>
        <w:rPr/>
        <w:t>2.27.1</w:t>
      </w:r>
      <w:r>
        <w:rPr>
          <w:spacing w:val="27"/>
        </w:rPr>
        <w:t> </w:t>
      </w:r>
      <w:r>
        <w:rPr/>
        <w:t>本公司以控制为基础确定合并财务报表的合并范围。如果本公司在</w:t>
      </w:r>
      <w:r>
        <w:rPr>
          <w:spacing w:val="1"/>
        </w:rPr>
        <w:t> </w:t>
      </w:r>
      <w:r>
        <w:rPr/>
        <w:t>被投资单位拥有高于 50%的表决权资本，或者虽然拥有的表决权资本不足</w:t>
      </w:r>
      <w:r>
        <w:rPr>
          <w:spacing w:val="-90"/>
        </w:rPr>
        <w:t> </w:t>
      </w:r>
      <w:r>
        <w:rPr/>
        <w:t>50%但</w:t>
      </w:r>
      <w:r>
        <w:rPr/>
        <w:t> </w:t>
      </w:r>
      <w:r>
        <w:rPr>
          <w:spacing w:val="-3"/>
        </w:rPr>
        <w:t>能够对被投资单位实施实质性控制，本公司均将此等被投资单位作为子公司，在</w:t>
      </w:r>
      <w:r>
        <w:rPr>
          <w:spacing w:val="-105"/>
        </w:rPr>
        <w:t> </w:t>
      </w:r>
      <w:r>
        <w:rPr>
          <w:spacing w:val="-105"/>
        </w:rPr>
      </w:r>
      <w:r>
        <w:rPr/>
        <w:t>编制合并财务报表时纳入合并范围。</w:t>
      </w:r>
    </w:p>
    <w:p>
      <w:pPr>
        <w:pStyle w:val="BodyText"/>
        <w:spacing w:line="357" w:lineRule="auto"/>
        <w:ind w:right="110" w:firstLine="480"/>
        <w:jc w:val="both"/>
      </w:pPr>
      <w:r>
        <w:rPr/>
        <w:t>2.27.2</w:t>
      </w:r>
      <w:r>
        <w:rPr>
          <w:spacing w:val="27"/>
        </w:rPr>
        <w:t> </w:t>
      </w:r>
      <w:r>
        <w:rPr/>
        <w:t>本公司通过同一控制下的企业合并增加的子公司，自合并当期期初</w:t>
      </w:r>
      <w:r>
        <w:rPr>
          <w:spacing w:val="1"/>
        </w:rPr>
        <w:t> </w:t>
      </w:r>
      <w:r>
        <w:rPr>
          <w:spacing w:val="-3"/>
        </w:rPr>
        <w:t>纳入本公司合并财务报表，并调整合并财务报表的年初数或上年数；通过非同一</w:t>
      </w:r>
      <w:r>
        <w:rPr>
          <w:spacing w:val="-105"/>
        </w:rPr>
        <w:t> </w:t>
      </w:r>
      <w:r>
        <w:rPr>
          <w:spacing w:val="-105"/>
        </w:rPr>
      </w:r>
      <w:r>
        <w:rPr>
          <w:spacing w:val="-3"/>
        </w:rPr>
        <w:t>控制下企业合并增加的子公司，自购买日起纳入本公司合并财务报表。本公司报</w:t>
      </w:r>
      <w:r>
        <w:rPr>
          <w:spacing w:val="-105"/>
        </w:rPr>
        <w:t> </w:t>
      </w:r>
      <w:r>
        <w:rPr>
          <w:spacing w:val="-105"/>
        </w:rPr>
      </w:r>
      <w:r>
        <w:rPr/>
        <w:t>告期转让控制权的子公司，自丧失实际控制权之日起不再纳入合并范围。</w:t>
      </w:r>
    </w:p>
    <w:p>
      <w:pPr>
        <w:pStyle w:val="BodyText"/>
        <w:spacing w:line="357" w:lineRule="auto" w:before="36"/>
        <w:ind w:right="110" w:firstLine="480"/>
        <w:jc w:val="both"/>
      </w:pPr>
      <w:r>
        <w:rPr/>
        <w:t>2.27.3</w:t>
      </w:r>
      <w:r>
        <w:rPr>
          <w:spacing w:val="27"/>
        </w:rPr>
        <w:t> </w:t>
      </w:r>
      <w:r>
        <w:rPr/>
        <w:t>在编制合并财务报表时，本公司对子公司的会计政策和会计期间进</w:t>
      </w:r>
      <w:r>
        <w:rPr>
          <w:spacing w:val="1"/>
        </w:rPr>
        <w:t> </w:t>
      </w:r>
      <w:r>
        <w:rPr/>
        <w:t>行调整，以确保其采用的会计政策和适用的会计期间与本公司保持一致。</w:t>
      </w:r>
    </w:p>
    <w:p>
      <w:pPr>
        <w:pStyle w:val="BodyText"/>
        <w:spacing w:line="357" w:lineRule="auto"/>
        <w:ind w:right="112" w:firstLine="480"/>
        <w:jc w:val="both"/>
      </w:pPr>
      <w:r>
        <w:rPr>
          <w:spacing w:val="-3"/>
        </w:rPr>
        <w:t>在本公司通过非同一控制下企业合并方式收购时，若子公司在收购日可辨认</w:t>
      </w:r>
      <w:r>
        <w:rPr/>
        <w:t> </w:t>
      </w:r>
      <w:r>
        <w:rPr>
          <w:spacing w:val="-3"/>
        </w:rPr>
        <w:t>资产、负债的公允价值与其账面价值存在差异，本公司在按照子公司收购时可辨</w:t>
      </w:r>
      <w:r>
        <w:rPr>
          <w:spacing w:val="-105"/>
        </w:rPr>
        <w:t> </w:t>
      </w:r>
      <w:r>
        <w:rPr>
          <w:spacing w:val="-105"/>
        </w:rPr>
      </w:r>
      <w:r>
        <w:rPr>
          <w:spacing w:val="-3"/>
        </w:rPr>
        <w:t>认资产、负债的公允价值对子公司财务报表进行调整后作为编制合并财务报表的</w:t>
      </w:r>
      <w:r>
        <w:rPr>
          <w:spacing w:val="-103"/>
        </w:rPr>
        <w:t> </w:t>
      </w:r>
      <w:r>
        <w:rPr>
          <w:spacing w:val="-103"/>
        </w:rPr>
      </w:r>
      <w:r>
        <w:rPr/>
        <w:t>基础。</w:t>
      </w:r>
    </w:p>
    <w:p>
      <w:pPr>
        <w:pStyle w:val="BodyText"/>
        <w:spacing w:line="357" w:lineRule="auto"/>
        <w:ind w:right="112" w:firstLine="480"/>
        <w:jc w:val="both"/>
      </w:pPr>
      <w:r>
        <w:rPr>
          <w:spacing w:val="-3"/>
        </w:rPr>
        <w:t>编制合并财务报表前，本公司将对子公司的长期股权投资由成本法调整为权</w:t>
      </w:r>
      <w:r>
        <w:rPr/>
        <w:t> 益法。</w:t>
      </w:r>
    </w:p>
    <w:p>
      <w:pPr>
        <w:pStyle w:val="BodyText"/>
        <w:spacing w:line="357" w:lineRule="auto"/>
        <w:ind w:right="110" w:firstLine="480"/>
        <w:jc w:val="both"/>
      </w:pPr>
      <w:r>
        <w:rPr/>
        <w:t>2.27.4</w:t>
      </w:r>
      <w:r>
        <w:rPr>
          <w:spacing w:val="27"/>
        </w:rPr>
        <w:t> </w:t>
      </w:r>
      <w:r>
        <w:rPr/>
        <w:t>本公司与子公司之间以及子公司相互之间的所有重大往来余额、内</w:t>
      </w:r>
      <w:r>
        <w:rPr>
          <w:spacing w:val="1"/>
        </w:rPr>
        <w:t> </w:t>
      </w:r>
      <w:r>
        <w:rPr/>
        <w:t>部交易及未实现损益在编制合并财务报表时予以抵销。</w:t>
      </w:r>
    </w:p>
    <w:p>
      <w:pPr>
        <w:pStyle w:val="BodyText"/>
        <w:spacing w:line="357" w:lineRule="auto"/>
        <w:ind w:right="107" w:firstLine="480"/>
        <w:jc w:val="both"/>
      </w:pPr>
      <w:r>
        <w:rPr>
          <w:spacing w:val="4"/>
        </w:rPr>
        <w:t>本公司收购子公司时发生的合并成本大于收购时享有的子公司可辨认净资 </w:t>
      </w:r>
      <w:r>
        <w:rPr>
          <w:spacing w:val="-4"/>
        </w:rPr>
        <w:t>产公允价值份额之间的差额作为合并资产负债表中的“商誉”，合并成本小于收</w:t>
      </w:r>
      <w:r>
        <w:rPr>
          <w:spacing w:val="-98"/>
        </w:rPr>
        <w:t> </w:t>
      </w:r>
      <w:r>
        <w:rPr>
          <w:spacing w:val="-98"/>
        </w:rPr>
      </w:r>
      <w:r>
        <w:rPr>
          <w:spacing w:val="-3"/>
        </w:rPr>
        <w:t>购时享有的子公司可辨认净资产公允价值份额之间的差额计入合并当期的“营业</w:t>
      </w:r>
      <w:r>
        <w:rPr>
          <w:spacing w:val="-103"/>
        </w:rPr>
        <w:t> </w:t>
      </w:r>
      <w:r>
        <w:rPr>
          <w:spacing w:val="-103"/>
        </w:rPr>
      </w:r>
      <w:r>
        <w:rPr/>
        <w:t>外收入”。</w:t>
      </w:r>
    </w:p>
    <w:p>
      <w:pPr>
        <w:pStyle w:val="BodyText"/>
        <w:spacing w:line="357" w:lineRule="auto"/>
        <w:ind w:right="112" w:firstLine="480"/>
        <w:jc w:val="both"/>
      </w:pPr>
      <w:r>
        <w:rPr>
          <w:spacing w:val="-3"/>
        </w:rPr>
        <w:t>子公司的其他投资者在子公司净资产中享有的权益，以“少数股东权益”在</w:t>
      </w:r>
      <w:r>
        <w:rPr/>
        <w:t> </w:t>
      </w:r>
      <w:r>
        <w:rPr>
          <w:spacing w:val="-3"/>
        </w:rPr>
        <w:t>合并资产负债表的股东权益中单独列示；子公司当期净损益中属于少数股东权益</w:t>
      </w:r>
      <w:r>
        <w:rPr>
          <w:spacing w:val="-103"/>
        </w:rPr>
        <w:t> </w:t>
      </w:r>
      <w:r>
        <w:rPr>
          <w:spacing w:val="-103"/>
        </w:rPr>
      </w:r>
      <w:r>
        <w:rPr/>
        <w:t>的份额，在合并利润表的净利润项目下以“少数股东损益”项目列示。</w:t>
      </w:r>
    </w:p>
    <w:p>
      <w:pPr>
        <w:pStyle w:val="BodyText"/>
        <w:spacing w:line="357" w:lineRule="auto"/>
        <w:ind w:right="144" w:firstLine="480"/>
        <w:jc w:val="both"/>
      </w:pPr>
      <w:r>
        <w:rPr/>
        <w:t>2.27.5 若子公司少数股东分担的当期亏损超过了少数股东在该子公司期初 所有者权益中所享有的份额，其余额分别下列情况进行处理：</w:t>
      </w:r>
    </w:p>
    <w:p>
      <w:pPr>
        <w:pStyle w:val="BodyText"/>
        <w:spacing w:line="357" w:lineRule="auto"/>
        <w:ind w:right="144" w:firstLine="480"/>
        <w:jc w:val="both"/>
      </w:pPr>
      <w:r>
        <w:rPr/>
        <w:t>（1）公司章程或协议规定少数股东有义务承担，并且少数股东有能力予以 弥补的，该项余额冲减少数股东权益；</w:t>
      </w:r>
    </w:p>
    <w:p>
      <w:pPr>
        <w:pStyle w:val="BodyText"/>
        <w:spacing w:line="240" w:lineRule="auto"/>
        <w:ind w:left="597" w:right="105"/>
        <w:jc w:val="left"/>
      </w:pPr>
      <w:r>
        <w:rPr/>
        <w:t>（2）公司章程或协议未规定少数股东有义务承担的，该项余额应当冲减母</w:t>
      </w:r>
    </w:p>
    <w:p>
      <w:pPr>
        <w:spacing w:after="0" w:line="240" w:lineRule="auto"/>
        <w:jc w:val="left"/>
        <w:sectPr>
          <w:pgSz w:w="11910" w:h="16840"/>
          <w:pgMar w:header="0" w:footer="982" w:top="1400" w:bottom="1180" w:left="1680" w:right="1680"/>
        </w:sectPr>
      </w:pPr>
    </w:p>
    <w:p>
      <w:pPr>
        <w:pStyle w:val="BodyText"/>
        <w:spacing w:line="357" w:lineRule="auto" w:before="1"/>
        <w:ind w:right="232"/>
        <w:jc w:val="left"/>
      </w:pPr>
      <w:r>
        <w:rPr>
          <w:spacing w:val="-3"/>
        </w:rPr>
        <w:t>公司的股东权益。该子公司以后期间实现的利润，在弥补了由母公司股东权益所</w:t>
      </w:r>
      <w:r>
        <w:rPr>
          <w:spacing w:val="-105"/>
        </w:rPr>
        <w:t> </w:t>
      </w:r>
      <w:r>
        <w:rPr>
          <w:spacing w:val="-105"/>
        </w:rPr>
      </w:r>
      <w:r>
        <w:rPr/>
        <w:t>承担的属于少数股东的损失之前，应当全部归属于母公司的股东权益。</w:t>
      </w:r>
    </w:p>
    <w:p>
      <w:pPr>
        <w:pStyle w:val="Heading1"/>
        <w:spacing w:line="240" w:lineRule="auto"/>
        <w:ind w:right="103"/>
        <w:jc w:val="left"/>
        <w:rPr>
          <w:b w:val="0"/>
          <w:bCs w:val="0"/>
        </w:rPr>
      </w:pPr>
      <w:r>
        <w:rPr/>
        <w:t>2.28</w:t>
      </w:r>
      <w:r>
        <w:rPr>
          <w:spacing w:val="-7"/>
        </w:rPr>
        <w:t> </w:t>
      </w:r>
      <w:r>
        <w:rPr/>
        <w:t>每股收益</w:t>
      </w:r>
      <w:r>
        <w:rPr>
          <w:b w:val="0"/>
          <w:bCs w:val="0"/>
        </w:rPr>
      </w:r>
    </w:p>
    <w:p>
      <w:pPr>
        <w:pStyle w:val="BodyText"/>
        <w:spacing w:line="357" w:lineRule="auto" w:before="152"/>
        <w:ind w:right="230" w:firstLine="480"/>
        <w:jc w:val="both"/>
      </w:pPr>
      <w:r>
        <w:rPr/>
        <w:t>2.28.1</w:t>
      </w:r>
      <w:r>
        <w:rPr>
          <w:spacing w:val="27"/>
        </w:rPr>
        <w:t> </w:t>
      </w:r>
      <w:r>
        <w:rPr/>
        <w:t>每股收益包括基本每股收益和稀释每股收益两个指标。在未发行可</w:t>
      </w:r>
      <w:r>
        <w:rPr>
          <w:spacing w:val="1"/>
        </w:rPr>
        <w:t> </w:t>
      </w:r>
      <w:r>
        <w:rPr>
          <w:spacing w:val="-3"/>
        </w:rPr>
        <w:t>转换公司债券、认股权证、股份期权等潜在普通股时，本公司只计算基本每股收</w:t>
      </w:r>
      <w:r>
        <w:rPr>
          <w:spacing w:val="-102"/>
        </w:rPr>
        <w:t> </w:t>
      </w:r>
      <w:r>
        <w:rPr>
          <w:spacing w:val="-102"/>
        </w:rPr>
      </w:r>
      <w:r>
        <w:rPr>
          <w:spacing w:val="-3"/>
        </w:rPr>
        <w:t>益；在既有普通股也有稀释性潜在普通股时，本公司既计算基本每股收益，也计</w:t>
      </w:r>
      <w:r>
        <w:rPr>
          <w:spacing w:val="-102"/>
        </w:rPr>
        <w:t> </w:t>
      </w:r>
      <w:r>
        <w:rPr>
          <w:spacing w:val="-102"/>
        </w:rPr>
      </w:r>
      <w:r>
        <w:rPr/>
        <w:t>算稀释每股收益。</w:t>
      </w:r>
    </w:p>
    <w:p>
      <w:pPr>
        <w:pStyle w:val="BodyText"/>
        <w:spacing w:line="357" w:lineRule="auto"/>
        <w:ind w:left="597" w:right="103"/>
        <w:jc w:val="left"/>
      </w:pPr>
      <w:r>
        <w:rPr/>
        <w:t>2.28.2 本公司按照以下公司计算基本每股收益： </w:t>
      </w:r>
      <w:r>
        <w:rPr>
          <w:spacing w:val="4"/>
        </w:rPr>
        <w:t>基本每股收益=归属于普通股股东的当期净利润/发行在外普通股的加权平</w:t>
      </w:r>
      <w:r>
        <w:rPr/>
      </w:r>
    </w:p>
    <w:p>
      <w:pPr>
        <w:pStyle w:val="BodyText"/>
        <w:spacing w:line="240" w:lineRule="auto"/>
        <w:ind w:right="103"/>
        <w:jc w:val="left"/>
      </w:pPr>
      <w:r>
        <w:rPr/>
        <w:t>均数</w:t>
      </w:r>
    </w:p>
    <w:p>
      <w:pPr>
        <w:pStyle w:val="BodyText"/>
        <w:spacing w:line="357" w:lineRule="auto" w:before="152"/>
        <w:ind w:right="232" w:firstLine="480"/>
        <w:jc w:val="both"/>
      </w:pPr>
      <w:r>
        <w:rPr/>
        <w:t>（1）在以合并财务报表为基础计算时，公式中的分子为合并利润表中归属</w:t>
      </w:r>
      <w:r>
        <w:rPr>
          <w:spacing w:val="1"/>
        </w:rPr>
        <w:t> </w:t>
      </w:r>
      <w:r>
        <w:rPr>
          <w:spacing w:val="-3"/>
        </w:rPr>
        <w:t>于母公司普通股股东的当期净利润，分母为母公司发行在外的普通股的加权平均</w:t>
      </w:r>
      <w:r>
        <w:rPr>
          <w:spacing w:val="-103"/>
        </w:rPr>
        <w:t> </w:t>
      </w:r>
      <w:r>
        <w:rPr>
          <w:spacing w:val="-103"/>
        </w:rPr>
      </w:r>
      <w:r>
        <w:rPr/>
        <w:t>数；</w:t>
      </w:r>
    </w:p>
    <w:p>
      <w:pPr>
        <w:pStyle w:val="BodyText"/>
        <w:spacing w:line="357" w:lineRule="auto"/>
        <w:ind w:right="227" w:firstLine="480"/>
        <w:jc w:val="both"/>
      </w:pPr>
      <w:r>
        <w:rPr/>
        <w:t>（2）发行在外普通股加权平均数＝期初发行在外普通股股数＋当期新发行</w:t>
      </w:r>
      <w:r>
        <w:rPr>
          <w:spacing w:val="1"/>
        </w:rPr>
        <w:t> </w:t>
      </w:r>
      <w:r>
        <w:rPr>
          <w:spacing w:val="3"/>
        </w:rPr>
        <w:t>普通股股数×已发行时间÷报告期时间－当期回购普通股股数×已回购时间÷</w:t>
      </w:r>
      <w:r>
        <w:rPr>
          <w:spacing w:val="-88"/>
        </w:rPr>
        <w:t> </w:t>
      </w:r>
      <w:r>
        <w:rPr>
          <w:spacing w:val="-88"/>
        </w:rPr>
      </w:r>
      <w:r>
        <w:rPr/>
        <w:t>报告期时间，已发行时间、报告期时间和已回购时间按月计算；</w:t>
      </w:r>
    </w:p>
    <w:p>
      <w:pPr>
        <w:pStyle w:val="BodyText"/>
        <w:spacing w:line="357" w:lineRule="auto"/>
        <w:ind w:right="264" w:firstLine="480"/>
        <w:jc w:val="both"/>
      </w:pPr>
      <w:r>
        <w:rPr/>
        <w:t>（3）新发行普通股股数根据发行合同的具体条款，从应收对价之日（一般 为股票发行日）起计算确定：</w:t>
      </w:r>
    </w:p>
    <w:p>
      <w:pPr>
        <w:pStyle w:val="BodyText"/>
        <w:spacing w:line="240" w:lineRule="auto"/>
        <w:ind w:left="597" w:right="103"/>
        <w:jc w:val="left"/>
      </w:pPr>
      <w:r>
        <w:rPr/>
        <w:t>①为收取现金而发行的普通股股数，从应收现金之日起计算；</w:t>
      </w:r>
    </w:p>
    <w:p>
      <w:pPr>
        <w:pStyle w:val="BodyText"/>
        <w:spacing w:line="357" w:lineRule="auto" w:before="152"/>
        <w:ind w:right="367" w:firstLine="480"/>
        <w:jc w:val="left"/>
      </w:pPr>
      <w:r>
        <w:rPr/>
        <w:t>②因债务转资本而发行的普通股股数，从停计债务利息之日或结算日起计 算；</w:t>
      </w:r>
    </w:p>
    <w:p>
      <w:pPr>
        <w:pStyle w:val="BodyText"/>
        <w:spacing w:line="357" w:lineRule="auto"/>
        <w:ind w:right="103" w:firstLine="480"/>
        <w:jc w:val="left"/>
      </w:pPr>
      <w:r>
        <w:rPr>
          <w:spacing w:val="-7"/>
        </w:rPr>
        <w:t>③非同一控制下的企业合并，作为对价发行的普通股股数，从购买日起计算；</w:t>
      </w:r>
      <w:r>
        <w:rPr/>
        <w:t> </w:t>
      </w:r>
      <w:r>
        <w:rPr>
          <w:spacing w:val="-3"/>
        </w:rPr>
        <w:t>同一控制下的企业合并，作为对价发行的普通股股数，应当计入各列报期间普通</w:t>
      </w:r>
      <w:r>
        <w:rPr>
          <w:spacing w:val="-105"/>
        </w:rPr>
        <w:t> </w:t>
      </w:r>
      <w:r>
        <w:rPr>
          <w:spacing w:val="-105"/>
        </w:rPr>
      </w:r>
      <w:r>
        <w:rPr/>
        <w:t>股的加权平均数；</w:t>
      </w:r>
    </w:p>
    <w:p>
      <w:pPr>
        <w:pStyle w:val="BodyText"/>
        <w:spacing w:line="357" w:lineRule="auto" w:before="36"/>
        <w:ind w:left="597" w:right="247"/>
        <w:jc w:val="left"/>
      </w:pPr>
      <w:r>
        <w:rPr/>
        <w:t>④为收购非现金资产而发行的普通股股数，从确认收购之日起计算。 2.28.3 发行的潜在普通股存在稀释性的，本公司将分别调整归属于普通股</w:t>
      </w:r>
    </w:p>
    <w:p>
      <w:pPr>
        <w:pStyle w:val="BodyText"/>
        <w:spacing w:line="240" w:lineRule="auto"/>
        <w:ind w:right="103"/>
        <w:jc w:val="left"/>
      </w:pPr>
      <w:r>
        <w:rPr/>
        <w:t>股东的当期净利润和发行在外普通股的加权平均数，并据以计算稀释每股收益。</w:t>
      </w:r>
    </w:p>
    <w:p>
      <w:pPr>
        <w:pStyle w:val="BodyText"/>
        <w:spacing w:line="357" w:lineRule="auto" w:before="152"/>
        <w:ind w:right="264" w:firstLine="480"/>
        <w:jc w:val="both"/>
      </w:pPr>
      <w:r>
        <w:rPr/>
        <w:t>（1）在计算稀释每股收益时，根据下列事项对归属于普通股股东的当期净 利润进行调整，并考虑所得税的影响：</w:t>
      </w:r>
    </w:p>
    <w:p>
      <w:pPr>
        <w:pStyle w:val="BodyText"/>
        <w:spacing w:line="240" w:lineRule="auto"/>
        <w:ind w:left="597" w:right="103"/>
        <w:jc w:val="left"/>
      </w:pPr>
      <w:r>
        <w:rPr/>
        <w:t>①当期已确认为费用的稀释性潜在普通股的利息；</w:t>
      </w:r>
    </w:p>
    <w:p>
      <w:pPr>
        <w:spacing w:after="0" w:line="240" w:lineRule="auto"/>
        <w:jc w:val="left"/>
        <w:sectPr>
          <w:pgSz w:w="11910" w:h="16840"/>
          <w:pgMar w:header="0" w:footer="982" w:top="1400" w:bottom="1180" w:left="1680" w:right="1560"/>
        </w:sectPr>
      </w:pPr>
    </w:p>
    <w:p>
      <w:pPr>
        <w:pStyle w:val="BodyText"/>
        <w:spacing w:line="240" w:lineRule="auto" w:before="1"/>
        <w:ind w:left="597" w:right="273"/>
        <w:jc w:val="left"/>
      </w:pPr>
      <w:r>
        <w:rPr/>
        <w:t>②稀释性潜在普通股转换时将产生的收益或费用。</w:t>
      </w:r>
    </w:p>
    <w:p>
      <w:pPr>
        <w:pStyle w:val="BodyText"/>
        <w:spacing w:line="357" w:lineRule="auto" w:before="152"/>
        <w:ind w:right="207" w:firstLine="480"/>
        <w:jc w:val="left"/>
      </w:pPr>
      <w:r>
        <w:rPr/>
        <w:t>（2）计算稀释每股收益时，当期发行在外普通股的加权平均数为计算基本 每股收益时普通股的加权平均数与假定稀释性潜在普通股转换为已发行普通股 而增加的普通股股数的加权平均数之和。</w:t>
      </w:r>
    </w:p>
    <w:p>
      <w:pPr>
        <w:pStyle w:val="BodyText"/>
        <w:spacing w:line="357" w:lineRule="auto"/>
        <w:ind w:right="87" w:firstLine="480"/>
        <w:jc w:val="left"/>
      </w:pPr>
      <w:r>
        <w:rPr/>
        <w:t>①计算稀释性潜在普通股转换为已发行普通股而增加的普通股股数的加权 </w:t>
      </w:r>
      <w:r>
        <w:rPr>
          <w:spacing w:val="-3"/>
        </w:rPr>
        <w:t>平均数时，以前期间发行的稀释性潜在普通股，假设在当期期初转换；当期发行</w:t>
      </w:r>
      <w:r>
        <w:rPr>
          <w:spacing w:val="-102"/>
        </w:rPr>
        <w:t> </w:t>
      </w:r>
      <w:r>
        <w:rPr>
          <w:spacing w:val="-102"/>
        </w:rPr>
      </w:r>
      <w:r>
        <w:rPr/>
        <w:t>的稀释性潜在普通股，假设在发行日转换。</w:t>
      </w:r>
    </w:p>
    <w:p>
      <w:pPr>
        <w:pStyle w:val="BodyText"/>
        <w:spacing w:line="357" w:lineRule="auto"/>
        <w:ind w:right="87" w:firstLine="480"/>
        <w:jc w:val="left"/>
      </w:pPr>
      <w:r>
        <w:rPr/>
        <w:t>②当认股权证和股份期权等的行权价格低于当期普通股平均市场价格时，， </w:t>
      </w:r>
      <w:r>
        <w:rPr>
          <w:spacing w:val="-3"/>
        </w:rPr>
        <w:t>本公司未收到任何对价而发行的股份具有稀释性。未收到对价而增加的普通股股</w:t>
      </w:r>
      <w:r>
        <w:rPr>
          <w:spacing w:val="-103"/>
        </w:rPr>
        <w:t> </w:t>
      </w:r>
      <w:r>
        <w:rPr>
          <w:spacing w:val="-103"/>
        </w:rPr>
      </w:r>
      <w:r>
        <w:rPr/>
        <w:t>数按下列公式计算：</w:t>
      </w:r>
    </w:p>
    <w:p>
      <w:pPr>
        <w:pStyle w:val="BodyText"/>
        <w:spacing w:line="357" w:lineRule="auto"/>
        <w:ind w:right="327" w:firstLine="480"/>
        <w:jc w:val="left"/>
      </w:pPr>
      <w:r>
        <w:rPr/>
        <w:t>增加的普通股股数＝拟行权时转换的普通股股数－行权价格×拟行权时转 换的普通股股数÷当期普通股平均市场价格</w:t>
      </w:r>
    </w:p>
    <w:p>
      <w:pPr>
        <w:pStyle w:val="BodyText"/>
        <w:spacing w:line="357" w:lineRule="auto"/>
        <w:ind w:right="87" w:firstLine="480"/>
        <w:jc w:val="left"/>
      </w:pPr>
      <w:r>
        <w:rPr/>
        <w:t>③本公司承诺回购股份的合同中规定的回购价格高于当期普通股平均市场 </w:t>
      </w:r>
      <w:r>
        <w:rPr>
          <w:spacing w:val="-3"/>
        </w:rPr>
        <w:t>价格时，超过市价回购的股份数具有稀释性。计算稀释每股收益时，增加的普通</w:t>
      </w:r>
      <w:r>
        <w:rPr>
          <w:spacing w:val="-102"/>
        </w:rPr>
        <w:t> </w:t>
      </w:r>
      <w:r>
        <w:rPr>
          <w:spacing w:val="-102"/>
        </w:rPr>
      </w:r>
      <w:r>
        <w:rPr/>
        <w:t>股股数按下列公式计算：</w:t>
      </w:r>
    </w:p>
    <w:p>
      <w:pPr>
        <w:pStyle w:val="BodyText"/>
        <w:spacing w:line="357" w:lineRule="auto"/>
        <w:ind w:right="327" w:firstLine="480"/>
        <w:jc w:val="left"/>
      </w:pPr>
      <w:r>
        <w:rPr/>
        <w:t>增加的普通股股数＝回购价格×承诺回购的普通股股数÷当期普通股平均 市场价格－承诺回购的普通股股数</w:t>
      </w:r>
    </w:p>
    <w:p>
      <w:pPr>
        <w:pStyle w:val="BodyText"/>
        <w:spacing w:line="357" w:lineRule="auto"/>
        <w:ind w:right="207" w:firstLine="480"/>
        <w:jc w:val="left"/>
      </w:pPr>
      <w:r>
        <w:rPr/>
        <w:t>（3）如果存在多项潜在普通股，本公司将根据其稀释程度从大到小的顺序 计入稀释每股收益，直至稀释每股收益达到最小值。</w:t>
      </w:r>
    </w:p>
    <w:p>
      <w:pPr>
        <w:pStyle w:val="BodyText"/>
        <w:spacing w:line="357" w:lineRule="auto"/>
        <w:ind w:right="191" w:firstLine="480"/>
        <w:jc w:val="both"/>
      </w:pPr>
      <w:r>
        <w:rPr/>
        <w:t>2.28.4 发行在外的普通股或潜在普通股的数量因派发股票股利、公积金转 </w:t>
      </w:r>
      <w:r>
        <w:rPr>
          <w:spacing w:val="-3"/>
        </w:rPr>
        <w:t>增资本、拆股而增加或因并股而减少，但不影响股东权益金额的，本公司将按调</w:t>
      </w:r>
      <w:r>
        <w:rPr>
          <w:spacing w:val="-102"/>
        </w:rPr>
        <w:t> </w:t>
      </w:r>
      <w:r>
        <w:rPr>
          <w:spacing w:val="-102"/>
        </w:rPr>
      </w:r>
      <w:r>
        <w:rPr/>
        <w:t>整后的股数重新计算各列报期间的每股收益。</w:t>
      </w:r>
    </w:p>
    <w:p>
      <w:pPr>
        <w:pStyle w:val="BodyText"/>
        <w:spacing w:line="357" w:lineRule="auto"/>
        <w:ind w:right="186" w:firstLine="480"/>
        <w:jc w:val="left"/>
      </w:pPr>
      <w:r>
        <w:rPr>
          <w:spacing w:val="-3"/>
        </w:rPr>
        <w:t>上述变化发生于资产负债表日至财务报告批准报出日之间的，应当以调整后</w:t>
      </w:r>
      <w:r>
        <w:rPr/>
        <w:t> 的股数重新计算各列报期间的每股收益。</w:t>
      </w:r>
    </w:p>
    <w:p>
      <w:pPr>
        <w:pStyle w:val="BodyText"/>
        <w:spacing w:line="357" w:lineRule="auto" w:before="36"/>
        <w:ind w:right="186" w:firstLine="480"/>
        <w:jc w:val="left"/>
      </w:pPr>
      <w:r>
        <w:rPr>
          <w:spacing w:val="-3"/>
        </w:rPr>
        <w:t>如果本公司按照对以前年度损益进行追溯调整或追溯重述的，也将重新计算</w:t>
      </w:r>
      <w:r>
        <w:rPr/>
        <w:t> 各列报期间的每股收益。</w:t>
      </w:r>
    </w:p>
    <w:p>
      <w:pPr>
        <w:pStyle w:val="Heading1"/>
        <w:spacing w:line="240" w:lineRule="auto"/>
        <w:ind w:right="273"/>
        <w:jc w:val="left"/>
        <w:rPr>
          <w:b w:val="0"/>
          <w:bCs w:val="0"/>
        </w:rPr>
      </w:pPr>
      <w:r>
        <w:rPr/>
        <w:t>2.29</w:t>
      </w:r>
      <w:r>
        <w:rPr>
          <w:spacing w:val="-61"/>
        </w:rPr>
        <w:t> </w:t>
      </w:r>
      <w:r>
        <w:rPr/>
        <w:t>分部报告</w:t>
      </w:r>
      <w:r>
        <w:rPr>
          <w:b w:val="0"/>
          <w:bCs w:val="0"/>
        </w:rPr>
      </w:r>
    </w:p>
    <w:p>
      <w:pPr>
        <w:pStyle w:val="BodyText"/>
        <w:spacing w:line="357" w:lineRule="auto" w:before="152"/>
        <w:ind w:right="190" w:firstLine="480"/>
        <w:jc w:val="both"/>
      </w:pPr>
      <w:r>
        <w:rPr/>
        <w:t>2.29.1</w:t>
      </w:r>
      <w:r>
        <w:rPr>
          <w:spacing w:val="27"/>
        </w:rPr>
        <w:t> </w:t>
      </w:r>
      <w:r>
        <w:rPr/>
        <w:t>业务分部，是指本公司内可区分的、能够提供单项或一组相关产品</w:t>
      </w:r>
      <w:r>
        <w:rPr>
          <w:spacing w:val="1"/>
        </w:rPr>
        <w:t> </w:t>
      </w:r>
      <w:r>
        <w:rPr>
          <w:spacing w:val="-3"/>
        </w:rPr>
        <w:t>或劳务、与其他的组成部分。该组成部分承担了不同于其他组成部分的风险和报</w:t>
      </w:r>
      <w:r>
        <w:rPr>
          <w:spacing w:val="-105"/>
        </w:rPr>
        <w:t> </w:t>
      </w:r>
      <w:r>
        <w:rPr>
          <w:spacing w:val="-105"/>
        </w:rPr>
      </w:r>
      <w:r>
        <w:rPr>
          <w:spacing w:val="-3"/>
        </w:rPr>
        <w:t>酬。地区分部，是指企业内可区分的、能够在一个特定的经济环境内提供产品或</w:t>
      </w:r>
    </w:p>
    <w:p>
      <w:pPr>
        <w:spacing w:after="0" w:line="357" w:lineRule="auto"/>
        <w:jc w:val="both"/>
        <w:sectPr>
          <w:pgSz w:w="11910" w:h="16840"/>
          <w:pgMar w:header="0" w:footer="982" w:top="1400" w:bottom="1180" w:left="1680" w:right="1600"/>
        </w:sectPr>
      </w:pPr>
    </w:p>
    <w:p>
      <w:pPr>
        <w:pStyle w:val="BodyText"/>
        <w:spacing w:line="357" w:lineRule="auto" w:before="1"/>
        <w:ind w:right="103"/>
        <w:jc w:val="left"/>
      </w:pPr>
      <w:r>
        <w:rPr>
          <w:spacing w:val="-3"/>
        </w:rPr>
        <w:t>劳务的组成部分。该组成部分承担了不同于在其他经济环境内提供产品或劳务的</w:t>
      </w:r>
      <w:r>
        <w:rPr>
          <w:spacing w:val="-103"/>
        </w:rPr>
        <w:t> </w:t>
      </w:r>
      <w:r>
        <w:rPr>
          <w:spacing w:val="-103"/>
        </w:rPr>
      </w:r>
      <w:r>
        <w:rPr/>
        <w:t>组成部分的风险和报酬。</w:t>
      </w:r>
    </w:p>
    <w:p>
      <w:pPr>
        <w:pStyle w:val="BodyText"/>
        <w:spacing w:line="357" w:lineRule="auto"/>
        <w:ind w:right="226" w:firstLine="480"/>
        <w:jc w:val="left"/>
      </w:pPr>
      <w:r>
        <w:rPr>
          <w:spacing w:val="-3"/>
        </w:rPr>
        <w:t>本公司的主要业务全部在中国境内开展，按业务类型划分为医料辅料、医药</w:t>
      </w:r>
      <w:r>
        <w:rPr/>
        <w:t> 保健等，按地区划分为西北分部、西南分部和华北分部三大部分。</w:t>
      </w:r>
    </w:p>
    <w:p>
      <w:pPr>
        <w:pStyle w:val="BodyText"/>
        <w:spacing w:line="240" w:lineRule="auto"/>
        <w:ind w:left="597" w:right="103"/>
        <w:jc w:val="left"/>
      </w:pPr>
      <w:r>
        <w:rPr/>
        <w:t>2.29.2</w:t>
      </w:r>
      <w:r>
        <w:rPr>
          <w:spacing w:val="29"/>
        </w:rPr>
        <w:t> </w:t>
      </w:r>
      <w:r>
        <w:rPr/>
        <w:t>本公司对于业务分部和地区分部的收入、费用、利润、资产、负债</w:t>
      </w:r>
    </w:p>
    <w:p>
      <w:pPr>
        <w:pStyle w:val="BodyText"/>
        <w:spacing w:line="240" w:lineRule="auto" w:before="152"/>
        <w:ind w:right="103"/>
        <w:jc w:val="left"/>
      </w:pPr>
      <w:r>
        <w:rPr/>
        <w:t>等主要信息在附注</w:t>
      </w:r>
      <w:r>
        <w:rPr>
          <w:spacing w:val="-60"/>
        </w:rPr>
        <w:t> </w:t>
      </w:r>
      <w:r>
        <w:rPr/>
        <w:t>5</w:t>
      </w:r>
      <w:r>
        <w:rPr>
          <w:spacing w:val="-60"/>
        </w:rPr>
        <w:t> </w:t>
      </w:r>
      <w:r>
        <w:rPr/>
        <w:t>中进行详细说明。</w:t>
      </w:r>
    </w:p>
    <w:p>
      <w:pPr>
        <w:pStyle w:val="BodyText"/>
        <w:spacing w:line="357" w:lineRule="auto" w:before="152"/>
        <w:ind w:right="109" w:firstLine="480"/>
        <w:jc w:val="left"/>
      </w:pPr>
      <w:r>
        <w:rPr>
          <w:spacing w:val="-3"/>
        </w:rPr>
        <w:t>（1）分部收入，是指可归属于分部的对外交易收入和对其他分部交易收入，</w:t>
      </w:r>
      <w:r>
        <w:rPr/>
        <w:t> </w:t>
      </w:r>
      <w:r>
        <w:rPr>
          <w:spacing w:val="-3"/>
        </w:rPr>
        <w:t>但不包括利息收入、股利收入、按权益法核算的长期股权投资形成的投资收益和</w:t>
      </w:r>
      <w:r>
        <w:rPr>
          <w:spacing w:val="-105"/>
        </w:rPr>
        <w:t> </w:t>
      </w:r>
      <w:r>
        <w:rPr>
          <w:spacing w:val="-105"/>
        </w:rPr>
      </w:r>
      <w:r>
        <w:rPr/>
        <w:t>营业外收入；</w:t>
      </w:r>
    </w:p>
    <w:p>
      <w:pPr>
        <w:pStyle w:val="BodyText"/>
        <w:spacing w:line="357" w:lineRule="auto"/>
        <w:ind w:right="109" w:firstLine="480"/>
        <w:jc w:val="left"/>
      </w:pPr>
      <w:r>
        <w:rPr>
          <w:spacing w:val="-3"/>
        </w:rPr>
        <w:t>（2）分部费用，是指可归属于分部的对外交易费用和对其他分部交易费用，</w:t>
      </w:r>
      <w:r>
        <w:rPr/>
        <w:t> </w:t>
      </w:r>
      <w:r>
        <w:rPr>
          <w:spacing w:val="-3"/>
        </w:rPr>
        <w:t>不包括利息费用、按权益法核算的长期股权投资形成的投资损失、与本公司整体</w:t>
      </w:r>
      <w:r>
        <w:rPr>
          <w:spacing w:val="-105"/>
        </w:rPr>
        <w:t> </w:t>
      </w:r>
      <w:r>
        <w:rPr>
          <w:spacing w:val="-105"/>
        </w:rPr>
      </w:r>
      <w:r>
        <w:rPr/>
        <w:t>相关的管理费用和其他费用、营业外支出和所得税费用；</w:t>
      </w:r>
    </w:p>
    <w:p>
      <w:pPr>
        <w:pStyle w:val="BodyText"/>
        <w:spacing w:line="240" w:lineRule="auto"/>
        <w:ind w:left="597" w:right="103"/>
        <w:jc w:val="left"/>
      </w:pPr>
      <w:r>
        <w:rPr/>
        <w:t>（3）分部利润（亏损），是指分部收入减去分部费用后的余额；</w:t>
      </w:r>
    </w:p>
    <w:p>
      <w:pPr>
        <w:pStyle w:val="BodyText"/>
        <w:spacing w:line="357" w:lineRule="auto" w:before="152"/>
        <w:ind w:right="232" w:firstLine="480"/>
        <w:jc w:val="both"/>
      </w:pPr>
      <w:r>
        <w:rPr/>
        <w:t>（4）分部资产，是指分部经营活动使用的可归属于该分部的资产，但不包 </w:t>
      </w:r>
      <w:r>
        <w:rPr>
          <w:spacing w:val="-3"/>
        </w:rPr>
        <w:t>括递延所得税资产；分部资产按照扣除相关累计折旧或摊销额以及累计减值准备</w:t>
      </w:r>
      <w:r>
        <w:rPr>
          <w:spacing w:val="-103"/>
        </w:rPr>
        <w:t> </w:t>
      </w:r>
      <w:r>
        <w:rPr>
          <w:spacing w:val="-103"/>
        </w:rPr>
      </w:r>
      <w:r>
        <w:rPr/>
        <w:t>后的金额确定；</w:t>
      </w:r>
    </w:p>
    <w:p>
      <w:pPr>
        <w:pStyle w:val="BodyText"/>
        <w:spacing w:line="357" w:lineRule="auto"/>
        <w:ind w:right="247" w:firstLine="480"/>
        <w:jc w:val="left"/>
      </w:pPr>
      <w:r>
        <w:rPr/>
        <w:t>（5）分部负债，是指分部经营活动形成的可归属于该分部的负债，不包括 递延所得税负债。</w:t>
      </w:r>
    </w:p>
    <w:p>
      <w:pPr>
        <w:pStyle w:val="Heading1"/>
        <w:spacing w:line="240" w:lineRule="auto"/>
        <w:ind w:right="103"/>
        <w:jc w:val="left"/>
        <w:rPr>
          <w:b w:val="0"/>
          <w:bCs w:val="0"/>
        </w:rPr>
      </w:pPr>
      <w:r>
        <w:rPr/>
        <w:t>2.30</w:t>
      </w:r>
      <w:r>
        <w:rPr>
          <w:spacing w:val="-22"/>
        </w:rPr>
        <w:t> </w:t>
      </w:r>
      <w:r>
        <w:rPr/>
        <w:t>会计政策和会计估计变更以及前期差错的说明</w:t>
      </w:r>
      <w:r>
        <w:rPr>
          <w:b w:val="0"/>
          <w:bCs w:val="0"/>
        </w:rPr>
      </w:r>
    </w:p>
    <w:p>
      <w:pPr>
        <w:pStyle w:val="BodyText"/>
        <w:spacing w:line="240" w:lineRule="auto" w:before="90"/>
        <w:ind w:left="597" w:right="103"/>
        <w:jc w:val="left"/>
      </w:pPr>
      <w:r>
        <w:rPr/>
        <w:t>2.30.1 会计政策变更的性质、内容和原因</w:t>
      </w:r>
    </w:p>
    <w:p>
      <w:pPr>
        <w:pStyle w:val="BodyText"/>
        <w:spacing w:line="309" w:lineRule="auto" w:before="90"/>
        <w:ind w:right="103" w:firstLine="480"/>
        <w:jc w:val="left"/>
      </w:pPr>
      <w:r>
        <w:rPr/>
        <w:t>2.30.1.1</w:t>
      </w:r>
      <w:r>
        <w:rPr>
          <w:spacing w:val="-63"/>
        </w:rPr>
        <w:t> </w:t>
      </w:r>
      <w:r>
        <w:rPr/>
        <w:t>本公司自</w:t>
      </w:r>
      <w:r>
        <w:rPr>
          <w:spacing w:val="-63"/>
        </w:rPr>
        <w:t> </w:t>
      </w:r>
      <w:r>
        <w:rPr>
          <w:spacing w:val="28"/>
        </w:rPr>
        <w:t>2007年1月1</w:t>
      </w:r>
      <w:r>
        <w:rPr>
          <w:spacing w:val="-63"/>
        </w:rPr>
        <w:t> </w:t>
      </w:r>
      <w:r>
        <w:rPr/>
        <w:t>日起执行财政部于</w:t>
      </w:r>
      <w:r>
        <w:rPr>
          <w:spacing w:val="-63"/>
        </w:rPr>
        <w:t> </w:t>
      </w:r>
      <w:r>
        <w:rPr>
          <w:spacing w:val="24"/>
        </w:rPr>
        <w:t>2006年2月</w:t>
      </w:r>
      <w:r>
        <w:rPr>
          <w:spacing w:val="-63"/>
        </w:rPr>
        <w:t> </w:t>
      </w:r>
      <w:r>
        <w:rPr/>
        <w:t>15</w:t>
      </w:r>
      <w:r>
        <w:rPr>
          <w:spacing w:val="-63"/>
        </w:rPr>
        <w:t> </w:t>
      </w:r>
      <w:r>
        <w:rPr/>
        <w:t>日以财</w:t>
      </w:r>
      <w:r>
        <w:rPr/>
        <w:t> 会[2006]3 号文发布的新的企业会计准则，按照《企业会计准则第 38</w:t>
      </w:r>
      <w:r>
        <w:rPr>
          <w:spacing w:val="-87"/>
        </w:rPr>
        <w:t> </w:t>
      </w:r>
      <w:r>
        <w:rPr/>
        <w:t>号——首</w:t>
      </w:r>
      <w:r>
        <w:rPr/>
        <w:t> </w:t>
      </w:r>
      <w:r>
        <w:rPr>
          <w:spacing w:val="-3"/>
        </w:rPr>
        <w:t>次执行企业会计准则》、“关于做好与新会计准则相关财务会计信息披露工作的</w:t>
      </w:r>
      <w:r>
        <w:rPr>
          <w:spacing w:val="-105"/>
        </w:rPr>
        <w:t> </w:t>
      </w:r>
      <w:r>
        <w:rPr>
          <w:spacing w:val="-105"/>
        </w:rPr>
      </w:r>
      <w:r>
        <w:rPr/>
        <w:t>通知”（证监发[2006]136 号）、《公开发行证券的公司信息披露规范问答第</w:t>
      </w:r>
      <w:r>
        <w:rPr>
          <w:spacing w:val="-90"/>
        </w:rPr>
        <w:t> </w:t>
      </w:r>
      <w:r>
        <w:rPr/>
        <w:t>7</w:t>
      </w:r>
      <w:r>
        <w:rPr/>
        <w:t> </w:t>
      </w:r>
      <w:r>
        <w:rPr>
          <w:spacing w:val="3"/>
        </w:rPr>
        <w:t>号――新旧会计准则过渡期间比较财务会计信息的编制和披露》（证监会计字</w:t>
      </w:r>
      <w:r>
        <w:rPr>
          <w:spacing w:val="-91"/>
        </w:rPr>
        <w:t> </w:t>
      </w:r>
      <w:r>
        <w:rPr>
          <w:spacing w:val="-91"/>
        </w:rPr>
      </w:r>
      <w:r>
        <w:rPr/>
        <w:t>[2007]10</w:t>
      </w:r>
      <w:r>
        <w:rPr>
          <w:spacing w:val="-52"/>
        </w:rPr>
        <w:t> </w:t>
      </w:r>
      <w:r>
        <w:rPr/>
        <w:t>号）以及《企业会计准则解释第</w:t>
      </w:r>
      <w:r>
        <w:rPr>
          <w:spacing w:val="-52"/>
        </w:rPr>
        <w:t> </w:t>
      </w:r>
      <w:r>
        <w:rPr/>
        <w:t>1</w:t>
      </w:r>
      <w:r>
        <w:rPr>
          <w:spacing w:val="-53"/>
        </w:rPr>
        <w:t> </w:t>
      </w:r>
      <w:r>
        <w:rPr/>
        <w:t>号》（财会[2007]14</w:t>
      </w:r>
      <w:r>
        <w:rPr>
          <w:spacing w:val="-52"/>
        </w:rPr>
        <w:t> </w:t>
      </w:r>
      <w:r>
        <w:rPr/>
        <w:t>号）的要求，</w:t>
      </w:r>
      <w:r>
        <w:rPr/>
        <w:t> </w:t>
      </w:r>
      <w:r>
        <w:rPr>
          <w:spacing w:val="-3"/>
        </w:rPr>
        <w:t>本公司对与首次执行企业会计准则相关的企业合并、长期股权投资、预计的资产</w:t>
      </w:r>
      <w:r>
        <w:rPr>
          <w:spacing w:val="-105"/>
        </w:rPr>
        <w:t> </w:t>
      </w:r>
      <w:r>
        <w:rPr>
          <w:spacing w:val="-105"/>
        </w:rPr>
      </w:r>
      <w:r>
        <w:rPr>
          <w:spacing w:val="-3"/>
        </w:rPr>
        <w:t>弃置费用、可行权日在首次执行日或之后的股份支付、满足预计负债确认条件的</w:t>
      </w:r>
      <w:r>
        <w:rPr>
          <w:spacing w:val="-105"/>
        </w:rPr>
        <w:t> </w:t>
      </w:r>
      <w:r>
        <w:rPr>
          <w:spacing w:val="-105"/>
        </w:rPr>
      </w:r>
      <w:r>
        <w:rPr>
          <w:spacing w:val="-6"/>
        </w:rPr>
        <w:t>重组义务、所得税、以公允价值计量且其变动计入当期损益或可供出售金融资产、</w:t>
      </w:r>
      <w:r>
        <w:rPr>
          <w:spacing w:val="-114"/>
        </w:rPr>
        <w:t> </w:t>
      </w:r>
      <w:r>
        <w:rPr>
          <w:spacing w:val="-114"/>
        </w:rPr>
      </w:r>
      <w:r>
        <w:rPr>
          <w:spacing w:val="-3"/>
        </w:rPr>
        <w:t>在首次执行日指定为以公允价值计量且其变动计入当期损益的金融负债、未在资</w:t>
      </w:r>
      <w:r>
        <w:rPr>
          <w:spacing w:val="-103"/>
        </w:rPr>
        <w:t> </w:t>
      </w:r>
      <w:r>
        <w:rPr>
          <w:spacing w:val="-103"/>
        </w:rPr>
      </w:r>
      <w:r>
        <w:rPr>
          <w:spacing w:val="-3"/>
        </w:rPr>
        <w:t>产负债表内确认或已按成本计量的衍生金融工具（不包括套期工具）、合并财务</w:t>
      </w:r>
    </w:p>
    <w:p>
      <w:pPr>
        <w:spacing w:after="0" w:line="309" w:lineRule="auto"/>
        <w:jc w:val="left"/>
        <w:sectPr>
          <w:pgSz w:w="11910" w:h="16840"/>
          <w:pgMar w:header="0" w:footer="982" w:top="1400" w:bottom="1180" w:left="1680" w:right="1560"/>
        </w:sectPr>
      </w:pPr>
    </w:p>
    <w:p>
      <w:pPr>
        <w:pStyle w:val="BodyText"/>
        <w:spacing w:line="309" w:lineRule="auto" w:before="1"/>
        <w:ind w:left="257" w:right="147"/>
        <w:jc w:val="left"/>
      </w:pPr>
      <w:r>
        <w:rPr/>
        <w:pict>
          <v:group style="position:absolute;margin-left:83.519997pt;margin-top:626.159668pt;width:427.1pt;height:2.4pt;mso-position-horizontal-relative:page;mso-position-vertical-relative:page;z-index:-787264" coordorigin="1670,12523" coordsize="8542,48">
            <v:shape style="position:absolute;left:1670;top:12523;width:2150;height:48" type="#_x0000_t75" stroked="false">
              <v:imagedata r:id="rId39" o:title=""/>
            </v:shape>
            <v:shape style="position:absolute;left:3802;top:12523;width:2156;height:48" type="#_x0000_t75" stroked="false">
              <v:imagedata r:id="rId40" o:title=""/>
            </v:shape>
            <v:shape style="position:absolute;left:5933;top:12523;width:2156;height:48" type="#_x0000_t75" stroked="false">
              <v:imagedata r:id="rId41" o:title=""/>
            </v:shape>
            <v:shape style="position:absolute;left:8065;top:12523;width:2147;height:48" type="#_x0000_t75" stroked="false">
              <v:imagedata r:id="rId42" o:title=""/>
            </v:shape>
            <w10:wrap type="none"/>
          </v:group>
        </w:pict>
      </w:r>
      <w:r>
        <w:rPr>
          <w:spacing w:val="-3"/>
        </w:rPr>
        <w:t>报表等会计政策的变更进行了追溯调整，对其他会计政策变更采用未来适用法进</w:t>
      </w:r>
      <w:r>
        <w:rPr>
          <w:spacing w:val="-103"/>
        </w:rPr>
        <w:t> </w:t>
      </w:r>
      <w:r>
        <w:rPr>
          <w:spacing w:val="-103"/>
        </w:rPr>
      </w:r>
      <w:r>
        <w:rPr/>
        <w:t>行处理。</w:t>
      </w:r>
    </w:p>
    <w:p>
      <w:pPr>
        <w:pStyle w:val="BodyText"/>
        <w:spacing w:line="240" w:lineRule="auto" w:before="20"/>
        <w:ind w:left="737" w:right="147"/>
        <w:jc w:val="left"/>
      </w:pPr>
      <w:r>
        <w:rPr/>
        <w:t>上述会计政策变更追溯调整的累积影响数为 2,460,642.87</w:t>
      </w:r>
      <w:r>
        <w:rPr>
          <w:spacing w:val="-90"/>
        </w:rPr>
        <w:t> </w:t>
      </w:r>
      <w:r>
        <w:rPr/>
        <w:t>元，其中：影响</w:t>
      </w:r>
    </w:p>
    <w:p>
      <w:pPr>
        <w:pStyle w:val="BodyText"/>
        <w:spacing w:line="240" w:lineRule="auto" w:before="91"/>
        <w:ind w:left="257" w:right="147"/>
        <w:jc w:val="left"/>
      </w:pPr>
      <w:r>
        <w:rPr/>
        <w:t>2007 </w:t>
      </w:r>
      <w:r>
        <w:rPr>
          <w:spacing w:val="9"/>
        </w:rPr>
        <w:t>年初盈余公积减少 </w:t>
      </w:r>
      <w:r>
        <w:rPr/>
        <w:t>9,531,884.27 </w:t>
      </w:r>
      <w:r>
        <w:rPr>
          <w:spacing w:val="9"/>
        </w:rPr>
        <w:t>元，影响 </w:t>
      </w:r>
      <w:r>
        <w:rPr/>
        <w:t>2007</w:t>
      </w:r>
      <w:r>
        <w:rPr>
          <w:spacing w:val="46"/>
        </w:rPr>
        <w:t> </w:t>
      </w:r>
      <w:r>
        <w:rPr>
          <w:spacing w:val="11"/>
        </w:rPr>
        <w:t>年初未分配利润增加</w:t>
      </w:r>
      <w:r>
        <w:rPr/>
      </w:r>
    </w:p>
    <w:p>
      <w:pPr>
        <w:pStyle w:val="BodyText"/>
        <w:spacing w:line="309" w:lineRule="auto" w:before="90"/>
        <w:ind w:left="257" w:right="237"/>
        <w:jc w:val="left"/>
      </w:pPr>
      <w:r>
        <w:rPr/>
        <w:pict>
          <v:group style="position:absolute;margin-left:83.519997pt;margin-top:76.175598pt;width:428.05pt;height:2.4pt;mso-position-horizontal-relative:page;mso-position-vertical-relative:paragraph;z-index:-787624" coordorigin="1670,1524" coordsize="8561,48">
            <v:shape style="position:absolute;left:1670;top:1524;width:2160;height:48" type="#_x0000_t75" stroked="false">
              <v:imagedata r:id="rId43" o:title=""/>
            </v:shape>
            <v:shape style="position:absolute;left:3802;top:1524;width:2156;height:48" type="#_x0000_t75" stroked="false">
              <v:imagedata r:id="rId40" o:title=""/>
            </v:shape>
            <v:shape style="position:absolute;left:5933;top:1524;width:2147;height:48" type="#_x0000_t75" stroked="false">
              <v:imagedata r:id="rId44" o:title=""/>
            </v:shape>
            <v:shape style="position:absolute;left:8065;top:1524;width:2166;height:48" type="#_x0000_t75" stroked="false">
              <v:imagedata r:id="rId45" o:title=""/>
            </v:shape>
            <w10:wrap type="none"/>
          </v:group>
        </w:pict>
      </w:r>
      <w:r>
        <w:rPr/>
        <w:pict>
          <v:group style="position:absolute;margin-left:83.519997pt;margin-top:90.275574pt;width:428.05pt;height:2.4pt;mso-position-horizontal-relative:page;mso-position-vertical-relative:paragraph;z-index:-787600" coordorigin="1670,1806" coordsize="8561,48">
            <v:shape style="position:absolute;left:1670;top:1806;width:2160;height:48" type="#_x0000_t75" stroked="false">
              <v:imagedata r:id="rId43" o:title=""/>
            </v:shape>
            <v:shape style="position:absolute;left:3802;top:1806;width:2147;height:48" type="#_x0000_t75" stroked="false">
              <v:imagedata r:id="rId46" o:title=""/>
            </v:shape>
            <v:shape style="position:absolute;left:5933;top:1806;width:2156;height:48" type="#_x0000_t75" stroked="false">
              <v:imagedata r:id="rId47" o:title=""/>
            </v:shape>
            <v:shape style="position:absolute;left:8065;top:1806;width:2166;height:48" type="#_x0000_t75" stroked="false">
              <v:imagedata r:id="rId48" o:title=""/>
            </v:shape>
            <w10:wrap type="none"/>
          </v:group>
        </w:pict>
      </w:r>
      <w:r>
        <w:rPr/>
        <w:pict>
          <v:group style="position:absolute;margin-left:83.519997pt;margin-top:120.275574pt;width:428.05pt;height:2.4pt;mso-position-horizontal-relative:page;mso-position-vertical-relative:paragraph;z-index:-787576" coordorigin="1670,2406" coordsize="8561,48">
            <v:group style="position:absolute;left:1768;top:2418;width:1977;height:2" coordorigin="1768,2418" coordsize="1977,2">
              <v:shape style="position:absolute;left:1768;top:2418;width:1977;height:2" coordorigin="1768,2418" coordsize="1977,0" path="m1768,2418l3744,2418e" filled="false" stroked="true" strokeweight=".72003pt" strokecolor="#000000">
                <v:path arrowok="t"/>
              </v:shape>
              <v:shape style="position:absolute;left:1670;top:2406;width:2160;height:48" type="#_x0000_t75" stroked="false">
                <v:imagedata r:id="rId43" o:title=""/>
              </v:shape>
              <v:shape style="position:absolute;left:3802;top:2406;width:2156;height:48" type="#_x0000_t75" stroked="false">
                <v:imagedata r:id="rId49" o:title=""/>
              </v:shape>
              <v:shape style="position:absolute;left:5933;top:2406;width:2147;height:48" type="#_x0000_t75" stroked="false">
                <v:imagedata r:id="rId46" o:title=""/>
              </v:shape>
              <v:shape style="position:absolute;left:8065;top:2406;width:2166;height:48" type="#_x0000_t75" stroked="false">
                <v:imagedata r:id="rId48" o:title=""/>
              </v:shape>
            </v:group>
            <w10:wrap type="none"/>
          </v:group>
        </w:pict>
      </w:r>
      <w:r>
        <w:rPr/>
        <w:pict>
          <v:group style="position:absolute;margin-left:83.519997pt;margin-top:104.435608pt;width:427.1pt;height:2.4pt;mso-position-horizontal-relative:page;mso-position-vertical-relative:paragraph;z-index:-787552" coordorigin="1670,2089" coordsize="8542,48">
            <v:shape style="position:absolute;left:1670;top:2089;width:2150;height:48" type="#_x0000_t75" stroked="false">
              <v:imagedata r:id="rId39" o:title=""/>
            </v:shape>
            <v:shape style="position:absolute;left:3802;top:2089;width:2156;height:48" type="#_x0000_t75" stroked="false">
              <v:imagedata r:id="rId49" o:title=""/>
            </v:shape>
            <v:shape style="position:absolute;left:5933;top:2089;width:2156;height:48" type="#_x0000_t75" stroked="false">
              <v:imagedata r:id="rId47" o:title=""/>
            </v:shape>
            <v:shape style="position:absolute;left:8065;top:2089;width:2147;height:48" type="#_x0000_t75" stroked="false">
              <v:imagedata r:id="rId50" o:title=""/>
            </v:shape>
            <w10:wrap type="none"/>
          </v:group>
        </w:pict>
      </w:r>
      <w:r>
        <w:rPr/>
        <w:t>11,992,527.14</w:t>
      </w:r>
      <w:r>
        <w:rPr>
          <w:spacing w:val="-66"/>
        </w:rPr>
        <w:t> </w:t>
      </w:r>
      <w:r>
        <w:rPr/>
        <w:t>元。上述会计政策变更对本公司</w:t>
      </w:r>
      <w:r>
        <w:rPr>
          <w:spacing w:val="-66"/>
        </w:rPr>
        <w:t> </w:t>
      </w:r>
      <w:r>
        <w:rPr/>
        <w:t>2006</w:t>
      </w:r>
      <w:r>
        <w:rPr>
          <w:spacing w:val="-66"/>
        </w:rPr>
        <w:t> </w:t>
      </w:r>
      <w:r>
        <w:rPr/>
        <w:t>年末的财务状况及</w:t>
      </w:r>
      <w:r>
        <w:rPr>
          <w:spacing w:val="-66"/>
        </w:rPr>
        <w:t> </w:t>
      </w:r>
      <w:r>
        <w:rPr/>
        <w:t>2006</w:t>
      </w:r>
      <w:r>
        <w:rPr>
          <w:spacing w:val="-66"/>
        </w:rPr>
        <w:t> </w:t>
      </w:r>
      <w:r>
        <w:rPr/>
        <w:t>年</w:t>
      </w:r>
      <w:r>
        <w:rPr/>
        <w:t> 度经营成果形成的影响如下表所示：</w:t>
      </w:r>
    </w:p>
    <w:p>
      <w:pPr>
        <w:spacing w:line="240" w:lineRule="auto" w:before="8"/>
        <w:rPr>
          <w:rFonts w:ascii="宋体" w:hAnsi="宋体" w:cs="宋体" w:eastAsia="宋体" w:hint="default"/>
          <w:sz w:val="4"/>
          <w:szCs w:val="4"/>
        </w:rPr>
      </w:pPr>
    </w:p>
    <w:tbl>
      <w:tblPr>
        <w:tblW w:w="0" w:type="auto"/>
        <w:jc w:val="left"/>
        <w:tblInd w:w="112" w:type="dxa"/>
        <w:tblLayout w:type="fixed"/>
        <w:tblCellMar>
          <w:top w:w="0" w:type="dxa"/>
          <w:left w:w="0" w:type="dxa"/>
          <w:bottom w:w="0" w:type="dxa"/>
          <w:right w:w="0" w:type="dxa"/>
        </w:tblCellMar>
        <w:tblLook w:val="01E0"/>
      </w:tblPr>
      <w:tblGrid>
        <w:gridCol w:w="2146"/>
        <w:gridCol w:w="2131"/>
        <w:gridCol w:w="2132"/>
        <w:gridCol w:w="2133"/>
      </w:tblGrid>
      <w:tr>
        <w:trPr>
          <w:trHeight w:val="302" w:hRule="exact"/>
        </w:trPr>
        <w:tc>
          <w:tcPr>
            <w:tcW w:w="2146" w:type="dxa"/>
            <w:tcBorders>
              <w:top w:val="single" w:sz="12" w:space="0" w:color="000000"/>
              <w:left w:val="nil" w:sz="6" w:space="0" w:color="auto"/>
              <w:bottom w:val="single" w:sz="12" w:space="0" w:color="000000"/>
              <w:right w:val="single" w:sz="12" w:space="0" w:color="000000"/>
            </w:tcBorders>
          </w:tcPr>
          <w:p>
            <w:pPr>
              <w:pStyle w:val="TableParagraph"/>
              <w:tabs>
                <w:tab w:pos="1337" w:val="left" w:leader="none"/>
              </w:tabs>
              <w:spacing w:line="240" w:lineRule="exact"/>
              <w:ind w:left="81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131" w:type="dxa"/>
            <w:tcBorders>
              <w:top w:val="single" w:sz="12" w:space="0" w:color="000000"/>
              <w:left w:val="single" w:sz="12" w:space="0" w:color="000000"/>
              <w:bottom w:val="single" w:sz="12" w:space="0" w:color="000000"/>
              <w:right w:val="single" w:sz="12" w:space="0" w:color="000000"/>
            </w:tcBorders>
          </w:tcPr>
          <w:p>
            <w:pPr>
              <w:pStyle w:val="TableParagraph"/>
              <w:spacing w:line="240" w:lineRule="exact"/>
              <w:ind w:left="625" w:right="0"/>
              <w:jc w:val="left"/>
              <w:rPr>
                <w:rFonts w:ascii="宋体" w:hAnsi="宋体" w:cs="宋体" w:eastAsia="宋体" w:hint="default"/>
                <w:sz w:val="21"/>
                <w:szCs w:val="21"/>
              </w:rPr>
            </w:pPr>
            <w:r>
              <w:rPr>
                <w:rFonts w:ascii="宋体" w:hAnsi="宋体" w:cs="宋体" w:eastAsia="宋体" w:hint="default"/>
                <w:sz w:val="21"/>
                <w:szCs w:val="21"/>
              </w:rPr>
              <w:t>变更前金额</w:t>
            </w:r>
          </w:p>
        </w:tc>
        <w:tc>
          <w:tcPr>
            <w:tcW w:w="2132" w:type="dxa"/>
            <w:tcBorders>
              <w:top w:val="single" w:sz="12" w:space="0" w:color="000000"/>
              <w:left w:val="single" w:sz="12" w:space="0" w:color="000000"/>
              <w:bottom w:val="single" w:sz="12" w:space="0" w:color="000000"/>
              <w:right w:val="single" w:sz="12" w:space="0" w:color="000000"/>
            </w:tcBorders>
          </w:tcPr>
          <w:p>
            <w:pPr>
              <w:pStyle w:val="TableParagraph"/>
              <w:spacing w:line="240" w:lineRule="exact"/>
              <w:ind w:left="626" w:right="0"/>
              <w:jc w:val="left"/>
              <w:rPr>
                <w:rFonts w:ascii="宋体" w:hAnsi="宋体" w:cs="宋体" w:eastAsia="宋体" w:hint="default"/>
                <w:sz w:val="21"/>
                <w:szCs w:val="21"/>
              </w:rPr>
            </w:pPr>
            <w:r>
              <w:rPr>
                <w:rFonts w:ascii="宋体" w:hAnsi="宋体" w:cs="宋体" w:eastAsia="宋体" w:hint="default"/>
                <w:sz w:val="21"/>
                <w:szCs w:val="21"/>
              </w:rPr>
              <w:t>变更影响额</w:t>
            </w:r>
          </w:p>
        </w:tc>
        <w:tc>
          <w:tcPr>
            <w:tcW w:w="2133" w:type="dxa"/>
            <w:tcBorders>
              <w:top w:val="single" w:sz="12" w:space="0" w:color="000000"/>
              <w:left w:val="single" w:sz="12" w:space="0" w:color="000000"/>
              <w:bottom w:val="single" w:sz="12" w:space="0" w:color="000000"/>
              <w:right w:val="nil" w:sz="6" w:space="0" w:color="auto"/>
            </w:tcBorders>
          </w:tcPr>
          <w:p>
            <w:pPr>
              <w:pStyle w:val="TableParagraph"/>
              <w:spacing w:line="240" w:lineRule="exact"/>
              <w:ind w:left="645" w:right="0"/>
              <w:jc w:val="left"/>
              <w:rPr>
                <w:rFonts w:ascii="宋体" w:hAnsi="宋体" w:cs="宋体" w:eastAsia="宋体" w:hint="default"/>
                <w:sz w:val="21"/>
                <w:szCs w:val="21"/>
              </w:rPr>
            </w:pPr>
            <w:r>
              <w:rPr>
                <w:rFonts w:ascii="宋体" w:hAnsi="宋体" w:cs="宋体" w:eastAsia="宋体" w:hint="default"/>
                <w:sz w:val="21"/>
                <w:szCs w:val="21"/>
              </w:rPr>
              <w:t>变更后金额</w:t>
            </w:r>
          </w:p>
        </w:tc>
      </w:tr>
      <w:tr>
        <w:trPr>
          <w:trHeight w:val="291" w:hRule="exact"/>
        </w:trPr>
        <w:tc>
          <w:tcPr>
            <w:tcW w:w="2146" w:type="dxa"/>
            <w:tcBorders>
              <w:top w:val="single" w:sz="12" w:space="0" w:color="000000"/>
              <w:left w:val="nil" w:sz="6" w:space="0" w:color="auto"/>
              <w:bottom w:val="nil" w:sz="6" w:space="0" w:color="auto"/>
              <w:right w:val="single" w:sz="12" w:space="0" w:color="000000"/>
            </w:tcBorders>
          </w:tcPr>
          <w:p>
            <w:pPr>
              <w:pStyle w:val="TableParagraph"/>
              <w:spacing w:line="240" w:lineRule="exact"/>
              <w:ind w:left="322"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2131" w:type="dxa"/>
            <w:tcBorders>
              <w:top w:val="single" w:sz="12" w:space="0" w:color="000000"/>
              <w:left w:val="single" w:sz="12" w:space="0" w:color="000000"/>
              <w:bottom w:val="nil" w:sz="6" w:space="0" w:color="auto"/>
              <w:right w:val="single" w:sz="12" w:space="0" w:color="000000"/>
            </w:tcBorders>
          </w:tcPr>
          <w:p>
            <w:pPr>
              <w:pStyle w:val="TableParagraph"/>
              <w:spacing w:line="240" w:lineRule="exact"/>
              <w:ind w:right="92"/>
              <w:jc w:val="right"/>
              <w:rPr>
                <w:rFonts w:ascii="宋体" w:hAnsi="宋体" w:cs="宋体" w:eastAsia="宋体" w:hint="default"/>
                <w:sz w:val="21"/>
                <w:szCs w:val="21"/>
              </w:rPr>
            </w:pPr>
            <w:r>
              <w:rPr>
                <w:rFonts w:ascii="宋体"/>
                <w:spacing w:val="-1"/>
                <w:sz w:val="21"/>
              </w:rPr>
              <w:t>14,285,646.09</w:t>
            </w:r>
            <w:r>
              <w:rPr>
                <w:rFonts w:ascii="宋体"/>
                <w:sz w:val="21"/>
              </w:rPr>
            </w:r>
          </w:p>
        </w:tc>
        <w:tc>
          <w:tcPr>
            <w:tcW w:w="2132" w:type="dxa"/>
            <w:tcBorders>
              <w:top w:val="single" w:sz="12" w:space="0" w:color="000000"/>
              <w:left w:val="single" w:sz="12" w:space="0" w:color="000000"/>
              <w:bottom w:val="nil" w:sz="6" w:space="0" w:color="auto"/>
              <w:right w:val="single" w:sz="12" w:space="0" w:color="000000"/>
            </w:tcBorders>
          </w:tcPr>
          <w:p>
            <w:pPr>
              <w:pStyle w:val="TableParagraph"/>
              <w:spacing w:line="240" w:lineRule="exact"/>
              <w:ind w:right="92"/>
              <w:jc w:val="right"/>
              <w:rPr>
                <w:rFonts w:ascii="宋体" w:hAnsi="宋体" w:cs="宋体" w:eastAsia="宋体" w:hint="default"/>
                <w:sz w:val="21"/>
                <w:szCs w:val="21"/>
              </w:rPr>
            </w:pPr>
            <w:r>
              <w:rPr>
                <w:rFonts w:ascii="宋体"/>
                <w:spacing w:val="-1"/>
                <w:sz w:val="21"/>
              </w:rPr>
              <w:t>-5,206,608.40</w:t>
            </w:r>
            <w:r>
              <w:rPr>
                <w:rFonts w:ascii="宋体"/>
                <w:sz w:val="21"/>
              </w:rPr>
            </w:r>
          </w:p>
        </w:tc>
        <w:tc>
          <w:tcPr>
            <w:tcW w:w="2133" w:type="dxa"/>
            <w:tcBorders>
              <w:top w:val="single" w:sz="12" w:space="0" w:color="000000"/>
              <w:left w:val="single" w:sz="12" w:space="0" w:color="000000"/>
              <w:bottom w:val="nil" w:sz="6" w:space="0" w:color="auto"/>
              <w:right w:val="nil" w:sz="6" w:space="0" w:color="auto"/>
            </w:tcBorders>
          </w:tcPr>
          <w:p>
            <w:pPr>
              <w:pStyle w:val="TableParagraph"/>
              <w:spacing w:line="240" w:lineRule="exact"/>
              <w:ind w:right="107"/>
              <w:jc w:val="right"/>
              <w:rPr>
                <w:rFonts w:ascii="宋体" w:hAnsi="宋体" w:cs="宋体" w:eastAsia="宋体" w:hint="default"/>
                <w:sz w:val="21"/>
                <w:szCs w:val="21"/>
              </w:rPr>
            </w:pPr>
            <w:r>
              <w:rPr>
                <w:rFonts w:ascii="宋体"/>
                <w:spacing w:val="-1"/>
                <w:sz w:val="21"/>
              </w:rPr>
              <w:t>9,079,037.69</w:t>
            </w:r>
            <w:r>
              <w:rPr>
                <w:rFonts w:ascii="宋体"/>
                <w:sz w:val="21"/>
              </w:rPr>
            </w:r>
          </w:p>
        </w:tc>
      </w:tr>
      <w:tr>
        <w:trPr>
          <w:trHeight w:val="282"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46" w:lineRule="exact"/>
              <w:ind w:left="322"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2131" w:type="dxa"/>
            <w:tcBorders>
              <w:top w:val="nil" w:sz="6" w:space="0" w:color="auto"/>
              <w:left w:val="single" w:sz="12" w:space="0" w:color="000000"/>
              <w:bottom w:val="nil" w:sz="6" w:space="0" w:color="auto"/>
              <w:right w:val="single" w:sz="12" w:space="0" w:color="000000"/>
            </w:tcBorders>
          </w:tcPr>
          <w:p>
            <w:pP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6" w:lineRule="exact"/>
              <w:ind w:right="90"/>
              <w:jc w:val="right"/>
              <w:rPr>
                <w:rFonts w:ascii="宋体" w:hAnsi="宋体" w:cs="宋体" w:eastAsia="宋体" w:hint="default"/>
                <w:sz w:val="21"/>
                <w:szCs w:val="21"/>
              </w:rPr>
            </w:pPr>
            <w:r>
              <w:rPr>
                <w:rFonts w:ascii="宋体"/>
                <w:spacing w:val="-1"/>
                <w:sz w:val="21"/>
              </w:rPr>
              <w:t>1,092,196.90</w:t>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6" w:lineRule="exact"/>
              <w:ind w:right="106"/>
              <w:jc w:val="right"/>
              <w:rPr>
                <w:rFonts w:ascii="宋体" w:hAnsi="宋体" w:cs="宋体" w:eastAsia="宋体" w:hint="default"/>
                <w:sz w:val="21"/>
                <w:szCs w:val="21"/>
              </w:rPr>
            </w:pPr>
            <w:r>
              <w:rPr>
                <w:rFonts w:ascii="宋体"/>
                <w:spacing w:val="-1"/>
                <w:sz w:val="21"/>
              </w:rPr>
              <w:t>1,092,196.90</w:t>
            </w:r>
          </w:p>
        </w:tc>
      </w:tr>
      <w:tr>
        <w:trPr>
          <w:trHeight w:val="284"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46" w:lineRule="exact"/>
              <w:ind w:left="322"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2131" w:type="dxa"/>
            <w:tcBorders>
              <w:top w:val="nil" w:sz="6" w:space="0" w:color="auto"/>
              <w:left w:val="single" w:sz="12" w:space="0" w:color="000000"/>
              <w:bottom w:val="nil" w:sz="6" w:space="0" w:color="auto"/>
              <w:right w:val="single" w:sz="12" w:space="0" w:color="000000"/>
            </w:tcBorders>
          </w:tcPr>
          <w:p>
            <w:pP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6" w:lineRule="exact"/>
              <w:ind w:right="93"/>
              <w:jc w:val="right"/>
              <w:rPr>
                <w:rFonts w:ascii="宋体" w:hAnsi="宋体" w:cs="宋体" w:eastAsia="宋体" w:hint="default"/>
                <w:sz w:val="21"/>
                <w:szCs w:val="21"/>
              </w:rPr>
            </w:pPr>
            <w:r>
              <w:rPr>
                <w:rFonts w:ascii="宋体"/>
                <w:spacing w:val="-1"/>
                <w:sz w:val="21"/>
              </w:rPr>
              <w:t>2,029,037.42</w:t>
            </w:r>
            <w:r>
              <w:rPr>
                <w:rFonts w:ascii="宋体"/>
                <w:sz w:val="21"/>
              </w:rPr>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6" w:lineRule="exact"/>
              <w:ind w:right="107"/>
              <w:jc w:val="right"/>
              <w:rPr>
                <w:rFonts w:ascii="宋体" w:hAnsi="宋体" w:cs="宋体" w:eastAsia="宋体" w:hint="default"/>
                <w:sz w:val="21"/>
                <w:szCs w:val="21"/>
              </w:rPr>
            </w:pPr>
            <w:r>
              <w:rPr>
                <w:rFonts w:ascii="宋体"/>
                <w:spacing w:val="-1"/>
                <w:sz w:val="21"/>
              </w:rPr>
              <w:t>2,029,037.42</w:t>
            </w:r>
            <w:r>
              <w:rPr>
                <w:rFonts w:ascii="宋体"/>
                <w:sz w:val="21"/>
              </w:rPr>
            </w:r>
          </w:p>
        </w:tc>
      </w:tr>
      <w:tr>
        <w:trPr>
          <w:trHeight w:val="318"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48" w:lineRule="exact"/>
              <w:ind w:left="322"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2131" w:type="dxa"/>
            <w:tcBorders>
              <w:top w:val="nil" w:sz="6" w:space="0" w:color="auto"/>
              <w:left w:val="single" w:sz="12" w:space="0" w:color="000000"/>
              <w:bottom w:val="nil" w:sz="6" w:space="0" w:color="auto"/>
              <w:right w:val="single" w:sz="12" w:space="0" w:color="000000"/>
            </w:tcBorders>
          </w:tcPr>
          <w:p>
            <w:pP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0" w:lineRule="auto" w:before="6"/>
              <w:ind w:right="89"/>
              <w:jc w:val="right"/>
              <w:rPr>
                <w:rFonts w:ascii="宋体" w:hAnsi="宋体" w:cs="宋体" w:eastAsia="宋体" w:hint="default"/>
                <w:sz w:val="21"/>
                <w:szCs w:val="21"/>
              </w:rPr>
            </w:pPr>
            <w:r>
              <w:rPr>
                <w:rFonts w:ascii="宋体"/>
                <w:spacing w:val="-1"/>
                <w:sz w:val="21"/>
              </w:rPr>
              <w:t>360,771.91</w:t>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0" w:lineRule="auto" w:before="6"/>
              <w:ind w:right="104"/>
              <w:jc w:val="right"/>
              <w:rPr>
                <w:rFonts w:ascii="宋体" w:hAnsi="宋体" w:cs="宋体" w:eastAsia="宋体" w:hint="default"/>
                <w:sz w:val="21"/>
                <w:szCs w:val="21"/>
              </w:rPr>
            </w:pPr>
            <w:r>
              <w:rPr>
                <w:rFonts w:ascii="宋体"/>
                <w:spacing w:val="-1"/>
                <w:sz w:val="21"/>
              </w:rPr>
              <w:t>360,771.91</w:t>
            </w:r>
          </w:p>
        </w:tc>
      </w:tr>
      <w:tr>
        <w:trPr>
          <w:trHeight w:val="317"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47" w:lineRule="exact"/>
              <w:ind w:left="322"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2131" w:type="dxa"/>
            <w:tcBorders>
              <w:top w:val="nil" w:sz="6" w:space="0" w:color="auto"/>
              <w:left w:val="single" w:sz="12" w:space="0" w:color="000000"/>
              <w:bottom w:val="nil" w:sz="6" w:space="0" w:color="auto"/>
              <w:right w:val="single" w:sz="12" w:space="0" w:color="000000"/>
            </w:tcBorders>
          </w:tcPr>
          <w:p>
            <w:pPr>
              <w:pStyle w:val="TableParagraph"/>
              <w:spacing w:line="240" w:lineRule="auto" w:before="5"/>
              <w:ind w:right="89"/>
              <w:jc w:val="right"/>
              <w:rPr>
                <w:rFonts w:ascii="宋体" w:hAnsi="宋体" w:cs="宋体" w:eastAsia="宋体" w:hint="default"/>
                <w:sz w:val="21"/>
                <w:szCs w:val="21"/>
              </w:rPr>
            </w:pPr>
            <w:r>
              <w:rPr>
                <w:rFonts w:ascii="宋体"/>
                <w:spacing w:val="-1"/>
                <w:sz w:val="21"/>
              </w:rPr>
              <w:t>84,143,009.08</w:t>
            </w: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0" w:lineRule="auto" w:before="5"/>
              <w:ind w:right="92"/>
              <w:jc w:val="right"/>
              <w:rPr>
                <w:rFonts w:ascii="宋体" w:hAnsi="宋体" w:cs="宋体" w:eastAsia="宋体" w:hint="default"/>
                <w:sz w:val="21"/>
                <w:szCs w:val="21"/>
              </w:rPr>
            </w:pPr>
            <w:r>
              <w:rPr>
                <w:rFonts w:ascii="宋体"/>
                <w:spacing w:val="-1"/>
                <w:sz w:val="21"/>
              </w:rPr>
              <w:t>-5,341,455.60</w:t>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1"/>
                <w:szCs w:val="21"/>
              </w:rPr>
            </w:pPr>
            <w:r>
              <w:rPr>
                <w:rFonts w:ascii="宋体"/>
                <w:spacing w:val="-1"/>
                <w:sz w:val="21"/>
              </w:rPr>
              <w:t>78,801,553.48</w:t>
            </w:r>
          </w:p>
        </w:tc>
      </w:tr>
      <w:tr>
        <w:trPr>
          <w:trHeight w:val="317"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47" w:lineRule="exact"/>
              <w:ind w:left="322"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2131" w:type="dxa"/>
            <w:tcBorders>
              <w:top w:val="nil" w:sz="6" w:space="0" w:color="auto"/>
              <w:left w:val="single" w:sz="12" w:space="0" w:color="000000"/>
              <w:bottom w:val="nil" w:sz="6" w:space="0" w:color="auto"/>
              <w:right w:val="single" w:sz="12" w:space="0" w:color="000000"/>
            </w:tcBorders>
          </w:tcPr>
          <w:p>
            <w:pPr>
              <w:pStyle w:val="TableParagraph"/>
              <w:spacing w:line="240" w:lineRule="auto" w:before="6"/>
              <w:ind w:right="89"/>
              <w:jc w:val="right"/>
              <w:rPr>
                <w:rFonts w:ascii="宋体" w:hAnsi="宋体" w:cs="宋体" w:eastAsia="宋体" w:hint="default"/>
                <w:sz w:val="21"/>
                <w:szCs w:val="21"/>
              </w:rPr>
            </w:pPr>
            <w:r>
              <w:rPr>
                <w:rFonts w:ascii="宋体"/>
                <w:spacing w:val="-1"/>
                <w:sz w:val="21"/>
              </w:rPr>
              <w:t>31,794,836.43</w:t>
            </w: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-9,531,884.27</w:t>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0" w:lineRule="auto" w:before="6"/>
              <w:ind w:right="106"/>
              <w:jc w:val="right"/>
              <w:rPr>
                <w:rFonts w:ascii="宋体" w:hAnsi="宋体" w:cs="宋体" w:eastAsia="宋体" w:hint="default"/>
                <w:sz w:val="21"/>
                <w:szCs w:val="21"/>
              </w:rPr>
            </w:pPr>
            <w:r>
              <w:rPr>
                <w:rFonts w:ascii="宋体"/>
                <w:spacing w:val="-1"/>
                <w:sz w:val="21"/>
              </w:rPr>
              <w:t>22,262,952.16</w:t>
            </w:r>
          </w:p>
        </w:tc>
      </w:tr>
      <w:tr>
        <w:trPr>
          <w:trHeight w:val="317"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47" w:lineRule="exact"/>
              <w:ind w:left="322"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2131" w:type="dxa"/>
            <w:tcBorders>
              <w:top w:val="nil" w:sz="6" w:space="0" w:color="auto"/>
              <w:left w:val="single" w:sz="12" w:space="0" w:color="000000"/>
              <w:bottom w:val="nil" w:sz="6" w:space="0" w:color="auto"/>
              <w:right w:val="single" w:sz="12" w:space="0" w:color="000000"/>
            </w:tcBorders>
          </w:tcPr>
          <w:p>
            <w:pPr>
              <w:pStyle w:val="TableParagraph"/>
              <w:spacing w:line="240" w:lineRule="auto" w:before="5"/>
              <w:ind w:right="89"/>
              <w:jc w:val="right"/>
              <w:rPr>
                <w:rFonts w:ascii="宋体" w:hAnsi="宋体" w:cs="宋体" w:eastAsia="宋体" w:hint="default"/>
                <w:sz w:val="21"/>
                <w:szCs w:val="21"/>
              </w:rPr>
            </w:pPr>
            <w:r>
              <w:rPr>
                <w:rFonts w:ascii="宋体"/>
                <w:spacing w:val="-1"/>
                <w:sz w:val="21"/>
              </w:rPr>
              <w:t>43,460,637.60</w:t>
            </w: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0" w:lineRule="auto" w:before="5"/>
              <w:ind w:right="92"/>
              <w:jc w:val="right"/>
              <w:rPr>
                <w:rFonts w:ascii="宋体" w:hAnsi="宋体" w:cs="宋体" w:eastAsia="宋体" w:hint="default"/>
                <w:sz w:val="21"/>
                <w:szCs w:val="21"/>
              </w:rPr>
            </w:pPr>
            <w:r>
              <w:rPr>
                <w:rFonts w:ascii="宋体"/>
                <w:spacing w:val="-1"/>
                <w:sz w:val="21"/>
              </w:rPr>
              <w:t>11,992,527.14</w:t>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1"/>
                <w:szCs w:val="21"/>
              </w:rPr>
            </w:pPr>
            <w:r>
              <w:rPr>
                <w:rFonts w:ascii="宋体"/>
                <w:spacing w:val="-1"/>
                <w:sz w:val="21"/>
              </w:rPr>
              <w:t>55,453,164.74</w:t>
            </w:r>
          </w:p>
        </w:tc>
      </w:tr>
      <w:tr>
        <w:trPr>
          <w:trHeight w:val="317"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47" w:lineRule="exact"/>
              <w:ind w:left="322"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2131" w:type="dxa"/>
            <w:tcBorders>
              <w:top w:val="nil" w:sz="6" w:space="0" w:color="auto"/>
              <w:left w:val="single" w:sz="12" w:space="0" w:color="000000"/>
              <w:bottom w:val="nil" w:sz="6" w:space="0" w:color="auto"/>
              <w:right w:val="single" w:sz="12" w:space="0" w:color="000000"/>
            </w:tcBorders>
          </w:tcPr>
          <w:p>
            <w:pPr>
              <w:pStyle w:val="TableParagraph"/>
              <w:spacing w:line="240" w:lineRule="auto" w:before="5"/>
              <w:ind w:right="89"/>
              <w:jc w:val="right"/>
              <w:rPr>
                <w:rFonts w:ascii="宋体" w:hAnsi="宋体" w:cs="宋体" w:eastAsia="宋体" w:hint="default"/>
                <w:sz w:val="21"/>
                <w:szCs w:val="21"/>
              </w:rPr>
            </w:pPr>
            <w:r>
              <w:rPr>
                <w:rFonts w:ascii="宋体"/>
                <w:spacing w:val="-1"/>
                <w:sz w:val="21"/>
              </w:rPr>
              <w:t>8,258,908.93</w:t>
            </w: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0" w:lineRule="auto" w:before="5"/>
              <w:ind w:right="89"/>
              <w:jc w:val="right"/>
              <w:rPr>
                <w:rFonts w:ascii="宋体" w:hAnsi="宋体" w:cs="宋体" w:eastAsia="宋体" w:hint="default"/>
                <w:sz w:val="21"/>
                <w:szCs w:val="21"/>
              </w:rPr>
            </w:pPr>
            <w:r>
              <w:rPr>
                <w:rFonts w:ascii="宋体"/>
                <w:spacing w:val="-1"/>
                <w:sz w:val="21"/>
              </w:rPr>
              <w:t>-565,333.26</w:t>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1"/>
                <w:szCs w:val="21"/>
              </w:rPr>
            </w:pPr>
            <w:r>
              <w:rPr>
                <w:rFonts w:ascii="宋体"/>
                <w:spacing w:val="-1"/>
                <w:sz w:val="21"/>
              </w:rPr>
              <w:t>7,693,575.67</w:t>
            </w:r>
          </w:p>
        </w:tc>
      </w:tr>
      <w:tr>
        <w:trPr>
          <w:trHeight w:val="317"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47" w:lineRule="exact"/>
              <w:ind w:left="322" w:right="0"/>
              <w:jc w:val="left"/>
              <w:rPr>
                <w:rFonts w:ascii="宋体" w:hAnsi="宋体" w:cs="宋体" w:eastAsia="宋体" w:hint="default"/>
                <w:sz w:val="21"/>
                <w:szCs w:val="21"/>
              </w:rPr>
            </w:pPr>
            <w:r>
              <w:rPr>
                <w:rFonts w:ascii="宋体" w:hAnsi="宋体" w:cs="宋体" w:eastAsia="宋体" w:hint="default"/>
                <w:sz w:val="21"/>
                <w:szCs w:val="21"/>
              </w:rPr>
              <w:t>所得税费用</w:t>
            </w:r>
          </w:p>
        </w:tc>
        <w:tc>
          <w:tcPr>
            <w:tcW w:w="2131" w:type="dxa"/>
            <w:tcBorders>
              <w:top w:val="nil" w:sz="6" w:space="0" w:color="auto"/>
              <w:left w:val="single" w:sz="12" w:space="0" w:color="000000"/>
              <w:bottom w:val="nil" w:sz="6" w:space="0" w:color="auto"/>
              <w:right w:val="single" w:sz="12" w:space="0" w:color="000000"/>
            </w:tcBorders>
          </w:tcPr>
          <w:p>
            <w:pPr>
              <w:pStyle w:val="TableParagraph"/>
              <w:spacing w:line="240" w:lineRule="auto" w:before="6"/>
              <w:ind w:right="89"/>
              <w:jc w:val="right"/>
              <w:rPr>
                <w:rFonts w:ascii="宋体" w:hAnsi="宋体" w:cs="宋体" w:eastAsia="宋体" w:hint="default"/>
                <w:sz w:val="21"/>
                <w:szCs w:val="21"/>
              </w:rPr>
            </w:pPr>
            <w:r>
              <w:rPr>
                <w:rFonts w:ascii="宋体"/>
                <w:spacing w:val="-1"/>
                <w:sz w:val="21"/>
              </w:rPr>
              <w:t>2,477,698.42</w:t>
            </w: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0" w:lineRule="auto" w:before="6"/>
              <w:ind w:right="89"/>
              <w:jc w:val="right"/>
              <w:rPr>
                <w:rFonts w:ascii="宋体" w:hAnsi="宋体" w:cs="宋体" w:eastAsia="宋体" w:hint="default"/>
                <w:sz w:val="21"/>
                <w:szCs w:val="21"/>
              </w:rPr>
            </w:pPr>
            <w:r>
              <w:rPr>
                <w:rFonts w:ascii="宋体"/>
                <w:spacing w:val="-1"/>
                <w:sz w:val="21"/>
              </w:rPr>
              <w:t>-937,596.25</w:t>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0" w:lineRule="auto" w:before="6"/>
              <w:ind w:right="106"/>
              <w:jc w:val="right"/>
              <w:rPr>
                <w:rFonts w:ascii="宋体" w:hAnsi="宋体" w:cs="宋体" w:eastAsia="宋体" w:hint="default"/>
                <w:sz w:val="21"/>
                <w:szCs w:val="21"/>
              </w:rPr>
            </w:pPr>
            <w:r>
              <w:rPr>
                <w:rFonts w:ascii="宋体"/>
                <w:spacing w:val="-1"/>
                <w:sz w:val="21"/>
              </w:rPr>
              <w:t>1,540,102.17</w:t>
            </w:r>
          </w:p>
        </w:tc>
      </w:tr>
      <w:tr>
        <w:trPr>
          <w:trHeight w:val="328" w:hRule="exact"/>
        </w:trPr>
        <w:tc>
          <w:tcPr>
            <w:tcW w:w="2146" w:type="dxa"/>
            <w:tcBorders>
              <w:top w:val="nil" w:sz="6" w:space="0" w:color="auto"/>
              <w:left w:val="nil" w:sz="6" w:space="0" w:color="auto"/>
              <w:bottom w:val="single" w:sz="18" w:space="0" w:color="000000"/>
              <w:right w:val="single" w:sz="12" w:space="0" w:color="000000"/>
            </w:tcBorders>
          </w:tcPr>
          <w:p>
            <w:pPr>
              <w:pStyle w:val="TableParagraph"/>
              <w:spacing w:line="247" w:lineRule="exact"/>
              <w:ind w:left="322" w:right="0"/>
              <w:jc w:val="left"/>
              <w:rPr>
                <w:rFonts w:ascii="宋体" w:hAnsi="宋体" w:cs="宋体" w:eastAsia="宋体" w:hint="default"/>
                <w:sz w:val="21"/>
                <w:szCs w:val="21"/>
              </w:rPr>
            </w:pPr>
            <w:r>
              <w:rPr>
                <w:rFonts w:ascii="宋体" w:hAnsi="宋体" w:cs="宋体" w:eastAsia="宋体" w:hint="default"/>
                <w:sz w:val="21"/>
                <w:szCs w:val="21"/>
              </w:rPr>
              <w:t>少数股东损益</w:t>
            </w:r>
          </w:p>
        </w:tc>
        <w:tc>
          <w:tcPr>
            <w:tcW w:w="2131"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5"/>
              <w:ind w:right="88"/>
              <w:jc w:val="right"/>
              <w:rPr>
                <w:rFonts w:ascii="宋体" w:hAnsi="宋体" w:cs="宋体" w:eastAsia="宋体" w:hint="default"/>
                <w:sz w:val="21"/>
                <w:szCs w:val="21"/>
              </w:rPr>
            </w:pPr>
            <w:r>
              <w:rPr>
                <w:rFonts w:ascii="宋体"/>
                <w:spacing w:val="-1"/>
                <w:sz w:val="21"/>
              </w:rPr>
              <w:t>-115,323.54</w:t>
            </w:r>
          </w:p>
        </w:tc>
        <w:tc>
          <w:tcPr>
            <w:tcW w:w="2132"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5"/>
              <w:ind w:right="89"/>
              <w:jc w:val="right"/>
              <w:rPr>
                <w:rFonts w:ascii="宋体" w:hAnsi="宋体" w:cs="宋体" w:eastAsia="宋体" w:hint="default"/>
                <w:sz w:val="21"/>
                <w:szCs w:val="21"/>
              </w:rPr>
            </w:pPr>
            <w:r>
              <w:rPr>
                <w:rFonts w:ascii="宋体"/>
                <w:spacing w:val="-1"/>
                <w:sz w:val="21"/>
              </w:rPr>
              <w:t>-444,225.91</w:t>
            </w:r>
          </w:p>
        </w:tc>
        <w:tc>
          <w:tcPr>
            <w:tcW w:w="2133" w:type="dxa"/>
            <w:tcBorders>
              <w:top w:val="nil" w:sz="6" w:space="0" w:color="auto"/>
              <w:left w:val="single" w:sz="12" w:space="0" w:color="000000"/>
              <w:bottom w:val="single" w:sz="12" w:space="0" w:color="000000"/>
              <w:right w:val="nil" w:sz="6" w:space="0" w:color="auto"/>
            </w:tcBorders>
          </w:tcPr>
          <w:p>
            <w:pPr>
              <w:pStyle w:val="TableParagraph"/>
              <w:spacing w:line="240" w:lineRule="auto" w:before="5"/>
              <w:ind w:right="105"/>
              <w:jc w:val="right"/>
              <w:rPr>
                <w:rFonts w:ascii="宋体" w:hAnsi="宋体" w:cs="宋体" w:eastAsia="宋体" w:hint="default"/>
                <w:sz w:val="21"/>
                <w:szCs w:val="21"/>
              </w:rPr>
            </w:pPr>
            <w:r>
              <w:rPr>
                <w:rFonts w:ascii="宋体"/>
                <w:spacing w:val="-1"/>
                <w:sz w:val="21"/>
              </w:rPr>
              <w:t>-559,549.45</w:t>
            </w:r>
          </w:p>
        </w:tc>
      </w:tr>
    </w:tbl>
    <w:p>
      <w:pPr>
        <w:pStyle w:val="BodyText"/>
        <w:spacing w:line="267" w:lineRule="exact" w:before="0"/>
        <w:ind w:left="257" w:right="147" w:firstLine="460"/>
        <w:jc w:val="left"/>
      </w:pPr>
      <w:r>
        <w:rPr/>
        <w:pict>
          <v:group style="position:absolute;margin-left:83.519997pt;margin-top:-82.170334pt;width:428.05pt;height:2.4pt;mso-position-horizontal-relative:page;mso-position-vertical-relative:paragraph;z-index:-787528" coordorigin="1670,-1643" coordsize="8561,48">
            <v:group style="position:absolute;left:1768;top:-1633;width:1977;height:2" coordorigin="1768,-1633" coordsize="1977,2">
              <v:shape style="position:absolute;left:1768;top:-1633;width:1977;height:2" coordorigin="1768,-1633" coordsize="1977,0" path="m1768,-1633l3744,-1633e" filled="false" stroked="true" strokeweight=".72003pt" strokecolor="#000000">
                <v:path arrowok="t"/>
              </v:shape>
              <v:shape style="position:absolute;left:1670;top:-1643;width:2160;height:48" type="#_x0000_t75" stroked="false">
                <v:imagedata r:id="rId43" o:title=""/>
              </v:shape>
              <v:shape style="position:absolute;left:3802;top:-1643;width:2147;height:48" type="#_x0000_t75" stroked="false">
                <v:imagedata r:id="rId44" o:title=""/>
              </v:shape>
              <v:shape style="position:absolute;left:5933;top:-1643;width:2156;height:48" type="#_x0000_t75" stroked="false">
                <v:imagedata r:id="rId41" o:title=""/>
              </v:shape>
              <v:shape style="position:absolute;left:8065;top:-1643;width:2166;height:48" type="#_x0000_t75" stroked="false">
                <v:imagedata r:id="rId45" o:title=""/>
              </v:shape>
            </v:group>
            <w10:wrap type="none"/>
          </v:group>
        </w:pict>
      </w:r>
      <w:r>
        <w:rPr/>
        <w:pict>
          <v:group style="position:absolute;margin-left:83.519997pt;margin-top:-66.330368pt;width:427.1pt;height:2.4pt;mso-position-horizontal-relative:page;mso-position-vertical-relative:paragraph;z-index:-787504" coordorigin="1670,-1327" coordsize="8542,48">
            <v:group style="position:absolute;left:1768;top:-1315;width:1977;height:2" coordorigin="1768,-1315" coordsize="1977,2">
              <v:shape style="position:absolute;left:1768;top:-1315;width:1977;height:2" coordorigin="1768,-1315" coordsize="1977,0" path="m1768,-1315l3744,-1315e" filled="false" stroked="true" strokeweight=".71997pt" strokecolor="#000000">
                <v:path arrowok="t"/>
              </v:shape>
              <v:shape style="position:absolute;left:1670;top:-1327;width:2150;height:48" type="#_x0000_t75" stroked="false">
                <v:imagedata r:id="rId39" o:title=""/>
              </v:shape>
              <v:shape style="position:absolute;left:3802;top:-1327;width:2156;height:48" type="#_x0000_t75" stroked="false">
                <v:imagedata r:id="rId49" o:title=""/>
              </v:shape>
              <v:shape style="position:absolute;left:5933;top:-1327;width:2156;height:48" type="#_x0000_t75" stroked="false">
                <v:imagedata r:id="rId47" o:title=""/>
              </v:shape>
              <v:shape style="position:absolute;left:8065;top:-1327;width:2147;height:48" type="#_x0000_t75" stroked="false">
                <v:imagedata r:id="rId50" o:title=""/>
              </v:shape>
            </v:group>
            <w10:wrap type="none"/>
          </v:group>
        </w:pict>
      </w:r>
      <w:r>
        <w:rPr/>
        <w:pict>
          <v:group style="position:absolute;margin-left:83.519997pt;margin-top:-50.490337pt;width:428.05pt;height:2.4pt;mso-position-horizontal-relative:page;mso-position-vertical-relative:paragraph;z-index:-787480" coordorigin="1670,-1010" coordsize="8561,48">
            <v:group style="position:absolute;left:1768;top:-998;width:1977;height:2" coordorigin="1768,-998" coordsize="1977,2">
              <v:shape style="position:absolute;left:1768;top:-998;width:1977;height:2" coordorigin="1768,-998" coordsize="1977,0" path="m1768,-998l3744,-998e" filled="false" stroked="true" strokeweight=".72003pt" strokecolor="#000000">
                <v:path arrowok="t"/>
              </v:shape>
              <v:shape style="position:absolute;left:1670;top:-1010;width:2160;height:48" type="#_x0000_t75" stroked="false">
                <v:imagedata r:id="rId43" o:title=""/>
              </v:shape>
              <v:shape style="position:absolute;left:3802;top:-1010;width:2156;height:48" type="#_x0000_t75" stroked="false">
                <v:imagedata r:id="rId49" o:title=""/>
              </v:shape>
              <v:shape style="position:absolute;left:5933;top:-1010;width:2147;height:48" type="#_x0000_t75" stroked="false">
                <v:imagedata r:id="rId46" o:title=""/>
              </v:shape>
              <v:shape style="position:absolute;left:8065;top:-1010;width:2166;height:48" type="#_x0000_t75" stroked="false">
                <v:imagedata r:id="rId48" o:title=""/>
              </v:shape>
            </v:group>
            <w10:wrap type="none"/>
          </v:group>
        </w:pict>
      </w:r>
      <w:r>
        <w:rPr/>
        <w:pict>
          <v:group style="position:absolute;margin-left:83.519997pt;margin-top:-34.590317pt;width:428.05pt;height:2.4pt;mso-position-horizontal-relative:page;mso-position-vertical-relative:paragraph;z-index:-787456" coordorigin="1670,-692" coordsize="8561,48">
            <v:group style="position:absolute;left:1768;top:-680;width:1977;height:2" coordorigin="1768,-680" coordsize="1977,2">
              <v:shape style="position:absolute;left:1768;top:-680;width:1977;height:2" coordorigin="1768,-680" coordsize="1977,0" path="m1768,-680l3744,-680e" filled="false" stroked="true" strokeweight=".72pt" strokecolor="#000000">
                <v:path arrowok="t"/>
              </v:shape>
              <v:shape style="position:absolute;left:1670;top:-692;width:2160;height:48" type="#_x0000_t75" stroked="false">
                <v:imagedata r:id="rId43" o:title=""/>
              </v:shape>
              <v:shape style="position:absolute;left:3802;top:-692;width:2147;height:48" type="#_x0000_t75" stroked="false">
                <v:imagedata r:id="rId51" o:title=""/>
              </v:shape>
              <v:shape style="position:absolute;left:5933;top:-692;width:2156;height:48" type="#_x0000_t75" stroked="false">
                <v:imagedata r:id="rId52" o:title=""/>
              </v:shape>
              <v:shape style="position:absolute;left:8065;top:-692;width:2166;height:48" type="#_x0000_t75" stroked="false">
                <v:imagedata r:id="rId53" o:title=""/>
              </v:shape>
            </v:group>
            <w10:wrap type="none"/>
          </v:group>
        </w:pict>
      </w:r>
      <w:r>
        <w:rPr/>
        <w:pict>
          <v:group style="position:absolute;margin-left:83.519997pt;margin-top:-18.750319pt;width:427.1pt;height:2.4pt;mso-position-horizontal-relative:page;mso-position-vertical-relative:paragraph;z-index:-787432" coordorigin="1670,-375" coordsize="8542,48">
            <v:group style="position:absolute;left:1768;top:-363;width:1977;height:2" coordorigin="1768,-363" coordsize="1977,2">
              <v:shape style="position:absolute;left:1768;top:-363;width:1977;height:2" coordorigin="1768,-363" coordsize="1977,0" path="m1768,-363l3744,-363e" filled="false" stroked="true" strokeweight=".72pt" strokecolor="#000000">
                <v:path arrowok="t"/>
              </v:shape>
              <v:shape style="position:absolute;left:1670;top:-375;width:2150;height:48" type="#_x0000_t75" stroked="false">
                <v:imagedata r:id="rId39" o:title=""/>
              </v:shape>
              <v:shape style="position:absolute;left:3802;top:-375;width:2156;height:48" type="#_x0000_t75" stroked="false">
                <v:imagedata r:id="rId54" o:title=""/>
              </v:shape>
              <v:shape style="position:absolute;left:5933;top:-375;width:2156;height:48" type="#_x0000_t75" stroked="false">
                <v:imagedata r:id="rId55" o:title=""/>
              </v:shape>
              <v:shape style="position:absolute;left:8065;top:-375;width:2147;height:48" type="#_x0000_t75" stroked="false">
                <v:imagedata r:id="rId56" o:title=""/>
              </v:shape>
            </v:group>
            <w10:wrap type="none"/>
          </v:group>
        </w:pict>
      </w:r>
      <w:r>
        <w:rPr/>
        <w:t>2.30.1.2根据《企业会计准则第38号——首次执行企业会计准则》、中国证</w:t>
      </w:r>
    </w:p>
    <w:p>
      <w:pPr>
        <w:pStyle w:val="BodyText"/>
        <w:spacing w:line="309" w:lineRule="auto" w:before="90"/>
        <w:ind w:left="257" w:right="252"/>
        <w:jc w:val="both"/>
      </w:pPr>
      <w:r>
        <w:rPr>
          <w:spacing w:val="-3"/>
        </w:rPr>
        <w:t>监会发布的“关于做好与新会计准则相关财务会计信息披露工作的通知”（证监</w:t>
      </w:r>
      <w:r>
        <w:rPr>
          <w:spacing w:val="-103"/>
        </w:rPr>
        <w:t> </w:t>
      </w:r>
      <w:r>
        <w:rPr>
          <w:spacing w:val="-103"/>
        </w:rPr>
      </w:r>
      <w:r>
        <w:rPr>
          <w:spacing w:val="-3"/>
        </w:rPr>
        <w:t>发[2006]136号）以及《公开发行证券的公司信息披露规范问答第7号――新旧会</w:t>
      </w:r>
      <w:r>
        <w:rPr>
          <w:spacing w:val="-90"/>
        </w:rPr>
        <w:t> </w:t>
      </w:r>
      <w:r>
        <w:rPr>
          <w:spacing w:val="-90"/>
        </w:rPr>
      </w:r>
      <w:r>
        <w:rPr>
          <w:spacing w:val="-4"/>
        </w:rPr>
        <w:t>计准则过渡期间比较财务会计信息的编制和披露》（证监会计字[2007]10号）的</w:t>
      </w:r>
      <w:r>
        <w:rPr>
          <w:spacing w:val="-87"/>
        </w:rPr>
        <w:t> </w:t>
      </w:r>
      <w:r>
        <w:rPr>
          <w:spacing w:val="-87"/>
        </w:rPr>
      </w:r>
      <w:r>
        <w:rPr>
          <w:spacing w:val="-3"/>
        </w:rPr>
        <w:t>要求，本公司对2006年12月31日的合并及母公司资产负债表和2006年度的合并及</w:t>
      </w:r>
      <w:r>
        <w:rPr>
          <w:spacing w:val="-85"/>
        </w:rPr>
        <w:t> </w:t>
      </w:r>
      <w:r>
        <w:rPr>
          <w:spacing w:val="-85"/>
        </w:rPr>
      </w:r>
      <w:r>
        <w:rPr/>
        <w:t>母公司利润表按照新会计准则进行了追溯重述。</w:t>
      </w:r>
    </w:p>
    <w:p>
      <w:pPr>
        <w:pStyle w:val="BodyText"/>
        <w:spacing w:line="309" w:lineRule="auto" w:before="20"/>
        <w:ind w:left="257" w:right="147" w:firstLine="480"/>
        <w:jc w:val="left"/>
      </w:pPr>
      <w:r>
        <w:rPr/>
        <w:pict>
          <v:group style="position:absolute;margin-left:83.519997pt;margin-top:72.675598pt;width:428.05pt;height:2.4pt;mso-position-horizontal-relative:page;mso-position-vertical-relative:paragraph;z-index:-787408" coordorigin="1670,1454" coordsize="8561,48">
            <v:shape style="position:absolute;left:1670;top:1454;width:2160;height:48" type="#_x0000_t75" stroked="false">
              <v:imagedata r:id="rId43" o:title=""/>
            </v:shape>
            <v:shape style="position:absolute;left:3802;top:1454;width:2156;height:48" type="#_x0000_t75" stroked="false">
              <v:imagedata r:id="rId57" o:title=""/>
            </v:shape>
            <v:shape style="position:absolute;left:5933;top:1454;width:2147;height:48" type="#_x0000_t75" stroked="false">
              <v:imagedata r:id="rId58" o:title=""/>
            </v:shape>
            <v:shape style="position:absolute;left:8065;top:1454;width:2166;height:48" type="#_x0000_t75" stroked="false">
              <v:imagedata r:id="rId53" o:title=""/>
            </v:shape>
            <w10:wrap type="none"/>
          </v:group>
        </w:pict>
      </w:r>
      <w:r>
        <w:rPr/>
        <w:pict>
          <v:group style="position:absolute;margin-left:83.519997pt;margin-top:86.775574pt;width:428.05pt;height:2.4pt;mso-position-horizontal-relative:page;mso-position-vertical-relative:paragraph;z-index:-787384" coordorigin="1670,1736" coordsize="8561,48">
            <v:shape style="position:absolute;left:1670;top:1736;width:2160;height:48" type="#_x0000_t75" stroked="false">
              <v:imagedata r:id="rId43" o:title=""/>
            </v:shape>
            <v:shape style="position:absolute;left:3802;top:1736;width:2147;height:48" type="#_x0000_t75" stroked="false">
              <v:imagedata r:id="rId59" o:title=""/>
            </v:shape>
            <v:shape style="position:absolute;left:5933;top:1736;width:2156;height:48" type="#_x0000_t75" stroked="false">
              <v:imagedata r:id="rId55" o:title=""/>
            </v:shape>
            <v:shape style="position:absolute;left:8065;top:1736;width:2166;height:48" type="#_x0000_t75" stroked="false">
              <v:imagedata r:id="rId60" o:title=""/>
            </v:shape>
            <w10:wrap type="none"/>
          </v:group>
        </w:pict>
      </w:r>
      <w:r>
        <w:rPr/>
        <w:pict>
          <v:group style="position:absolute;margin-left:83.519997pt;margin-top:100.935577pt;width:427.1pt;height:2.4pt;mso-position-horizontal-relative:page;mso-position-vertical-relative:paragraph;z-index:-787360" coordorigin="1670,2019" coordsize="8542,48">
            <v:shape style="position:absolute;left:1670;top:2019;width:2150;height:48" type="#_x0000_t75" stroked="false">
              <v:imagedata r:id="rId39" o:title=""/>
            </v:shape>
            <v:shape style="position:absolute;left:3802;top:2019;width:2156;height:48" type="#_x0000_t75" stroked="false">
              <v:imagedata r:id="rId57" o:title=""/>
            </v:shape>
            <v:shape style="position:absolute;left:5933;top:2019;width:2156;height:48" type="#_x0000_t75" stroked="false">
              <v:imagedata r:id="rId52" o:title=""/>
            </v:shape>
            <v:shape style="position:absolute;left:8065;top:2019;width:2147;height:48" type="#_x0000_t75" stroked="false">
              <v:imagedata r:id="rId61" o:title=""/>
            </v:shape>
            <w10:wrap type="none"/>
          </v:group>
        </w:pict>
      </w:r>
      <w:r>
        <w:rPr/>
        <w:pict>
          <v:group style="position:absolute;margin-left:83.519997pt;margin-top:115.035568pt;width:428.05pt;height:2.4pt;mso-position-horizontal-relative:page;mso-position-vertical-relative:paragraph;z-index:-787336" coordorigin="1670,2301" coordsize="8561,48">
            <v:shape style="position:absolute;left:1670;top:2301;width:2160;height:48" type="#_x0000_t75" stroked="false">
              <v:imagedata r:id="rId43" o:title=""/>
            </v:shape>
            <v:shape style="position:absolute;left:3802;top:2301;width:2156;height:48" type="#_x0000_t75" stroked="false">
              <v:imagedata r:id="rId49" o:title=""/>
            </v:shape>
            <v:shape style="position:absolute;left:5933;top:2301;width:2147;height:48" type="#_x0000_t75" stroked="false">
              <v:imagedata r:id="rId46" o:title=""/>
            </v:shape>
            <v:shape style="position:absolute;left:8065;top:2301;width:2166;height:48" type="#_x0000_t75" stroked="false">
              <v:imagedata r:id="rId48" o:title=""/>
            </v:shape>
            <w10:wrap type="none"/>
          </v:group>
        </w:pict>
      </w:r>
      <w:r>
        <w:rPr/>
        <w:pict>
          <v:group style="position:absolute;margin-left:83.519997pt;margin-top:129.135574pt;width:428.05pt;height:2.4pt;mso-position-horizontal-relative:page;mso-position-vertical-relative:paragraph;z-index:-787312" coordorigin="1670,2583" coordsize="8561,48">
            <v:shape style="position:absolute;left:1670;top:2583;width:2160;height:48" type="#_x0000_t75" stroked="false">
              <v:imagedata r:id="rId43" o:title=""/>
            </v:shape>
            <v:shape style="position:absolute;left:3802;top:2583;width:2147;height:48" type="#_x0000_t75" stroked="false">
              <v:imagedata r:id="rId46" o:title=""/>
            </v:shape>
            <v:shape style="position:absolute;left:5933;top:2583;width:2156;height:48" type="#_x0000_t75" stroked="false">
              <v:imagedata r:id="rId47" o:title=""/>
            </v:shape>
            <v:shape style="position:absolute;left:8065;top:2583;width:2166;height:48" type="#_x0000_t75" stroked="false">
              <v:imagedata r:id="rId48" o:title=""/>
            </v:shape>
            <w10:wrap type="none"/>
          </v:group>
        </w:pict>
      </w:r>
      <w:r>
        <w:rPr/>
        <w:t>上述追溯重述对本公司</w:t>
      </w:r>
      <w:r>
        <w:rPr>
          <w:spacing w:val="-75"/>
        </w:rPr>
        <w:t> </w:t>
      </w:r>
      <w:r>
        <w:rPr/>
        <w:t>2006</w:t>
      </w:r>
      <w:r>
        <w:rPr>
          <w:spacing w:val="-75"/>
        </w:rPr>
        <w:t> </w:t>
      </w:r>
      <w:r>
        <w:rPr/>
        <w:t>年</w:t>
      </w:r>
      <w:r>
        <w:rPr>
          <w:spacing w:val="-75"/>
        </w:rPr>
        <w:t> </w:t>
      </w:r>
      <w:r>
        <w:rPr/>
        <w:t>12</w:t>
      </w:r>
      <w:r>
        <w:rPr>
          <w:spacing w:val="-75"/>
        </w:rPr>
        <w:t> </w:t>
      </w:r>
      <w:r>
        <w:rPr/>
        <w:t>月</w:t>
      </w:r>
      <w:r>
        <w:rPr>
          <w:spacing w:val="-75"/>
        </w:rPr>
        <w:t> </w:t>
      </w:r>
      <w:r>
        <w:rPr/>
        <w:t>31</w:t>
      </w:r>
      <w:r>
        <w:rPr>
          <w:spacing w:val="-75"/>
        </w:rPr>
        <w:t> </w:t>
      </w:r>
      <w:r>
        <w:rPr/>
        <w:t>日的合并资产负债表及</w:t>
      </w:r>
      <w:r>
        <w:rPr>
          <w:spacing w:val="-75"/>
        </w:rPr>
        <w:t> </w:t>
      </w:r>
      <w:r>
        <w:rPr/>
        <w:t>2006</w:t>
      </w:r>
      <w:r>
        <w:rPr>
          <w:spacing w:val="-75"/>
        </w:rPr>
        <w:t> </w:t>
      </w:r>
      <w:r>
        <w:rPr/>
        <w:t>年度的</w:t>
      </w:r>
      <w:r>
        <w:rPr>
          <w:spacing w:val="-1"/>
        </w:rPr>
        <w:t> </w:t>
      </w:r>
      <w:r>
        <w:rPr/>
        <w:t>合并利润表项目的具体影响如下表所示：</w:t>
      </w:r>
    </w:p>
    <w:p>
      <w:pPr>
        <w:spacing w:line="240" w:lineRule="auto" w:before="8"/>
        <w:rPr>
          <w:rFonts w:ascii="宋体" w:hAnsi="宋体" w:cs="宋体" w:eastAsia="宋体" w:hint="default"/>
          <w:sz w:val="4"/>
          <w:szCs w:val="4"/>
        </w:rPr>
      </w:pPr>
    </w:p>
    <w:tbl>
      <w:tblPr>
        <w:tblW w:w="0" w:type="auto"/>
        <w:jc w:val="left"/>
        <w:tblInd w:w="113" w:type="dxa"/>
        <w:tblLayout w:type="fixed"/>
        <w:tblCellMar>
          <w:top w:w="0" w:type="dxa"/>
          <w:left w:w="0" w:type="dxa"/>
          <w:bottom w:w="0" w:type="dxa"/>
          <w:right w:w="0" w:type="dxa"/>
        </w:tblCellMar>
        <w:tblLook w:val="01E0"/>
      </w:tblPr>
      <w:tblGrid>
        <w:gridCol w:w="2146"/>
        <w:gridCol w:w="2131"/>
        <w:gridCol w:w="2132"/>
        <w:gridCol w:w="2133"/>
      </w:tblGrid>
      <w:tr>
        <w:trPr>
          <w:trHeight w:val="302" w:hRule="exact"/>
        </w:trPr>
        <w:tc>
          <w:tcPr>
            <w:tcW w:w="2146" w:type="dxa"/>
            <w:tcBorders>
              <w:top w:val="single" w:sz="12" w:space="0" w:color="000000"/>
              <w:left w:val="nil" w:sz="6" w:space="0" w:color="auto"/>
              <w:bottom w:val="single" w:sz="12" w:space="0" w:color="000000"/>
              <w:right w:val="single" w:sz="12" w:space="0" w:color="000000"/>
            </w:tcBorders>
          </w:tcPr>
          <w:p>
            <w:pPr>
              <w:pStyle w:val="TableParagraph"/>
              <w:tabs>
                <w:tab w:pos="1285" w:val="left" w:leader="none"/>
              </w:tabs>
              <w:spacing w:line="240" w:lineRule="exact"/>
              <w:ind w:left="865"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131" w:type="dxa"/>
            <w:tcBorders>
              <w:top w:val="single" w:sz="12" w:space="0" w:color="000000"/>
              <w:left w:val="single" w:sz="12" w:space="0" w:color="000000"/>
              <w:bottom w:val="single" w:sz="12" w:space="0" w:color="000000"/>
              <w:right w:val="single" w:sz="12" w:space="0" w:color="000000"/>
            </w:tcBorders>
          </w:tcPr>
          <w:p>
            <w:pPr>
              <w:pStyle w:val="TableParagraph"/>
              <w:spacing w:line="240" w:lineRule="exact"/>
              <w:ind w:left="415" w:right="0"/>
              <w:jc w:val="left"/>
              <w:rPr>
                <w:rFonts w:ascii="宋体" w:hAnsi="宋体" w:cs="宋体" w:eastAsia="宋体" w:hint="default"/>
                <w:sz w:val="21"/>
                <w:szCs w:val="21"/>
              </w:rPr>
            </w:pPr>
            <w:r>
              <w:rPr>
                <w:rFonts w:ascii="宋体" w:hAnsi="宋体" w:cs="宋体" w:eastAsia="宋体" w:hint="default"/>
                <w:sz w:val="21"/>
                <w:szCs w:val="21"/>
              </w:rPr>
              <w:t>追溯重述前金额</w:t>
            </w:r>
          </w:p>
        </w:tc>
        <w:tc>
          <w:tcPr>
            <w:tcW w:w="2132" w:type="dxa"/>
            <w:tcBorders>
              <w:top w:val="single" w:sz="12" w:space="0" w:color="000000"/>
              <w:left w:val="single" w:sz="12" w:space="0" w:color="000000"/>
              <w:bottom w:val="single" w:sz="12" w:space="0" w:color="000000"/>
              <w:right w:val="single" w:sz="12" w:space="0" w:color="000000"/>
            </w:tcBorders>
          </w:tcPr>
          <w:p>
            <w:pPr>
              <w:pStyle w:val="TableParagraph"/>
              <w:spacing w:line="240" w:lineRule="exact"/>
              <w:ind w:left="731" w:right="0"/>
              <w:jc w:val="left"/>
              <w:rPr>
                <w:rFonts w:ascii="宋体" w:hAnsi="宋体" w:cs="宋体" w:eastAsia="宋体" w:hint="default"/>
                <w:sz w:val="21"/>
                <w:szCs w:val="21"/>
              </w:rPr>
            </w:pPr>
            <w:r>
              <w:rPr>
                <w:rFonts w:ascii="宋体" w:hAnsi="宋体" w:cs="宋体" w:eastAsia="宋体" w:hint="default"/>
                <w:sz w:val="21"/>
                <w:szCs w:val="21"/>
              </w:rPr>
              <w:t>重述金额</w:t>
            </w:r>
          </w:p>
        </w:tc>
        <w:tc>
          <w:tcPr>
            <w:tcW w:w="2133" w:type="dxa"/>
            <w:tcBorders>
              <w:top w:val="single" w:sz="12" w:space="0" w:color="000000"/>
              <w:left w:val="single" w:sz="12" w:space="0" w:color="000000"/>
              <w:bottom w:val="single" w:sz="12" w:space="0" w:color="000000"/>
              <w:right w:val="nil" w:sz="6" w:space="0" w:color="auto"/>
            </w:tcBorders>
          </w:tcPr>
          <w:p>
            <w:pPr>
              <w:pStyle w:val="TableParagraph"/>
              <w:spacing w:line="240" w:lineRule="exact"/>
              <w:ind w:left="435" w:right="0"/>
              <w:jc w:val="left"/>
              <w:rPr>
                <w:rFonts w:ascii="宋体" w:hAnsi="宋体" w:cs="宋体" w:eastAsia="宋体" w:hint="default"/>
                <w:sz w:val="21"/>
                <w:szCs w:val="21"/>
              </w:rPr>
            </w:pPr>
            <w:r>
              <w:rPr>
                <w:rFonts w:ascii="宋体" w:hAnsi="宋体" w:cs="宋体" w:eastAsia="宋体" w:hint="default"/>
                <w:sz w:val="21"/>
                <w:szCs w:val="21"/>
              </w:rPr>
              <w:t>追溯重述后金额</w:t>
            </w:r>
          </w:p>
        </w:tc>
      </w:tr>
      <w:tr>
        <w:trPr>
          <w:trHeight w:val="291" w:hRule="exact"/>
        </w:trPr>
        <w:tc>
          <w:tcPr>
            <w:tcW w:w="2146" w:type="dxa"/>
            <w:tcBorders>
              <w:top w:val="single" w:sz="12" w:space="0" w:color="000000"/>
              <w:left w:val="nil" w:sz="6" w:space="0" w:color="auto"/>
              <w:bottom w:val="nil" w:sz="6" w:space="0" w:color="auto"/>
              <w:right w:val="single" w:sz="12" w:space="0" w:color="000000"/>
            </w:tcBorders>
          </w:tcPr>
          <w:p>
            <w:pPr>
              <w:pStyle w:val="TableParagraph"/>
              <w:spacing w:line="240" w:lineRule="exact"/>
              <w:ind w:left="322"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2131" w:type="dxa"/>
            <w:tcBorders>
              <w:top w:val="single" w:sz="12" w:space="0" w:color="000000"/>
              <w:left w:val="single" w:sz="12" w:space="0" w:color="000000"/>
              <w:bottom w:val="nil" w:sz="6" w:space="0" w:color="auto"/>
              <w:right w:val="single" w:sz="12" w:space="0" w:color="000000"/>
            </w:tcBorders>
          </w:tcPr>
          <w:p>
            <w:pPr>
              <w:pStyle w:val="TableParagraph"/>
              <w:spacing w:line="240" w:lineRule="exact"/>
              <w:ind w:right="92"/>
              <w:jc w:val="right"/>
              <w:rPr>
                <w:rFonts w:ascii="宋体" w:hAnsi="宋体" w:cs="宋体" w:eastAsia="宋体" w:hint="default"/>
                <w:sz w:val="21"/>
                <w:szCs w:val="21"/>
              </w:rPr>
            </w:pPr>
            <w:r>
              <w:rPr>
                <w:rFonts w:ascii="宋体"/>
                <w:spacing w:val="-1"/>
                <w:sz w:val="21"/>
              </w:rPr>
              <w:t>14,285,646.09</w:t>
            </w:r>
            <w:r>
              <w:rPr>
                <w:rFonts w:ascii="宋体"/>
                <w:sz w:val="21"/>
              </w:rPr>
            </w:r>
          </w:p>
        </w:tc>
        <w:tc>
          <w:tcPr>
            <w:tcW w:w="2132" w:type="dxa"/>
            <w:tcBorders>
              <w:top w:val="single" w:sz="12" w:space="0" w:color="000000"/>
              <w:left w:val="single" w:sz="12" w:space="0" w:color="000000"/>
              <w:bottom w:val="nil" w:sz="6" w:space="0" w:color="auto"/>
              <w:right w:val="single" w:sz="12" w:space="0" w:color="000000"/>
            </w:tcBorders>
          </w:tcPr>
          <w:p>
            <w:pPr>
              <w:pStyle w:val="TableParagraph"/>
              <w:spacing w:line="240" w:lineRule="exact"/>
              <w:ind w:right="92"/>
              <w:jc w:val="right"/>
              <w:rPr>
                <w:rFonts w:ascii="宋体" w:hAnsi="宋体" w:cs="宋体" w:eastAsia="宋体" w:hint="default"/>
                <w:sz w:val="21"/>
                <w:szCs w:val="21"/>
              </w:rPr>
            </w:pPr>
            <w:r>
              <w:rPr>
                <w:rFonts w:ascii="宋体"/>
                <w:spacing w:val="-1"/>
                <w:sz w:val="21"/>
              </w:rPr>
              <w:t>-5,206,608.40</w:t>
            </w:r>
            <w:r>
              <w:rPr>
                <w:rFonts w:ascii="宋体"/>
                <w:sz w:val="21"/>
              </w:rPr>
            </w:r>
          </w:p>
        </w:tc>
        <w:tc>
          <w:tcPr>
            <w:tcW w:w="2133" w:type="dxa"/>
            <w:tcBorders>
              <w:top w:val="single" w:sz="12" w:space="0" w:color="000000"/>
              <w:left w:val="single" w:sz="12" w:space="0" w:color="000000"/>
              <w:bottom w:val="nil" w:sz="6" w:space="0" w:color="auto"/>
              <w:right w:val="nil" w:sz="6" w:space="0" w:color="auto"/>
            </w:tcBorders>
          </w:tcPr>
          <w:p>
            <w:pPr>
              <w:pStyle w:val="TableParagraph"/>
              <w:spacing w:line="240" w:lineRule="exact"/>
              <w:ind w:right="107"/>
              <w:jc w:val="right"/>
              <w:rPr>
                <w:rFonts w:ascii="宋体" w:hAnsi="宋体" w:cs="宋体" w:eastAsia="宋体" w:hint="default"/>
                <w:sz w:val="21"/>
                <w:szCs w:val="21"/>
              </w:rPr>
            </w:pPr>
            <w:r>
              <w:rPr>
                <w:rFonts w:ascii="宋体"/>
                <w:spacing w:val="-1"/>
                <w:sz w:val="21"/>
              </w:rPr>
              <w:t>9,079,037.69</w:t>
            </w:r>
            <w:r>
              <w:rPr>
                <w:rFonts w:ascii="宋体"/>
                <w:sz w:val="21"/>
              </w:rPr>
            </w:r>
          </w:p>
        </w:tc>
      </w:tr>
      <w:tr>
        <w:trPr>
          <w:trHeight w:val="282"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46" w:lineRule="exact"/>
              <w:ind w:left="322"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2131" w:type="dxa"/>
            <w:tcBorders>
              <w:top w:val="nil" w:sz="6" w:space="0" w:color="auto"/>
              <w:left w:val="single" w:sz="12" w:space="0" w:color="000000"/>
              <w:bottom w:val="nil" w:sz="6" w:space="0" w:color="auto"/>
              <w:right w:val="single" w:sz="12" w:space="0" w:color="000000"/>
            </w:tcBorders>
          </w:tcPr>
          <w:p>
            <w:pP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6" w:lineRule="exact"/>
              <w:ind w:right="91"/>
              <w:jc w:val="right"/>
              <w:rPr>
                <w:rFonts w:ascii="宋体" w:hAnsi="宋体" w:cs="宋体" w:eastAsia="宋体" w:hint="default"/>
                <w:sz w:val="21"/>
                <w:szCs w:val="21"/>
              </w:rPr>
            </w:pPr>
            <w:r>
              <w:rPr>
                <w:rFonts w:ascii="宋体"/>
                <w:spacing w:val="-1"/>
                <w:sz w:val="21"/>
              </w:rPr>
              <w:t>102,123,817.55</w:t>
            </w:r>
            <w:r>
              <w:rPr>
                <w:rFonts w:ascii="宋体"/>
                <w:sz w:val="21"/>
              </w:rPr>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6" w:lineRule="exact"/>
              <w:ind w:right="106"/>
              <w:jc w:val="right"/>
              <w:rPr>
                <w:rFonts w:ascii="宋体" w:hAnsi="宋体" w:cs="宋体" w:eastAsia="宋体" w:hint="default"/>
                <w:sz w:val="21"/>
                <w:szCs w:val="21"/>
              </w:rPr>
            </w:pPr>
            <w:r>
              <w:rPr>
                <w:rFonts w:ascii="宋体"/>
                <w:spacing w:val="-1"/>
                <w:sz w:val="21"/>
              </w:rPr>
              <w:t>102,123,817.55</w:t>
            </w:r>
            <w:r>
              <w:rPr>
                <w:rFonts w:ascii="宋体"/>
                <w:sz w:val="21"/>
              </w:rPr>
            </w:r>
          </w:p>
        </w:tc>
      </w:tr>
      <w:tr>
        <w:trPr>
          <w:trHeight w:val="283"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46" w:lineRule="exact"/>
              <w:ind w:left="322"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2131" w:type="dxa"/>
            <w:tcBorders>
              <w:top w:val="nil" w:sz="6" w:space="0" w:color="auto"/>
              <w:left w:val="single" w:sz="12" w:space="0" w:color="000000"/>
              <w:bottom w:val="nil" w:sz="6" w:space="0" w:color="auto"/>
              <w:right w:val="single" w:sz="12" w:space="0" w:color="000000"/>
            </w:tcBorders>
          </w:tcPr>
          <w:p>
            <w:pPr>
              <w:pStyle w:val="TableParagraph"/>
              <w:spacing w:line="246" w:lineRule="exact"/>
              <w:ind w:right="89"/>
              <w:jc w:val="right"/>
              <w:rPr>
                <w:rFonts w:ascii="宋体" w:hAnsi="宋体" w:cs="宋体" w:eastAsia="宋体" w:hint="default"/>
                <w:sz w:val="21"/>
                <w:szCs w:val="21"/>
              </w:rPr>
            </w:pPr>
            <w:r>
              <w:rPr>
                <w:rFonts w:ascii="宋体"/>
                <w:sz w:val="21"/>
              </w:rPr>
              <w:t>277,312,865.38</w:t>
            </w: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6" w:lineRule="exact"/>
              <w:ind w:right="91"/>
              <w:jc w:val="right"/>
              <w:rPr>
                <w:rFonts w:ascii="宋体" w:hAnsi="宋体" w:cs="宋体" w:eastAsia="宋体" w:hint="default"/>
                <w:sz w:val="21"/>
                <w:szCs w:val="21"/>
              </w:rPr>
            </w:pPr>
            <w:r>
              <w:rPr>
                <w:rFonts w:ascii="宋体"/>
                <w:spacing w:val="-1"/>
                <w:sz w:val="21"/>
              </w:rPr>
              <w:t>-71,431,193.00</w:t>
            </w:r>
            <w:r>
              <w:rPr>
                <w:rFonts w:ascii="宋体"/>
                <w:sz w:val="21"/>
              </w:rPr>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6" w:lineRule="exact"/>
              <w:ind w:right="107"/>
              <w:jc w:val="right"/>
              <w:rPr>
                <w:rFonts w:ascii="宋体" w:hAnsi="宋体" w:cs="宋体" w:eastAsia="宋体" w:hint="default"/>
                <w:sz w:val="21"/>
                <w:szCs w:val="21"/>
              </w:rPr>
            </w:pPr>
            <w:r>
              <w:rPr>
                <w:rFonts w:ascii="宋体"/>
                <w:spacing w:val="-1"/>
                <w:sz w:val="21"/>
              </w:rPr>
              <w:t>205,881,672.38</w:t>
            </w:r>
            <w:r>
              <w:rPr>
                <w:rFonts w:ascii="宋体"/>
                <w:sz w:val="21"/>
              </w:rPr>
            </w:r>
          </w:p>
        </w:tc>
      </w:tr>
      <w:tr>
        <w:trPr>
          <w:trHeight w:val="283"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47" w:lineRule="exact"/>
              <w:ind w:left="322"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2131" w:type="dxa"/>
            <w:tcBorders>
              <w:top w:val="nil" w:sz="6" w:space="0" w:color="auto"/>
              <w:left w:val="single" w:sz="12" w:space="0" w:color="000000"/>
              <w:bottom w:val="nil" w:sz="6" w:space="0" w:color="auto"/>
              <w:right w:val="single" w:sz="12" w:space="0" w:color="000000"/>
            </w:tcBorders>
          </w:tcPr>
          <w:p>
            <w:pPr>
              <w:pStyle w:val="TableParagraph"/>
              <w:spacing w:line="247" w:lineRule="exact"/>
              <w:ind w:right="90"/>
              <w:jc w:val="right"/>
              <w:rPr>
                <w:rFonts w:ascii="宋体" w:hAnsi="宋体" w:cs="宋体" w:eastAsia="宋体" w:hint="default"/>
                <w:sz w:val="21"/>
                <w:szCs w:val="21"/>
              </w:rPr>
            </w:pPr>
            <w:r>
              <w:rPr>
                <w:rFonts w:ascii="宋体"/>
                <w:spacing w:val="-1"/>
                <w:sz w:val="21"/>
              </w:rPr>
              <w:t>58,786,701.70</w:t>
            </w:r>
            <w:r>
              <w:rPr>
                <w:rFonts w:ascii="宋体"/>
                <w:sz w:val="21"/>
              </w:rPr>
            </w: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7" w:lineRule="exact"/>
              <w:ind w:right="90"/>
              <w:jc w:val="right"/>
              <w:rPr>
                <w:rFonts w:ascii="宋体" w:hAnsi="宋体" w:cs="宋体" w:eastAsia="宋体" w:hint="default"/>
                <w:sz w:val="21"/>
                <w:szCs w:val="21"/>
              </w:rPr>
            </w:pPr>
            <w:r>
              <w:rPr>
                <w:rFonts w:ascii="宋体"/>
                <w:spacing w:val="-1"/>
                <w:sz w:val="21"/>
              </w:rPr>
              <w:t>-30,692,624.55</w:t>
            </w:r>
            <w:r>
              <w:rPr>
                <w:rFonts w:ascii="宋体"/>
                <w:sz w:val="21"/>
              </w:rPr>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7" w:lineRule="exact"/>
              <w:ind w:right="107"/>
              <w:jc w:val="right"/>
              <w:rPr>
                <w:rFonts w:ascii="宋体" w:hAnsi="宋体" w:cs="宋体" w:eastAsia="宋体" w:hint="default"/>
                <w:sz w:val="21"/>
                <w:szCs w:val="21"/>
              </w:rPr>
            </w:pPr>
            <w:r>
              <w:rPr>
                <w:rFonts w:ascii="宋体"/>
                <w:spacing w:val="-1"/>
                <w:sz w:val="21"/>
              </w:rPr>
              <w:t>28,094,077.15</w:t>
            </w:r>
            <w:r>
              <w:rPr>
                <w:rFonts w:ascii="宋体"/>
                <w:sz w:val="21"/>
              </w:rPr>
            </w:r>
          </w:p>
        </w:tc>
      </w:tr>
      <w:tr>
        <w:trPr>
          <w:trHeight w:val="282"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46" w:lineRule="exact"/>
              <w:ind w:left="322" w:right="0"/>
              <w:jc w:val="left"/>
              <w:rPr>
                <w:rFonts w:ascii="宋体" w:hAnsi="宋体" w:cs="宋体" w:eastAsia="宋体" w:hint="default"/>
                <w:sz w:val="21"/>
                <w:szCs w:val="21"/>
              </w:rPr>
            </w:pPr>
            <w:r>
              <w:rPr>
                <w:rFonts w:ascii="宋体" w:hAnsi="宋体" w:cs="宋体" w:eastAsia="宋体" w:hint="default"/>
                <w:sz w:val="21"/>
                <w:szCs w:val="21"/>
              </w:rPr>
              <w:t>商誉</w:t>
            </w:r>
          </w:p>
        </w:tc>
        <w:tc>
          <w:tcPr>
            <w:tcW w:w="2131" w:type="dxa"/>
            <w:tcBorders>
              <w:top w:val="nil" w:sz="6" w:space="0" w:color="auto"/>
              <w:left w:val="single" w:sz="12" w:space="0" w:color="000000"/>
              <w:bottom w:val="nil" w:sz="6" w:space="0" w:color="auto"/>
              <w:right w:val="single" w:sz="12" w:space="0" w:color="000000"/>
            </w:tcBorders>
          </w:tcPr>
          <w:p>
            <w:pP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6" w:lineRule="exact"/>
              <w:ind w:right="90"/>
              <w:jc w:val="right"/>
              <w:rPr>
                <w:rFonts w:ascii="宋体" w:hAnsi="宋体" w:cs="宋体" w:eastAsia="宋体" w:hint="default"/>
                <w:sz w:val="21"/>
                <w:szCs w:val="21"/>
              </w:rPr>
            </w:pPr>
            <w:r>
              <w:rPr>
                <w:rFonts w:ascii="宋体"/>
                <w:spacing w:val="-1"/>
                <w:sz w:val="21"/>
              </w:rPr>
              <w:t>1,092,196.90</w:t>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6" w:lineRule="exact"/>
              <w:ind w:right="106"/>
              <w:jc w:val="right"/>
              <w:rPr>
                <w:rFonts w:ascii="宋体" w:hAnsi="宋体" w:cs="宋体" w:eastAsia="宋体" w:hint="default"/>
                <w:sz w:val="21"/>
                <w:szCs w:val="21"/>
              </w:rPr>
            </w:pPr>
            <w:r>
              <w:rPr>
                <w:rFonts w:ascii="宋体"/>
                <w:spacing w:val="-1"/>
                <w:sz w:val="21"/>
              </w:rPr>
              <w:t>1,092,196.90</w:t>
            </w:r>
          </w:p>
        </w:tc>
      </w:tr>
      <w:tr>
        <w:trPr>
          <w:trHeight w:val="284"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46" w:lineRule="exact"/>
              <w:ind w:left="322"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2131" w:type="dxa"/>
            <w:tcBorders>
              <w:top w:val="nil" w:sz="6" w:space="0" w:color="auto"/>
              <w:left w:val="single" w:sz="12" w:space="0" w:color="000000"/>
              <w:bottom w:val="nil" w:sz="6" w:space="0" w:color="auto"/>
              <w:right w:val="single" w:sz="12" w:space="0" w:color="000000"/>
            </w:tcBorders>
          </w:tcPr>
          <w:p>
            <w:pP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6" w:lineRule="exact"/>
              <w:ind w:right="93"/>
              <w:jc w:val="right"/>
              <w:rPr>
                <w:rFonts w:ascii="宋体" w:hAnsi="宋体" w:cs="宋体" w:eastAsia="宋体" w:hint="default"/>
                <w:sz w:val="21"/>
                <w:szCs w:val="21"/>
              </w:rPr>
            </w:pPr>
            <w:r>
              <w:rPr>
                <w:rFonts w:ascii="宋体"/>
                <w:spacing w:val="-1"/>
                <w:sz w:val="21"/>
              </w:rPr>
              <w:t>2,029,037.42</w:t>
            </w:r>
            <w:r>
              <w:rPr>
                <w:rFonts w:ascii="宋体"/>
                <w:sz w:val="21"/>
              </w:rPr>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6" w:lineRule="exact"/>
              <w:ind w:right="107"/>
              <w:jc w:val="right"/>
              <w:rPr>
                <w:rFonts w:ascii="宋体" w:hAnsi="宋体" w:cs="宋体" w:eastAsia="宋体" w:hint="default"/>
                <w:sz w:val="21"/>
                <w:szCs w:val="21"/>
              </w:rPr>
            </w:pPr>
            <w:r>
              <w:rPr>
                <w:rFonts w:ascii="宋体"/>
                <w:spacing w:val="-1"/>
                <w:sz w:val="21"/>
              </w:rPr>
              <w:t>2,029,037.42</w:t>
            </w:r>
            <w:r>
              <w:rPr>
                <w:rFonts w:ascii="宋体"/>
                <w:sz w:val="21"/>
              </w:rPr>
            </w:r>
          </w:p>
        </w:tc>
      </w:tr>
      <w:tr>
        <w:trPr>
          <w:trHeight w:val="318"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48" w:lineRule="exact"/>
              <w:ind w:left="322" w:right="0"/>
              <w:jc w:val="left"/>
              <w:rPr>
                <w:rFonts w:ascii="宋体" w:hAnsi="宋体" w:cs="宋体" w:eastAsia="宋体" w:hint="default"/>
                <w:sz w:val="21"/>
                <w:szCs w:val="21"/>
              </w:rPr>
            </w:pPr>
            <w:r>
              <w:rPr>
                <w:rFonts w:ascii="宋体" w:hAnsi="宋体" w:cs="宋体" w:eastAsia="宋体" w:hint="default"/>
                <w:sz w:val="21"/>
                <w:szCs w:val="21"/>
              </w:rPr>
              <w:t>递延所得税负债</w:t>
            </w:r>
          </w:p>
        </w:tc>
        <w:tc>
          <w:tcPr>
            <w:tcW w:w="2131" w:type="dxa"/>
            <w:tcBorders>
              <w:top w:val="nil" w:sz="6" w:space="0" w:color="auto"/>
              <w:left w:val="single" w:sz="12" w:space="0" w:color="000000"/>
              <w:bottom w:val="nil" w:sz="6" w:space="0" w:color="auto"/>
              <w:right w:val="single" w:sz="12" w:space="0" w:color="000000"/>
            </w:tcBorders>
          </w:tcPr>
          <w:p>
            <w:pP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0" w:lineRule="auto" w:before="6"/>
              <w:ind w:right="89"/>
              <w:jc w:val="right"/>
              <w:rPr>
                <w:rFonts w:ascii="宋体" w:hAnsi="宋体" w:cs="宋体" w:eastAsia="宋体" w:hint="default"/>
                <w:sz w:val="21"/>
                <w:szCs w:val="21"/>
              </w:rPr>
            </w:pPr>
            <w:r>
              <w:rPr>
                <w:rFonts w:ascii="宋体"/>
                <w:spacing w:val="-1"/>
                <w:sz w:val="21"/>
              </w:rPr>
              <w:t>360,771.91</w:t>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0" w:lineRule="auto" w:before="6"/>
              <w:ind w:right="104"/>
              <w:jc w:val="right"/>
              <w:rPr>
                <w:rFonts w:ascii="宋体" w:hAnsi="宋体" w:cs="宋体" w:eastAsia="宋体" w:hint="default"/>
                <w:sz w:val="21"/>
                <w:szCs w:val="21"/>
              </w:rPr>
            </w:pPr>
            <w:r>
              <w:rPr>
                <w:rFonts w:ascii="宋体"/>
                <w:spacing w:val="-1"/>
                <w:sz w:val="21"/>
              </w:rPr>
              <w:t>360,771.91</w:t>
            </w:r>
          </w:p>
        </w:tc>
      </w:tr>
      <w:tr>
        <w:trPr>
          <w:trHeight w:val="317"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47" w:lineRule="exact"/>
              <w:ind w:left="322"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2131" w:type="dxa"/>
            <w:tcBorders>
              <w:top w:val="nil" w:sz="6" w:space="0" w:color="auto"/>
              <w:left w:val="single" w:sz="12" w:space="0" w:color="000000"/>
              <w:bottom w:val="nil" w:sz="6" w:space="0" w:color="auto"/>
              <w:right w:val="single" w:sz="12" w:space="0" w:color="000000"/>
            </w:tcBorders>
          </w:tcPr>
          <w:p>
            <w:pPr>
              <w:pStyle w:val="TableParagraph"/>
              <w:spacing w:line="240" w:lineRule="auto" w:before="5"/>
              <w:ind w:right="89"/>
              <w:jc w:val="right"/>
              <w:rPr>
                <w:rFonts w:ascii="宋体" w:hAnsi="宋体" w:cs="宋体" w:eastAsia="宋体" w:hint="default"/>
                <w:sz w:val="21"/>
                <w:szCs w:val="21"/>
              </w:rPr>
            </w:pPr>
            <w:r>
              <w:rPr>
                <w:rFonts w:ascii="宋体"/>
                <w:spacing w:val="-1"/>
                <w:sz w:val="21"/>
              </w:rPr>
              <w:t>84,143,009.08</w:t>
            </w: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0" w:lineRule="auto" w:before="5"/>
              <w:ind w:right="92"/>
              <w:jc w:val="right"/>
              <w:rPr>
                <w:rFonts w:ascii="宋体" w:hAnsi="宋体" w:cs="宋体" w:eastAsia="宋体" w:hint="default"/>
                <w:sz w:val="21"/>
                <w:szCs w:val="21"/>
              </w:rPr>
            </w:pPr>
            <w:r>
              <w:rPr>
                <w:rFonts w:ascii="宋体"/>
                <w:spacing w:val="-1"/>
                <w:sz w:val="21"/>
              </w:rPr>
              <w:t>-5,341,455.60</w:t>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1"/>
                <w:szCs w:val="21"/>
              </w:rPr>
            </w:pPr>
            <w:r>
              <w:rPr>
                <w:rFonts w:ascii="宋体"/>
                <w:spacing w:val="-1"/>
                <w:sz w:val="21"/>
              </w:rPr>
              <w:t>78,801,553.48</w:t>
            </w:r>
          </w:p>
        </w:tc>
      </w:tr>
      <w:tr>
        <w:trPr>
          <w:trHeight w:val="317"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47" w:lineRule="exact"/>
              <w:ind w:left="322"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2131" w:type="dxa"/>
            <w:tcBorders>
              <w:top w:val="nil" w:sz="6" w:space="0" w:color="auto"/>
              <w:left w:val="single" w:sz="12" w:space="0" w:color="000000"/>
              <w:bottom w:val="nil" w:sz="6" w:space="0" w:color="auto"/>
              <w:right w:val="single" w:sz="12" w:space="0" w:color="000000"/>
            </w:tcBorders>
          </w:tcPr>
          <w:p>
            <w:pPr>
              <w:pStyle w:val="TableParagraph"/>
              <w:spacing w:line="240" w:lineRule="auto" w:before="6"/>
              <w:ind w:right="89"/>
              <w:jc w:val="right"/>
              <w:rPr>
                <w:rFonts w:ascii="宋体" w:hAnsi="宋体" w:cs="宋体" w:eastAsia="宋体" w:hint="default"/>
                <w:sz w:val="21"/>
                <w:szCs w:val="21"/>
              </w:rPr>
            </w:pPr>
            <w:r>
              <w:rPr>
                <w:rFonts w:ascii="宋体"/>
                <w:spacing w:val="-1"/>
                <w:sz w:val="21"/>
              </w:rPr>
              <w:t>31,794,836.43</w:t>
            </w: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0" w:lineRule="auto" w:before="6"/>
              <w:ind w:right="92"/>
              <w:jc w:val="right"/>
              <w:rPr>
                <w:rFonts w:ascii="宋体" w:hAnsi="宋体" w:cs="宋体" w:eastAsia="宋体" w:hint="default"/>
                <w:sz w:val="21"/>
                <w:szCs w:val="21"/>
              </w:rPr>
            </w:pPr>
            <w:r>
              <w:rPr>
                <w:rFonts w:ascii="宋体"/>
                <w:spacing w:val="-1"/>
                <w:sz w:val="21"/>
              </w:rPr>
              <w:t>-9,531,884.27</w:t>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0" w:lineRule="auto" w:before="6"/>
              <w:ind w:right="106"/>
              <w:jc w:val="right"/>
              <w:rPr>
                <w:rFonts w:ascii="宋体" w:hAnsi="宋体" w:cs="宋体" w:eastAsia="宋体" w:hint="default"/>
                <w:sz w:val="21"/>
                <w:szCs w:val="21"/>
              </w:rPr>
            </w:pPr>
            <w:r>
              <w:rPr>
                <w:rFonts w:ascii="宋体"/>
                <w:spacing w:val="-1"/>
                <w:sz w:val="21"/>
              </w:rPr>
              <w:t>22,262,952.16</w:t>
            </w:r>
          </w:p>
        </w:tc>
      </w:tr>
      <w:tr>
        <w:trPr>
          <w:trHeight w:val="317"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47" w:lineRule="exact"/>
              <w:ind w:left="322"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2131" w:type="dxa"/>
            <w:tcBorders>
              <w:top w:val="nil" w:sz="6" w:space="0" w:color="auto"/>
              <w:left w:val="single" w:sz="12" w:space="0" w:color="000000"/>
              <w:bottom w:val="nil" w:sz="6" w:space="0" w:color="auto"/>
              <w:right w:val="single" w:sz="12" w:space="0" w:color="000000"/>
            </w:tcBorders>
          </w:tcPr>
          <w:p>
            <w:pPr>
              <w:pStyle w:val="TableParagraph"/>
              <w:spacing w:line="240" w:lineRule="auto" w:before="5"/>
              <w:ind w:right="89"/>
              <w:jc w:val="right"/>
              <w:rPr>
                <w:rFonts w:ascii="宋体" w:hAnsi="宋体" w:cs="宋体" w:eastAsia="宋体" w:hint="default"/>
                <w:sz w:val="21"/>
                <w:szCs w:val="21"/>
              </w:rPr>
            </w:pPr>
            <w:r>
              <w:rPr>
                <w:rFonts w:ascii="宋体"/>
                <w:spacing w:val="-1"/>
                <w:sz w:val="21"/>
              </w:rPr>
              <w:t>43,460,637.60</w:t>
            </w: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0" w:lineRule="auto" w:before="5"/>
              <w:ind w:right="92"/>
              <w:jc w:val="right"/>
              <w:rPr>
                <w:rFonts w:ascii="宋体" w:hAnsi="宋体" w:cs="宋体" w:eastAsia="宋体" w:hint="default"/>
                <w:sz w:val="21"/>
                <w:szCs w:val="21"/>
              </w:rPr>
            </w:pPr>
            <w:r>
              <w:rPr>
                <w:rFonts w:ascii="宋体"/>
                <w:spacing w:val="-1"/>
                <w:sz w:val="21"/>
              </w:rPr>
              <w:t>11,992,527.14</w:t>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1"/>
                <w:szCs w:val="21"/>
              </w:rPr>
            </w:pPr>
            <w:r>
              <w:rPr>
                <w:rFonts w:ascii="宋体"/>
                <w:spacing w:val="-1"/>
                <w:sz w:val="21"/>
              </w:rPr>
              <w:t>55,453,164.74</w:t>
            </w:r>
          </w:p>
        </w:tc>
      </w:tr>
      <w:tr>
        <w:trPr>
          <w:trHeight w:val="317"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47" w:lineRule="exact"/>
              <w:ind w:left="322"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2131" w:type="dxa"/>
            <w:tcBorders>
              <w:top w:val="nil" w:sz="6" w:space="0" w:color="auto"/>
              <w:left w:val="single" w:sz="12" w:space="0" w:color="000000"/>
              <w:bottom w:val="nil" w:sz="6" w:space="0" w:color="auto"/>
              <w:right w:val="single" w:sz="12" w:space="0" w:color="000000"/>
            </w:tcBorders>
          </w:tcPr>
          <w:p>
            <w:pPr>
              <w:pStyle w:val="TableParagraph"/>
              <w:spacing w:line="240" w:lineRule="auto" w:before="5"/>
              <w:ind w:right="89"/>
              <w:jc w:val="right"/>
              <w:rPr>
                <w:rFonts w:ascii="宋体" w:hAnsi="宋体" w:cs="宋体" w:eastAsia="宋体" w:hint="default"/>
                <w:sz w:val="21"/>
                <w:szCs w:val="21"/>
              </w:rPr>
            </w:pPr>
            <w:r>
              <w:rPr>
                <w:rFonts w:ascii="宋体"/>
                <w:spacing w:val="-1"/>
                <w:sz w:val="21"/>
              </w:rPr>
              <w:t>8,258,908.93</w:t>
            </w: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0" w:lineRule="auto" w:before="5"/>
              <w:ind w:right="89"/>
              <w:jc w:val="right"/>
              <w:rPr>
                <w:rFonts w:ascii="宋体" w:hAnsi="宋体" w:cs="宋体" w:eastAsia="宋体" w:hint="default"/>
                <w:sz w:val="21"/>
                <w:szCs w:val="21"/>
              </w:rPr>
            </w:pPr>
            <w:r>
              <w:rPr>
                <w:rFonts w:ascii="宋体"/>
                <w:spacing w:val="-1"/>
                <w:sz w:val="21"/>
              </w:rPr>
              <w:t>-565,333.26</w:t>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0" w:lineRule="auto" w:before="5"/>
              <w:ind w:right="106"/>
              <w:jc w:val="right"/>
              <w:rPr>
                <w:rFonts w:ascii="宋体" w:hAnsi="宋体" w:cs="宋体" w:eastAsia="宋体" w:hint="default"/>
                <w:sz w:val="21"/>
                <w:szCs w:val="21"/>
              </w:rPr>
            </w:pPr>
            <w:r>
              <w:rPr>
                <w:rFonts w:ascii="宋体"/>
                <w:spacing w:val="-1"/>
                <w:sz w:val="21"/>
              </w:rPr>
              <w:t>7,693,575.67</w:t>
            </w:r>
          </w:p>
        </w:tc>
      </w:tr>
      <w:tr>
        <w:trPr>
          <w:trHeight w:val="312"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47" w:lineRule="exact"/>
              <w:ind w:left="322" w:right="0"/>
              <w:jc w:val="left"/>
              <w:rPr>
                <w:rFonts w:ascii="宋体" w:hAnsi="宋体" w:cs="宋体" w:eastAsia="宋体" w:hint="default"/>
                <w:sz w:val="21"/>
                <w:szCs w:val="21"/>
              </w:rPr>
            </w:pPr>
            <w:r>
              <w:rPr>
                <w:rFonts w:ascii="宋体" w:hAnsi="宋体" w:cs="宋体" w:eastAsia="宋体" w:hint="default"/>
                <w:sz w:val="21"/>
                <w:szCs w:val="21"/>
              </w:rPr>
              <w:t>所得税费用</w:t>
            </w:r>
          </w:p>
        </w:tc>
        <w:tc>
          <w:tcPr>
            <w:tcW w:w="2131" w:type="dxa"/>
            <w:tcBorders>
              <w:top w:val="nil" w:sz="6" w:space="0" w:color="auto"/>
              <w:left w:val="single" w:sz="12" w:space="0" w:color="000000"/>
              <w:bottom w:val="nil" w:sz="6" w:space="0" w:color="auto"/>
              <w:right w:val="single" w:sz="12" w:space="0" w:color="000000"/>
            </w:tcBorders>
          </w:tcPr>
          <w:p>
            <w:pPr>
              <w:pStyle w:val="TableParagraph"/>
              <w:spacing w:line="240" w:lineRule="auto" w:before="6"/>
              <w:ind w:right="89"/>
              <w:jc w:val="right"/>
              <w:rPr>
                <w:rFonts w:ascii="宋体" w:hAnsi="宋体" w:cs="宋体" w:eastAsia="宋体" w:hint="default"/>
                <w:sz w:val="21"/>
                <w:szCs w:val="21"/>
              </w:rPr>
            </w:pPr>
            <w:r>
              <w:rPr>
                <w:rFonts w:ascii="宋体"/>
                <w:spacing w:val="-1"/>
                <w:sz w:val="21"/>
              </w:rPr>
              <w:t>2,477,698.42</w:t>
            </w: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0" w:lineRule="auto" w:before="6"/>
              <w:ind w:right="89"/>
              <w:jc w:val="right"/>
              <w:rPr>
                <w:rFonts w:ascii="宋体" w:hAnsi="宋体" w:cs="宋体" w:eastAsia="宋体" w:hint="default"/>
                <w:sz w:val="21"/>
                <w:szCs w:val="21"/>
              </w:rPr>
            </w:pPr>
            <w:r>
              <w:rPr>
                <w:rFonts w:ascii="宋体"/>
                <w:spacing w:val="-1"/>
                <w:sz w:val="21"/>
              </w:rPr>
              <w:t>-937,596.25</w:t>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0" w:lineRule="auto" w:before="6"/>
              <w:ind w:right="106"/>
              <w:jc w:val="right"/>
              <w:rPr>
                <w:rFonts w:ascii="宋体" w:hAnsi="宋体" w:cs="宋体" w:eastAsia="宋体" w:hint="default"/>
                <w:sz w:val="21"/>
                <w:szCs w:val="21"/>
              </w:rPr>
            </w:pPr>
            <w:r>
              <w:rPr>
                <w:rFonts w:ascii="宋体"/>
                <w:spacing w:val="-1"/>
                <w:sz w:val="21"/>
              </w:rPr>
              <w:t>1,540,102.17</w:t>
            </w:r>
          </w:p>
        </w:tc>
      </w:tr>
      <w:tr>
        <w:trPr>
          <w:trHeight w:val="371" w:hRule="exact"/>
        </w:trPr>
        <w:tc>
          <w:tcPr>
            <w:tcW w:w="2146" w:type="dxa"/>
            <w:tcBorders>
              <w:top w:val="nil" w:sz="6" w:space="0" w:color="auto"/>
              <w:left w:val="nil" w:sz="6" w:space="0" w:color="auto"/>
              <w:bottom w:val="single" w:sz="18" w:space="0" w:color="000000"/>
              <w:right w:val="single" w:sz="12" w:space="0" w:color="000000"/>
            </w:tcBorders>
          </w:tcPr>
          <w:p>
            <w:pPr>
              <w:pStyle w:val="TableParagraph"/>
              <w:spacing w:line="286" w:lineRule="exact"/>
              <w:ind w:left="322" w:right="0"/>
              <w:jc w:val="left"/>
              <w:rPr>
                <w:rFonts w:ascii="宋体" w:hAnsi="宋体" w:cs="宋体" w:eastAsia="宋体" w:hint="default"/>
                <w:sz w:val="24"/>
                <w:szCs w:val="24"/>
              </w:rPr>
            </w:pPr>
            <w:r>
              <w:rPr>
                <w:rFonts w:ascii="宋体" w:hAnsi="宋体" w:cs="宋体" w:eastAsia="宋体" w:hint="default"/>
                <w:sz w:val="24"/>
                <w:szCs w:val="24"/>
              </w:rPr>
              <w:t>少数股东损益</w:t>
            </w:r>
          </w:p>
        </w:tc>
        <w:tc>
          <w:tcPr>
            <w:tcW w:w="2131"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6"/>
              <w:ind w:right="89"/>
              <w:jc w:val="right"/>
              <w:rPr>
                <w:rFonts w:ascii="宋体" w:hAnsi="宋体" w:cs="宋体" w:eastAsia="宋体" w:hint="default"/>
                <w:sz w:val="24"/>
                <w:szCs w:val="24"/>
              </w:rPr>
            </w:pPr>
            <w:r>
              <w:rPr>
                <w:rFonts w:ascii="宋体"/>
                <w:sz w:val="24"/>
              </w:rPr>
              <w:t>-115,323.54</w:t>
            </w:r>
          </w:p>
        </w:tc>
        <w:tc>
          <w:tcPr>
            <w:tcW w:w="2132" w:type="dxa"/>
            <w:tcBorders>
              <w:top w:val="nil" w:sz="6" w:space="0" w:color="auto"/>
              <w:left w:val="single" w:sz="12" w:space="0" w:color="000000"/>
              <w:bottom w:val="single" w:sz="12" w:space="0" w:color="000000"/>
              <w:right w:val="nil" w:sz="6" w:space="0" w:color="auto"/>
            </w:tcBorders>
          </w:tcPr>
          <w:p>
            <w:pPr>
              <w:pStyle w:val="TableParagraph"/>
              <w:spacing w:line="240" w:lineRule="auto" w:before="6"/>
              <w:ind w:right="105"/>
              <w:jc w:val="right"/>
              <w:rPr>
                <w:rFonts w:ascii="宋体" w:hAnsi="宋体" w:cs="宋体" w:eastAsia="宋体" w:hint="default"/>
                <w:sz w:val="24"/>
                <w:szCs w:val="24"/>
              </w:rPr>
            </w:pPr>
            <w:r>
              <w:rPr>
                <w:rFonts w:ascii="宋体"/>
                <w:sz w:val="24"/>
              </w:rPr>
              <w:t>-444,225.91</w:t>
            </w:r>
          </w:p>
        </w:tc>
        <w:tc>
          <w:tcPr>
            <w:tcW w:w="2133" w:type="dxa"/>
            <w:tcBorders>
              <w:top w:val="nil" w:sz="6" w:space="0" w:color="auto"/>
              <w:left w:val="nil" w:sz="6" w:space="0" w:color="auto"/>
              <w:bottom w:val="single" w:sz="12" w:space="0" w:color="000000"/>
              <w:right w:val="nil" w:sz="6" w:space="0" w:color="auto"/>
            </w:tcBorders>
          </w:tcPr>
          <w:p>
            <w:pPr>
              <w:pStyle w:val="TableParagraph"/>
              <w:spacing w:line="240" w:lineRule="auto" w:before="6"/>
              <w:ind w:right="107"/>
              <w:jc w:val="right"/>
              <w:rPr>
                <w:rFonts w:ascii="宋体" w:hAnsi="宋体" w:cs="宋体" w:eastAsia="宋体" w:hint="default"/>
                <w:sz w:val="24"/>
                <w:szCs w:val="24"/>
              </w:rPr>
            </w:pPr>
            <w:r>
              <w:rPr>
                <w:rFonts w:ascii="宋体"/>
                <w:sz w:val="24"/>
              </w:rPr>
              <w:t>-559,549.45</w:t>
            </w:r>
          </w:p>
        </w:tc>
      </w:tr>
    </w:tbl>
    <w:p>
      <w:pPr>
        <w:pStyle w:val="BodyText"/>
        <w:spacing w:line="268" w:lineRule="exact" w:before="0"/>
        <w:ind w:left="737" w:right="147"/>
        <w:jc w:val="left"/>
      </w:pPr>
      <w:r>
        <w:rPr/>
        <w:pict>
          <v:group style="position:absolute;margin-left:83.519997pt;margin-top:-99.96035pt;width:428.05pt;height:2.4pt;mso-position-horizontal-relative:page;mso-position-vertical-relative:paragraph;z-index:-787288" coordorigin="1670,-1999" coordsize="8561,48">
            <v:group style="position:absolute;left:1768;top:-1987;width:1977;height:2" coordorigin="1768,-1987" coordsize="1977,2">
              <v:shape style="position:absolute;left:1768;top:-1987;width:1977;height:2" coordorigin="1768,-1987" coordsize="1977,0" path="m1768,-1987l3744,-1987e" filled="false" stroked="true" strokeweight=".72pt" strokecolor="#000000">
                <v:path arrowok="t"/>
              </v:shape>
              <v:shape style="position:absolute;left:1670;top:-1999;width:2160;height:48" type="#_x0000_t75" stroked="false">
                <v:imagedata r:id="rId43" o:title=""/>
              </v:shape>
              <v:shape style="position:absolute;left:3802;top:-1999;width:2156;height:48" type="#_x0000_t75" stroked="false">
                <v:imagedata r:id="rId49" o:title=""/>
              </v:shape>
              <v:shape style="position:absolute;left:5933;top:-1999;width:2147;height:48" type="#_x0000_t75" stroked="false">
                <v:imagedata r:id="rId46" o:title=""/>
              </v:shape>
              <v:shape style="position:absolute;left:8065;top:-1999;width:2166;height:48" type="#_x0000_t75" stroked="false">
                <v:imagedata r:id="rId48" o:title=""/>
              </v:shape>
            </v:group>
            <w10:wrap type="none"/>
          </v:group>
        </w:pict>
      </w:r>
      <w:r>
        <w:rPr/>
        <w:pict>
          <v:group style="position:absolute;margin-left:83.519997pt;margin-top:-84.060341pt;width:428.05pt;height:2.4pt;mso-position-horizontal-relative:page;mso-position-vertical-relative:paragraph;z-index:-787240" coordorigin="1670,-1681" coordsize="8561,48">
            <v:group style="position:absolute;left:1768;top:-1670;width:1977;height:2" coordorigin="1768,-1670" coordsize="1977,2">
              <v:shape style="position:absolute;left:1768;top:-1670;width:1977;height:2" coordorigin="1768,-1670" coordsize="1977,0" path="m1768,-1670l3744,-1670e" filled="false" stroked="true" strokeweight=".72pt" strokecolor="#000000">
                <v:path arrowok="t"/>
              </v:shape>
              <v:shape style="position:absolute;left:1670;top:-1681;width:2160;height:48" type="#_x0000_t75" stroked="false">
                <v:imagedata r:id="rId43" o:title=""/>
              </v:shape>
              <v:shape style="position:absolute;left:3802;top:-1681;width:2147;height:48" type="#_x0000_t75" stroked="false">
                <v:imagedata r:id="rId46" o:title=""/>
              </v:shape>
              <v:shape style="position:absolute;left:5933;top:-1681;width:2156;height:48" type="#_x0000_t75" stroked="false">
                <v:imagedata r:id="rId47" o:title=""/>
              </v:shape>
              <v:shape style="position:absolute;left:8065;top:-1681;width:2166;height:48" type="#_x0000_t75" stroked="false">
                <v:imagedata r:id="rId48" o:title=""/>
              </v:shape>
            </v:group>
            <w10:wrap type="none"/>
          </v:group>
        </w:pict>
      </w:r>
      <w:r>
        <w:rPr/>
        <w:pict>
          <v:group style="position:absolute;margin-left:83.519997pt;margin-top:-68.220345pt;width:427.1pt;height:2.4pt;mso-position-horizontal-relative:page;mso-position-vertical-relative:paragraph;z-index:-787216" coordorigin="1670,-1364" coordsize="8542,48">
            <v:group style="position:absolute;left:1768;top:-1352;width:1977;height:2" coordorigin="1768,-1352" coordsize="1977,2">
              <v:shape style="position:absolute;left:1768;top:-1352;width:1977;height:2" coordorigin="1768,-1352" coordsize="1977,0" path="m1768,-1352l3744,-1352e" filled="false" stroked="true" strokeweight=".72pt" strokecolor="#000000">
                <v:path arrowok="t"/>
              </v:shape>
              <v:shape style="position:absolute;left:1670;top:-1364;width:2150;height:48" type="#_x0000_t75" stroked="false">
                <v:imagedata r:id="rId39" o:title=""/>
              </v:shape>
              <v:shape style="position:absolute;left:3802;top:-1364;width:2156;height:48" type="#_x0000_t75" stroked="false">
                <v:imagedata r:id="rId40" o:title=""/>
              </v:shape>
              <v:shape style="position:absolute;left:5933;top:-1364;width:2156;height:48" type="#_x0000_t75" stroked="false">
                <v:imagedata r:id="rId41" o:title=""/>
              </v:shape>
              <v:shape style="position:absolute;left:8065;top:-1364;width:2147;height:48" type="#_x0000_t75" stroked="false">
                <v:imagedata r:id="rId42" o:title=""/>
              </v:shape>
            </v:group>
            <w10:wrap type="none"/>
          </v:group>
        </w:pict>
      </w:r>
      <w:r>
        <w:rPr/>
        <w:pict>
          <v:group style="position:absolute;margin-left:83.519997pt;margin-top:-52.380348pt;width:428.05pt;height:2.4pt;mso-position-horizontal-relative:page;mso-position-vertical-relative:paragraph;z-index:-787192" coordorigin="1670,-1048" coordsize="8561,48">
            <v:group style="position:absolute;left:1768;top:-1036;width:1977;height:2" coordorigin="1768,-1036" coordsize="1977,2">
              <v:shape style="position:absolute;left:1768;top:-1036;width:1977;height:2" coordorigin="1768,-1036" coordsize="1977,0" path="m1768,-1036l3744,-1036e" filled="false" stroked="true" strokeweight=".72pt" strokecolor="#000000">
                <v:path arrowok="t"/>
              </v:shape>
              <v:shape style="position:absolute;left:1670;top:-1048;width:2160;height:48" type="#_x0000_t75" stroked="false">
                <v:imagedata r:id="rId43" o:title=""/>
              </v:shape>
              <v:shape style="position:absolute;left:3802;top:-1048;width:2156;height:48" type="#_x0000_t75" stroked="false">
                <v:imagedata r:id="rId49" o:title=""/>
              </v:shape>
              <v:shape style="position:absolute;left:5933;top:-1048;width:2147;height:48" type="#_x0000_t75" stroked="false">
                <v:imagedata r:id="rId46" o:title=""/>
              </v:shape>
              <v:shape style="position:absolute;left:8065;top:-1048;width:2166;height:48" type="#_x0000_t75" stroked="false">
                <v:imagedata r:id="rId48" o:title=""/>
              </v:shape>
            </v:group>
            <w10:wrap type="none"/>
          </v:group>
        </w:pict>
      </w:r>
      <w:r>
        <w:rPr/>
        <w:pict>
          <v:group style="position:absolute;margin-left:83.519997pt;margin-top:-36.480339pt;width:428.05pt;height:2.4pt;mso-position-horizontal-relative:page;mso-position-vertical-relative:paragraph;z-index:-787168" coordorigin="1670,-730" coordsize="8561,48">
            <v:group style="position:absolute;left:1768;top:-718;width:1977;height:2" coordorigin="1768,-718" coordsize="1977,2">
              <v:shape style="position:absolute;left:1768;top:-718;width:1977;height:2" coordorigin="1768,-718" coordsize="1977,0" path="m1768,-718l3744,-718e" filled="false" stroked="true" strokeweight=".72pt" strokecolor="#000000">
                <v:path arrowok="t"/>
              </v:shape>
              <v:shape style="position:absolute;left:1670;top:-730;width:2160;height:48" type="#_x0000_t75" stroked="false">
                <v:imagedata r:id="rId43" o:title=""/>
              </v:shape>
              <v:shape style="position:absolute;left:3802;top:-730;width:2147;height:48" type="#_x0000_t75" stroked="false">
                <v:imagedata r:id="rId46" o:title=""/>
              </v:shape>
              <v:shape style="position:absolute;left:5933;top:-730;width:2156;height:48" type="#_x0000_t75" stroked="false">
                <v:imagedata r:id="rId47" o:title=""/>
              </v:shape>
              <v:shape style="position:absolute;left:8065;top:-730;width:2166;height:48" type="#_x0000_t75" stroked="false">
                <v:imagedata r:id="rId48" o:title=""/>
              </v:shape>
            </v:group>
            <w10:wrap type="none"/>
          </v:group>
        </w:pict>
      </w:r>
      <w:r>
        <w:rPr/>
        <w:pict>
          <v:group style="position:absolute;margin-left:83.519997pt;margin-top:-20.640335pt;width:427.25pt;height:18.8pt;mso-position-horizontal-relative:page;mso-position-vertical-relative:paragraph;z-index:-787144" coordorigin="1670,-413" coordsize="8545,376">
            <v:group style="position:absolute;left:1768;top:-401;width:1977;height:2" coordorigin="1768,-401" coordsize="1977,2">
              <v:shape style="position:absolute;left:1768;top:-401;width:1977;height:2" coordorigin="1768,-401" coordsize="1977,0" path="m1768,-401l3744,-401e" filled="false" stroked="true" strokeweight=".72pt" strokecolor="#000000">
                <v:path arrowok="t"/>
              </v:shape>
              <v:shape style="position:absolute;left:1670;top:-413;width:2150;height:48" type="#_x0000_t75" stroked="false">
                <v:imagedata r:id="rId62" o:title=""/>
              </v:shape>
              <v:shape style="position:absolute;left:3802;top:-413;width:2156;height:48" type="#_x0000_t75" stroked="false">
                <v:imagedata r:id="rId40" o:title=""/>
              </v:shape>
              <v:shape style="position:absolute;left:5955;top:-406;width:4260;height:369" type="#_x0000_t75" stroked="false">
                <v:imagedata r:id="rId63" o:title=""/>
              </v:shape>
            </v:group>
            <w10:wrap type="none"/>
          </v:group>
        </w:pict>
      </w:r>
      <w:r>
        <w:rPr/>
        <w:t>上述追溯重述对本公司</w:t>
      </w:r>
      <w:r>
        <w:rPr>
          <w:spacing w:val="-75"/>
        </w:rPr>
        <w:t> </w:t>
      </w:r>
      <w:r>
        <w:rPr/>
        <w:t>2006</w:t>
      </w:r>
      <w:r>
        <w:rPr>
          <w:spacing w:val="-75"/>
        </w:rPr>
        <w:t> </w:t>
      </w:r>
      <w:r>
        <w:rPr/>
        <w:t>年</w:t>
      </w:r>
      <w:r>
        <w:rPr>
          <w:spacing w:val="-75"/>
        </w:rPr>
        <w:t> </w:t>
      </w:r>
      <w:r>
        <w:rPr/>
        <w:t>12</w:t>
      </w:r>
      <w:r>
        <w:rPr>
          <w:spacing w:val="-75"/>
        </w:rPr>
        <w:t> </w:t>
      </w:r>
      <w:r>
        <w:rPr/>
        <w:t>月</w:t>
      </w:r>
      <w:r>
        <w:rPr>
          <w:spacing w:val="-75"/>
        </w:rPr>
        <w:t> </w:t>
      </w:r>
      <w:r>
        <w:rPr/>
        <w:t>31</w:t>
      </w:r>
      <w:r>
        <w:rPr>
          <w:spacing w:val="-75"/>
        </w:rPr>
        <w:t> </w:t>
      </w:r>
      <w:r>
        <w:rPr/>
        <w:t>日的母公司资产负债表及</w:t>
      </w:r>
      <w:r>
        <w:rPr>
          <w:spacing w:val="-75"/>
        </w:rPr>
        <w:t> </w:t>
      </w:r>
      <w:r>
        <w:rPr/>
        <w:t>2006</w:t>
      </w:r>
      <w:r>
        <w:rPr>
          <w:spacing w:val="-75"/>
        </w:rPr>
        <w:t> </w:t>
      </w:r>
      <w:r>
        <w:rPr/>
        <w:t>年度</w:t>
      </w:r>
    </w:p>
    <w:p>
      <w:pPr>
        <w:spacing w:after="0" w:line="268" w:lineRule="exact"/>
        <w:jc w:val="left"/>
        <w:sectPr>
          <w:pgSz w:w="11910" w:h="16840"/>
          <w:pgMar w:header="0" w:footer="982" w:top="1400" w:bottom="1180" w:left="1540" w:right="1540"/>
        </w:sectPr>
      </w:pPr>
    </w:p>
    <w:p>
      <w:pPr>
        <w:pStyle w:val="BodyText"/>
        <w:spacing w:line="240" w:lineRule="auto" w:before="1"/>
        <w:ind w:left="257" w:right="147"/>
        <w:jc w:val="left"/>
        <w:rPr>
          <w:rFonts w:ascii="宋体" w:hAnsi="宋体" w:cs="宋体" w:eastAsia="宋体" w:hint="default"/>
        </w:rPr>
      </w:pPr>
      <w:r>
        <w:rPr/>
        <w:pict>
          <v:group style="position:absolute;margin-left:83.519997pt;margin-top:53.065624pt;width:428.05pt;height:2.4pt;mso-position-horizontal-relative:page;mso-position-vertical-relative:paragraph;z-index:-787120" coordorigin="1670,1061" coordsize="8561,48">
            <v:shape style="position:absolute;left:1670;top:1061;width:2160;height:48" type="#_x0000_t75" stroked="false">
              <v:imagedata r:id="rId43" o:title=""/>
            </v:shape>
            <v:shape style="position:absolute;left:3802;top:1061;width:2156;height:48" type="#_x0000_t75" stroked="false">
              <v:imagedata r:id="rId49" o:title=""/>
            </v:shape>
            <v:shape style="position:absolute;left:5933;top:1061;width:2147;height:48" type="#_x0000_t75" stroked="false">
              <v:imagedata r:id="rId46" o:title=""/>
            </v:shape>
            <v:shape style="position:absolute;left:8065;top:1061;width:2166;height:48" type="#_x0000_t75" stroked="false">
              <v:imagedata r:id="rId48" o:title=""/>
            </v:shape>
            <w10:wrap type="none"/>
          </v:group>
        </w:pict>
      </w:r>
      <w:r>
        <w:rPr/>
        <w:pict>
          <v:group style="position:absolute;margin-left:83.519997pt;margin-top:67.165604pt;width:428.05pt;height:2.4pt;mso-position-horizontal-relative:page;mso-position-vertical-relative:paragraph;z-index:-787096" coordorigin="1670,1343" coordsize="8561,48">
            <v:shape style="position:absolute;left:1670;top:1343;width:2160;height:48" type="#_x0000_t75" stroked="false">
              <v:imagedata r:id="rId43" o:title=""/>
            </v:shape>
            <v:shape style="position:absolute;left:3802;top:1343;width:2147;height:48" type="#_x0000_t75" stroked="false">
              <v:imagedata r:id="rId44" o:title=""/>
            </v:shape>
            <v:shape style="position:absolute;left:5933;top:1343;width:2156;height:48" type="#_x0000_t75" stroked="false">
              <v:imagedata r:id="rId41" o:title=""/>
            </v:shape>
            <v:shape style="position:absolute;left:8065;top:1343;width:2166;height:48" type="#_x0000_t75" stroked="false">
              <v:imagedata r:id="rId45" o:title=""/>
            </v:shape>
            <w10:wrap type="none"/>
          </v:group>
        </w:pict>
      </w:r>
      <w:r>
        <w:rPr/>
        <w:pict>
          <v:group style="position:absolute;margin-left:83.519997pt;margin-top:81.325638pt;width:427.1pt;height:2.4pt;mso-position-horizontal-relative:page;mso-position-vertical-relative:paragraph;z-index:-787072" coordorigin="1670,1627" coordsize="8542,48">
            <v:shape style="position:absolute;left:1670;top:1627;width:2150;height:48" type="#_x0000_t75" stroked="false">
              <v:imagedata r:id="rId39" o:title=""/>
            </v:shape>
            <v:shape style="position:absolute;left:3802;top:1627;width:2156;height:48" type="#_x0000_t75" stroked="false">
              <v:imagedata r:id="rId40" o:title=""/>
            </v:shape>
            <v:shape style="position:absolute;left:5933;top:1627;width:2156;height:48" type="#_x0000_t75" stroked="false">
              <v:imagedata r:id="rId41" o:title=""/>
            </v:shape>
            <v:shape style="position:absolute;left:8065;top:1627;width:2147;height:48" type="#_x0000_t75" stroked="false">
              <v:imagedata r:id="rId42" o:title=""/>
            </v:shape>
            <w10:wrap type="none"/>
          </v:group>
        </w:pict>
      </w:r>
      <w:r>
        <w:rPr/>
        <w:t>的母公司利润表项目的具体影响如下表所示</w:t>
      </w:r>
      <w:r>
        <w:rPr>
          <w:rFonts w:ascii="宋体" w:hAnsi="宋体" w:cs="宋体" w:eastAsia="宋体" w:hint="default"/>
        </w:rPr>
        <w:t>：</w:t>
      </w:r>
    </w:p>
    <w:p>
      <w:pPr>
        <w:spacing w:line="240" w:lineRule="auto" w:before="4"/>
        <w:rPr>
          <w:rFonts w:ascii="宋体" w:hAnsi="宋体" w:cs="宋体" w:eastAsia="宋体" w:hint="default"/>
          <w:sz w:val="12"/>
          <w:szCs w:val="12"/>
        </w:rPr>
      </w:pPr>
    </w:p>
    <w:tbl>
      <w:tblPr>
        <w:tblW w:w="0" w:type="auto"/>
        <w:jc w:val="left"/>
        <w:tblInd w:w="112" w:type="dxa"/>
        <w:tblLayout w:type="fixed"/>
        <w:tblCellMar>
          <w:top w:w="0" w:type="dxa"/>
          <w:left w:w="0" w:type="dxa"/>
          <w:bottom w:w="0" w:type="dxa"/>
          <w:right w:w="0" w:type="dxa"/>
        </w:tblCellMar>
        <w:tblLook w:val="01E0"/>
      </w:tblPr>
      <w:tblGrid>
        <w:gridCol w:w="2146"/>
        <w:gridCol w:w="2131"/>
        <w:gridCol w:w="2132"/>
        <w:gridCol w:w="2133"/>
      </w:tblGrid>
      <w:tr>
        <w:trPr>
          <w:trHeight w:val="302" w:hRule="exact"/>
        </w:trPr>
        <w:tc>
          <w:tcPr>
            <w:tcW w:w="2146" w:type="dxa"/>
            <w:tcBorders>
              <w:top w:val="single" w:sz="12" w:space="0" w:color="000000"/>
              <w:left w:val="nil" w:sz="6" w:space="0" w:color="auto"/>
              <w:bottom w:val="single" w:sz="12" w:space="0" w:color="000000"/>
              <w:right w:val="single" w:sz="12" w:space="0" w:color="000000"/>
            </w:tcBorders>
          </w:tcPr>
          <w:p>
            <w:pPr>
              <w:pStyle w:val="TableParagraph"/>
              <w:tabs>
                <w:tab w:pos="1389" w:val="left" w:leader="none"/>
              </w:tabs>
              <w:spacing w:line="240" w:lineRule="exact"/>
              <w:ind w:left="759"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131" w:type="dxa"/>
            <w:tcBorders>
              <w:top w:val="single" w:sz="12" w:space="0" w:color="000000"/>
              <w:left w:val="single" w:sz="12" w:space="0" w:color="000000"/>
              <w:bottom w:val="single" w:sz="12" w:space="0" w:color="000000"/>
              <w:right w:val="single" w:sz="12" w:space="0" w:color="000000"/>
            </w:tcBorders>
          </w:tcPr>
          <w:p>
            <w:pPr>
              <w:pStyle w:val="TableParagraph"/>
              <w:spacing w:line="240" w:lineRule="exact"/>
              <w:ind w:left="416" w:right="0"/>
              <w:jc w:val="left"/>
              <w:rPr>
                <w:rFonts w:ascii="宋体" w:hAnsi="宋体" w:cs="宋体" w:eastAsia="宋体" w:hint="default"/>
                <w:sz w:val="21"/>
                <w:szCs w:val="21"/>
              </w:rPr>
            </w:pPr>
            <w:r>
              <w:rPr>
                <w:rFonts w:ascii="宋体" w:hAnsi="宋体" w:cs="宋体" w:eastAsia="宋体" w:hint="default"/>
                <w:sz w:val="21"/>
                <w:szCs w:val="21"/>
              </w:rPr>
              <w:t>追溯重述前金额</w:t>
            </w:r>
          </w:p>
        </w:tc>
        <w:tc>
          <w:tcPr>
            <w:tcW w:w="2132" w:type="dxa"/>
            <w:tcBorders>
              <w:top w:val="single" w:sz="12" w:space="0" w:color="000000"/>
              <w:left w:val="single" w:sz="12" w:space="0" w:color="000000"/>
              <w:bottom w:val="single" w:sz="12" w:space="0" w:color="000000"/>
              <w:right w:val="single" w:sz="12" w:space="0" w:color="000000"/>
            </w:tcBorders>
          </w:tcPr>
          <w:p>
            <w:pPr>
              <w:pStyle w:val="TableParagraph"/>
              <w:spacing w:line="240" w:lineRule="exact"/>
              <w:ind w:left="730" w:right="0"/>
              <w:jc w:val="left"/>
              <w:rPr>
                <w:rFonts w:ascii="宋体" w:hAnsi="宋体" w:cs="宋体" w:eastAsia="宋体" w:hint="default"/>
                <w:sz w:val="21"/>
                <w:szCs w:val="21"/>
              </w:rPr>
            </w:pPr>
            <w:r>
              <w:rPr>
                <w:rFonts w:ascii="宋体" w:hAnsi="宋体" w:cs="宋体" w:eastAsia="宋体" w:hint="default"/>
                <w:sz w:val="21"/>
                <w:szCs w:val="21"/>
              </w:rPr>
              <w:t>重述金额</w:t>
            </w:r>
          </w:p>
        </w:tc>
        <w:tc>
          <w:tcPr>
            <w:tcW w:w="2133" w:type="dxa"/>
            <w:tcBorders>
              <w:top w:val="single" w:sz="12" w:space="0" w:color="000000"/>
              <w:left w:val="single" w:sz="12" w:space="0" w:color="000000"/>
              <w:bottom w:val="single" w:sz="12" w:space="0" w:color="000000"/>
              <w:right w:val="nil" w:sz="6" w:space="0" w:color="auto"/>
            </w:tcBorders>
          </w:tcPr>
          <w:p>
            <w:pPr>
              <w:pStyle w:val="TableParagraph"/>
              <w:spacing w:line="240" w:lineRule="exact"/>
              <w:ind w:left="434" w:right="0"/>
              <w:jc w:val="left"/>
              <w:rPr>
                <w:rFonts w:ascii="宋体" w:hAnsi="宋体" w:cs="宋体" w:eastAsia="宋体" w:hint="default"/>
                <w:sz w:val="21"/>
                <w:szCs w:val="21"/>
              </w:rPr>
            </w:pPr>
            <w:r>
              <w:rPr>
                <w:rFonts w:ascii="宋体" w:hAnsi="宋体" w:cs="宋体" w:eastAsia="宋体" w:hint="default"/>
                <w:sz w:val="21"/>
                <w:szCs w:val="21"/>
              </w:rPr>
              <w:t>追溯重述后金额</w:t>
            </w:r>
          </w:p>
        </w:tc>
      </w:tr>
      <w:tr>
        <w:trPr>
          <w:trHeight w:val="304" w:hRule="exact"/>
        </w:trPr>
        <w:tc>
          <w:tcPr>
            <w:tcW w:w="2146" w:type="dxa"/>
            <w:tcBorders>
              <w:top w:val="single" w:sz="12" w:space="0" w:color="000000"/>
              <w:left w:val="nil" w:sz="6" w:space="0" w:color="auto"/>
              <w:bottom w:val="nil" w:sz="6" w:space="0" w:color="auto"/>
              <w:right w:val="single" w:sz="12" w:space="0" w:color="000000"/>
            </w:tcBorders>
          </w:tcPr>
          <w:p>
            <w:pPr>
              <w:pStyle w:val="TableParagraph"/>
              <w:spacing w:line="240" w:lineRule="exact"/>
              <w:ind w:left="322"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2131"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29"/>
              <w:ind w:right="89"/>
              <w:jc w:val="right"/>
              <w:rPr>
                <w:rFonts w:ascii="Times New Roman" w:hAnsi="Times New Roman" w:cs="Times New Roman" w:eastAsia="Times New Roman" w:hint="default"/>
                <w:sz w:val="21"/>
                <w:szCs w:val="21"/>
              </w:rPr>
            </w:pPr>
            <w:r>
              <w:rPr>
                <w:rFonts w:ascii="Times New Roman"/>
                <w:spacing w:val="-1"/>
                <w:sz w:val="21"/>
              </w:rPr>
              <w:t>106,527,633.07</w:t>
            </w:r>
          </w:p>
        </w:tc>
        <w:tc>
          <w:tcPr>
            <w:tcW w:w="2132"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29"/>
              <w:ind w:right="90"/>
              <w:jc w:val="right"/>
              <w:rPr>
                <w:rFonts w:ascii="Times New Roman" w:hAnsi="Times New Roman" w:cs="Times New Roman" w:eastAsia="Times New Roman" w:hint="default"/>
                <w:sz w:val="21"/>
                <w:szCs w:val="21"/>
              </w:rPr>
            </w:pPr>
            <w:r>
              <w:rPr>
                <w:rFonts w:ascii="Times New Roman"/>
                <w:spacing w:val="-1"/>
                <w:sz w:val="21"/>
              </w:rPr>
              <w:t>-42,006,100.64</w:t>
            </w:r>
          </w:p>
        </w:tc>
        <w:tc>
          <w:tcPr>
            <w:tcW w:w="2133" w:type="dxa"/>
            <w:tcBorders>
              <w:top w:val="single" w:sz="12" w:space="0" w:color="000000"/>
              <w:left w:val="single" w:sz="12" w:space="0" w:color="000000"/>
              <w:bottom w:val="nil" w:sz="6" w:space="0" w:color="auto"/>
              <w:right w:val="nil" w:sz="6" w:space="0" w:color="auto"/>
            </w:tcBorders>
          </w:tcPr>
          <w:p>
            <w:pPr>
              <w:pStyle w:val="TableParagraph"/>
              <w:spacing w:line="240" w:lineRule="auto" w:before="29"/>
              <w:ind w:right="104"/>
              <w:jc w:val="right"/>
              <w:rPr>
                <w:rFonts w:ascii="Times New Roman" w:hAnsi="Times New Roman" w:cs="Times New Roman" w:eastAsia="Times New Roman" w:hint="default"/>
                <w:sz w:val="21"/>
                <w:szCs w:val="21"/>
              </w:rPr>
            </w:pPr>
            <w:r>
              <w:rPr>
                <w:rFonts w:ascii="Times New Roman"/>
                <w:spacing w:val="-1"/>
                <w:sz w:val="21"/>
              </w:rPr>
              <w:t>64,521,532.43</w:t>
            </w:r>
          </w:p>
        </w:tc>
      </w:tr>
      <w:tr>
        <w:trPr>
          <w:trHeight w:val="282"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32" w:lineRule="exact"/>
              <w:ind w:left="322"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2131" w:type="dxa"/>
            <w:tcBorders>
              <w:top w:val="nil" w:sz="6" w:space="0" w:color="auto"/>
              <w:left w:val="single" w:sz="12" w:space="0" w:color="000000"/>
              <w:bottom w:val="nil" w:sz="6" w:space="0" w:color="auto"/>
              <w:right w:val="single" w:sz="12" w:space="0" w:color="000000"/>
            </w:tcBorders>
          </w:tcPr>
          <w:p>
            <w:pP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0" w:lineRule="auto" w:before="22"/>
              <w:ind w:right="90"/>
              <w:jc w:val="right"/>
              <w:rPr>
                <w:rFonts w:ascii="Times New Roman" w:hAnsi="Times New Roman" w:cs="Times New Roman" w:eastAsia="Times New Roman" w:hint="default"/>
                <w:sz w:val="21"/>
                <w:szCs w:val="21"/>
              </w:rPr>
            </w:pPr>
            <w:r>
              <w:rPr>
                <w:rFonts w:ascii="Times New Roman"/>
                <w:spacing w:val="-1"/>
                <w:sz w:val="21"/>
              </w:rPr>
              <w:t>102,123,817.55</w:t>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0" w:lineRule="auto" w:before="22"/>
              <w:ind w:right="106"/>
              <w:jc w:val="right"/>
              <w:rPr>
                <w:rFonts w:ascii="Times New Roman" w:hAnsi="Times New Roman" w:cs="Times New Roman" w:eastAsia="Times New Roman" w:hint="default"/>
                <w:sz w:val="21"/>
                <w:szCs w:val="21"/>
              </w:rPr>
            </w:pPr>
            <w:r>
              <w:rPr>
                <w:rFonts w:ascii="Times New Roman"/>
                <w:spacing w:val="-1"/>
                <w:sz w:val="21"/>
              </w:rPr>
              <w:t>102,123,817.55</w:t>
            </w:r>
          </w:p>
        </w:tc>
      </w:tr>
      <w:tr>
        <w:trPr>
          <w:trHeight w:val="283"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32" w:lineRule="exact"/>
              <w:ind w:left="322"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2131" w:type="dxa"/>
            <w:tcBorders>
              <w:top w:val="nil" w:sz="6" w:space="0" w:color="auto"/>
              <w:left w:val="single" w:sz="12" w:space="0" w:color="000000"/>
              <w:bottom w:val="nil" w:sz="6" w:space="0" w:color="auto"/>
              <w:right w:val="single" w:sz="12" w:space="0" w:color="000000"/>
            </w:tcBorders>
          </w:tcPr>
          <w:p>
            <w:pPr>
              <w:pStyle w:val="TableParagraph"/>
              <w:spacing w:line="240" w:lineRule="auto" w:before="22"/>
              <w:ind w:right="89"/>
              <w:jc w:val="right"/>
              <w:rPr>
                <w:rFonts w:ascii="Times New Roman" w:hAnsi="Times New Roman" w:cs="Times New Roman" w:eastAsia="Times New Roman" w:hint="default"/>
                <w:sz w:val="21"/>
                <w:szCs w:val="21"/>
              </w:rPr>
            </w:pPr>
            <w:r>
              <w:rPr>
                <w:rFonts w:ascii="Times New Roman"/>
                <w:spacing w:val="-1"/>
                <w:sz w:val="21"/>
              </w:rPr>
              <w:t>129,868,007.71</w:t>
            </w: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0" w:lineRule="auto" w:before="22"/>
              <w:ind w:right="90"/>
              <w:jc w:val="right"/>
              <w:rPr>
                <w:rFonts w:ascii="Times New Roman" w:hAnsi="Times New Roman" w:cs="Times New Roman" w:eastAsia="Times New Roman" w:hint="default"/>
                <w:sz w:val="21"/>
                <w:szCs w:val="21"/>
              </w:rPr>
            </w:pPr>
            <w:r>
              <w:rPr>
                <w:rFonts w:ascii="Times New Roman"/>
                <w:spacing w:val="-1"/>
                <w:sz w:val="21"/>
              </w:rPr>
              <w:t>-71,431,193.00</w:t>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0" w:lineRule="auto" w:before="22"/>
              <w:ind w:right="104"/>
              <w:jc w:val="right"/>
              <w:rPr>
                <w:rFonts w:ascii="Times New Roman" w:hAnsi="Times New Roman" w:cs="Times New Roman" w:eastAsia="Times New Roman" w:hint="default"/>
                <w:sz w:val="21"/>
                <w:szCs w:val="21"/>
              </w:rPr>
            </w:pPr>
            <w:r>
              <w:rPr>
                <w:rFonts w:ascii="Times New Roman"/>
                <w:spacing w:val="-1"/>
                <w:sz w:val="21"/>
              </w:rPr>
              <w:t>58,436,814.71</w:t>
            </w:r>
          </w:p>
        </w:tc>
      </w:tr>
      <w:tr>
        <w:trPr>
          <w:trHeight w:val="283"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33" w:lineRule="exact"/>
              <w:ind w:left="322"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2131" w:type="dxa"/>
            <w:tcBorders>
              <w:top w:val="nil" w:sz="6" w:space="0" w:color="auto"/>
              <w:left w:val="single" w:sz="12" w:space="0" w:color="000000"/>
              <w:bottom w:val="nil" w:sz="6" w:space="0" w:color="auto"/>
              <w:right w:val="single" w:sz="12" w:space="0" w:color="000000"/>
            </w:tcBorders>
          </w:tcPr>
          <w:p>
            <w:pPr>
              <w:pStyle w:val="TableParagraph"/>
              <w:spacing w:line="240" w:lineRule="auto" w:before="23"/>
              <w:ind w:right="88"/>
              <w:jc w:val="right"/>
              <w:rPr>
                <w:rFonts w:ascii="Times New Roman" w:hAnsi="Times New Roman" w:cs="Times New Roman" w:eastAsia="Times New Roman" w:hint="default"/>
                <w:sz w:val="21"/>
                <w:szCs w:val="21"/>
              </w:rPr>
            </w:pPr>
            <w:r>
              <w:rPr>
                <w:rFonts w:ascii="Times New Roman"/>
                <w:spacing w:val="-1"/>
                <w:sz w:val="21"/>
              </w:rPr>
              <w:t>34,201,870.03</w:t>
            </w: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0" w:lineRule="auto" w:before="23"/>
              <w:ind w:right="90"/>
              <w:jc w:val="right"/>
              <w:rPr>
                <w:rFonts w:ascii="Times New Roman" w:hAnsi="Times New Roman" w:cs="Times New Roman" w:eastAsia="Times New Roman" w:hint="default"/>
                <w:sz w:val="21"/>
                <w:szCs w:val="21"/>
              </w:rPr>
            </w:pPr>
            <w:r>
              <w:rPr>
                <w:rFonts w:ascii="Times New Roman"/>
                <w:spacing w:val="-1"/>
                <w:sz w:val="21"/>
              </w:rPr>
              <w:t>-30,692,624.55</w:t>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0" w:lineRule="auto" w:before="23"/>
              <w:ind w:right="104"/>
              <w:jc w:val="right"/>
              <w:rPr>
                <w:rFonts w:ascii="Times New Roman" w:hAnsi="Times New Roman" w:cs="Times New Roman" w:eastAsia="Times New Roman" w:hint="default"/>
                <w:sz w:val="21"/>
                <w:szCs w:val="21"/>
              </w:rPr>
            </w:pPr>
            <w:r>
              <w:rPr>
                <w:rFonts w:ascii="Times New Roman"/>
                <w:spacing w:val="-1"/>
                <w:sz w:val="21"/>
              </w:rPr>
              <w:t>3,509,245.48</w:t>
            </w:r>
          </w:p>
        </w:tc>
      </w:tr>
      <w:tr>
        <w:trPr>
          <w:trHeight w:val="283"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32" w:lineRule="exact"/>
              <w:ind w:left="322"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2131" w:type="dxa"/>
            <w:tcBorders>
              <w:top w:val="nil" w:sz="6" w:space="0" w:color="auto"/>
              <w:left w:val="single" w:sz="12" w:space="0" w:color="000000"/>
              <w:bottom w:val="nil" w:sz="6" w:space="0" w:color="auto"/>
              <w:right w:val="single" w:sz="12" w:space="0" w:color="000000"/>
            </w:tcBorders>
          </w:tcPr>
          <w:p>
            <w:pP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0" w:lineRule="auto" w:before="22"/>
              <w:ind w:right="91"/>
              <w:jc w:val="right"/>
              <w:rPr>
                <w:rFonts w:ascii="Times New Roman" w:hAnsi="Times New Roman" w:cs="Times New Roman" w:eastAsia="Times New Roman" w:hint="default"/>
                <w:sz w:val="21"/>
                <w:szCs w:val="21"/>
              </w:rPr>
            </w:pPr>
            <w:r>
              <w:rPr>
                <w:rFonts w:ascii="Times New Roman"/>
                <w:spacing w:val="-1"/>
                <w:sz w:val="21"/>
              </w:rPr>
              <w:t>557,768.71</w:t>
            </w:r>
            <w:r>
              <w:rPr>
                <w:rFonts w:ascii="Times New Roman"/>
                <w:sz w:val="21"/>
              </w:rPr>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0" w:lineRule="auto" w:before="22"/>
              <w:ind w:right="107"/>
              <w:jc w:val="right"/>
              <w:rPr>
                <w:rFonts w:ascii="Times New Roman" w:hAnsi="Times New Roman" w:cs="Times New Roman" w:eastAsia="Times New Roman" w:hint="default"/>
                <w:sz w:val="21"/>
                <w:szCs w:val="21"/>
              </w:rPr>
            </w:pPr>
            <w:r>
              <w:rPr>
                <w:rFonts w:ascii="Times New Roman"/>
                <w:spacing w:val="-1"/>
                <w:sz w:val="21"/>
              </w:rPr>
              <w:t>557,768.71</w:t>
            </w:r>
            <w:r>
              <w:rPr>
                <w:rFonts w:ascii="Times New Roman"/>
                <w:sz w:val="21"/>
              </w:rPr>
            </w:r>
          </w:p>
        </w:tc>
      </w:tr>
      <w:tr>
        <w:trPr>
          <w:trHeight w:val="317"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34" w:lineRule="exact"/>
              <w:ind w:left="322"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2131" w:type="dxa"/>
            <w:tcBorders>
              <w:top w:val="nil" w:sz="6" w:space="0" w:color="auto"/>
              <w:left w:val="single" w:sz="12" w:space="0" w:color="000000"/>
              <w:bottom w:val="nil" w:sz="6" w:space="0" w:color="auto"/>
              <w:right w:val="single" w:sz="12" w:space="0" w:color="000000"/>
            </w:tcBorders>
          </w:tcPr>
          <w:p>
            <w:pPr>
              <w:pStyle w:val="TableParagraph"/>
              <w:spacing w:line="240" w:lineRule="auto" w:before="56"/>
              <w:ind w:right="88"/>
              <w:jc w:val="right"/>
              <w:rPr>
                <w:rFonts w:ascii="Times New Roman" w:hAnsi="Times New Roman" w:cs="Times New Roman" w:eastAsia="Times New Roman" w:hint="default"/>
                <w:sz w:val="21"/>
                <w:szCs w:val="21"/>
              </w:rPr>
            </w:pPr>
            <w:r>
              <w:rPr>
                <w:rFonts w:ascii="Times New Roman"/>
                <w:spacing w:val="-1"/>
                <w:sz w:val="21"/>
              </w:rPr>
              <w:t>83,942,900.57</w:t>
            </w: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0" w:lineRule="auto" w:before="56"/>
              <w:ind w:right="88"/>
              <w:jc w:val="right"/>
              <w:rPr>
                <w:rFonts w:ascii="Times New Roman" w:hAnsi="Times New Roman" w:cs="Times New Roman" w:eastAsia="Times New Roman" w:hint="default"/>
                <w:sz w:val="21"/>
                <w:szCs w:val="21"/>
              </w:rPr>
            </w:pPr>
            <w:r>
              <w:rPr>
                <w:rFonts w:ascii="Times New Roman"/>
                <w:spacing w:val="-1"/>
                <w:sz w:val="21"/>
              </w:rPr>
              <w:t>-2,142,432.21</w:t>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0" w:lineRule="auto" w:before="56"/>
              <w:ind w:right="104"/>
              <w:jc w:val="right"/>
              <w:rPr>
                <w:rFonts w:ascii="Times New Roman" w:hAnsi="Times New Roman" w:cs="Times New Roman" w:eastAsia="Times New Roman" w:hint="default"/>
                <w:sz w:val="21"/>
                <w:szCs w:val="21"/>
              </w:rPr>
            </w:pPr>
            <w:r>
              <w:rPr>
                <w:rFonts w:ascii="Times New Roman"/>
                <w:spacing w:val="-1"/>
                <w:sz w:val="21"/>
              </w:rPr>
              <w:t>81,800,468.36</w:t>
            </w:r>
          </w:p>
        </w:tc>
      </w:tr>
      <w:tr>
        <w:trPr>
          <w:trHeight w:val="317" w:hRule="exact"/>
        </w:trPr>
        <w:tc>
          <w:tcPr>
            <w:tcW w:w="2146" w:type="dxa"/>
            <w:tcBorders>
              <w:top w:val="nil" w:sz="6" w:space="0" w:color="auto"/>
              <w:left w:val="nil" w:sz="6" w:space="0" w:color="auto"/>
              <w:bottom w:val="nil" w:sz="6" w:space="0" w:color="auto"/>
              <w:right w:val="single" w:sz="12" w:space="0" w:color="000000"/>
            </w:tcBorders>
          </w:tcPr>
          <w:p>
            <w:pPr>
              <w:pStyle w:val="TableParagraph"/>
              <w:spacing w:line="234" w:lineRule="exact"/>
              <w:ind w:left="322"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2131" w:type="dxa"/>
            <w:tcBorders>
              <w:top w:val="nil" w:sz="6" w:space="0" w:color="auto"/>
              <w:left w:val="single" w:sz="12" w:space="0" w:color="000000"/>
              <w:bottom w:val="nil" w:sz="6" w:space="0" w:color="auto"/>
              <w:right w:val="single" w:sz="12" w:space="0" w:color="000000"/>
            </w:tcBorders>
          </w:tcPr>
          <w:p>
            <w:pPr>
              <w:pStyle w:val="TableParagraph"/>
              <w:spacing w:line="240" w:lineRule="auto" w:before="56"/>
              <w:ind w:right="88"/>
              <w:jc w:val="right"/>
              <w:rPr>
                <w:rFonts w:ascii="Times New Roman" w:hAnsi="Times New Roman" w:cs="Times New Roman" w:eastAsia="Times New Roman" w:hint="default"/>
                <w:sz w:val="21"/>
                <w:szCs w:val="21"/>
              </w:rPr>
            </w:pPr>
            <w:r>
              <w:rPr>
                <w:rFonts w:ascii="Times New Roman"/>
                <w:spacing w:val="-1"/>
                <w:sz w:val="21"/>
              </w:rPr>
              <w:t>50,411,326.24</w:t>
            </w:r>
          </w:p>
        </w:tc>
        <w:tc>
          <w:tcPr>
            <w:tcW w:w="2132" w:type="dxa"/>
            <w:tcBorders>
              <w:top w:val="nil" w:sz="6" w:space="0" w:color="auto"/>
              <w:left w:val="single" w:sz="12" w:space="0" w:color="000000"/>
              <w:bottom w:val="nil" w:sz="6" w:space="0" w:color="auto"/>
              <w:right w:val="single" w:sz="12" w:space="0" w:color="000000"/>
            </w:tcBorders>
          </w:tcPr>
          <w:p>
            <w:pPr>
              <w:pStyle w:val="TableParagraph"/>
              <w:spacing w:line="240" w:lineRule="auto" w:before="56"/>
              <w:ind w:right="90"/>
              <w:jc w:val="right"/>
              <w:rPr>
                <w:rFonts w:ascii="Times New Roman" w:hAnsi="Times New Roman" w:cs="Times New Roman" w:eastAsia="Times New Roman" w:hint="default"/>
                <w:sz w:val="21"/>
                <w:szCs w:val="21"/>
              </w:rPr>
            </w:pPr>
            <w:r>
              <w:rPr>
                <w:rFonts w:ascii="Times New Roman"/>
                <w:spacing w:val="-1"/>
                <w:sz w:val="21"/>
              </w:rPr>
              <w:t>-39,305,899.72</w:t>
            </w:r>
          </w:p>
        </w:tc>
        <w:tc>
          <w:tcPr>
            <w:tcW w:w="2133" w:type="dxa"/>
            <w:tcBorders>
              <w:top w:val="nil" w:sz="6" w:space="0" w:color="auto"/>
              <w:left w:val="single" w:sz="12" w:space="0" w:color="000000"/>
              <w:bottom w:val="nil" w:sz="6" w:space="0" w:color="auto"/>
              <w:right w:val="nil" w:sz="6" w:space="0" w:color="auto"/>
            </w:tcBorders>
          </w:tcPr>
          <w:p>
            <w:pPr>
              <w:pStyle w:val="TableParagraph"/>
              <w:spacing w:line="240" w:lineRule="auto" w:before="56"/>
              <w:ind w:right="104"/>
              <w:jc w:val="right"/>
              <w:rPr>
                <w:rFonts w:ascii="Times New Roman" w:hAnsi="Times New Roman" w:cs="Times New Roman" w:eastAsia="Times New Roman" w:hint="default"/>
                <w:sz w:val="21"/>
                <w:szCs w:val="21"/>
              </w:rPr>
            </w:pPr>
            <w:r>
              <w:rPr>
                <w:rFonts w:ascii="Times New Roman"/>
                <w:spacing w:val="-1"/>
                <w:sz w:val="21"/>
              </w:rPr>
              <w:t>11,105,426.52</w:t>
            </w:r>
          </w:p>
        </w:tc>
      </w:tr>
      <w:tr>
        <w:trPr>
          <w:trHeight w:val="315" w:hRule="exact"/>
        </w:trPr>
        <w:tc>
          <w:tcPr>
            <w:tcW w:w="2146" w:type="dxa"/>
            <w:tcBorders>
              <w:top w:val="nil" w:sz="6" w:space="0" w:color="auto"/>
              <w:left w:val="nil" w:sz="6" w:space="0" w:color="auto"/>
              <w:bottom w:val="single" w:sz="18" w:space="0" w:color="000000"/>
              <w:right w:val="single" w:sz="12" w:space="0" w:color="000000"/>
            </w:tcBorders>
          </w:tcPr>
          <w:p>
            <w:pPr>
              <w:pStyle w:val="TableParagraph"/>
              <w:spacing w:line="234" w:lineRule="exact"/>
              <w:ind w:left="322" w:right="0"/>
              <w:jc w:val="left"/>
              <w:rPr>
                <w:rFonts w:ascii="宋体" w:hAnsi="宋体" w:cs="宋体" w:eastAsia="宋体" w:hint="default"/>
                <w:sz w:val="21"/>
                <w:szCs w:val="21"/>
              </w:rPr>
            </w:pPr>
            <w:r>
              <w:rPr>
                <w:rFonts w:ascii="宋体" w:hAnsi="宋体" w:cs="宋体" w:eastAsia="宋体" w:hint="default"/>
                <w:sz w:val="21"/>
                <w:szCs w:val="21"/>
              </w:rPr>
              <w:t>所得税费用</w:t>
            </w:r>
          </w:p>
        </w:tc>
        <w:tc>
          <w:tcPr>
            <w:tcW w:w="2131"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56"/>
              <w:ind w:right="88"/>
              <w:jc w:val="right"/>
              <w:rPr>
                <w:rFonts w:ascii="Times New Roman" w:hAnsi="Times New Roman" w:cs="Times New Roman" w:eastAsia="Times New Roman" w:hint="default"/>
                <w:sz w:val="21"/>
                <w:szCs w:val="21"/>
              </w:rPr>
            </w:pPr>
            <w:r>
              <w:rPr>
                <w:rFonts w:ascii="Times New Roman"/>
                <w:spacing w:val="-1"/>
                <w:sz w:val="21"/>
              </w:rPr>
              <w:t>1,510,452.30</w:t>
            </w:r>
          </w:p>
        </w:tc>
        <w:tc>
          <w:tcPr>
            <w:tcW w:w="2132"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56"/>
              <w:ind w:right="90"/>
              <w:jc w:val="right"/>
              <w:rPr>
                <w:rFonts w:ascii="Times New Roman" w:hAnsi="Times New Roman" w:cs="Times New Roman" w:eastAsia="Times New Roman" w:hint="default"/>
                <w:sz w:val="21"/>
                <w:szCs w:val="21"/>
              </w:rPr>
            </w:pPr>
            <w:r>
              <w:rPr>
                <w:rFonts w:ascii="Times New Roman"/>
                <w:spacing w:val="-1"/>
                <w:sz w:val="21"/>
              </w:rPr>
              <w:t>-47,289.12</w:t>
            </w:r>
          </w:p>
        </w:tc>
        <w:tc>
          <w:tcPr>
            <w:tcW w:w="2133" w:type="dxa"/>
            <w:tcBorders>
              <w:top w:val="nil" w:sz="6" w:space="0" w:color="auto"/>
              <w:left w:val="single" w:sz="12" w:space="0" w:color="000000"/>
              <w:bottom w:val="single" w:sz="12" w:space="0" w:color="000000"/>
              <w:right w:val="nil" w:sz="6" w:space="0" w:color="auto"/>
            </w:tcBorders>
          </w:tcPr>
          <w:p>
            <w:pPr>
              <w:pStyle w:val="TableParagraph"/>
              <w:spacing w:line="240" w:lineRule="auto" w:before="56"/>
              <w:ind w:right="104"/>
              <w:jc w:val="right"/>
              <w:rPr>
                <w:rFonts w:ascii="Times New Roman" w:hAnsi="Times New Roman" w:cs="Times New Roman" w:eastAsia="Times New Roman" w:hint="default"/>
                <w:sz w:val="21"/>
                <w:szCs w:val="21"/>
              </w:rPr>
            </w:pPr>
            <w:r>
              <w:rPr>
                <w:rFonts w:ascii="Times New Roman"/>
                <w:spacing w:val="-1"/>
                <w:sz w:val="21"/>
              </w:rPr>
              <w:t>1,463,163.18</w:t>
            </w:r>
          </w:p>
        </w:tc>
      </w:tr>
    </w:tbl>
    <w:p>
      <w:pPr>
        <w:pStyle w:val="BodyText"/>
        <w:spacing w:line="267" w:lineRule="exact" w:before="0"/>
        <w:ind w:left="718" w:right="147"/>
        <w:jc w:val="left"/>
      </w:pPr>
      <w:r>
        <w:rPr/>
        <w:pict>
          <v:group style="position:absolute;margin-left:83.519997pt;margin-top:-64.590309pt;width:428.05pt;height:2.4pt;mso-position-horizontal-relative:page;mso-position-vertical-relative:paragraph;z-index:-787048" coordorigin="1670,-1292" coordsize="8561,48">
            <v:shape style="position:absolute;left:1670;top:-1292;width:2160;height:48" type="#_x0000_t75" stroked="false">
              <v:imagedata r:id="rId43" o:title=""/>
            </v:shape>
            <v:shape style="position:absolute;left:3802;top:-1292;width:2156;height:48" type="#_x0000_t75" stroked="false">
              <v:imagedata r:id="rId49" o:title=""/>
            </v:shape>
            <v:shape style="position:absolute;left:5933;top:-1292;width:2147;height:48" type="#_x0000_t75" stroked="false">
              <v:imagedata r:id="rId46" o:title=""/>
            </v:shape>
            <v:shape style="position:absolute;left:8065;top:-1292;width:2166;height:48" type="#_x0000_t75" stroked="false">
              <v:imagedata r:id="rId48" o:title=""/>
            </v:shape>
            <w10:wrap type="none"/>
          </v:group>
        </w:pict>
      </w:r>
      <w:r>
        <w:rPr/>
        <w:pict>
          <v:group style="position:absolute;margin-left:83.519997pt;margin-top:-34.590305pt;width:427.1pt;height:2.4pt;mso-position-horizontal-relative:page;mso-position-vertical-relative:paragraph;z-index:-787024" coordorigin="1670,-692" coordsize="8542,48">
            <v:group style="position:absolute;left:1768;top:-681;width:1977;height:2" coordorigin="1768,-681" coordsize="1977,2">
              <v:shape style="position:absolute;left:1768;top:-681;width:1977;height:2" coordorigin="1768,-681" coordsize="1977,0" path="m1768,-681l3744,-681e" filled="false" stroked="true" strokeweight=".72003pt" strokecolor="#000000">
                <v:path arrowok="t"/>
              </v:shape>
              <v:shape style="position:absolute;left:1670;top:-692;width:2150;height:48" type="#_x0000_t75" stroked="false">
                <v:imagedata r:id="rId64" o:title=""/>
              </v:shape>
              <v:shape style="position:absolute;left:3802;top:-692;width:2156;height:48" type="#_x0000_t75" stroked="false">
                <v:imagedata r:id="rId65" o:title=""/>
              </v:shape>
              <v:shape style="position:absolute;left:5933;top:-692;width:2156;height:48" type="#_x0000_t75" stroked="false">
                <v:imagedata r:id="rId66" o:title=""/>
              </v:shape>
              <v:shape style="position:absolute;left:8065;top:-692;width:2147;height:48" type="#_x0000_t75" stroked="false">
                <v:imagedata r:id="rId67" o:title=""/>
              </v:shape>
            </v:group>
            <w10:wrap type="none"/>
          </v:group>
        </w:pict>
      </w:r>
      <w:r>
        <w:rPr/>
        <w:pict>
          <v:group style="position:absolute;margin-left:83.519997pt;margin-top:-50.49033pt;width:428.05pt;height:2.4pt;mso-position-horizontal-relative:page;mso-position-vertical-relative:paragraph;z-index:-787000" coordorigin="1670,-1010" coordsize="8561,48">
            <v:shape style="position:absolute;left:1670;top:-1010;width:2160;height:48" type="#_x0000_t75" stroked="false">
              <v:imagedata r:id="rId43" o:title=""/>
            </v:shape>
            <v:shape style="position:absolute;left:3802;top:-1010;width:2147;height:48" type="#_x0000_t75" stroked="false">
              <v:imagedata r:id="rId44" o:title=""/>
            </v:shape>
            <v:shape style="position:absolute;left:5933;top:-1010;width:2156;height:48" type="#_x0000_t75" stroked="false">
              <v:imagedata r:id="rId41" o:title=""/>
            </v:shape>
            <v:shape style="position:absolute;left:8065;top:-1010;width:2166;height:48" type="#_x0000_t75" stroked="false">
              <v:imagedata r:id="rId45" o:title=""/>
            </v:shape>
            <w10:wrap type="none"/>
          </v:group>
        </w:pict>
      </w:r>
      <w:r>
        <w:rPr/>
        <w:pict>
          <v:group style="position:absolute;margin-left:83.519997pt;margin-top:-18.750341pt;width:428.05pt;height:2.4pt;mso-position-horizontal-relative:page;mso-position-vertical-relative:paragraph;z-index:-786976" coordorigin="1670,-375" coordsize="8561,48">
            <v:group style="position:absolute;left:1768;top:-363;width:1977;height:2" coordorigin="1768,-363" coordsize="1977,2">
              <v:shape style="position:absolute;left:1768;top:-363;width:1977;height:2" coordorigin="1768,-363" coordsize="1977,0" path="m1768,-363l3744,-363e" filled="false" stroked="true" strokeweight=".71997pt" strokecolor="#000000">
                <v:path arrowok="t"/>
              </v:shape>
              <v:shape style="position:absolute;left:1670;top:-375;width:2160;height:48" type="#_x0000_t75" stroked="false">
                <v:imagedata r:id="rId68" o:title=""/>
              </v:shape>
              <v:shape style="position:absolute;left:3802;top:-375;width:2156;height:48" type="#_x0000_t75" stroked="false">
                <v:imagedata r:id="rId65" o:title=""/>
              </v:shape>
              <v:shape style="position:absolute;left:5933;top:-375;width:2147;height:48" type="#_x0000_t75" stroked="false">
                <v:imagedata r:id="rId69" o:title=""/>
              </v:shape>
              <v:shape style="position:absolute;left:8065;top:-375;width:2166;height:48" type="#_x0000_t75" stroked="false">
                <v:imagedata r:id="rId70" o:title=""/>
              </v:shape>
            </v:group>
            <w10:wrap type="none"/>
          </v:group>
        </w:pict>
      </w:r>
      <w:r>
        <w:rPr/>
        <w:t>2.30.2 会计估计变更的内容和原因</w:t>
      </w:r>
    </w:p>
    <w:p>
      <w:pPr>
        <w:pStyle w:val="BodyText"/>
        <w:spacing w:line="285" w:lineRule="auto" w:before="59"/>
        <w:ind w:left="718" w:right="3766"/>
        <w:jc w:val="left"/>
      </w:pPr>
      <w:r>
        <w:rPr/>
        <w:t>本公司本期不存在会计估计变更的事项。 2.30.3 前期差错的性质</w:t>
      </w:r>
    </w:p>
    <w:p>
      <w:pPr>
        <w:pStyle w:val="BodyText"/>
        <w:spacing w:line="285" w:lineRule="auto" w:before="13"/>
        <w:ind w:left="257" w:right="407" w:firstLine="460"/>
        <w:jc w:val="left"/>
      </w:pPr>
      <w:r>
        <w:rPr/>
        <w:t>本公司之子公司四川禾正制药有限责任公司2006年少反映应付四川厚生制 药有限公司股权转让款1,000,000.00元，本期进行追溯调整。</w:t>
      </w:r>
    </w:p>
    <w:p>
      <w:pPr>
        <w:pStyle w:val="BodyText"/>
        <w:spacing w:line="285" w:lineRule="auto" w:before="13"/>
        <w:ind w:left="257" w:right="147" w:firstLine="480"/>
        <w:jc w:val="left"/>
      </w:pPr>
      <w:r>
        <w:rPr>
          <w:spacing w:val="4"/>
        </w:rPr>
        <w:t>上述前期差错更正对本公司期初的财务状况和上期的经营成果形成的影响 </w:t>
      </w:r>
      <w:r>
        <w:rPr/>
        <w:t>如下表所示：</w:t>
      </w:r>
    </w:p>
    <w:p>
      <w:pPr>
        <w:spacing w:line="240" w:lineRule="auto" w:before="0"/>
        <w:rPr>
          <w:rFonts w:ascii="宋体" w:hAnsi="宋体" w:cs="宋体" w:eastAsia="宋体" w:hint="default"/>
          <w:sz w:val="4"/>
          <w:szCs w:val="4"/>
        </w:rPr>
      </w:pPr>
    </w:p>
    <w:tbl>
      <w:tblPr>
        <w:tblW w:w="0" w:type="auto"/>
        <w:jc w:val="left"/>
        <w:tblInd w:w="120" w:type="dxa"/>
        <w:tblLayout w:type="fixed"/>
        <w:tblCellMar>
          <w:top w:w="0" w:type="dxa"/>
          <w:left w:w="0" w:type="dxa"/>
          <w:bottom w:w="0" w:type="dxa"/>
          <w:right w:w="0" w:type="dxa"/>
        </w:tblCellMar>
        <w:tblLook w:val="01E0"/>
      </w:tblPr>
      <w:tblGrid>
        <w:gridCol w:w="1971"/>
        <w:gridCol w:w="2437"/>
        <w:gridCol w:w="2047"/>
        <w:gridCol w:w="2087"/>
      </w:tblGrid>
      <w:tr>
        <w:trPr>
          <w:trHeight w:val="302" w:hRule="exact"/>
        </w:trPr>
        <w:tc>
          <w:tcPr>
            <w:tcW w:w="1971" w:type="dxa"/>
            <w:tcBorders>
              <w:top w:val="single" w:sz="12" w:space="0" w:color="000000"/>
              <w:left w:val="nil" w:sz="6" w:space="0" w:color="auto"/>
              <w:bottom w:val="single" w:sz="12" w:space="0" w:color="000000"/>
              <w:right w:val="single" w:sz="12" w:space="0" w:color="000000"/>
            </w:tcBorders>
          </w:tcPr>
          <w:p>
            <w:pPr>
              <w:pStyle w:val="TableParagraph"/>
              <w:tabs>
                <w:tab w:pos="1150" w:val="left" w:leader="none"/>
              </w:tabs>
              <w:spacing w:line="240" w:lineRule="exact"/>
              <w:ind w:left="625"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437" w:type="dxa"/>
            <w:tcBorders>
              <w:top w:val="single" w:sz="12" w:space="0" w:color="000000"/>
              <w:left w:val="single" w:sz="12" w:space="0" w:color="000000"/>
              <w:bottom w:val="single" w:sz="12" w:space="0" w:color="000000"/>
              <w:right w:val="single" w:sz="12" w:space="0" w:color="000000"/>
            </w:tcBorders>
          </w:tcPr>
          <w:p>
            <w:pPr>
              <w:pStyle w:val="TableParagraph"/>
              <w:spacing w:line="240" w:lineRule="exact"/>
              <w:ind w:left="678" w:right="0"/>
              <w:jc w:val="left"/>
              <w:rPr>
                <w:rFonts w:ascii="宋体" w:hAnsi="宋体" w:cs="宋体" w:eastAsia="宋体" w:hint="default"/>
                <w:sz w:val="21"/>
                <w:szCs w:val="21"/>
              </w:rPr>
            </w:pPr>
            <w:r>
              <w:rPr>
                <w:rFonts w:ascii="宋体" w:hAnsi="宋体" w:cs="宋体" w:eastAsia="宋体" w:hint="default"/>
                <w:sz w:val="21"/>
                <w:szCs w:val="21"/>
              </w:rPr>
              <w:t>变更前金额</w:t>
            </w:r>
          </w:p>
        </w:tc>
        <w:tc>
          <w:tcPr>
            <w:tcW w:w="2047" w:type="dxa"/>
            <w:tcBorders>
              <w:top w:val="single" w:sz="12" w:space="0" w:color="000000"/>
              <w:left w:val="single" w:sz="12" w:space="0" w:color="000000"/>
              <w:bottom w:val="single" w:sz="12" w:space="0" w:color="000000"/>
              <w:right w:val="single" w:sz="12" w:space="0" w:color="000000"/>
            </w:tcBorders>
          </w:tcPr>
          <w:p>
            <w:pPr>
              <w:pStyle w:val="TableParagraph"/>
              <w:spacing w:line="240" w:lineRule="exact"/>
              <w:ind w:left="484" w:right="0"/>
              <w:jc w:val="left"/>
              <w:rPr>
                <w:rFonts w:ascii="宋体" w:hAnsi="宋体" w:cs="宋体" w:eastAsia="宋体" w:hint="default"/>
                <w:sz w:val="21"/>
                <w:szCs w:val="21"/>
              </w:rPr>
            </w:pPr>
            <w:r>
              <w:rPr>
                <w:rFonts w:ascii="宋体" w:hAnsi="宋体" w:cs="宋体" w:eastAsia="宋体" w:hint="default"/>
                <w:sz w:val="21"/>
                <w:szCs w:val="21"/>
              </w:rPr>
              <w:t>变更影响额</w:t>
            </w:r>
          </w:p>
        </w:tc>
        <w:tc>
          <w:tcPr>
            <w:tcW w:w="2087" w:type="dxa"/>
            <w:tcBorders>
              <w:top w:val="single" w:sz="12" w:space="0" w:color="000000"/>
              <w:left w:val="single" w:sz="12" w:space="0" w:color="000000"/>
              <w:bottom w:val="single" w:sz="12" w:space="0" w:color="000000"/>
              <w:right w:val="nil" w:sz="6" w:space="0" w:color="auto"/>
            </w:tcBorders>
          </w:tcPr>
          <w:p>
            <w:pPr>
              <w:pStyle w:val="TableParagraph"/>
              <w:spacing w:line="240" w:lineRule="exact"/>
              <w:ind w:left="621" w:right="0"/>
              <w:jc w:val="left"/>
              <w:rPr>
                <w:rFonts w:ascii="宋体" w:hAnsi="宋体" w:cs="宋体" w:eastAsia="宋体" w:hint="default"/>
                <w:sz w:val="21"/>
                <w:szCs w:val="21"/>
              </w:rPr>
            </w:pPr>
            <w:r>
              <w:rPr>
                <w:rFonts w:ascii="宋体" w:hAnsi="宋体" w:cs="宋体" w:eastAsia="宋体" w:hint="default"/>
                <w:sz w:val="21"/>
                <w:szCs w:val="21"/>
              </w:rPr>
              <w:t>变更后金额</w:t>
            </w:r>
          </w:p>
        </w:tc>
      </w:tr>
      <w:tr>
        <w:trPr>
          <w:trHeight w:val="302" w:hRule="exact"/>
        </w:trPr>
        <w:tc>
          <w:tcPr>
            <w:tcW w:w="1971" w:type="dxa"/>
            <w:tcBorders>
              <w:top w:val="single" w:sz="12" w:space="0" w:color="000000"/>
              <w:left w:val="nil" w:sz="6" w:space="0" w:color="auto"/>
              <w:bottom w:val="single" w:sz="12" w:space="0" w:color="000000"/>
              <w:right w:val="single" w:sz="12" w:space="0" w:color="000000"/>
            </w:tcBorders>
          </w:tcPr>
          <w:p>
            <w:pPr>
              <w:pStyle w:val="TableParagraph"/>
              <w:spacing w:line="240" w:lineRule="exact"/>
              <w:ind w:left="122"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2437" w:type="dxa"/>
            <w:tcBorders>
              <w:top w:val="single" w:sz="12" w:space="0" w:color="000000"/>
              <w:left w:val="single" w:sz="12" w:space="0" w:color="000000"/>
              <w:bottom w:val="single" w:sz="12" w:space="0" w:color="000000"/>
              <w:right w:val="single" w:sz="12" w:space="0" w:color="000000"/>
            </w:tcBorders>
          </w:tcPr>
          <w:p>
            <w:pPr>
              <w:pStyle w:val="TableParagraph"/>
              <w:spacing w:line="240" w:lineRule="exact"/>
              <w:ind w:left="948" w:right="0"/>
              <w:jc w:val="left"/>
              <w:rPr>
                <w:rFonts w:ascii="宋体" w:hAnsi="宋体" w:cs="宋体" w:eastAsia="宋体" w:hint="default"/>
                <w:sz w:val="21"/>
                <w:szCs w:val="21"/>
              </w:rPr>
            </w:pPr>
            <w:r>
              <w:rPr>
                <w:rFonts w:ascii="宋体"/>
                <w:sz w:val="21"/>
              </w:rPr>
              <w:t>51,167,834.22</w:t>
            </w:r>
          </w:p>
        </w:tc>
        <w:tc>
          <w:tcPr>
            <w:tcW w:w="2047" w:type="dxa"/>
            <w:tcBorders>
              <w:top w:val="single" w:sz="12" w:space="0" w:color="000000"/>
              <w:left w:val="single" w:sz="12" w:space="0" w:color="000000"/>
              <w:bottom w:val="single" w:sz="12" w:space="0" w:color="000000"/>
              <w:right w:val="single" w:sz="12" w:space="0" w:color="000000"/>
            </w:tcBorders>
          </w:tcPr>
          <w:p>
            <w:pPr>
              <w:pStyle w:val="TableParagraph"/>
              <w:spacing w:line="240" w:lineRule="exact"/>
              <w:ind w:left="664" w:right="0"/>
              <w:jc w:val="left"/>
              <w:rPr>
                <w:rFonts w:ascii="宋体" w:hAnsi="宋体" w:cs="宋体" w:eastAsia="宋体" w:hint="default"/>
                <w:sz w:val="21"/>
                <w:szCs w:val="21"/>
              </w:rPr>
            </w:pPr>
            <w:r>
              <w:rPr>
                <w:rFonts w:ascii="宋体"/>
                <w:sz w:val="21"/>
              </w:rPr>
              <w:t>1,000,000.00</w:t>
            </w:r>
          </w:p>
        </w:tc>
        <w:tc>
          <w:tcPr>
            <w:tcW w:w="2087" w:type="dxa"/>
            <w:tcBorders>
              <w:top w:val="single" w:sz="12" w:space="0" w:color="000000"/>
              <w:left w:val="single" w:sz="12" w:space="0" w:color="000000"/>
              <w:bottom w:val="single" w:sz="12" w:space="0" w:color="000000"/>
              <w:right w:val="nil" w:sz="6" w:space="0" w:color="auto"/>
            </w:tcBorders>
          </w:tcPr>
          <w:p>
            <w:pPr>
              <w:pStyle w:val="TableParagraph"/>
              <w:spacing w:line="240" w:lineRule="exact"/>
              <w:ind w:left="598" w:right="0"/>
              <w:jc w:val="left"/>
              <w:rPr>
                <w:rFonts w:ascii="宋体" w:hAnsi="宋体" w:cs="宋体" w:eastAsia="宋体" w:hint="default"/>
                <w:sz w:val="21"/>
                <w:szCs w:val="21"/>
              </w:rPr>
            </w:pPr>
            <w:r>
              <w:rPr>
                <w:rFonts w:ascii="宋体"/>
                <w:sz w:val="21"/>
              </w:rPr>
              <w:t>52,167,834.22</w:t>
            </w:r>
          </w:p>
        </w:tc>
      </w:tr>
    </w:tbl>
    <w:p>
      <w:pPr>
        <w:pStyle w:val="Heading1"/>
        <w:tabs>
          <w:tab w:pos="1644" w:val="left" w:leader="none"/>
        </w:tabs>
        <w:spacing w:line="275" w:lineRule="exact" w:before="0"/>
        <w:ind w:left="740" w:right="147"/>
        <w:jc w:val="left"/>
        <w:rPr>
          <w:b w:val="0"/>
          <w:bCs w:val="0"/>
        </w:rPr>
      </w:pPr>
      <w:r>
        <w:rPr/>
        <w:t>附注</w:t>
      </w:r>
      <w:r>
        <w:rPr>
          <w:spacing w:val="-63"/>
        </w:rPr>
        <w:t> </w:t>
      </w:r>
      <w:r>
        <w:rPr/>
        <w:t>3</w:t>
        <w:tab/>
        <w:t>税项</w:t>
      </w:r>
      <w:r>
        <w:rPr>
          <w:b w:val="0"/>
          <w:bCs w:val="0"/>
        </w:rPr>
      </w:r>
    </w:p>
    <w:p>
      <w:pPr>
        <w:pStyle w:val="BodyText"/>
        <w:spacing w:line="285" w:lineRule="auto" w:before="59"/>
        <w:ind w:left="257" w:right="246" w:firstLine="480"/>
        <w:jc w:val="left"/>
      </w:pPr>
      <w:r>
        <w:rPr>
          <w:spacing w:val="-3"/>
        </w:rPr>
        <w:t>本公司适用的主要税种有增值税、营业税、消费税、城市维护建设税、教育</w:t>
      </w:r>
      <w:r>
        <w:rPr/>
        <w:t> 费附加、所得税等。</w:t>
      </w:r>
    </w:p>
    <w:p>
      <w:pPr>
        <w:pStyle w:val="BodyText"/>
        <w:spacing w:line="285" w:lineRule="auto" w:before="13"/>
        <w:ind w:left="257" w:right="235" w:firstLine="482"/>
        <w:jc w:val="left"/>
      </w:pPr>
      <w:r>
        <w:rPr>
          <w:rFonts w:ascii="宋体" w:hAnsi="宋体" w:cs="宋体" w:eastAsia="宋体" w:hint="default"/>
          <w:b/>
          <w:bCs/>
        </w:rPr>
        <w:t>3.1</w:t>
      </w:r>
      <w:r>
        <w:rPr>
          <w:rFonts w:ascii="宋体" w:hAnsi="宋体" w:cs="宋体" w:eastAsia="宋体" w:hint="default"/>
          <w:b/>
          <w:bCs/>
          <w:spacing w:val="-49"/>
        </w:rPr>
        <w:t> </w:t>
      </w:r>
      <w:r>
        <w:rPr>
          <w:rFonts w:ascii="宋体" w:hAnsi="宋体" w:cs="宋体" w:eastAsia="宋体" w:hint="default"/>
          <w:b/>
          <w:bCs/>
        </w:rPr>
        <w:t>增值税：</w:t>
      </w:r>
      <w:r>
        <w:rPr/>
        <w:t>本公司为增值税一般纳税人。按产品销售收入</w:t>
      </w:r>
      <w:r>
        <w:rPr>
          <w:spacing w:val="-49"/>
        </w:rPr>
        <w:t> </w:t>
      </w:r>
      <w:r>
        <w:rPr/>
        <w:t>17%的税率计算</w:t>
      </w:r>
      <w:r>
        <w:rPr/>
        <w:t> 销项税额，并按扣除当期允许抵扣的进项税额后的差额缴纳增值税；</w:t>
      </w:r>
    </w:p>
    <w:p>
      <w:pPr>
        <w:spacing w:before="13"/>
        <w:ind w:left="740" w:right="147" w:firstLine="0"/>
        <w:jc w:val="left"/>
        <w:rPr>
          <w:rFonts w:ascii="宋体" w:hAnsi="宋体" w:cs="宋体" w:eastAsia="宋体" w:hint="default"/>
          <w:sz w:val="24"/>
          <w:szCs w:val="24"/>
        </w:rPr>
      </w:pPr>
      <w:r>
        <w:rPr>
          <w:rFonts w:ascii="宋体" w:hAnsi="宋体" w:cs="宋体" w:eastAsia="宋体" w:hint="default"/>
          <w:b/>
          <w:bCs/>
          <w:sz w:val="24"/>
          <w:szCs w:val="24"/>
        </w:rPr>
        <w:t>3.2</w:t>
      </w:r>
      <w:r>
        <w:rPr>
          <w:rFonts w:ascii="宋体" w:hAnsi="宋体" w:cs="宋体" w:eastAsia="宋体" w:hint="default"/>
          <w:b/>
          <w:bCs/>
          <w:spacing w:val="-62"/>
          <w:sz w:val="24"/>
          <w:szCs w:val="24"/>
        </w:rPr>
        <w:t> </w:t>
      </w:r>
      <w:r>
        <w:rPr>
          <w:rFonts w:ascii="宋体" w:hAnsi="宋体" w:cs="宋体" w:eastAsia="宋体" w:hint="default"/>
          <w:b/>
          <w:bCs/>
          <w:sz w:val="24"/>
          <w:szCs w:val="24"/>
        </w:rPr>
        <w:t>营业税：</w:t>
      </w:r>
      <w:r>
        <w:rPr>
          <w:rFonts w:ascii="宋体" w:hAnsi="宋体" w:cs="宋体" w:eastAsia="宋体" w:hint="default"/>
          <w:sz w:val="24"/>
          <w:szCs w:val="24"/>
        </w:rPr>
        <w:t>按照属营业税征缴范围的服务收入的规定比例计算缴纳。</w:t>
      </w:r>
    </w:p>
    <w:p>
      <w:pPr>
        <w:spacing w:before="60"/>
        <w:ind w:left="740" w:right="147" w:firstLine="0"/>
        <w:jc w:val="left"/>
        <w:rPr>
          <w:rFonts w:ascii="宋体" w:hAnsi="宋体" w:cs="宋体" w:eastAsia="宋体" w:hint="default"/>
          <w:sz w:val="24"/>
          <w:szCs w:val="24"/>
        </w:rPr>
      </w:pPr>
      <w:r>
        <w:rPr>
          <w:rFonts w:ascii="宋体" w:hAnsi="宋体" w:cs="宋体" w:eastAsia="宋体" w:hint="default"/>
          <w:b/>
          <w:bCs/>
          <w:sz w:val="24"/>
          <w:szCs w:val="24"/>
        </w:rPr>
        <w:t>3.3</w:t>
      </w:r>
      <w:r>
        <w:rPr>
          <w:rFonts w:ascii="宋体" w:hAnsi="宋体" w:cs="宋体" w:eastAsia="宋体" w:hint="default"/>
          <w:b/>
          <w:bCs/>
          <w:spacing w:val="-62"/>
          <w:sz w:val="24"/>
          <w:szCs w:val="24"/>
        </w:rPr>
        <w:t> </w:t>
      </w:r>
      <w:r>
        <w:rPr>
          <w:rFonts w:ascii="宋体" w:hAnsi="宋体" w:cs="宋体" w:eastAsia="宋体" w:hint="default"/>
          <w:b/>
          <w:bCs/>
          <w:sz w:val="24"/>
          <w:szCs w:val="24"/>
        </w:rPr>
        <w:t>城市维护建设税：</w:t>
      </w:r>
      <w:r>
        <w:rPr>
          <w:rFonts w:ascii="宋体" w:hAnsi="宋体" w:cs="宋体" w:eastAsia="宋体" w:hint="default"/>
          <w:sz w:val="24"/>
          <w:szCs w:val="24"/>
        </w:rPr>
        <w:t>按应交增值税、营业税税额的</w:t>
      </w:r>
      <w:r>
        <w:rPr>
          <w:rFonts w:ascii="宋体" w:hAnsi="宋体" w:cs="宋体" w:eastAsia="宋体" w:hint="default"/>
          <w:spacing w:val="-62"/>
          <w:sz w:val="24"/>
          <w:szCs w:val="24"/>
        </w:rPr>
        <w:t> </w:t>
      </w:r>
      <w:r>
        <w:rPr>
          <w:rFonts w:ascii="宋体" w:hAnsi="宋体" w:cs="宋体" w:eastAsia="宋体" w:hint="default"/>
          <w:sz w:val="24"/>
          <w:szCs w:val="24"/>
        </w:rPr>
        <w:t>7%计提。</w:t>
      </w:r>
    </w:p>
    <w:p>
      <w:pPr>
        <w:spacing w:before="59"/>
        <w:ind w:left="739" w:right="147" w:firstLine="0"/>
        <w:jc w:val="left"/>
        <w:rPr>
          <w:rFonts w:ascii="宋体" w:hAnsi="宋体" w:cs="宋体" w:eastAsia="宋体" w:hint="default"/>
          <w:sz w:val="24"/>
          <w:szCs w:val="24"/>
        </w:rPr>
      </w:pPr>
      <w:r>
        <w:rPr>
          <w:rFonts w:ascii="宋体" w:hAnsi="宋体" w:cs="宋体" w:eastAsia="宋体" w:hint="default"/>
          <w:b/>
          <w:bCs/>
          <w:sz w:val="24"/>
          <w:szCs w:val="24"/>
        </w:rPr>
        <w:t>3.4</w:t>
      </w:r>
      <w:r>
        <w:rPr>
          <w:rFonts w:ascii="宋体" w:hAnsi="宋体" w:cs="宋体" w:eastAsia="宋体" w:hint="default"/>
          <w:b/>
          <w:bCs/>
          <w:spacing w:val="-69"/>
          <w:sz w:val="24"/>
          <w:szCs w:val="24"/>
        </w:rPr>
        <w:t> </w:t>
      </w:r>
      <w:r>
        <w:rPr>
          <w:rFonts w:ascii="宋体" w:hAnsi="宋体" w:cs="宋体" w:eastAsia="宋体" w:hint="default"/>
          <w:b/>
          <w:bCs/>
          <w:sz w:val="24"/>
          <w:szCs w:val="24"/>
        </w:rPr>
        <w:t>教育费附加：</w:t>
      </w:r>
      <w:r>
        <w:rPr>
          <w:rFonts w:ascii="宋体" w:hAnsi="宋体" w:cs="宋体" w:eastAsia="宋体" w:hint="default"/>
          <w:sz w:val="24"/>
          <w:szCs w:val="24"/>
        </w:rPr>
        <w:t>按应交增值税、营业税税额的</w:t>
      </w:r>
      <w:r>
        <w:rPr>
          <w:rFonts w:ascii="宋体" w:hAnsi="宋体" w:cs="宋体" w:eastAsia="宋体" w:hint="default"/>
          <w:spacing w:val="-69"/>
          <w:sz w:val="24"/>
          <w:szCs w:val="24"/>
        </w:rPr>
        <w:t> </w:t>
      </w:r>
      <w:r>
        <w:rPr>
          <w:rFonts w:ascii="宋体" w:hAnsi="宋体" w:cs="宋体" w:eastAsia="宋体" w:hint="default"/>
          <w:sz w:val="24"/>
          <w:szCs w:val="24"/>
        </w:rPr>
        <w:t>3%计提。</w:t>
      </w:r>
    </w:p>
    <w:p>
      <w:pPr>
        <w:spacing w:before="59"/>
        <w:ind w:left="739" w:right="147" w:firstLine="0"/>
        <w:jc w:val="left"/>
        <w:rPr>
          <w:rFonts w:ascii="宋体" w:hAnsi="宋体" w:cs="宋体" w:eastAsia="宋体" w:hint="default"/>
          <w:sz w:val="24"/>
          <w:szCs w:val="24"/>
        </w:rPr>
      </w:pPr>
      <w:r>
        <w:rPr>
          <w:rFonts w:ascii="宋体" w:hAnsi="宋体" w:cs="宋体" w:eastAsia="宋体" w:hint="default"/>
          <w:b/>
          <w:bCs/>
          <w:sz w:val="24"/>
          <w:szCs w:val="24"/>
        </w:rPr>
        <w:t>3.5</w:t>
      </w:r>
      <w:r>
        <w:rPr>
          <w:rFonts w:ascii="宋体" w:hAnsi="宋体" w:cs="宋体" w:eastAsia="宋体" w:hint="default"/>
          <w:b/>
          <w:bCs/>
          <w:spacing w:val="-62"/>
          <w:sz w:val="24"/>
          <w:szCs w:val="24"/>
        </w:rPr>
        <w:t> </w:t>
      </w:r>
      <w:r>
        <w:rPr>
          <w:rFonts w:ascii="宋体" w:hAnsi="宋体" w:cs="宋体" w:eastAsia="宋体" w:hint="default"/>
          <w:b/>
          <w:bCs/>
          <w:sz w:val="24"/>
          <w:szCs w:val="24"/>
        </w:rPr>
        <w:t>地方教育费附加：</w:t>
      </w:r>
      <w:r>
        <w:rPr>
          <w:rFonts w:ascii="宋体" w:hAnsi="宋体" w:cs="宋体" w:eastAsia="宋体" w:hint="default"/>
          <w:sz w:val="24"/>
          <w:szCs w:val="24"/>
        </w:rPr>
        <w:t>按应交增值税、营业税税额的</w:t>
      </w:r>
      <w:r>
        <w:rPr>
          <w:rFonts w:ascii="宋体" w:hAnsi="宋体" w:cs="宋体" w:eastAsia="宋体" w:hint="default"/>
          <w:spacing w:val="-62"/>
          <w:sz w:val="24"/>
          <w:szCs w:val="24"/>
        </w:rPr>
        <w:t> </w:t>
      </w:r>
      <w:r>
        <w:rPr>
          <w:rFonts w:ascii="宋体" w:hAnsi="宋体" w:cs="宋体" w:eastAsia="宋体" w:hint="default"/>
          <w:sz w:val="24"/>
          <w:szCs w:val="24"/>
        </w:rPr>
        <w:t>0.5%计提。</w:t>
      </w:r>
    </w:p>
    <w:p>
      <w:pPr>
        <w:pStyle w:val="BodyText"/>
        <w:spacing w:line="285" w:lineRule="auto" w:before="59"/>
        <w:ind w:left="737" w:right="235" w:firstLine="2"/>
        <w:jc w:val="left"/>
      </w:pPr>
      <w:r>
        <w:rPr>
          <w:rFonts w:ascii="宋体" w:hAnsi="宋体" w:cs="宋体" w:eastAsia="宋体" w:hint="default"/>
          <w:b/>
          <w:bCs/>
        </w:rPr>
        <w:t>3.6</w:t>
      </w:r>
      <w:r>
        <w:rPr>
          <w:rFonts w:ascii="宋体" w:hAnsi="宋体" w:cs="宋体" w:eastAsia="宋体" w:hint="default"/>
          <w:b/>
          <w:bCs/>
          <w:spacing w:val="-61"/>
        </w:rPr>
        <w:t> </w:t>
      </w:r>
      <w:r>
        <w:rPr>
          <w:rFonts w:ascii="宋体" w:hAnsi="宋体" w:cs="宋体" w:eastAsia="宋体" w:hint="default"/>
          <w:b/>
          <w:bCs/>
        </w:rPr>
        <w:t>所得税：</w:t>
      </w:r>
      <w:r>
        <w:rPr/>
        <w:t>所得税率为应纳税所得额的</w:t>
      </w:r>
      <w:r>
        <w:rPr>
          <w:spacing w:val="-61"/>
        </w:rPr>
        <w:t> </w:t>
      </w:r>
      <w:r>
        <w:rPr/>
        <w:t>33%。</w:t>
      </w:r>
      <w:r>
        <w:rPr/>
        <w:t> 根据青海省国家税务局青国税流字[2000]111</w:t>
      </w:r>
      <w:r>
        <w:rPr>
          <w:spacing w:val="-49"/>
        </w:rPr>
        <w:t> </w:t>
      </w:r>
      <w:r>
        <w:rPr>
          <w:spacing w:val="-3"/>
        </w:rPr>
        <w:t>号文的规定，本公司生产销售</w:t>
      </w:r>
    </w:p>
    <w:p>
      <w:pPr>
        <w:pStyle w:val="BodyText"/>
        <w:spacing w:line="285" w:lineRule="auto" w:before="13"/>
        <w:ind w:left="737" w:right="235" w:hanging="480"/>
        <w:jc w:val="left"/>
      </w:pPr>
      <w:r>
        <w:rPr/>
        <w:t>的饲料产品磷酸氢钙、肉骨粉免征增值税。 根据青海省地方税务局、青海省经济贸易委员会青地税发[2002]222</w:t>
      </w:r>
      <w:r>
        <w:rPr>
          <w:spacing w:val="-88"/>
        </w:rPr>
        <w:t> </w:t>
      </w:r>
      <w:r>
        <w:rPr/>
        <w:t>号及成</w:t>
      </w:r>
    </w:p>
    <w:p>
      <w:pPr>
        <w:pStyle w:val="BodyText"/>
        <w:spacing w:line="285" w:lineRule="auto" w:before="13"/>
        <w:ind w:left="257" w:right="253"/>
        <w:jc w:val="left"/>
      </w:pPr>
      <w:r>
        <w:rPr/>
        <w:t>都市金牛区地方税务局金牛地税审[2002]40</w:t>
      </w:r>
      <w:r>
        <w:rPr>
          <w:spacing w:val="21"/>
        </w:rPr>
        <w:t> </w:t>
      </w:r>
      <w:r>
        <w:rPr/>
        <w:t>号文的规定，本公司及本公司之控</w:t>
      </w:r>
      <w:r>
        <w:rPr>
          <w:spacing w:val="-118"/>
        </w:rPr>
        <w:t> </w:t>
      </w:r>
      <w:r>
        <w:rPr>
          <w:spacing w:val="-118"/>
        </w:rPr>
      </w:r>
      <w:r>
        <w:rPr/>
        <w:t>股子公司---四川禾正制药有限责任公司企业所得税享受减按</w:t>
      </w:r>
      <w:r>
        <w:rPr>
          <w:spacing w:val="-60"/>
        </w:rPr>
        <w:t> </w:t>
      </w:r>
      <w:r>
        <w:rPr/>
        <w:t>15%税率缴纳。</w:t>
      </w:r>
    </w:p>
    <w:p>
      <w:pPr>
        <w:pStyle w:val="BodyText"/>
        <w:spacing w:line="285" w:lineRule="auto" w:before="13"/>
        <w:ind w:left="257" w:right="251" w:firstLine="480"/>
        <w:jc w:val="both"/>
      </w:pPr>
      <w:r>
        <w:rPr>
          <w:spacing w:val="-3"/>
        </w:rPr>
        <w:t>根据青海省人民政府《关于印发西宁经济技术开发区招商引资优惠政策的通</w:t>
      </w:r>
      <w:r>
        <w:rPr/>
        <w:t> </w:t>
      </w:r>
      <w:r>
        <w:rPr>
          <w:spacing w:val="-3"/>
        </w:rPr>
        <w:t>知》第一条的规定，本公司之控股子公司青海明杏生物工程有限公司、青海明诺</w:t>
      </w:r>
      <w:r>
        <w:rPr>
          <w:spacing w:val="-102"/>
        </w:rPr>
        <w:t> </w:t>
      </w:r>
      <w:r>
        <w:rPr>
          <w:spacing w:val="-102"/>
        </w:rPr>
      </w:r>
      <w:r>
        <w:rPr/>
        <w:t>胶囊有限公司自获利年度起，免征地方所得税 11</w:t>
      </w:r>
      <w:r>
        <w:rPr>
          <w:spacing w:val="-90"/>
        </w:rPr>
        <w:t> </w:t>
      </w:r>
      <w:r>
        <w:rPr/>
        <w:t>年；第二条的规定，自获利年</w:t>
      </w:r>
    </w:p>
    <w:p>
      <w:pPr>
        <w:pStyle w:val="BodyText"/>
        <w:spacing w:line="240" w:lineRule="auto" w:before="14"/>
        <w:ind w:left="257" w:right="117"/>
        <w:jc w:val="left"/>
      </w:pPr>
      <w:r>
        <w:rPr/>
        <w:t>度起，前</w:t>
      </w:r>
      <w:r>
        <w:rPr>
          <w:spacing w:val="-60"/>
        </w:rPr>
        <w:t> </w:t>
      </w:r>
      <w:r>
        <w:rPr/>
        <w:t>5</w:t>
      </w:r>
      <w:r>
        <w:rPr>
          <w:spacing w:val="-60"/>
        </w:rPr>
        <w:t> </w:t>
      </w:r>
      <w:r>
        <w:rPr/>
        <w:t>年免征企业所得税，第</w:t>
      </w:r>
      <w:r>
        <w:rPr>
          <w:spacing w:val="-60"/>
        </w:rPr>
        <w:t> </w:t>
      </w:r>
      <w:r>
        <w:rPr/>
        <w:t>6-7</w:t>
      </w:r>
      <w:r>
        <w:rPr>
          <w:spacing w:val="-60"/>
        </w:rPr>
        <w:t> </w:t>
      </w:r>
      <w:r>
        <w:rPr/>
        <w:t>年减半征收企业所得税；第六条的规定，</w:t>
      </w:r>
    </w:p>
    <w:p>
      <w:pPr>
        <w:pStyle w:val="BodyText"/>
        <w:spacing w:line="240" w:lineRule="auto" w:before="59"/>
        <w:ind w:left="257" w:right="147"/>
        <w:jc w:val="left"/>
      </w:pPr>
      <w:r>
        <w:rPr/>
        <w:t>5</w:t>
      </w:r>
      <w:r>
        <w:rPr>
          <w:spacing w:val="-90"/>
        </w:rPr>
        <w:t> </w:t>
      </w:r>
      <w:r>
        <w:rPr/>
        <w:t>年内免征城市房地产税、房产税、土地使用税、车船使用牌照税、契税、教育</w:t>
      </w:r>
    </w:p>
    <w:p>
      <w:pPr>
        <w:spacing w:after="0" w:line="240" w:lineRule="auto"/>
        <w:jc w:val="left"/>
        <w:sectPr>
          <w:pgSz w:w="11910" w:h="16840"/>
          <w:pgMar w:header="0" w:footer="982" w:top="1400" w:bottom="1180" w:left="1540" w:right="1540"/>
        </w:sectPr>
      </w:pPr>
    </w:p>
    <w:p>
      <w:pPr>
        <w:pStyle w:val="BodyText"/>
        <w:spacing w:line="285" w:lineRule="auto" w:before="1"/>
        <w:ind w:left="737" w:right="147" w:hanging="480"/>
        <w:jc w:val="left"/>
      </w:pPr>
      <w:r>
        <w:rPr/>
        <w:t>费附加和城市维护建设税。 根据青海省人民政府关于印发《青海省实施西部大开发战略若干政策措施》</w:t>
      </w:r>
    </w:p>
    <w:p>
      <w:pPr>
        <w:pStyle w:val="BodyText"/>
        <w:spacing w:line="285" w:lineRule="auto" w:before="14"/>
        <w:ind w:left="257" w:right="253"/>
        <w:jc w:val="both"/>
      </w:pPr>
      <w:r>
        <w:rPr/>
        <w:t>的通知（青政[2003]35</w:t>
      </w:r>
      <w:r>
        <w:rPr>
          <w:spacing w:val="22"/>
        </w:rPr>
        <w:t> </w:t>
      </w:r>
      <w:r>
        <w:rPr/>
        <w:t>号）第二条的规定，本公司之控股子公司青海明胶有限</w:t>
      </w:r>
      <w:r>
        <w:rPr>
          <w:spacing w:val="-118"/>
        </w:rPr>
        <w:t> </w:t>
      </w:r>
      <w:r>
        <w:rPr>
          <w:spacing w:val="-118"/>
        </w:rPr>
      </w:r>
      <w:r>
        <w:rPr/>
        <w:t>责任公司自生产经营之日起，5 年内免征企业所得税，期满后减按</w:t>
      </w:r>
      <w:r>
        <w:rPr>
          <w:spacing w:val="-90"/>
        </w:rPr>
        <w:t> </w:t>
      </w:r>
      <w:r>
        <w:rPr/>
        <w:t>15%的税率征</w:t>
      </w:r>
      <w:r>
        <w:rPr/>
        <w:t> 收企业所得税</w:t>
      </w:r>
      <w:r>
        <w:rPr>
          <w:spacing w:val="-70"/>
        </w:rPr>
        <w:t> </w:t>
      </w:r>
      <w:r>
        <w:rPr/>
        <w:t>5</w:t>
      </w:r>
      <w:r>
        <w:rPr>
          <w:spacing w:val="-70"/>
        </w:rPr>
        <w:t> </w:t>
      </w:r>
      <w:r>
        <w:rPr/>
        <w:t>年；自生产经营之日起，5</w:t>
      </w:r>
      <w:r>
        <w:rPr>
          <w:spacing w:val="-70"/>
        </w:rPr>
        <w:t> </w:t>
      </w:r>
      <w:r>
        <w:rPr/>
        <w:t>年内免征车船使用税、房产税、车船</w:t>
      </w:r>
      <w:r>
        <w:rPr/>
        <w:t> 使用牌照税，免征建设期内土地使用税。</w:t>
      </w:r>
    </w:p>
    <w:p>
      <w:pPr>
        <w:pStyle w:val="Heading1"/>
        <w:tabs>
          <w:tab w:pos="1644" w:val="left" w:leader="none"/>
        </w:tabs>
        <w:spacing w:line="240" w:lineRule="auto" w:before="14"/>
        <w:ind w:left="740" w:right="147"/>
        <w:jc w:val="left"/>
        <w:rPr>
          <w:b w:val="0"/>
          <w:bCs w:val="0"/>
        </w:rPr>
      </w:pPr>
      <w:r>
        <w:rPr/>
        <w:t>附注</w:t>
      </w:r>
      <w:r>
        <w:rPr>
          <w:spacing w:val="-63"/>
        </w:rPr>
        <w:t> </w:t>
      </w:r>
      <w:r>
        <w:rPr/>
        <w:t>4</w:t>
        <w:tab/>
        <w:t>企业合并及合并财务报表</w:t>
      </w:r>
      <w:r>
        <w:rPr>
          <w:b w:val="0"/>
          <w:bCs w:val="0"/>
        </w:rPr>
      </w:r>
    </w:p>
    <w:p>
      <w:pPr>
        <w:spacing w:before="59"/>
        <w:ind w:left="740" w:right="147" w:firstLine="0"/>
        <w:jc w:val="left"/>
        <w:rPr>
          <w:rFonts w:ascii="宋体" w:hAnsi="宋体" w:cs="宋体" w:eastAsia="宋体" w:hint="default"/>
          <w:sz w:val="24"/>
          <w:szCs w:val="24"/>
        </w:rPr>
      </w:pPr>
      <w:r>
        <w:rPr>
          <w:rFonts w:ascii="宋体" w:hAnsi="宋体" w:cs="宋体" w:eastAsia="宋体" w:hint="default"/>
          <w:b/>
          <w:bCs/>
          <w:sz w:val="24"/>
          <w:szCs w:val="24"/>
        </w:rPr>
        <w:t>4.1 重要子公司情况</w:t>
      </w:r>
      <w:r>
        <w:rPr>
          <w:rFonts w:ascii="宋体" w:hAnsi="宋体" w:cs="宋体" w:eastAsia="宋体" w:hint="default"/>
          <w:sz w:val="24"/>
          <w:szCs w:val="24"/>
        </w:rPr>
      </w:r>
    </w:p>
    <w:p>
      <w:pPr>
        <w:pStyle w:val="BodyText"/>
        <w:spacing w:line="240" w:lineRule="auto" w:before="59"/>
        <w:ind w:left="737" w:right="147"/>
        <w:jc w:val="left"/>
      </w:pPr>
      <w:r>
        <w:rPr/>
        <w:pict>
          <v:group style="position:absolute;margin-left:83.519997pt;margin-top:50.445545pt;width:428.1pt;height:2.4pt;mso-position-horizontal-relative:page;mso-position-vertical-relative:paragraph;z-index:-786952" coordorigin="1670,1009" coordsize="8562,48">
            <v:shape style="position:absolute;left:1670;top:1009;width:1574;height:48" type="#_x0000_t75" stroked="false">
              <v:imagedata r:id="rId71" o:title=""/>
            </v:shape>
            <v:shape style="position:absolute;left:3220;top:1009;width:2185;height:48" type="#_x0000_t75" stroked="false">
              <v:imagedata r:id="rId72" o:title=""/>
            </v:shape>
            <v:shape style="position:absolute;left:5381;top:1009;width:1091;height:48" type="#_x0000_t75" stroked="false">
              <v:imagedata r:id="rId73" o:title=""/>
            </v:shape>
            <v:shape style="position:absolute;left:6461;top:1009;width:1110;height:48" type="#_x0000_t75" stroked="false">
              <v:imagedata r:id="rId74" o:title=""/>
            </v:shape>
            <v:shape style="position:absolute;left:7542;top:1009;width:1110;height:48" type="#_x0000_t75" stroked="false">
              <v:imagedata r:id="rId75" o:title=""/>
            </v:shape>
            <v:shape style="position:absolute;left:8623;top:1009;width:1609;height:48" type="#_x0000_t75" stroked="false">
              <v:imagedata r:id="rId76" o:title=""/>
            </v:shape>
            <w10:wrap type="none"/>
          </v:group>
        </w:pict>
      </w:r>
      <w:r>
        <w:rPr/>
        <w:pict>
          <v:group style="position:absolute;margin-left:83.519997pt;margin-top:62.985584pt;width:428.1pt;height:2.4pt;mso-position-horizontal-relative:page;mso-position-vertical-relative:paragraph;z-index:-786928" coordorigin="1670,1260" coordsize="8562,48">
            <v:shape style="position:absolute;left:1670;top:1260;width:1555;height:48" type="#_x0000_t75" stroked="false">
              <v:imagedata r:id="rId77" o:title=""/>
            </v:shape>
            <v:shape style="position:absolute;left:3220;top:1260;width:2185;height:48" type="#_x0000_t75" stroked="false">
              <v:imagedata r:id="rId78" o:title=""/>
            </v:shape>
            <v:shape style="position:absolute;left:5381;top:1260;width:1110;height:48" type="#_x0000_t75" stroked="false">
              <v:imagedata r:id="rId79" o:title=""/>
            </v:shape>
            <v:shape style="position:absolute;left:6461;top:1260;width:1110;height:48" type="#_x0000_t75" stroked="false">
              <v:imagedata r:id="rId80" o:title=""/>
            </v:shape>
            <v:shape style="position:absolute;left:7542;top:1260;width:1091;height:48" type="#_x0000_t75" stroked="false">
              <v:imagedata r:id="rId81" o:title=""/>
            </v:shape>
            <v:shape style="position:absolute;left:8623;top:1260;width:1609;height:48" type="#_x0000_t75" stroked="false">
              <v:imagedata r:id="rId82" o:title=""/>
            </v:shape>
            <w10:wrap type="none"/>
          </v:group>
        </w:pict>
      </w:r>
      <w:r>
        <w:rPr/>
        <w:pict>
          <v:group style="position:absolute;margin-left:83.519997pt;margin-top:75.465561pt;width:428.1pt;height:2.4pt;mso-position-horizontal-relative:page;mso-position-vertical-relative:paragraph;z-index:-786904" coordorigin="1670,1509" coordsize="8562,48">
            <v:shape style="position:absolute;left:1670;top:1509;width:1574;height:48" type="#_x0000_t75" stroked="false">
              <v:imagedata r:id="rId83" o:title=""/>
            </v:shape>
            <v:shape style="position:absolute;left:3220;top:1509;width:2185;height:48" type="#_x0000_t75" stroked="false">
              <v:imagedata r:id="rId84" o:title=""/>
            </v:shape>
            <v:shape style="position:absolute;left:5381;top:1509;width:1091;height:48" type="#_x0000_t75" stroked="false">
              <v:imagedata r:id="rId85" o:title=""/>
            </v:shape>
            <v:shape style="position:absolute;left:6461;top:1509;width:1110;height:48" type="#_x0000_t75" stroked="false">
              <v:imagedata r:id="rId86" o:title=""/>
            </v:shape>
            <v:shape style="position:absolute;left:7542;top:1509;width:1110;height:48" type="#_x0000_t75" stroked="false">
              <v:imagedata r:id="rId87" o:title=""/>
            </v:shape>
            <v:shape style="position:absolute;left:8623;top:1509;width:1609;height:48" type="#_x0000_t75" stroked="false">
              <v:imagedata r:id="rId88" o:title=""/>
            </v:shape>
            <w10:wrap type="none"/>
          </v:group>
        </w:pict>
      </w:r>
      <w:r>
        <w:rPr/>
        <w:pict>
          <v:group style="position:absolute;margin-left:83.519997pt;margin-top:87.945549pt;width:428.1pt;height:2.4pt;mso-position-horizontal-relative:page;mso-position-vertical-relative:paragraph;z-index:-786880" coordorigin="1670,1759" coordsize="8562,48">
            <v:shape style="position:absolute;left:1670;top:1759;width:1555;height:48" type="#_x0000_t75" stroked="false">
              <v:imagedata r:id="rId77" o:title=""/>
            </v:shape>
            <v:shape style="position:absolute;left:3220;top:1759;width:2185;height:48" type="#_x0000_t75" stroked="false">
              <v:imagedata r:id="rId78" o:title=""/>
            </v:shape>
            <v:shape style="position:absolute;left:5381;top:1759;width:1110;height:48" type="#_x0000_t75" stroked="false">
              <v:imagedata r:id="rId79" o:title=""/>
            </v:shape>
            <v:shape style="position:absolute;left:6461;top:1759;width:1110;height:48" type="#_x0000_t75" stroked="false">
              <v:imagedata r:id="rId80" o:title=""/>
            </v:shape>
            <v:shape style="position:absolute;left:7542;top:1759;width:1110;height:48" type="#_x0000_t75" stroked="false">
              <v:imagedata r:id="rId89" o:title=""/>
            </v:shape>
            <v:shape style="position:absolute;left:8623;top:1759;width:1609;height:48" type="#_x0000_t75" stroked="false">
              <v:imagedata r:id="rId82" o:title=""/>
            </v:shape>
            <w10:wrap type="none"/>
          </v:group>
        </w:pict>
      </w:r>
      <w:r>
        <w:rPr/>
        <w:pict>
          <v:group style="position:absolute;margin-left:83.519997pt;margin-top:100.48558pt;width:428.1pt;height:2.4pt;mso-position-horizontal-relative:page;mso-position-vertical-relative:paragraph;z-index:-786856" coordorigin="1670,2010" coordsize="8562,48">
            <v:shape style="position:absolute;left:1670;top:2010;width:1574;height:48" type="#_x0000_t75" stroked="false">
              <v:imagedata r:id="rId83" o:title=""/>
            </v:shape>
            <v:shape style="position:absolute;left:3220;top:2010;width:2185;height:48" type="#_x0000_t75" stroked="false">
              <v:imagedata r:id="rId78" o:title=""/>
            </v:shape>
            <v:shape style="position:absolute;left:5381;top:2010;width:1091;height:48" type="#_x0000_t75" stroked="false">
              <v:imagedata r:id="rId90" o:title=""/>
            </v:shape>
            <v:shape style="position:absolute;left:6461;top:2010;width:1110;height:48" type="#_x0000_t75" stroked="false">
              <v:imagedata r:id="rId80" o:title=""/>
            </v:shape>
            <v:shape style="position:absolute;left:7542;top:2010;width:1110;height:48" type="#_x0000_t75" stroked="false">
              <v:imagedata r:id="rId89" o:title=""/>
            </v:shape>
            <v:shape style="position:absolute;left:8623;top:2010;width:1609;height:48" type="#_x0000_t75" stroked="false">
              <v:imagedata r:id="rId82" o:title=""/>
            </v:shape>
            <w10:wrap type="none"/>
          </v:group>
        </w:pict>
      </w:r>
      <w:r>
        <w:rPr/>
        <w:t>（1）重要子公司基本情况</w:t>
      </w:r>
    </w:p>
    <w:p>
      <w:pPr>
        <w:spacing w:line="240" w:lineRule="auto" w:before="7"/>
        <w:rPr>
          <w:rFonts w:ascii="宋体" w:hAnsi="宋体" w:cs="宋体" w:eastAsia="宋体" w:hint="default"/>
          <w:sz w:val="7"/>
          <w:szCs w:val="7"/>
        </w:rPr>
      </w:pPr>
    </w:p>
    <w:tbl>
      <w:tblPr>
        <w:tblW w:w="0" w:type="auto"/>
        <w:jc w:val="left"/>
        <w:tblInd w:w="112" w:type="dxa"/>
        <w:tblLayout w:type="fixed"/>
        <w:tblCellMar>
          <w:top w:w="0" w:type="dxa"/>
          <w:left w:w="0" w:type="dxa"/>
          <w:bottom w:w="0" w:type="dxa"/>
          <w:right w:w="0" w:type="dxa"/>
        </w:tblCellMar>
        <w:tblLook w:val="01E0"/>
      </w:tblPr>
      <w:tblGrid>
        <w:gridCol w:w="1564"/>
        <w:gridCol w:w="2161"/>
        <w:gridCol w:w="1080"/>
        <w:gridCol w:w="1081"/>
        <w:gridCol w:w="1081"/>
        <w:gridCol w:w="1575"/>
      </w:tblGrid>
      <w:tr>
        <w:trPr>
          <w:trHeight w:val="287" w:hRule="exact"/>
        </w:trPr>
        <w:tc>
          <w:tcPr>
            <w:tcW w:w="1564" w:type="dxa"/>
            <w:tcBorders>
              <w:top w:val="single" w:sz="12" w:space="0" w:color="000000"/>
              <w:left w:val="nil" w:sz="6" w:space="0" w:color="auto"/>
              <w:bottom w:val="single" w:sz="12" w:space="0" w:color="000000"/>
              <w:right w:val="single" w:sz="12" w:space="0" w:color="000000"/>
            </w:tcBorders>
          </w:tcPr>
          <w:p>
            <w:pPr>
              <w:pStyle w:val="TableParagraph"/>
              <w:spacing w:line="221" w:lineRule="exact"/>
              <w:ind w:left="429" w:right="0"/>
              <w:jc w:val="left"/>
              <w:rPr>
                <w:rFonts w:ascii="宋体" w:hAnsi="宋体" w:cs="宋体" w:eastAsia="宋体" w:hint="default"/>
                <w:sz w:val="18"/>
                <w:szCs w:val="18"/>
              </w:rPr>
            </w:pPr>
            <w:r>
              <w:rPr>
                <w:rFonts w:ascii="宋体" w:hAnsi="宋体" w:cs="宋体" w:eastAsia="宋体" w:hint="default"/>
                <w:sz w:val="18"/>
                <w:szCs w:val="18"/>
              </w:rPr>
              <w:t>取得方式</w:t>
            </w:r>
          </w:p>
        </w:tc>
        <w:tc>
          <w:tcPr>
            <w:tcW w:w="2161" w:type="dxa"/>
            <w:tcBorders>
              <w:top w:val="single" w:sz="12" w:space="0" w:color="000000"/>
              <w:left w:val="single" w:sz="12" w:space="0" w:color="000000"/>
              <w:bottom w:val="single" w:sz="12" w:space="0" w:color="000000"/>
              <w:right w:val="single" w:sz="12" w:space="0" w:color="000000"/>
            </w:tcBorders>
          </w:tcPr>
          <w:p>
            <w:pPr>
              <w:pStyle w:val="TableParagraph"/>
              <w:spacing w:line="212" w:lineRule="exact"/>
              <w:ind w:left="616"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080" w:type="dxa"/>
            <w:tcBorders>
              <w:top w:val="single" w:sz="12" w:space="0" w:color="000000"/>
              <w:left w:val="single" w:sz="12" w:space="0" w:color="000000"/>
              <w:bottom w:val="single" w:sz="12" w:space="0" w:color="000000"/>
              <w:right w:val="single" w:sz="12" w:space="0" w:color="000000"/>
            </w:tcBorders>
          </w:tcPr>
          <w:p>
            <w:pPr>
              <w:pStyle w:val="TableParagraph"/>
              <w:spacing w:line="221" w:lineRule="exact"/>
              <w:ind w:left="1" w:right="0"/>
              <w:jc w:val="center"/>
              <w:rPr>
                <w:rFonts w:ascii="宋体" w:hAnsi="宋体" w:cs="宋体" w:eastAsia="宋体" w:hint="default"/>
                <w:sz w:val="18"/>
                <w:szCs w:val="18"/>
              </w:rPr>
            </w:pPr>
            <w:r>
              <w:rPr>
                <w:rFonts w:ascii="宋体" w:hAnsi="宋体" w:cs="宋体" w:eastAsia="宋体" w:hint="default"/>
                <w:sz w:val="18"/>
                <w:szCs w:val="18"/>
              </w:rPr>
              <w:t>注册地</w:t>
            </w:r>
          </w:p>
        </w:tc>
        <w:tc>
          <w:tcPr>
            <w:tcW w:w="1081" w:type="dxa"/>
            <w:tcBorders>
              <w:top w:val="single" w:sz="12" w:space="0" w:color="000000"/>
              <w:left w:val="single" w:sz="12" w:space="0" w:color="000000"/>
              <w:bottom w:val="single" w:sz="12" w:space="0" w:color="000000"/>
              <w:right w:val="single" w:sz="12" w:space="0" w:color="000000"/>
            </w:tcBorders>
          </w:tcPr>
          <w:p>
            <w:pPr>
              <w:pStyle w:val="TableParagraph"/>
              <w:spacing w:line="221" w:lineRule="exact"/>
              <w:ind w:right="163"/>
              <w:jc w:val="right"/>
              <w:rPr>
                <w:rFonts w:ascii="宋体" w:hAnsi="宋体" w:cs="宋体" w:eastAsia="宋体" w:hint="default"/>
                <w:sz w:val="18"/>
                <w:szCs w:val="18"/>
              </w:rPr>
            </w:pPr>
            <w:r>
              <w:rPr>
                <w:rFonts w:ascii="宋体" w:hAnsi="宋体" w:cs="宋体" w:eastAsia="宋体" w:hint="default"/>
                <w:sz w:val="18"/>
                <w:szCs w:val="18"/>
              </w:rPr>
              <w:t>业务性质</w:t>
            </w:r>
          </w:p>
        </w:tc>
        <w:tc>
          <w:tcPr>
            <w:tcW w:w="1081" w:type="dxa"/>
            <w:tcBorders>
              <w:top w:val="single" w:sz="12" w:space="0" w:color="000000"/>
              <w:left w:val="single" w:sz="12" w:space="0" w:color="000000"/>
              <w:bottom w:val="single" w:sz="12" w:space="0" w:color="000000"/>
              <w:right w:val="single" w:sz="12" w:space="0" w:color="000000"/>
            </w:tcBorders>
          </w:tcPr>
          <w:p>
            <w:pPr>
              <w:pStyle w:val="TableParagraph"/>
              <w:spacing w:line="221" w:lineRule="exact"/>
              <w:ind w:right="0"/>
              <w:jc w:val="center"/>
              <w:rPr>
                <w:rFonts w:ascii="宋体" w:hAnsi="宋体" w:cs="宋体" w:eastAsia="宋体" w:hint="default"/>
                <w:sz w:val="18"/>
                <w:szCs w:val="18"/>
              </w:rPr>
            </w:pPr>
            <w:r>
              <w:rPr>
                <w:rFonts w:ascii="宋体" w:hAnsi="宋体" w:cs="宋体" w:eastAsia="宋体" w:hint="default"/>
                <w:sz w:val="18"/>
                <w:szCs w:val="18"/>
              </w:rPr>
              <w:t>注册资本</w:t>
            </w:r>
          </w:p>
        </w:tc>
        <w:tc>
          <w:tcPr>
            <w:tcW w:w="1575" w:type="dxa"/>
            <w:tcBorders>
              <w:top w:val="single" w:sz="12" w:space="0" w:color="000000"/>
              <w:left w:val="single" w:sz="12" w:space="0" w:color="000000"/>
              <w:bottom w:val="single" w:sz="12" w:space="0" w:color="000000"/>
              <w:right w:val="nil" w:sz="6" w:space="0" w:color="auto"/>
            </w:tcBorders>
          </w:tcPr>
          <w:p>
            <w:pPr>
              <w:pStyle w:val="TableParagraph"/>
              <w:spacing w:line="221" w:lineRule="exact"/>
              <w:ind w:right="12"/>
              <w:jc w:val="center"/>
              <w:rPr>
                <w:rFonts w:ascii="宋体" w:hAnsi="宋体" w:cs="宋体" w:eastAsia="宋体" w:hint="default"/>
                <w:sz w:val="18"/>
                <w:szCs w:val="18"/>
              </w:rPr>
            </w:pPr>
            <w:r>
              <w:rPr>
                <w:rFonts w:ascii="宋体" w:hAnsi="宋体" w:cs="宋体" w:eastAsia="宋体" w:hint="default"/>
                <w:sz w:val="18"/>
                <w:szCs w:val="18"/>
              </w:rPr>
              <w:t>经营范围</w:t>
            </w:r>
          </w:p>
        </w:tc>
      </w:tr>
      <w:tr>
        <w:trPr>
          <w:trHeight w:val="262" w:hRule="exact"/>
        </w:trPr>
        <w:tc>
          <w:tcPr>
            <w:tcW w:w="1564" w:type="dxa"/>
            <w:tcBorders>
              <w:top w:val="single" w:sz="12" w:space="0" w:color="000000"/>
              <w:left w:val="nil" w:sz="6" w:space="0" w:color="auto"/>
              <w:bottom w:val="nil" w:sz="6" w:space="0" w:color="auto"/>
              <w:right w:val="single" w:sz="12" w:space="0" w:color="000000"/>
            </w:tcBorders>
          </w:tcPr>
          <w:p>
            <w:pPr>
              <w:pStyle w:val="TableParagraph"/>
              <w:spacing w:line="213" w:lineRule="exact"/>
              <w:ind w:left="122" w:right="0"/>
              <w:jc w:val="left"/>
              <w:rPr>
                <w:rFonts w:ascii="宋体" w:hAnsi="宋体" w:cs="宋体" w:eastAsia="宋体" w:hint="default"/>
                <w:sz w:val="18"/>
                <w:szCs w:val="18"/>
              </w:rPr>
            </w:pPr>
            <w:r>
              <w:rPr>
                <w:rFonts w:ascii="宋体" w:hAnsi="宋体" w:cs="宋体" w:eastAsia="宋体" w:hint="default"/>
                <w:spacing w:val="-54"/>
                <w:sz w:val="18"/>
                <w:szCs w:val="18"/>
              </w:rPr>
              <w:t>同一控制下企业合并</w:t>
            </w:r>
          </w:p>
        </w:tc>
        <w:tc>
          <w:tcPr>
            <w:tcW w:w="2161" w:type="dxa"/>
            <w:tcBorders>
              <w:top w:val="single" w:sz="12" w:space="0" w:color="000000"/>
              <w:left w:val="single" w:sz="12" w:space="0" w:color="000000"/>
              <w:bottom w:val="nil" w:sz="6" w:space="0" w:color="auto"/>
              <w:right w:val="single" w:sz="12" w:space="0" w:color="000000"/>
            </w:tcBorders>
          </w:tcPr>
          <w:p>
            <w:pPr/>
          </w:p>
        </w:tc>
        <w:tc>
          <w:tcPr>
            <w:tcW w:w="1080" w:type="dxa"/>
            <w:tcBorders>
              <w:top w:val="single" w:sz="12" w:space="0" w:color="000000"/>
              <w:left w:val="single" w:sz="12" w:space="0" w:color="000000"/>
              <w:bottom w:val="nil" w:sz="6" w:space="0" w:color="auto"/>
              <w:right w:val="single" w:sz="12" w:space="0" w:color="000000"/>
            </w:tcBorders>
          </w:tcPr>
          <w:p>
            <w:pPr/>
          </w:p>
        </w:tc>
        <w:tc>
          <w:tcPr>
            <w:tcW w:w="1081" w:type="dxa"/>
            <w:tcBorders>
              <w:top w:val="single" w:sz="12" w:space="0" w:color="000000"/>
              <w:left w:val="single" w:sz="12" w:space="0" w:color="000000"/>
              <w:bottom w:val="nil" w:sz="6" w:space="0" w:color="auto"/>
              <w:right w:val="single" w:sz="12" w:space="0" w:color="000000"/>
            </w:tcBorders>
          </w:tcPr>
          <w:p>
            <w:pPr/>
          </w:p>
        </w:tc>
        <w:tc>
          <w:tcPr>
            <w:tcW w:w="1081" w:type="dxa"/>
            <w:tcBorders>
              <w:top w:val="single" w:sz="12" w:space="0" w:color="000000"/>
              <w:left w:val="single" w:sz="12" w:space="0" w:color="000000"/>
              <w:bottom w:val="nil" w:sz="6" w:space="0" w:color="auto"/>
              <w:right w:val="single" w:sz="12" w:space="0" w:color="000000"/>
            </w:tcBorders>
          </w:tcPr>
          <w:p>
            <w:pPr/>
          </w:p>
        </w:tc>
        <w:tc>
          <w:tcPr>
            <w:tcW w:w="1575" w:type="dxa"/>
            <w:tcBorders>
              <w:top w:val="single" w:sz="12" w:space="0" w:color="000000"/>
              <w:left w:val="single" w:sz="12" w:space="0" w:color="000000"/>
              <w:bottom w:val="nil" w:sz="6" w:space="0" w:color="auto"/>
              <w:right w:val="nil" w:sz="6" w:space="0" w:color="auto"/>
            </w:tcBorders>
          </w:tcPr>
          <w:p>
            <w:pPr/>
          </w:p>
        </w:tc>
      </w:tr>
      <w:tr>
        <w:trPr>
          <w:trHeight w:val="250" w:hRule="exact"/>
        </w:trPr>
        <w:tc>
          <w:tcPr>
            <w:tcW w:w="1564" w:type="dxa"/>
            <w:tcBorders>
              <w:top w:val="nil" w:sz="6" w:space="0" w:color="auto"/>
              <w:left w:val="nil" w:sz="6" w:space="0" w:color="auto"/>
              <w:bottom w:val="nil" w:sz="6" w:space="0" w:color="auto"/>
              <w:right w:val="single" w:sz="12" w:space="0" w:color="000000"/>
            </w:tcBorders>
          </w:tcPr>
          <w:p>
            <w:pPr/>
          </w:p>
        </w:tc>
        <w:tc>
          <w:tcPr>
            <w:tcW w:w="2161" w:type="dxa"/>
            <w:tcBorders>
              <w:top w:val="nil" w:sz="6" w:space="0" w:color="auto"/>
              <w:left w:val="single" w:sz="12" w:space="0" w:color="000000"/>
              <w:bottom w:val="nil" w:sz="6" w:space="0" w:color="auto"/>
              <w:right w:val="single" w:sz="12" w:space="0" w:color="000000"/>
            </w:tcBorders>
          </w:tcPr>
          <w:p>
            <w:pPr>
              <w:pStyle w:val="TableParagraph"/>
              <w:spacing w:line="215" w:lineRule="exact"/>
              <w:ind w:left="367" w:right="0"/>
              <w:jc w:val="left"/>
              <w:rPr>
                <w:rFonts w:ascii="宋体" w:hAnsi="宋体" w:cs="宋体" w:eastAsia="宋体" w:hint="default"/>
                <w:sz w:val="18"/>
                <w:szCs w:val="18"/>
              </w:rPr>
            </w:pPr>
            <w:r>
              <w:rPr>
                <w:rFonts w:ascii="宋体" w:hAnsi="宋体" w:cs="宋体" w:eastAsia="宋体" w:hint="default"/>
                <w:spacing w:val="-37"/>
                <w:sz w:val="18"/>
                <w:szCs w:val="18"/>
              </w:rPr>
              <w:t>青海泰达药业有限公司</w:t>
            </w:r>
          </w:p>
        </w:tc>
        <w:tc>
          <w:tcPr>
            <w:tcW w:w="1080" w:type="dxa"/>
            <w:tcBorders>
              <w:top w:val="nil" w:sz="6" w:space="0" w:color="auto"/>
              <w:left w:val="single" w:sz="12" w:space="0" w:color="000000"/>
              <w:bottom w:val="nil" w:sz="6" w:space="0" w:color="auto"/>
              <w:right w:val="single" w:sz="12" w:space="0" w:color="000000"/>
            </w:tcBorders>
          </w:tcPr>
          <w:p>
            <w:pPr>
              <w:pStyle w:val="TableParagraph"/>
              <w:spacing w:line="215" w:lineRule="exact"/>
              <w:ind w:left="1" w:right="0"/>
              <w:jc w:val="center"/>
              <w:rPr>
                <w:rFonts w:ascii="宋体" w:hAnsi="宋体" w:cs="宋体" w:eastAsia="宋体" w:hint="default"/>
                <w:sz w:val="18"/>
                <w:szCs w:val="18"/>
              </w:rPr>
            </w:pPr>
            <w:r>
              <w:rPr>
                <w:rFonts w:ascii="宋体" w:hAnsi="宋体" w:cs="宋体" w:eastAsia="宋体" w:hint="default"/>
                <w:sz w:val="18"/>
                <w:szCs w:val="18"/>
              </w:rPr>
              <w:t>西宁市</w:t>
            </w:r>
          </w:p>
        </w:tc>
        <w:tc>
          <w:tcPr>
            <w:tcW w:w="1081"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203"/>
              <w:jc w:val="right"/>
              <w:rPr>
                <w:rFonts w:ascii="宋体" w:hAnsi="宋体" w:cs="宋体" w:eastAsia="宋体" w:hint="default"/>
                <w:sz w:val="18"/>
                <w:szCs w:val="18"/>
              </w:rPr>
            </w:pPr>
            <w:r>
              <w:rPr>
                <w:rFonts w:ascii="宋体" w:hAnsi="宋体" w:cs="宋体" w:eastAsia="宋体" w:hint="default"/>
                <w:spacing w:val="-31"/>
                <w:sz w:val="18"/>
                <w:szCs w:val="18"/>
              </w:rPr>
              <w:t>药品生产</w:t>
            </w:r>
          </w:p>
        </w:tc>
        <w:tc>
          <w:tcPr>
            <w:tcW w:w="1081"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1"/>
              <w:jc w:val="center"/>
              <w:rPr>
                <w:rFonts w:ascii="宋体" w:hAnsi="宋体" w:cs="宋体" w:eastAsia="宋体" w:hint="default"/>
                <w:sz w:val="18"/>
                <w:szCs w:val="18"/>
              </w:rPr>
            </w:pPr>
            <w:r>
              <w:rPr>
                <w:rFonts w:ascii="宋体" w:hAnsi="宋体" w:cs="宋体" w:eastAsia="宋体" w:hint="default"/>
                <w:sz w:val="18"/>
                <w:szCs w:val="18"/>
              </w:rPr>
              <w:t>￥2210</w:t>
            </w:r>
            <w:r>
              <w:rPr>
                <w:rFonts w:ascii="宋体" w:hAnsi="宋体" w:cs="宋体" w:eastAsia="宋体" w:hint="default"/>
                <w:spacing w:val="-46"/>
                <w:sz w:val="18"/>
                <w:szCs w:val="18"/>
              </w:rPr>
              <w:t> </w:t>
            </w:r>
            <w:r>
              <w:rPr>
                <w:rFonts w:ascii="宋体" w:hAnsi="宋体" w:cs="宋体" w:eastAsia="宋体" w:hint="default"/>
                <w:sz w:val="18"/>
                <w:szCs w:val="18"/>
              </w:rPr>
              <w:t>万</w:t>
            </w:r>
          </w:p>
        </w:tc>
        <w:tc>
          <w:tcPr>
            <w:tcW w:w="1575" w:type="dxa"/>
            <w:tcBorders>
              <w:top w:val="nil" w:sz="6" w:space="0" w:color="auto"/>
              <w:left w:val="single" w:sz="12" w:space="0" w:color="000000"/>
              <w:bottom w:val="nil" w:sz="6" w:space="0" w:color="auto"/>
              <w:right w:val="nil" w:sz="6" w:space="0" w:color="auto"/>
            </w:tcBorders>
          </w:tcPr>
          <w:p>
            <w:pPr>
              <w:pStyle w:val="TableParagraph"/>
              <w:spacing w:line="215" w:lineRule="exact"/>
              <w:ind w:left="26" w:right="0"/>
              <w:jc w:val="center"/>
              <w:rPr>
                <w:rFonts w:ascii="宋体" w:hAnsi="宋体" w:cs="宋体" w:eastAsia="宋体" w:hint="default"/>
                <w:sz w:val="18"/>
                <w:szCs w:val="18"/>
              </w:rPr>
            </w:pPr>
            <w:r>
              <w:rPr>
                <w:rFonts w:ascii="宋体" w:hAnsi="宋体" w:cs="宋体" w:eastAsia="宋体" w:hint="default"/>
                <w:spacing w:val="-35"/>
                <w:sz w:val="18"/>
                <w:szCs w:val="18"/>
              </w:rPr>
              <w:t>药品生产、销售</w:t>
            </w:r>
          </w:p>
        </w:tc>
      </w:tr>
      <w:tr>
        <w:trPr>
          <w:trHeight w:val="250" w:hRule="exact"/>
        </w:trPr>
        <w:tc>
          <w:tcPr>
            <w:tcW w:w="1564" w:type="dxa"/>
            <w:tcBorders>
              <w:top w:val="nil" w:sz="6" w:space="0" w:color="auto"/>
              <w:left w:val="nil" w:sz="6" w:space="0" w:color="auto"/>
              <w:bottom w:val="nil" w:sz="6" w:space="0" w:color="auto"/>
              <w:right w:val="single" w:sz="12" w:space="0" w:color="000000"/>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spacing w:val="-54"/>
                <w:sz w:val="18"/>
                <w:szCs w:val="18"/>
              </w:rPr>
              <w:t>非同一控制下企业合并</w:t>
            </w:r>
          </w:p>
        </w:tc>
        <w:tc>
          <w:tcPr>
            <w:tcW w:w="2161" w:type="dxa"/>
            <w:tcBorders>
              <w:top w:val="nil" w:sz="6" w:space="0" w:color="auto"/>
              <w:left w:val="single" w:sz="12" w:space="0" w:color="000000"/>
              <w:bottom w:val="nil" w:sz="6" w:space="0" w:color="auto"/>
              <w:right w:val="single" w:sz="12" w:space="0" w:color="000000"/>
            </w:tcBorders>
          </w:tcPr>
          <w:p>
            <w:pPr/>
          </w:p>
        </w:tc>
        <w:tc>
          <w:tcPr>
            <w:tcW w:w="1080" w:type="dxa"/>
            <w:tcBorders>
              <w:top w:val="nil" w:sz="6" w:space="0" w:color="auto"/>
              <w:left w:val="single" w:sz="12" w:space="0" w:color="000000"/>
              <w:bottom w:val="nil" w:sz="6" w:space="0" w:color="auto"/>
              <w:right w:val="single" w:sz="12" w:space="0" w:color="000000"/>
            </w:tcBorders>
          </w:tcPr>
          <w:p>
            <w:pPr/>
          </w:p>
        </w:tc>
        <w:tc>
          <w:tcPr>
            <w:tcW w:w="1081" w:type="dxa"/>
            <w:tcBorders>
              <w:top w:val="nil" w:sz="6" w:space="0" w:color="auto"/>
              <w:left w:val="single" w:sz="12" w:space="0" w:color="000000"/>
              <w:bottom w:val="nil" w:sz="6" w:space="0" w:color="auto"/>
              <w:right w:val="single" w:sz="12" w:space="0" w:color="000000"/>
            </w:tcBorders>
          </w:tcPr>
          <w:p>
            <w:pPr/>
          </w:p>
        </w:tc>
        <w:tc>
          <w:tcPr>
            <w:tcW w:w="1081" w:type="dxa"/>
            <w:tcBorders>
              <w:top w:val="nil" w:sz="6" w:space="0" w:color="auto"/>
              <w:left w:val="single" w:sz="12" w:space="0" w:color="000000"/>
              <w:bottom w:val="nil" w:sz="6" w:space="0" w:color="auto"/>
              <w:right w:val="single" w:sz="12" w:space="0" w:color="000000"/>
            </w:tcBorders>
          </w:tcPr>
          <w:p>
            <w:pPr/>
          </w:p>
        </w:tc>
        <w:tc>
          <w:tcPr>
            <w:tcW w:w="1575" w:type="dxa"/>
            <w:tcBorders>
              <w:top w:val="nil" w:sz="6" w:space="0" w:color="auto"/>
              <w:left w:val="single" w:sz="12" w:space="0" w:color="000000"/>
              <w:bottom w:val="nil" w:sz="6" w:space="0" w:color="auto"/>
              <w:right w:val="nil" w:sz="6" w:space="0" w:color="auto"/>
            </w:tcBorders>
          </w:tcPr>
          <w:p>
            <w:pPr/>
          </w:p>
        </w:tc>
      </w:tr>
      <w:tr>
        <w:trPr>
          <w:trHeight w:val="250" w:hRule="exact"/>
        </w:trPr>
        <w:tc>
          <w:tcPr>
            <w:tcW w:w="1564" w:type="dxa"/>
            <w:tcBorders>
              <w:top w:val="nil" w:sz="6" w:space="0" w:color="auto"/>
              <w:left w:val="nil" w:sz="6" w:space="0" w:color="auto"/>
              <w:bottom w:val="nil" w:sz="6" w:space="0" w:color="auto"/>
              <w:right w:val="single" w:sz="12" w:space="0" w:color="000000"/>
            </w:tcBorders>
          </w:tcPr>
          <w:p>
            <w:pPr/>
          </w:p>
        </w:tc>
        <w:tc>
          <w:tcPr>
            <w:tcW w:w="2161" w:type="dxa"/>
            <w:tcBorders>
              <w:top w:val="nil" w:sz="6" w:space="0" w:color="auto"/>
              <w:left w:val="single" w:sz="12" w:space="0" w:color="000000"/>
              <w:bottom w:val="nil" w:sz="6" w:space="0" w:color="auto"/>
              <w:right w:val="single" w:sz="12" w:space="0" w:color="000000"/>
            </w:tcBorders>
          </w:tcPr>
          <w:p>
            <w:pPr>
              <w:pStyle w:val="TableParagraph"/>
              <w:spacing w:line="215" w:lineRule="exact"/>
              <w:ind w:left="226" w:right="0"/>
              <w:jc w:val="left"/>
              <w:rPr>
                <w:rFonts w:ascii="宋体" w:hAnsi="宋体" w:cs="宋体" w:eastAsia="宋体" w:hint="default"/>
                <w:sz w:val="18"/>
                <w:szCs w:val="18"/>
              </w:rPr>
            </w:pPr>
            <w:r>
              <w:rPr>
                <w:rFonts w:ascii="宋体" w:hAnsi="宋体" w:cs="宋体" w:eastAsia="宋体" w:hint="default"/>
                <w:spacing w:val="-37"/>
                <w:sz w:val="18"/>
                <w:szCs w:val="18"/>
              </w:rPr>
              <w:t>四川禾正制药有限责任公司</w:t>
            </w:r>
          </w:p>
        </w:tc>
        <w:tc>
          <w:tcPr>
            <w:tcW w:w="1080" w:type="dxa"/>
            <w:tcBorders>
              <w:top w:val="nil" w:sz="6" w:space="0" w:color="auto"/>
              <w:left w:val="single" w:sz="12" w:space="0" w:color="000000"/>
              <w:bottom w:val="nil" w:sz="6" w:space="0" w:color="auto"/>
              <w:right w:val="single" w:sz="12" w:space="0" w:color="000000"/>
            </w:tcBorders>
          </w:tcPr>
          <w:p>
            <w:pPr>
              <w:pStyle w:val="TableParagraph"/>
              <w:spacing w:line="215" w:lineRule="exact"/>
              <w:ind w:left="1" w:right="0"/>
              <w:jc w:val="center"/>
              <w:rPr>
                <w:rFonts w:ascii="宋体" w:hAnsi="宋体" w:cs="宋体" w:eastAsia="宋体" w:hint="default"/>
                <w:sz w:val="18"/>
                <w:szCs w:val="18"/>
              </w:rPr>
            </w:pPr>
            <w:r>
              <w:rPr>
                <w:rFonts w:ascii="宋体" w:hAnsi="宋体" w:cs="宋体" w:eastAsia="宋体" w:hint="default"/>
                <w:sz w:val="18"/>
                <w:szCs w:val="18"/>
              </w:rPr>
              <w:t>成都市</w:t>
            </w:r>
          </w:p>
        </w:tc>
        <w:tc>
          <w:tcPr>
            <w:tcW w:w="1081"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203"/>
              <w:jc w:val="right"/>
              <w:rPr>
                <w:rFonts w:ascii="宋体" w:hAnsi="宋体" w:cs="宋体" w:eastAsia="宋体" w:hint="default"/>
                <w:sz w:val="18"/>
                <w:szCs w:val="18"/>
              </w:rPr>
            </w:pPr>
            <w:r>
              <w:rPr>
                <w:rFonts w:ascii="宋体" w:hAnsi="宋体" w:cs="宋体" w:eastAsia="宋体" w:hint="default"/>
                <w:spacing w:val="-31"/>
                <w:sz w:val="18"/>
                <w:szCs w:val="18"/>
              </w:rPr>
              <w:t>药品生产</w:t>
            </w:r>
          </w:p>
        </w:tc>
        <w:tc>
          <w:tcPr>
            <w:tcW w:w="1081"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1"/>
              <w:jc w:val="center"/>
              <w:rPr>
                <w:rFonts w:ascii="宋体" w:hAnsi="宋体" w:cs="宋体" w:eastAsia="宋体" w:hint="default"/>
                <w:sz w:val="18"/>
                <w:szCs w:val="18"/>
              </w:rPr>
            </w:pPr>
            <w:r>
              <w:rPr>
                <w:rFonts w:ascii="宋体" w:hAnsi="宋体" w:cs="宋体" w:eastAsia="宋体" w:hint="default"/>
                <w:sz w:val="18"/>
                <w:szCs w:val="18"/>
              </w:rPr>
              <w:t>￥2000</w:t>
            </w:r>
            <w:r>
              <w:rPr>
                <w:rFonts w:ascii="宋体" w:hAnsi="宋体" w:cs="宋体" w:eastAsia="宋体" w:hint="default"/>
                <w:spacing w:val="-46"/>
                <w:sz w:val="18"/>
                <w:szCs w:val="18"/>
              </w:rPr>
              <w:t> </w:t>
            </w:r>
            <w:r>
              <w:rPr>
                <w:rFonts w:ascii="宋体" w:hAnsi="宋体" w:cs="宋体" w:eastAsia="宋体" w:hint="default"/>
                <w:sz w:val="18"/>
                <w:szCs w:val="18"/>
              </w:rPr>
              <w:t>万</w:t>
            </w:r>
          </w:p>
        </w:tc>
        <w:tc>
          <w:tcPr>
            <w:tcW w:w="1575" w:type="dxa"/>
            <w:tcBorders>
              <w:top w:val="nil" w:sz="6" w:space="0" w:color="auto"/>
              <w:left w:val="single" w:sz="12" w:space="0" w:color="000000"/>
              <w:bottom w:val="nil" w:sz="6" w:space="0" w:color="auto"/>
              <w:right w:val="nil" w:sz="6" w:space="0" w:color="auto"/>
            </w:tcBorders>
          </w:tcPr>
          <w:p>
            <w:pPr>
              <w:pStyle w:val="TableParagraph"/>
              <w:spacing w:line="215" w:lineRule="exact"/>
              <w:ind w:left="25" w:right="0"/>
              <w:jc w:val="center"/>
              <w:rPr>
                <w:rFonts w:ascii="宋体" w:hAnsi="宋体" w:cs="宋体" w:eastAsia="宋体" w:hint="default"/>
                <w:sz w:val="18"/>
                <w:szCs w:val="18"/>
              </w:rPr>
            </w:pPr>
            <w:r>
              <w:rPr>
                <w:rFonts w:ascii="宋体" w:hAnsi="宋体" w:cs="宋体" w:eastAsia="宋体" w:hint="default"/>
                <w:spacing w:val="-36"/>
                <w:sz w:val="18"/>
                <w:szCs w:val="18"/>
              </w:rPr>
              <w:t>五酯胶囊的生产销售</w:t>
            </w:r>
          </w:p>
        </w:tc>
      </w:tr>
      <w:tr>
        <w:trPr>
          <w:trHeight w:val="250" w:hRule="exact"/>
        </w:trPr>
        <w:tc>
          <w:tcPr>
            <w:tcW w:w="1564" w:type="dxa"/>
            <w:tcBorders>
              <w:top w:val="nil" w:sz="6" w:space="0" w:color="auto"/>
              <w:left w:val="nil" w:sz="6" w:space="0" w:color="auto"/>
              <w:bottom w:val="nil" w:sz="6" w:space="0" w:color="auto"/>
              <w:right w:val="single" w:sz="12" w:space="0" w:color="000000"/>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spacing w:val="-52"/>
                <w:sz w:val="18"/>
                <w:szCs w:val="18"/>
              </w:rPr>
              <w:t>非企业合并方式</w:t>
            </w:r>
          </w:p>
        </w:tc>
        <w:tc>
          <w:tcPr>
            <w:tcW w:w="2161" w:type="dxa"/>
            <w:tcBorders>
              <w:top w:val="nil" w:sz="6" w:space="0" w:color="auto"/>
              <w:left w:val="single" w:sz="12" w:space="0" w:color="000000"/>
              <w:bottom w:val="nil" w:sz="6" w:space="0" w:color="auto"/>
              <w:right w:val="single" w:sz="12" w:space="0" w:color="000000"/>
            </w:tcBorders>
          </w:tcPr>
          <w:p>
            <w:pPr/>
          </w:p>
        </w:tc>
        <w:tc>
          <w:tcPr>
            <w:tcW w:w="1080" w:type="dxa"/>
            <w:tcBorders>
              <w:top w:val="nil" w:sz="6" w:space="0" w:color="auto"/>
              <w:left w:val="single" w:sz="12" w:space="0" w:color="000000"/>
              <w:bottom w:val="nil" w:sz="6" w:space="0" w:color="auto"/>
              <w:right w:val="single" w:sz="12" w:space="0" w:color="000000"/>
            </w:tcBorders>
          </w:tcPr>
          <w:p>
            <w:pPr/>
          </w:p>
        </w:tc>
        <w:tc>
          <w:tcPr>
            <w:tcW w:w="1081" w:type="dxa"/>
            <w:tcBorders>
              <w:top w:val="nil" w:sz="6" w:space="0" w:color="auto"/>
              <w:left w:val="single" w:sz="12" w:space="0" w:color="000000"/>
              <w:bottom w:val="nil" w:sz="6" w:space="0" w:color="auto"/>
              <w:right w:val="single" w:sz="12" w:space="0" w:color="000000"/>
            </w:tcBorders>
          </w:tcPr>
          <w:p>
            <w:pPr/>
          </w:p>
        </w:tc>
        <w:tc>
          <w:tcPr>
            <w:tcW w:w="1081" w:type="dxa"/>
            <w:tcBorders>
              <w:top w:val="nil" w:sz="6" w:space="0" w:color="auto"/>
              <w:left w:val="single" w:sz="12" w:space="0" w:color="000000"/>
              <w:bottom w:val="nil" w:sz="6" w:space="0" w:color="auto"/>
              <w:right w:val="single" w:sz="12" w:space="0" w:color="000000"/>
            </w:tcBorders>
          </w:tcPr>
          <w:p>
            <w:pPr/>
          </w:p>
        </w:tc>
        <w:tc>
          <w:tcPr>
            <w:tcW w:w="1575" w:type="dxa"/>
            <w:tcBorders>
              <w:top w:val="nil" w:sz="6" w:space="0" w:color="auto"/>
              <w:left w:val="single" w:sz="12" w:space="0" w:color="000000"/>
              <w:bottom w:val="nil" w:sz="6" w:space="0" w:color="auto"/>
              <w:right w:val="nil" w:sz="6" w:space="0" w:color="auto"/>
            </w:tcBorders>
          </w:tcPr>
          <w:p>
            <w:pPr/>
          </w:p>
        </w:tc>
      </w:tr>
      <w:tr>
        <w:trPr>
          <w:trHeight w:val="268" w:hRule="exact"/>
        </w:trPr>
        <w:tc>
          <w:tcPr>
            <w:tcW w:w="1564" w:type="dxa"/>
            <w:tcBorders>
              <w:top w:val="nil" w:sz="6" w:space="0" w:color="auto"/>
              <w:left w:val="nil" w:sz="6" w:space="0" w:color="auto"/>
              <w:bottom w:val="nil" w:sz="6" w:space="0" w:color="auto"/>
              <w:right w:val="single" w:sz="12" w:space="0" w:color="000000"/>
            </w:tcBorders>
          </w:tcPr>
          <w:p>
            <w:pPr/>
          </w:p>
        </w:tc>
        <w:tc>
          <w:tcPr>
            <w:tcW w:w="2161" w:type="dxa"/>
            <w:tcBorders>
              <w:top w:val="nil" w:sz="6" w:space="0" w:color="auto"/>
              <w:left w:val="single" w:sz="12" w:space="0" w:color="000000"/>
              <w:bottom w:val="nil" w:sz="6" w:space="0" w:color="auto"/>
              <w:right w:val="single" w:sz="12" w:space="0" w:color="000000"/>
            </w:tcBorders>
          </w:tcPr>
          <w:p>
            <w:pPr>
              <w:pStyle w:val="TableParagraph"/>
              <w:spacing w:line="215" w:lineRule="exact"/>
              <w:ind w:left="226" w:right="0"/>
              <w:jc w:val="left"/>
              <w:rPr>
                <w:rFonts w:ascii="宋体" w:hAnsi="宋体" w:cs="宋体" w:eastAsia="宋体" w:hint="default"/>
                <w:sz w:val="18"/>
                <w:szCs w:val="18"/>
              </w:rPr>
            </w:pPr>
            <w:r>
              <w:rPr>
                <w:rFonts w:ascii="宋体" w:hAnsi="宋体" w:cs="宋体" w:eastAsia="宋体" w:hint="default"/>
                <w:spacing w:val="-37"/>
                <w:sz w:val="18"/>
                <w:szCs w:val="18"/>
              </w:rPr>
              <w:t>青海明杏生物工程有限公司</w:t>
            </w:r>
          </w:p>
        </w:tc>
        <w:tc>
          <w:tcPr>
            <w:tcW w:w="1080" w:type="dxa"/>
            <w:tcBorders>
              <w:top w:val="nil" w:sz="6" w:space="0" w:color="auto"/>
              <w:left w:val="single" w:sz="12" w:space="0" w:color="000000"/>
              <w:bottom w:val="nil" w:sz="6" w:space="0" w:color="auto"/>
              <w:right w:val="single" w:sz="12" w:space="0" w:color="000000"/>
            </w:tcBorders>
          </w:tcPr>
          <w:p>
            <w:pPr>
              <w:pStyle w:val="TableParagraph"/>
              <w:spacing w:line="215" w:lineRule="exact"/>
              <w:ind w:left="1" w:right="0"/>
              <w:jc w:val="center"/>
              <w:rPr>
                <w:rFonts w:ascii="宋体" w:hAnsi="宋体" w:cs="宋体" w:eastAsia="宋体" w:hint="default"/>
                <w:sz w:val="18"/>
                <w:szCs w:val="18"/>
              </w:rPr>
            </w:pPr>
            <w:r>
              <w:rPr>
                <w:rFonts w:ascii="宋体" w:hAnsi="宋体" w:cs="宋体" w:eastAsia="宋体" w:hint="default"/>
                <w:sz w:val="18"/>
                <w:szCs w:val="18"/>
              </w:rPr>
              <w:t>西宁市</w:t>
            </w:r>
          </w:p>
        </w:tc>
        <w:tc>
          <w:tcPr>
            <w:tcW w:w="1081"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133"/>
              <w:jc w:val="right"/>
              <w:rPr>
                <w:rFonts w:ascii="宋体" w:hAnsi="宋体" w:cs="宋体" w:eastAsia="宋体" w:hint="default"/>
                <w:sz w:val="18"/>
                <w:szCs w:val="18"/>
              </w:rPr>
            </w:pPr>
            <w:r>
              <w:rPr>
                <w:rFonts w:ascii="宋体" w:hAnsi="宋体" w:cs="宋体" w:eastAsia="宋体" w:hint="default"/>
                <w:spacing w:val="-33"/>
                <w:sz w:val="18"/>
                <w:szCs w:val="18"/>
              </w:rPr>
              <w:t>软胶囊生产</w:t>
            </w:r>
          </w:p>
        </w:tc>
        <w:tc>
          <w:tcPr>
            <w:tcW w:w="1081"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1"/>
              <w:jc w:val="center"/>
              <w:rPr>
                <w:rFonts w:ascii="宋体" w:hAnsi="宋体" w:cs="宋体" w:eastAsia="宋体" w:hint="default"/>
                <w:sz w:val="18"/>
                <w:szCs w:val="18"/>
              </w:rPr>
            </w:pPr>
            <w:r>
              <w:rPr>
                <w:rFonts w:ascii="宋体" w:hAnsi="宋体" w:cs="宋体" w:eastAsia="宋体" w:hint="default"/>
                <w:sz w:val="18"/>
                <w:szCs w:val="18"/>
              </w:rPr>
              <w:t>$200</w:t>
            </w:r>
            <w:r>
              <w:rPr>
                <w:rFonts w:ascii="宋体" w:hAnsi="宋体" w:cs="宋体" w:eastAsia="宋体" w:hint="default"/>
                <w:spacing w:val="-46"/>
                <w:sz w:val="18"/>
                <w:szCs w:val="18"/>
              </w:rPr>
              <w:t> </w:t>
            </w:r>
            <w:r>
              <w:rPr>
                <w:rFonts w:ascii="宋体" w:hAnsi="宋体" w:cs="宋体" w:eastAsia="宋体" w:hint="default"/>
                <w:sz w:val="18"/>
                <w:szCs w:val="18"/>
              </w:rPr>
              <w:t>万</w:t>
            </w:r>
          </w:p>
        </w:tc>
        <w:tc>
          <w:tcPr>
            <w:tcW w:w="1575" w:type="dxa"/>
            <w:tcBorders>
              <w:top w:val="nil" w:sz="6" w:space="0" w:color="auto"/>
              <w:left w:val="single" w:sz="12" w:space="0" w:color="000000"/>
              <w:bottom w:val="nil" w:sz="6" w:space="0" w:color="auto"/>
              <w:right w:val="nil" w:sz="6" w:space="0" w:color="auto"/>
            </w:tcBorders>
          </w:tcPr>
          <w:p>
            <w:pPr>
              <w:pStyle w:val="TableParagraph"/>
              <w:spacing w:line="215" w:lineRule="exact"/>
              <w:ind w:left="23" w:right="0"/>
              <w:jc w:val="center"/>
              <w:rPr>
                <w:rFonts w:ascii="宋体" w:hAnsi="宋体" w:cs="宋体" w:eastAsia="宋体" w:hint="default"/>
                <w:sz w:val="18"/>
                <w:szCs w:val="18"/>
              </w:rPr>
            </w:pPr>
            <w:r>
              <w:rPr>
                <w:rFonts w:ascii="宋体" w:hAnsi="宋体" w:cs="宋体" w:eastAsia="宋体" w:hint="default"/>
                <w:spacing w:val="-36"/>
                <w:sz w:val="18"/>
                <w:szCs w:val="18"/>
              </w:rPr>
              <w:t>软胶囊生产、销售</w:t>
            </w:r>
          </w:p>
        </w:tc>
      </w:tr>
      <w:tr>
        <w:trPr>
          <w:trHeight w:val="286" w:hRule="exact"/>
        </w:trPr>
        <w:tc>
          <w:tcPr>
            <w:tcW w:w="1564" w:type="dxa"/>
            <w:tcBorders>
              <w:top w:val="nil" w:sz="6" w:space="0" w:color="auto"/>
              <w:left w:val="nil" w:sz="6" w:space="0" w:color="auto"/>
              <w:bottom w:val="nil" w:sz="6" w:space="0" w:color="auto"/>
              <w:right w:val="single" w:sz="12" w:space="0" w:color="000000"/>
            </w:tcBorders>
          </w:tcPr>
          <w:p>
            <w:pPr/>
          </w:p>
        </w:tc>
        <w:tc>
          <w:tcPr>
            <w:tcW w:w="2161" w:type="dxa"/>
            <w:tcBorders>
              <w:top w:val="nil" w:sz="6" w:space="0" w:color="auto"/>
              <w:left w:val="single" w:sz="12" w:space="0" w:color="000000"/>
              <w:bottom w:val="nil" w:sz="6" w:space="0" w:color="auto"/>
              <w:right w:val="single" w:sz="12" w:space="0" w:color="000000"/>
            </w:tcBorders>
          </w:tcPr>
          <w:p>
            <w:pPr>
              <w:pStyle w:val="TableParagraph"/>
              <w:spacing w:line="233" w:lineRule="exact"/>
              <w:ind w:left="367" w:right="0"/>
              <w:jc w:val="left"/>
              <w:rPr>
                <w:rFonts w:ascii="宋体" w:hAnsi="宋体" w:cs="宋体" w:eastAsia="宋体" w:hint="default"/>
                <w:sz w:val="18"/>
                <w:szCs w:val="18"/>
              </w:rPr>
            </w:pPr>
            <w:r>
              <w:rPr>
                <w:rFonts w:ascii="宋体" w:hAnsi="宋体" w:cs="宋体" w:eastAsia="宋体" w:hint="default"/>
                <w:spacing w:val="-37"/>
                <w:sz w:val="18"/>
                <w:szCs w:val="18"/>
              </w:rPr>
              <w:t>青海明诺胶囊有限公司</w:t>
            </w:r>
          </w:p>
        </w:tc>
        <w:tc>
          <w:tcPr>
            <w:tcW w:w="1080" w:type="dxa"/>
            <w:tcBorders>
              <w:top w:val="nil" w:sz="6" w:space="0" w:color="auto"/>
              <w:left w:val="single" w:sz="12" w:space="0" w:color="000000"/>
              <w:bottom w:val="nil" w:sz="6" w:space="0" w:color="auto"/>
              <w:right w:val="single" w:sz="12" w:space="0" w:color="000000"/>
            </w:tcBorders>
          </w:tcPr>
          <w:p>
            <w:pPr>
              <w:pStyle w:val="TableParagraph"/>
              <w:spacing w:line="233" w:lineRule="exact"/>
              <w:ind w:left="1" w:right="0"/>
              <w:jc w:val="center"/>
              <w:rPr>
                <w:rFonts w:ascii="宋体" w:hAnsi="宋体" w:cs="宋体" w:eastAsia="宋体" w:hint="default"/>
                <w:sz w:val="18"/>
                <w:szCs w:val="18"/>
              </w:rPr>
            </w:pPr>
            <w:r>
              <w:rPr>
                <w:rFonts w:ascii="宋体" w:hAnsi="宋体" w:cs="宋体" w:eastAsia="宋体" w:hint="default"/>
                <w:sz w:val="18"/>
                <w:szCs w:val="18"/>
              </w:rPr>
              <w:t>西宁市</w:t>
            </w:r>
          </w:p>
        </w:tc>
        <w:tc>
          <w:tcPr>
            <w:tcW w:w="1081" w:type="dxa"/>
            <w:tcBorders>
              <w:top w:val="nil" w:sz="6" w:space="0" w:color="auto"/>
              <w:left w:val="single" w:sz="12" w:space="0" w:color="000000"/>
              <w:bottom w:val="nil" w:sz="6" w:space="0" w:color="auto"/>
              <w:right w:val="single" w:sz="12" w:space="0" w:color="000000"/>
            </w:tcBorders>
          </w:tcPr>
          <w:p>
            <w:pPr>
              <w:pStyle w:val="TableParagraph"/>
              <w:spacing w:line="233" w:lineRule="exact"/>
              <w:ind w:right="133"/>
              <w:jc w:val="right"/>
              <w:rPr>
                <w:rFonts w:ascii="宋体" w:hAnsi="宋体" w:cs="宋体" w:eastAsia="宋体" w:hint="default"/>
                <w:sz w:val="18"/>
                <w:szCs w:val="18"/>
              </w:rPr>
            </w:pPr>
            <w:r>
              <w:rPr>
                <w:rFonts w:ascii="宋体" w:hAnsi="宋体" w:cs="宋体" w:eastAsia="宋体" w:hint="default"/>
                <w:spacing w:val="-33"/>
                <w:sz w:val="18"/>
                <w:szCs w:val="18"/>
              </w:rPr>
              <w:t>硬胶囊生产</w:t>
            </w:r>
          </w:p>
        </w:tc>
        <w:tc>
          <w:tcPr>
            <w:tcW w:w="1081" w:type="dxa"/>
            <w:tcBorders>
              <w:top w:val="nil" w:sz="6" w:space="0" w:color="auto"/>
              <w:left w:val="single" w:sz="12" w:space="0" w:color="000000"/>
              <w:bottom w:val="nil" w:sz="6" w:space="0" w:color="auto"/>
              <w:right w:val="single" w:sz="12" w:space="0" w:color="000000"/>
            </w:tcBorders>
          </w:tcPr>
          <w:p>
            <w:pPr>
              <w:pStyle w:val="TableParagraph"/>
              <w:spacing w:line="233" w:lineRule="exact"/>
              <w:ind w:right="1"/>
              <w:jc w:val="center"/>
              <w:rPr>
                <w:rFonts w:ascii="宋体" w:hAnsi="宋体" w:cs="宋体" w:eastAsia="宋体" w:hint="default"/>
                <w:sz w:val="18"/>
                <w:szCs w:val="18"/>
              </w:rPr>
            </w:pPr>
            <w:r>
              <w:rPr>
                <w:rFonts w:ascii="宋体" w:hAnsi="宋体" w:cs="宋体" w:eastAsia="宋体" w:hint="default"/>
                <w:sz w:val="18"/>
                <w:szCs w:val="18"/>
              </w:rPr>
              <w:t>$966</w:t>
            </w:r>
            <w:r>
              <w:rPr>
                <w:rFonts w:ascii="宋体" w:hAnsi="宋体" w:cs="宋体" w:eastAsia="宋体" w:hint="default"/>
                <w:spacing w:val="-46"/>
                <w:sz w:val="18"/>
                <w:szCs w:val="18"/>
              </w:rPr>
              <w:t> </w:t>
            </w:r>
            <w:r>
              <w:rPr>
                <w:rFonts w:ascii="宋体" w:hAnsi="宋体" w:cs="宋体" w:eastAsia="宋体" w:hint="default"/>
                <w:sz w:val="18"/>
                <w:szCs w:val="18"/>
              </w:rPr>
              <w:t>万</w:t>
            </w:r>
          </w:p>
        </w:tc>
        <w:tc>
          <w:tcPr>
            <w:tcW w:w="1575" w:type="dxa"/>
            <w:tcBorders>
              <w:top w:val="nil" w:sz="6" w:space="0" w:color="auto"/>
              <w:left w:val="single" w:sz="12" w:space="0" w:color="000000"/>
              <w:bottom w:val="nil" w:sz="6" w:space="0" w:color="auto"/>
              <w:right w:val="nil" w:sz="6" w:space="0" w:color="auto"/>
            </w:tcBorders>
          </w:tcPr>
          <w:p>
            <w:pPr>
              <w:pStyle w:val="TableParagraph"/>
              <w:spacing w:line="233" w:lineRule="exact"/>
              <w:ind w:left="23" w:right="0"/>
              <w:jc w:val="center"/>
              <w:rPr>
                <w:rFonts w:ascii="宋体" w:hAnsi="宋体" w:cs="宋体" w:eastAsia="宋体" w:hint="default"/>
                <w:sz w:val="18"/>
                <w:szCs w:val="18"/>
              </w:rPr>
            </w:pPr>
            <w:r>
              <w:rPr>
                <w:rFonts w:ascii="宋体" w:hAnsi="宋体" w:cs="宋体" w:eastAsia="宋体" w:hint="default"/>
                <w:spacing w:val="-36"/>
                <w:sz w:val="18"/>
                <w:szCs w:val="18"/>
              </w:rPr>
              <w:t>硬胶囊生产、销售</w:t>
            </w:r>
          </w:p>
        </w:tc>
      </w:tr>
      <w:tr>
        <w:trPr>
          <w:trHeight w:val="285" w:hRule="exact"/>
        </w:trPr>
        <w:tc>
          <w:tcPr>
            <w:tcW w:w="1564" w:type="dxa"/>
            <w:tcBorders>
              <w:top w:val="nil" w:sz="6" w:space="0" w:color="auto"/>
              <w:left w:val="nil" w:sz="6" w:space="0" w:color="auto"/>
              <w:bottom w:val="nil" w:sz="6" w:space="0" w:color="auto"/>
              <w:right w:val="single" w:sz="12" w:space="0" w:color="000000"/>
            </w:tcBorders>
          </w:tcPr>
          <w:p>
            <w:pPr/>
          </w:p>
        </w:tc>
        <w:tc>
          <w:tcPr>
            <w:tcW w:w="2161" w:type="dxa"/>
            <w:tcBorders>
              <w:top w:val="nil" w:sz="6" w:space="0" w:color="auto"/>
              <w:left w:val="single" w:sz="12" w:space="0" w:color="000000"/>
              <w:bottom w:val="nil" w:sz="6" w:space="0" w:color="auto"/>
              <w:right w:val="single" w:sz="12" w:space="0" w:color="000000"/>
            </w:tcBorders>
          </w:tcPr>
          <w:p>
            <w:pPr>
              <w:pStyle w:val="TableParagraph"/>
              <w:spacing w:line="233" w:lineRule="exact"/>
              <w:ind w:left="157" w:right="0"/>
              <w:jc w:val="left"/>
              <w:rPr>
                <w:rFonts w:ascii="宋体" w:hAnsi="宋体" w:cs="宋体" w:eastAsia="宋体" w:hint="default"/>
                <w:sz w:val="18"/>
                <w:szCs w:val="18"/>
              </w:rPr>
            </w:pPr>
            <w:r>
              <w:rPr>
                <w:rFonts w:ascii="宋体" w:hAnsi="宋体" w:cs="宋体" w:eastAsia="宋体" w:hint="default"/>
                <w:spacing w:val="-38"/>
                <w:sz w:val="18"/>
                <w:szCs w:val="18"/>
              </w:rPr>
              <w:t>广汉明浩骨制品有限责任公司</w:t>
            </w:r>
          </w:p>
        </w:tc>
        <w:tc>
          <w:tcPr>
            <w:tcW w:w="1080" w:type="dxa"/>
            <w:tcBorders>
              <w:top w:val="nil" w:sz="6" w:space="0" w:color="auto"/>
              <w:left w:val="single" w:sz="12" w:space="0" w:color="000000"/>
              <w:bottom w:val="nil" w:sz="6" w:space="0" w:color="auto"/>
              <w:right w:val="single" w:sz="12" w:space="0" w:color="000000"/>
            </w:tcBorders>
          </w:tcPr>
          <w:p>
            <w:pPr>
              <w:pStyle w:val="TableParagraph"/>
              <w:spacing w:line="233" w:lineRule="exact"/>
              <w:ind w:left="1" w:right="0"/>
              <w:jc w:val="center"/>
              <w:rPr>
                <w:rFonts w:ascii="宋体" w:hAnsi="宋体" w:cs="宋体" w:eastAsia="宋体" w:hint="default"/>
                <w:sz w:val="18"/>
                <w:szCs w:val="18"/>
              </w:rPr>
            </w:pPr>
            <w:r>
              <w:rPr>
                <w:rFonts w:ascii="宋体" w:hAnsi="宋体" w:cs="宋体" w:eastAsia="宋体" w:hint="default"/>
                <w:sz w:val="18"/>
                <w:szCs w:val="18"/>
              </w:rPr>
              <w:t>广汉市</w:t>
            </w:r>
          </w:p>
        </w:tc>
        <w:tc>
          <w:tcPr>
            <w:tcW w:w="1081" w:type="dxa"/>
            <w:tcBorders>
              <w:top w:val="nil" w:sz="6" w:space="0" w:color="auto"/>
              <w:left w:val="single" w:sz="12" w:space="0" w:color="000000"/>
              <w:bottom w:val="nil" w:sz="6" w:space="0" w:color="auto"/>
              <w:right w:val="single" w:sz="12" w:space="0" w:color="000000"/>
            </w:tcBorders>
          </w:tcPr>
          <w:p>
            <w:pPr>
              <w:pStyle w:val="TableParagraph"/>
              <w:spacing w:line="233" w:lineRule="exact"/>
              <w:ind w:right="203"/>
              <w:jc w:val="right"/>
              <w:rPr>
                <w:rFonts w:ascii="宋体" w:hAnsi="宋体" w:cs="宋体" w:eastAsia="宋体" w:hint="default"/>
                <w:sz w:val="18"/>
                <w:szCs w:val="18"/>
              </w:rPr>
            </w:pPr>
            <w:r>
              <w:rPr>
                <w:rFonts w:ascii="宋体" w:hAnsi="宋体" w:cs="宋体" w:eastAsia="宋体" w:hint="default"/>
                <w:spacing w:val="-31"/>
                <w:sz w:val="18"/>
                <w:szCs w:val="18"/>
              </w:rPr>
              <w:t>骨粒加工</w:t>
            </w:r>
          </w:p>
        </w:tc>
        <w:tc>
          <w:tcPr>
            <w:tcW w:w="1081" w:type="dxa"/>
            <w:tcBorders>
              <w:top w:val="nil" w:sz="6" w:space="0" w:color="auto"/>
              <w:left w:val="single" w:sz="12" w:space="0" w:color="000000"/>
              <w:bottom w:val="nil" w:sz="6" w:space="0" w:color="auto"/>
              <w:right w:val="single" w:sz="12" w:space="0" w:color="000000"/>
            </w:tcBorders>
          </w:tcPr>
          <w:p>
            <w:pPr>
              <w:pStyle w:val="TableParagraph"/>
              <w:spacing w:line="233" w:lineRule="exact"/>
              <w:ind w:right="1"/>
              <w:jc w:val="center"/>
              <w:rPr>
                <w:rFonts w:ascii="宋体" w:hAnsi="宋体" w:cs="宋体" w:eastAsia="宋体" w:hint="default"/>
                <w:sz w:val="18"/>
                <w:szCs w:val="18"/>
              </w:rPr>
            </w:pPr>
            <w:r>
              <w:rPr>
                <w:rFonts w:ascii="宋体" w:hAnsi="宋体" w:cs="宋体" w:eastAsia="宋体" w:hint="default"/>
                <w:sz w:val="18"/>
                <w:szCs w:val="18"/>
              </w:rPr>
              <w:t>￥1800</w:t>
            </w:r>
            <w:r>
              <w:rPr>
                <w:rFonts w:ascii="宋体" w:hAnsi="宋体" w:cs="宋体" w:eastAsia="宋体" w:hint="default"/>
                <w:spacing w:val="-46"/>
                <w:sz w:val="18"/>
                <w:szCs w:val="18"/>
              </w:rPr>
              <w:t> </w:t>
            </w:r>
            <w:r>
              <w:rPr>
                <w:rFonts w:ascii="宋体" w:hAnsi="宋体" w:cs="宋体" w:eastAsia="宋体" w:hint="default"/>
                <w:sz w:val="18"/>
                <w:szCs w:val="18"/>
              </w:rPr>
              <w:t>万</w:t>
            </w:r>
          </w:p>
        </w:tc>
        <w:tc>
          <w:tcPr>
            <w:tcW w:w="1575" w:type="dxa"/>
            <w:tcBorders>
              <w:top w:val="nil" w:sz="6" w:space="0" w:color="auto"/>
              <w:left w:val="single" w:sz="12" w:space="0" w:color="000000"/>
              <w:bottom w:val="nil" w:sz="6" w:space="0" w:color="auto"/>
              <w:right w:val="nil" w:sz="6" w:space="0" w:color="auto"/>
            </w:tcBorders>
          </w:tcPr>
          <w:p>
            <w:pPr>
              <w:pStyle w:val="TableParagraph"/>
              <w:spacing w:line="233" w:lineRule="exact"/>
              <w:ind w:left="26" w:right="0"/>
              <w:jc w:val="center"/>
              <w:rPr>
                <w:rFonts w:ascii="宋体" w:hAnsi="宋体" w:cs="宋体" w:eastAsia="宋体" w:hint="default"/>
                <w:sz w:val="18"/>
                <w:szCs w:val="18"/>
              </w:rPr>
            </w:pPr>
            <w:r>
              <w:rPr>
                <w:rFonts w:ascii="宋体" w:hAnsi="宋体" w:cs="宋体" w:eastAsia="宋体" w:hint="default"/>
                <w:spacing w:val="-35"/>
                <w:sz w:val="18"/>
                <w:szCs w:val="18"/>
              </w:rPr>
              <w:t>骨粒生产、销售</w:t>
            </w:r>
          </w:p>
        </w:tc>
      </w:tr>
      <w:tr>
        <w:trPr>
          <w:trHeight w:val="285" w:hRule="exact"/>
        </w:trPr>
        <w:tc>
          <w:tcPr>
            <w:tcW w:w="1564" w:type="dxa"/>
            <w:tcBorders>
              <w:top w:val="nil" w:sz="6" w:space="0" w:color="auto"/>
              <w:left w:val="nil" w:sz="6" w:space="0" w:color="auto"/>
              <w:bottom w:val="nil" w:sz="6" w:space="0" w:color="auto"/>
              <w:right w:val="single" w:sz="12" w:space="0" w:color="000000"/>
            </w:tcBorders>
          </w:tcPr>
          <w:p>
            <w:pPr/>
          </w:p>
        </w:tc>
        <w:tc>
          <w:tcPr>
            <w:tcW w:w="2161" w:type="dxa"/>
            <w:tcBorders>
              <w:top w:val="nil" w:sz="6" w:space="0" w:color="auto"/>
              <w:left w:val="single" w:sz="12" w:space="0" w:color="000000"/>
              <w:bottom w:val="nil" w:sz="6" w:space="0" w:color="auto"/>
              <w:right w:val="single" w:sz="12" w:space="0" w:color="000000"/>
            </w:tcBorders>
          </w:tcPr>
          <w:p>
            <w:pPr>
              <w:pStyle w:val="TableParagraph"/>
              <w:spacing w:line="232" w:lineRule="exact"/>
              <w:ind w:left="367" w:right="0"/>
              <w:jc w:val="left"/>
              <w:rPr>
                <w:rFonts w:ascii="宋体" w:hAnsi="宋体" w:cs="宋体" w:eastAsia="宋体" w:hint="default"/>
                <w:sz w:val="18"/>
                <w:szCs w:val="18"/>
              </w:rPr>
            </w:pPr>
            <w:r>
              <w:rPr>
                <w:rFonts w:ascii="宋体" w:hAnsi="宋体" w:cs="宋体" w:eastAsia="宋体" w:hint="default"/>
                <w:spacing w:val="-37"/>
                <w:sz w:val="18"/>
                <w:szCs w:val="18"/>
              </w:rPr>
              <w:t>青海明胶有限责任公司</w:t>
            </w:r>
          </w:p>
        </w:tc>
        <w:tc>
          <w:tcPr>
            <w:tcW w:w="1080" w:type="dxa"/>
            <w:tcBorders>
              <w:top w:val="nil" w:sz="6" w:space="0" w:color="auto"/>
              <w:left w:val="single" w:sz="12" w:space="0" w:color="000000"/>
              <w:bottom w:val="nil" w:sz="6" w:space="0" w:color="auto"/>
              <w:right w:val="single" w:sz="12" w:space="0" w:color="000000"/>
            </w:tcBorders>
          </w:tcPr>
          <w:p>
            <w:pPr>
              <w:pStyle w:val="TableParagraph"/>
              <w:spacing w:line="232" w:lineRule="exact"/>
              <w:ind w:left="1" w:right="0"/>
              <w:jc w:val="center"/>
              <w:rPr>
                <w:rFonts w:ascii="宋体" w:hAnsi="宋体" w:cs="宋体" w:eastAsia="宋体" w:hint="default"/>
                <w:sz w:val="18"/>
                <w:szCs w:val="18"/>
              </w:rPr>
            </w:pPr>
            <w:r>
              <w:rPr>
                <w:rFonts w:ascii="宋体" w:hAnsi="宋体" w:cs="宋体" w:eastAsia="宋体" w:hint="default"/>
                <w:sz w:val="18"/>
                <w:szCs w:val="18"/>
              </w:rPr>
              <w:t>西宁市</w:t>
            </w:r>
          </w:p>
        </w:tc>
        <w:tc>
          <w:tcPr>
            <w:tcW w:w="1081" w:type="dxa"/>
            <w:tcBorders>
              <w:top w:val="nil" w:sz="6" w:space="0" w:color="auto"/>
              <w:left w:val="single" w:sz="12" w:space="0" w:color="000000"/>
              <w:bottom w:val="nil" w:sz="6" w:space="0" w:color="auto"/>
              <w:right w:val="single" w:sz="12" w:space="0" w:color="000000"/>
            </w:tcBorders>
          </w:tcPr>
          <w:p>
            <w:pPr>
              <w:pStyle w:val="TableParagraph"/>
              <w:spacing w:line="232" w:lineRule="exact"/>
              <w:ind w:right="203"/>
              <w:jc w:val="right"/>
              <w:rPr>
                <w:rFonts w:ascii="宋体" w:hAnsi="宋体" w:cs="宋体" w:eastAsia="宋体" w:hint="default"/>
                <w:sz w:val="18"/>
                <w:szCs w:val="18"/>
              </w:rPr>
            </w:pPr>
            <w:r>
              <w:rPr>
                <w:rFonts w:ascii="宋体" w:hAnsi="宋体" w:cs="宋体" w:eastAsia="宋体" w:hint="default"/>
                <w:spacing w:val="-31"/>
                <w:sz w:val="18"/>
                <w:szCs w:val="18"/>
              </w:rPr>
              <w:t>明胶生产</w:t>
            </w:r>
          </w:p>
        </w:tc>
        <w:tc>
          <w:tcPr>
            <w:tcW w:w="1081" w:type="dxa"/>
            <w:tcBorders>
              <w:top w:val="nil" w:sz="6" w:space="0" w:color="auto"/>
              <w:left w:val="single" w:sz="12" w:space="0" w:color="000000"/>
              <w:bottom w:val="nil" w:sz="6" w:space="0" w:color="auto"/>
              <w:right w:val="single" w:sz="12" w:space="0" w:color="000000"/>
            </w:tcBorders>
          </w:tcPr>
          <w:p>
            <w:pPr>
              <w:pStyle w:val="TableParagraph"/>
              <w:spacing w:line="232" w:lineRule="exact"/>
              <w:ind w:right="0"/>
              <w:jc w:val="center"/>
              <w:rPr>
                <w:rFonts w:ascii="宋体" w:hAnsi="宋体" w:cs="宋体" w:eastAsia="宋体" w:hint="default"/>
                <w:sz w:val="18"/>
                <w:szCs w:val="18"/>
              </w:rPr>
            </w:pPr>
            <w:r>
              <w:rPr>
                <w:rFonts w:ascii="宋体" w:hAnsi="宋体" w:cs="宋体" w:eastAsia="宋体" w:hint="default"/>
                <w:sz w:val="18"/>
                <w:szCs w:val="18"/>
              </w:rPr>
              <w:t>￥10000</w:t>
            </w:r>
            <w:r>
              <w:rPr>
                <w:rFonts w:ascii="宋体" w:hAnsi="宋体" w:cs="宋体" w:eastAsia="宋体" w:hint="default"/>
                <w:spacing w:val="-46"/>
                <w:sz w:val="18"/>
                <w:szCs w:val="18"/>
              </w:rPr>
              <w:t> </w:t>
            </w:r>
            <w:r>
              <w:rPr>
                <w:rFonts w:ascii="宋体" w:hAnsi="宋体" w:cs="宋体" w:eastAsia="宋体" w:hint="default"/>
                <w:sz w:val="18"/>
                <w:szCs w:val="18"/>
              </w:rPr>
              <w:t>万</w:t>
            </w:r>
          </w:p>
        </w:tc>
        <w:tc>
          <w:tcPr>
            <w:tcW w:w="1575" w:type="dxa"/>
            <w:tcBorders>
              <w:top w:val="nil" w:sz="6" w:space="0" w:color="auto"/>
              <w:left w:val="single" w:sz="12" w:space="0" w:color="000000"/>
              <w:bottom w:val="nil" w:sz="6" w:space="0" w:color="auto"/>
              <w:right w:val="nil" w:sz="6" w:space="0" w:color="auto"/>
            </w:tcBorders>
          </w:tcPr>
          <w:p>
            <w:pPr>
              <w:pStyle w:val="TableParagraph"/>
              <w:spacing w:line="232" w:lineRule="exact"/>
              <w:ind w:left="26" w:right="0"/>
              <w:jc w:val="center"/>
              <w:rPr>
                <w:rFonts w:ascii="宋体" w:hAnsi="宋体" w:cs="宋体" w:eastAsia="宋体" w:hint="default"/>
                <w:sz w:val="18"/>
                <w:szCs w:val="18"/>
              </w:rPr>
            </w:pPr>
            <w:r>
              <w:rPr>
                <w:rFonts w:ascii="宋体" w:hAnsi="宋体" w:cs="宋体" w:eastAsia="宋体" w:hint="default"/>
                <w:spacing w:val="-35"/>
                <w:sz w:val="18"/>
                <w:szCs w:val="18"/>
              </w:rPr>
              <w:t>明胶生产、销售</w:t>
            </w:r>
          </w:p>
        </w:tc>
      </w:tr>
      <w:tr>
        <w:trPr>
          <w:trHeight w:val="285" w:hRule="exact"/>
        </w:trPr>
        <w:tc>
          <w:tcPr>
            <w:tcW w:w="1564" w:type="dxa"/>
            <w:tcBorders>
              <w:top w:val="nil" w:sz="6" w:space="0" w:color="auto"/>
              <w:left w:val="nil" w:sz="6" w:space="0" w:color="auto"/>
              <w:bottom w:val="nil" w:sz="6" w:space="0" w:color="auto"/>
              <w:right w:val="single" w:sz="12" w:space="0" w:color="000000"/>
            </w:tcBorders>
          </w:tcPr>
          <w:p>
            <w:pPr/>
          </w:p>
        </w:tc>
        <w:tc>
          <w:tcPr>
            <w:tcW w:w="2161" w:type="dxa"/>
            <w:tcBorders>
              <w:top w:val="nil" w:sz="6" w:space="0" w:color="auto"/>
              <w:left w:val="single" w:sz="12" w:space="0" w:color="000000"/>
              <w:bottom w:val="nil" w:sz="6" w:space="0" w:color="auto"/>
              <w:right w:val="single" w:sz="12" w:space="0" w:color="000000"/>
            </w:tcBorders>
          </w:tcPr>
          <w:p>
            <w:pPr>
              <w:pStyle w:val="TableParagraph"/>
              <w:spacing w:line="233" w:lineRule="exact"/>
              <w:ind w:left="226" w:right="0"/>
              <w:jc w:val="left"/>
              <w:rPr>
                <w:rFonts w:ascii="宋体" w:hAnsi="宋体" w:cs="宋体" w:eastAsia="宋体" w:hint="default"/>
                <w:sz w:val="18"/>
                <w:szCs w:val="18"/>
              </w:rPr>
            </w:pPr>
            <w:r>
              <w:rPr>
                <w:rFonts w:ascii="宋体" w:hAnsi="宋体" w:cs="宋体" w:eastAsia="宋体" w:hint="default"/>
                <w:spacing w:val="-37"/>
                <w:sz w:val="18"/>
                <w:szCs w:val="18"/>
              </w:rPr>
              <w:t>天津海达投资管理有限公司</w:t>
            </w:r>
          </w:p>
        </w:tc>
        <w:tc>
          <w:tcPr>
            <w:tcW w:w="1080" w:type="dxa"/>
            <w:tcBorders>
              <w:top w:val="nil" w:sz="6" w:space="0" w:color="auto"/>
              <w:left w:val="single" w:sz="12" w:space="0" w:color="000000"/>
              <w:bottom w:val="nil" w:sz="6" w:space="0" w:color="auto"/>
              <w:right w:val="single" w:sz="12" w:space="0" w:color="000000"/>
            </w:tcBorders>
          </w:tcPr>
          <w:p>
            <w:pPr>
              <w:pStyle w:val="TableParagraph"/>
              <w:spacing w:line="233" w:lineRule="exact"/>
              <w:ind w:left="1" w:right="0"/>
              <w:jc w:val="center"/>
              <w:rPr>
                <w:rFonts w:ascii="宋体" w:hAnsi="宋体" w:cs="宋体" w:eastAsia="宋体" w:hint="default"/>
                <w:sz w:val="18"/>
                <w:szCs w:val="18"/>
              </w:rPr>
            </w:pPr>
            <w:r>
              <w:rPr>
                <w:rFonts w:ascii="宋体" w:hAnsi="宋体" w:cs="宋体" w:eastAsia="宋体" w:hint="default"/>
                <w:sz w:val="18"/>
                <w:szCs w:val="18"/>
              </w:rPr>
              <w:t>天津市</w:t>
            </w:r>
          </w:p>
        </w:tc>
        <w:tc>
          <w:tcPr>
            <w:tcW w:w="1081" w:type="dxa"/>
            <w:tcBorders>
              <w:top w:val="nil" w:sz="6" w:space="0" w:color="auto"/>
              <w:left w:val="single" w:sz="12" w:space="0" w:color="000000"/>
              <w:bottom w:val="nil" w:sz="6" w:space="0" w:color="auto"/>
              <w:right w:val="single" w:sz="12" w:space="0" w:color="000000"/>
            </w:tcBorders>
          </w:tcPr>
          <w:p>
            <w:pPr>
              <w:pStyle w:val="TableParagraph"/>
              <w:spacing w:line="233" w:lineRule="exact"/>
              <w:ind w:right="203"/>
              <w:jc w:val="right"/>
              <w:rPr>
                <w:rFonts w:ascii="宋体" w:hAnsi="宋体" w:cs="宋体" w:eastAsia="宋体" w:hint="default"/>
                <w:sz w:val="18"/>
                <w:szCs w:val="18"/>
              </w:rPr>
            </w:pPr>
            <w:r>
              <w:rPr>
                <w:rFonts w:ascii="宋体" w:hAnsi="宋体" w:cs="宋体" w:eastAsia="宋体" w:hint="default"/>
                <w:spacing w:val="-31"/>
                <w:sz w:val="18"/>
                <w:szCs w:val="18"/>
              </w:rPr>
              <w:t>对外投资</w:t>
            </w:r>
          </w:p>
        </w:tc>
        <w:tc>
          <w:tcPr>
            <w:tcW w:w="1081" w:type="dxa"/>
            <w:tcBorders>
              <w:top w:val="nil" w:sz="6" w:space="0" w:color="auto"/>
              <w:left w:val="single" w:sz="12" w:space="0" w:color="000000"/>
              <w:bottom w:val="nil" w:sz="6" w:space="0" w:color="auto"/>
              <w:right w:val="single" w:sz="12" w:space="0" w:color="000000"/>
            </w:tcBorders>
          </w:tcPr>
          <w:p>
            <w:pPr>
              <w:pStyle w:val="TableParagraph"/>
              <w:spacing w:line="233" w:lineRule="exact"/>
              <w:ind w:right="1"/>
              <w:jc w:val="center"/>
              <w:rPr>
                <w:rFonts w:ascii="宋体" w:hAnsi="宋体" w:cs="宋体" w:eastAsia="宋体" w:hint="default"/>
                <w:sz w:val="18"/>
                <w:szCs w:val="18"/>
              </w:rPr>
            </w:pPr>
            <w:r>
              <w:rPr>
                <w:rFonts w:ascii="宋体" w:hAnsi="宋体" w:cs="宋体" w:eastAsia="宋体" w:hint="default"/>
                <w:sz w:val="18"/>
                <w:szCs w:val="18"/>
              </w:rPr>
              <w:t>￥1000</w:t>
            </w:r>
            <w:r>
              <w:rPr>
                <w:rFonts w:ascii="宋体" w:hAnsi="宋体" w:cs="宋体" w:eastAsia="宋体" w:hint="default"/>
                <w:spacing w:val="-46"/>
                <w:sz w:val="18"/>
                <w:szCs w:val="18"/>
              </w:rPr>
              <w:t> </w:t>
            </w:r>
            <w:r>
              <w:rPr>
                <w:rFonts w:ascii="宋体" w:hAnsi="宋体" w:cs="宋体" w:eastAsia="宋体" w:hint="default"/>
                <w:sz w:val="18"/>
                <w:szCs w:val="18"/>
              </w:rPr>
              <w:t>万</w:t>
            </w:r>
          </w:p>
        </w:tc>
        <w:tc>
          <w:tcPr>
            <w:tcW w:w="1575" w:type="dxa"/>
            <w:tcBorders>
              <w:top w:val="nil" w:sz="6" w:space="0" w:color="auto"/>
              <w:left w:val="single" w:sz="12" w:space="0" w:color="000000"/>
              <w:bottom w:val="nil" w:sz="6" w:space="0" w:color="auto"/>
              <w:right w:val="nil" w:sz="6" w:space="0" w:color="auto"/>
            </w:tcBorders>
          </w:tcPr>
          <w:p>
            <w:pPr>
              <w:pStyle w:val="TableParagraph"/>
              <w:spacing w:line="233" w:lineRule="exact"/>
              <w:ind w:left="25" w:right="0"/>
              <w:jc w:val="center"/>
              <w:rPr>
                <w:rFonts w:ascii="宋体" w:hAnsi="宋体" w:cs="宋体" w:eastAsia="宋体" w:hint="default"/>
                <w:sz w:val="18"/>
                <w:szCs w:val="18"/>
              </w:rPr>
            </w:pPr>
            <w:r>
              <w:rPr>
                <w:rFonts w:ascii="宋体" w:hAnsi="宋体" w:cs="宋体" w:eastAsia="宋体" w:hint="default"/>
                <w:spacing w:val="-36"/>
                <w:sz w:val="18"/>
                <w:szCs w:val="18"/>
              </w:rPr>
              <w:t>对外投资及投资管理</w:t>
            </w:r>
          </w:p>
        </w:tc>
      </w:tr>
      <w:tr>
        <w:trPr>
          <w:trHeight w:val="275" w:hRule="exact"/>
        </w:trPr>
        <w:tc>
          <w:tcPr>
            <w:tcW w:w="1564" w:type="dxa"/>
            <w:tcBorders>
              <w:top w:val="nil" w:sz="6" w:space="0" w:color="auto"/>
              <w:left w:val="nil" w:sz="6" w:space="0" w:color="auto"/>
              <w:bottom w:val="single" w:sz="18" w:space="0" w:color="000000"/>
              <w:right w:val="single" w:sz="12" w:space="0" w:color="000000"/>
            </w:tcBorders>
          </w:tcPr>
          <w:p>
            <w:pPr/>
          </w:p>
        </w:tc>
        <w:tc>
          <w:tcPr>
            <w:tcW w:w="2161" w:type="dxa"/>
            <w:tcBorders>
              <w:top w:val="nil" w:sz="6" w:space="0" w:color="auto"/>
              <w:left w:val="single" w:sz="12" w:space="0" w:color="000000"/>
              <w:bottom w:val="single" w:sz="12" w:space="0" w:color="000000"/>
              <w:right w:val="single" w:sz="12" w:space="0" w:color="000000"/>
            </w:tcBorders>
          </w:tcPr>
          <w:p>
            <w:pPr>
              <w:pStyle w:val="TableParagraph"/>
              <w:spacing w:line="232" w:lineRule="exact"/>
              <w:ind w:left="166" w:right="0"/>
              <w:jc w:val="left"/>
              <w:rPr>
                <w:rFonts w:ascii="宋体" w:hAnsi="宋体" w:cs="宋体" w:eastAsia="宋体" w:hint="default"/>
                <w:sz w:val="18"/>
                <w:szCs w:val="18"/>
              </w:rPr>
            </w:pPr>
            <w:r>
              <w:rPr>
                <w:rFonts w:ascii="宋体" w:hAnsi="宋体" w:cs="宋体" w:eastAsia="宋体" w:hint="default"/>
                <w:spacing w:val="-56"/>
                <w:sz w:val="18"/>
                <w:szCs w:val="18"/>
              </w:rPr>
              <w:t>河南省焦作金箭明胶有限责任公司</w:t>
            </w:r>
          </w:p>
        </w:tc>
        <w:tc>
          <w:tcPr>
            <w:tcW w:w="1080" w:type="dxa"/>
            <w:tcBorders>
              <w:top w:val="nil" w:sz="6" w:space="0" w:color="auto"/>
              <w:left w:val="single" w:sz="12" w:space="0" w:color="000000"/>
              <w:bottom w:val="single" w:sz="12" w:space="0" w:color="000000"/>
              <w:right w:val="single" w:sz="12" w:space="0" w:color="000000"/>
            </w:tcBorders>
          </w:tcPr>
          <w:p>
            <w:pPr>
              <w:pStyle w:val="TableParagraph"/>
              <w:spacing w:line="232" w:lineRule="exact"/>
              <w:ind w:left="1" w:right="0"/>
              <w:jc w:val="center"/>
              <w:rPr>
                <w:rFonts w:ascii="宋体" w:hAnsi="宋体" w:cs="宋体" w:eastAsia="宋体" w:hint="default"/>
                <w:sz w:val="18"/>
                <w:szCs w:val="18"/>
              </w:rPr>
            </w:pPr>
            <w:r>
              <w:rPr>
                <w:rFonts w:ascii="宋体" w:hAnsi="宋体" w:cs="宋体" w:eastAsia="宋体" w:hint="default"/>
                <w:sz w:val="18"/>
                <w:szCs w:val="18"/>
              </w:rPr>
              <w:t>焦作市</w:t>
            </w:r>
          </w:p>
        </w:tc>
        <w:tc>
          <w:tcPr>
            <w:tcW w:w="1081" w:type="dxa"/>
            <w:tcBorders>
              <w:top w:val="nil" w:sz="6" w:space="0" w:color="auto"/>
              <w:left w:val="single" w:sz="12" w:space="0" w:color="000000"/>
              <w:bottom w:val="single" w:sz="12" w:space="0" w:color="000000"/>
              <w:right w:val="single" w:sz="12" w:space="0" w:color="000000"/>
            </w:tcBorders>
          </w:tcPr>
          <w:p>
            <w:pPr>
              <w:pStyle w:val="TableParagraph"/>
              <w:spacing w:line="232" w:lineRule="exact"/>
              <w:ind w:right="203"/>
              <w:jc w:val="right"/>
              <w:rPr>
                <w:rFonts w:ascii="宋体" w:hAnsi="宋体" w:cs="宋体" w:eastAsia="宋体" w:hint="default"/>
                <w:sz w:val="18"/>
                <w:szCs w:val="18"/>
              </w:rPr>
            </w:pPr>
            <w:r>
              <w:rPr>
                <w:rFonts w:ascii="宋体" w:hAnsi="宋体" w:cs="宋体" w:eastAsia="宋体" w:hint="default"/>
                <w:spacing w:val="-31"/>
                <w:sz w:val="18"/>
                <w:szCs w:val="18"/>
              </w:rPr>
              <w:t>明胶生产</w:t>
            </w:r>
          </w:p>
        </w:tc>
        <w:tc>
          <w:tcPr>
            <w:tcW w:w="1081" w:type="dxa"/>
            <w:tcBorders>
              <w:top w:val="nil" w:sz="6" w:space="0" w:color="auto"/>
              <w:left w:val="single" w:sz="12" w:space="0" w:color="000000"/>
              <w:bottom w:val="single" w:sz="12" w:space="0" w:color="000000"/>
              <w:right w:val="single" w:sz="12" w:space="0" w:color="000000"/>
            </w:tcBorders>
          </w:tcPr>
          <w:p>
            <w:pPr>
              <w:pStyle w:val="TableParagraph"/>
              <w:spacing w:line="232" w:lineRule="exact"/>
              <w:ind w:right="1"/>
              <w:jc w:val="center"/>
              <w:rPr>
                <w:rFonts w:ascii="宋体" w:hAnsi="宋体" w:cs="宋体" w:eastAsia="宋体" w:hint="default"/>
                <w:sz w:val="18"/>
                <w:szCs w:val="18"/>
              </w:rPr>
            </w:pPr>
            <w:r>
              <w:rPr>
                <w:rFonts w:ascii="宋体" w:hAnsi="宋体" w:cs="宋体" w:eastAsia="宋体" w:hint="default"/>
                <w:sz w:val="18"/>
                <w:szCs w:val="18"/>
              </w:rPr>
              <w:t>￥3261</w:t>
            </w:r>
            <w:r>
              <w:rPr>
                <w:rFonts w:ascii="宋体" w:hAnsi="宋体" w:cs="宋体" w:eastAsia="宋体" w:hint="default"/>
                <w:spacing w:val="-46"/>
                <w:sz w:val="18"/>
                <w:szCs w:val="18"/>
              </w:rPr>
              <w:t> </w:t>
            </w:r>
            <w:r>
              <w:rPr>
                <w:rFonts w:ascii="宋体" w:hAnsi="宋体" w:cs="宋体" w:eastAsia="宋体" w:hint="default"/>
                <w:sz w:val="18"/>
                <w:szCs w:val="18"/>
              </w:rPr>
              <w:t>万</w:t>
            </w:r>
          </w:p>
        </w:tc>
        <w:tc>
          <w:tcPr>
            <w:tcW w:w="1575" w:type="dxa"/>
            <w:tcBorders>
              <w:top w:val="nil" w:sz="6" w:space="0" w:color="auto"/>
              <w:left w:val="single" w:sz="12" w:space="0" w:color="000000"/>
              <w:bottom w:val="single" w:sz="12" w:space="0" w:color="000000"/>
              <w:right w:val="nil" w:sz="6" w:space="0" w:color="auto"/>
            </w:tcBorders>
          </w:tcPr>
          <w:p>
            <w:pPr>
              <w:pStyle w:val="TableParagraph"/>
              <w:spacing w:line="232" w:lineRule="exact"/>
              <w:ind w:left="26" w:right="0"/>
              <w:jc w:val="center"/>
              <w:rPr>
                <w:rFonts w:ascii="宋体" w:hAnsi="宋体" w:cs="宋体" w:eastAsia="宋体" w:hint="default"/>
                <w:sz w:val="18"/>
                <w:szCs w:val="18"/>
              </w:rPr>
            </w:pPr>
            <w:r>
              <w:rPr>
                <w:rFonts w:ascii="宋体" w:hAnsi="宋体" w:cs="宋体" w:eastAsia="宋体" w:hint="default"/>
                <w:spacing w:val="-35"/>
                <w:sz w:val="18"/>
                <w:szCs w:val="18"/>
              </w:rPr>
              <w:t>明胶生产、销售</w:t>
            </w:r>
          </w:p>
        </w:tc>
      </w:tr>
    </w:tbl>
    <w:p>
      <w:pPr>
        <w:pStyle w:val="BodyText"/>
        <w:spacing w:line="285" w:lineRule="exact" w:before="0"/>
        <w:ind w:left="737" w:right="147"/>
        <w:jc w:val="left"/>
        <w:rPr>
          <w:rFonts w:ascii="宋体" w:hAnsi="宋体" w:cs="宋体" w:eastAsia="宋体" w:hint="default"/>
        </w:rPr>
      </w:pPr>
      <w:r>
        <w:rPr/>
        <w:pict>
          <v:group style="position:absolute;margin-left:83.519997pt;margin-top:-59.850315pt;width:428.1pt;height:2.4pt;mso-position-horizontal-relative:page;mso-position-vertical-relative:paragraph;z-index:-786832" coordorigin="1670,-1197" coordsize="8562,48">
            <v:group style="position:absolute;left:1768;top:-1186;width:1395;height:2" coordorigin="1768,-1186" coordsize="1395,2">
              <v:shape style="position:absolute;left:1768;top:-1186;width:1395;height:2" coordorigin="1768,-1186" coordsize="1395,0" path="m1768,-1186l3162,-1186e" filled="false" stroked="true" strokeweight=".72pt" strokecolor="#000000">
                <v:path arrowok="t"/>
              </v:shape>
              <v:shape style="position:absolute;left:1670;top:-1197;width:1555;height:48" type="#_x0000_t75" stroked="false">
                <v:imagedata r:id="rId91" o:title=""/>
              </v:shape>
              <v:shape style="position:absolute;left:3220;top:-1197;width:2185;height:48" type="#_x0000_t75" stroked="false">
                <v:imagedata r:id="rId92" o:title=""/>
              </v:shape>
              <v:shape style="position:absolute;left:5381;top:-1197;width:1110;height:48" type="#_x0000_t75" stroked="false">
                <v:imagedata r:id="rId93" o:title=""/>
              </v:shape>
              <v:shape style="position:absolute;left:6461;top:-1197;width:1110;height:48" type="#_x0000_t75" stroked="false">
                <v:imagedata r:id="rId94" o:title=""/>
              </v:shape>
              <v:shape style="position:absolute;left:7542;top:-1197;width:1110;height:48" type="#_x0000_t75" stroked="false">
                <v:imagedata r:id="rId95" o:title=""/>
              </v:shape>
              <v:shape style="position:absolute;left:8623;top:-1197;width:1609;height:48" type="#_x0000_t75" stroked="false">
                <v:imagedata r:id="rId96" o:title=""/>
              </v:shape>
            </v:group>
            <w10:wrap type="none"/>
          </v:group>
        </w:pict>
      </w:r>
      <w:r>
        <w:rPr/>
        <w:pict>
          <v:group style="position:absolute;margin-left:83.519997pt;margin-top:-74.130341pt;width:428.1pt;height:2.4pt;mso-position-horizontal-relative:page;mso-position-vertical-relative:paragraph;z-index:-786808" coordorigin="1670,-1483" coordsize="8562,48">
            <v:shape style="position:absolute;left:1670;top:-1483;width:1574;height:48" type="#_x0000_t75" stroked="false">
              <v:imagedata r:id="rId83" o:title=""/>
            </v:shape>
            <v:shape style="position:absolute;left:3220;top:-1483;width:3271;height:48" type="#_x0000_t75" stroked="false">
              <v:imagedata r:id="rId97" o:title=""/>
            </v:shape>
            <v:shape style="position:absolute;left:6461;top:-1483;width:1110;height:48" type="#_x0000_t75" stroked="false">
              <v:imagedata r:id="rId98" o:title=""/>
            </v:shape>
            <v:shape style="position:absolute;left:7542;top:-1483;width:1110;height:48" type="#_x0000_t75" stroked="false">
              <v:imagedata r:id="rId99" o:title=""/>
            </v:shape>
            <v:shape style="position:absolute;left:8623;top:-1483;width:1609;height:48" type="#_x0000_t75" stroked="false">
              <v:imagedata r:id="rId100" o:title=""/>
            </v:shape>
            <w10:wrap type="none"/>
          </v:group>
        </w:pict>
      </w:r>
      <w:r>
        <w:rPr/>
        <w:pict>
          <v:group style="position:absolute;margin-left:83.519997pt;margin-top:-45.630314pt;width:428.1pt;height:2.4pt;mso-position-horizontal-relative:page;mso-position-vertical-relative:paragraph;z-index:-786784" coordorigin="1670,-913" coordsize="8562,48">
            <v:group style="position:absolute;left:1768;top:-901;width:1395;height:2" coordorigin="1768,-901" coordsize="1395,2">
              <v:shape style="position:absolute;left:1768;top:-901;width:1395;height:2" coordorigin="1768,-901" coordsize="1395,0" path="m1768,-901l3162,-901e" filled="false" stroked="true" strokeweight=".72pt" strokecolor="#000000">
                <v:path arrowok="t"/>
              </v:shape>
              <v:shape style="position:absolute;left:1670;top:-913;width:1574;height:48" type="#_x0000_t75" stroked="false">
                <v:imagedata r:id="rId83" o:title=""/>
              </v:shape>
              <v:shape style="position:absolute;left:3220;top:-913;width:2185;height:48" type="#_x0000_t75" stroked="false">
                <v:imagedata r:id="rId101" o:title=""/>
              </v:shape>
              <v:shape style="position:absolute;left:5381;top:-913;width:1091;height:48" type="#_x0000_t75" stroked="false">
                <v:imagedata r:id="rId102" o:title=""/>
              </v:shape>
              <v:shape style="position:absolute;left:6461;top:-913;width:1110;height:48" type="#_x0000_t75" stroked="false">
                <v:imagedata r:id="rId98" o:title=""/>
              </v:shape>
              <v:shape style="position:absolute;left:7542;top:-913;width:1110;height:48" type="#_x0000_t75" stroked="false">
                <v:imagedata r:id="rId99" o:title=""/>
              </v:shape>
              <v:shape style="position:absolute;left:8623;top:-913;width:1609;height:48" type="#_x0000_t75" stroked="false">
                <v:imagedata r:id="rId100" o:title=""/>
              </v:shape>
            </v:group>
            <w10:wrap type="none"/>
          </v:group>
        </w:pict>
      </w:r>
      <w:r>
        <w:rPr/>
        <w:pict>
          <v:group style="position:absolute;margin-left:83.519997pt;margin-top:-31.350315pt;width:428.1pt;height:2.4pt;mso-position-horizontal-relative:page;mso-position-vertical-relative:paragraph;z-index:-786760" coordorigin="1670,-627" coordsize="8562,48">
            <v:group style="position:absolute;left:1768;top:-616;width:1395;height:2" coordorigin="1768,-616" coordsize="1395,2">
              <v:shape style="position:absolute;left:1768;top:-616;width:1395;height:2" coordorigin="1768,-616" coordsize="1395,0" path="m1768,-616l3162,-616e" filled="false" stroked="true" strokeweight=".72pt" strokecolor="#000000">
                <v:path arrowok="t"/>
              </v:shape>
              <v:shape style="position:absolute;left:1670;top:-627;width:1574;height:48" type="#_x0000_t75" stroked="false">
                <v:imagedata r:id="rId83" o:title=""/>
              </v:shape>
              <v:shape style="position:absolute;left:3220;top:-627;width:3271;height:48" type="#_x0000_t75" stroked="false">
                <v:imagedata r:id="rId97" o:title=""/>
              </v:shape>
              <v:shape style="position:absolute;left:6461;top:-627;width:1110;height:48" type="#_x0000_t75" stroked="false">
                <v:imagedata r:id="rId98" o:title=""/>
              </v:shape>
              <v:shape style="position:absolute;left:7542;top:-627;width:1110;height:48" type="#_x0000_t75" stroked="false">
                <v:imagedata r:id="rId99" o:title=""/>
              </v:shape>
              <v:shape style="position:absolute;left:8623;top:-627;width:1609;height:48" type="#_x0000_t75" stroked="false">
                <v:imagedata r:id="rId100" o:title=""/>
              </v:shape>
            </v:group>
            <w10:wrap type="none"/>
          </v:group>
        </w:pict>
      </w:r>
      <w:r>
        <w:rPr/>
        <w:pict>
          <v:group style="position:absolute;margin-left:83.519997pt;margin-top:-17.130314pt;width:428.1pt;height:2.4pt;mso-position-horizontal-relative:page;mso-position-vertical-relative:paragraph;z-index:-786736" coordorigin="1670,-343" coordsize="8562,48">
            <v:group style="position:absolute;left:1768;top:-331;width:1395;height:2" coordorigin="1768,-331" coordsize="1395,2">
              <v:shape style="position:absolute;left:1768;top:-331;width:1395;height:2" coordorigin="1768,-331" coordsize="1395,0" path="m1768,-331l3162,-331e" filled="false" stroked="true" strokeweight=".72pt" strokecolor="#000000">
                <v:path arrowok="t"/>
              </v:shape>
              <v:shape style="position:absolute;left:1670;top:-343;width:1555;height:48" type="#_x0000_t75" stroked="false">
                <v:imagedata r:id="rId91" o:title=""/>
              </v:shape>
              <v:shape style="position:absolute;left:3220;top:-343;width:2185;height:48" type="#_x0000_t75" stroked="false">
                <v:imagedata r:id="rId92" o:title=""/>
              </v:shape>
              <v:shape style="position:absolute;left:5381;top:-343;width:1110;height:48" type="#_x0000_t75" stroked="false">
                <v:imagedata r:id="rId93" o:title=""/>
              </v:shape>
              <v:shape style="position:absolute;left:6461;top:-343;width:1110;height:48" type="#_x0000_t75" stroked="false">
                <v:imagedata r:id="rId94" o:title=""/>
              </v:shape>
              <v:shape style="position:absolute;left:7542;top:-343;width:1091;height:48" type="#_x0000_t75" stroked="false">
                <v:imagedata r:id="rId103" o:title=""/>
              </v:shape>
              <v:shape style="position:absolute;left:8623;top:-343;width:1609;height:48" type="#_x0000_t75" stroked="false">
                <v:imagedata r:id="rId96" o:title=""/>
              </v:shape>
            </v:group>
            <w10:wrap type="none"/>
          </v:group>
        </w:pict>
      </w:r>
      <w:r>
        <w:rPr/>
        <w:pict>
          <v:group style="position:absolute;margin-left:83.519997pt;margin-top:93.029655pt;width:427.1pt;height:2.4pt;mso-position-horizontal-relative:page;mso-position-vertical-relative:paragraph;z-index:-786712" coordorigin="1670,1861" coordsize="8542,48">
            <v:shape style="position:absolute;left:1670;top:1861;width:2957;height:48" type="#_x0000_t75" stroked="false">
              <v:imagedata r:id="rId104" o:title=""/>
            </v:shape>
            <v:shape style="position:absolute;left:4607;top:1861;width:1715;height:48" type="#_x0000_t75" stroked="false">
              <v:imagedata r:id="rId105" o:title=""/>
            </v:shape>
            <v:shape style="position:absolute;left:6293;top:1861;width:1724;height:48" type="#_x0000_t75" stroked="false">
              <v:imagedata r:id="rId106" o:title=""/>
            </v:shape>
            <v:shape style="position:absolute;left:7986;top:1861;width:870;height:48" type="#_x0000_t75" stroked="false">
              <v:imagedata r:id="rId107" o:title=""/>
            </v:shape>
            <v:shape style="position:absolute;left:8832;top:1861;width:870;height:48" type="#_x0000_t75" stroked="false">
              <v:imagedata r:id="rId108" o:title=""/>
            </v:shape>
            <v:shape style="position:absolute;left:9678;top:1861;width:534;height:48" type="#_x0000_t75" stroked="false">
              <v:imagedata r:id="rId109" o:title=""/>
            </v:shape>
            <w10:wrap type="none"/>
          </v:group>
        </w:pict>
      </w:r>
      <w:r>
        <w:rPr/>
        <w:pict>
          <v:group style="position:absolute;margin-left:83.519997pt;margin-top:107.189667pt;width:428.05pt;height:2.4pt;mso-position-horizontal-relative:page;mso-position-vertical-relative:paragraph;z-index:-786688" coordorigin="1670,2144" coordsize="8561,48">
            <v:shape style="position:absolute;left:1670;top:2144;width:2966;height:48" type="#_x0000_t75" stroked="false">
              <v:imagedata r:id="rId110" o:title=""/>
            </v:shape>
            <v:shape style="position:absolute;left:4607;top:2144;width:1715;height:48" type="#_x0000_t75" stroked="false">
              <v:imagedata r:id="rId111" o:title=""/>
            </v:shape>
            <v:shape style="position:absolute;left:6293;top:2144;width:1705;height:48" type="#_x0000_t75" stroked="false">
              <v:imagedata r:id="rId112" o:title=""/>
            </v:shape>
            <v:shape style="position:absolute;left:7986;top:2144;width:870;height:48" type="#_x0000_t75" stroked="false">
              <v:imagedata r:id="rId113" o:title=""/>
            </v:shape>
            <v:shape style="position:absolute;left:8832;top:2144;width:870;height:48" type="#_x0000_t75" stroked="false">
              <v:imagedata r:id="rId114" o:title=""/>
            </v:shape>
            <v:shape style="position:absolute;left:9678;top:2144;width:553;height:48" type="#_x0000_t75" stroked="false">
              <v:imagedata r:id="rId115" o:title=""/>
            </v:shape>
            <w10:wrap type="none"/>
          </v:group>
        </w:pict>
      </w:r>
      <w:r>
        <w:rPr>
          <w:rFonts w:ascii="宋体" w:hAnsi="宋体" w:cs="宋体" w:eastAsia="宋体" w:hint="default"/>
        </w:rPr>
        <w:t>（</w:t>
      </w:r>
      <w:r>
        <w:rPr>
          <w:rFonts w:ascii="Times New Roman" w:hAnsi="Times New Roman" w:cs="Times New Roman" w:eastAsia="Times New Roman" w:hint="default"/>
        </w:rPr>
        <w:t>2</w:t>
      </w:r>
      <w:r>
        <w:rPr>
          <w:rFonts w:ascii="宋体" w:hAnsi="宋体" w:cs="宋体" w:eastAsia="宋体" w:hint="default"/>
        </w:rPr>
        <w:t>）本公司对重要子公司的投资情况</w:t>
      </w:r>
    </w:p>
    <w:p>
      <w:pPr>
        <w:spacing w:line="240" w:lineRule="auto" w:before="4"/>
        <w:rPr>
          <w:rFonts w:ascii="宋体" w:hAnsi="宋体" w:cs="宋体" w:eastAsia="宋体" w:hint="default"/>
          <w:sz w:val="13"/>
          <w:szCs w:val="13"/>
        </w:rPr>
      </w:pPr>
    </w:p>
    <w:tbl>
      <w:tblPr>
        <w:tblW w:w="0" w:type="auto"/>
        <w:jc w:val="left"/>
        <w:tblInd w:w="120" w:type="dxa"/>
        <w:tblLayout w:type="fixed"/>
        <w:tblCellMar>
          <w:top w:w="0" w:type="dxa"/>
          <w:left w:w="0" w:type="dxa"/>
          <w:bottom w:w="0" w:type="dxa"/>
          <w:right w:w="0" w:type="dxa"/>
        </w:tblCellMar>
        <w:tblLook w:val="01E0"/>
      </w:tblPr>
      <w:tblGrid>
        <w:gridCol w:w="2951"/>
        <w:gridCol w:w="1686"/>
        <w:gridCol w:w="1693"/>
        <w:gridCol w:w="846"/>
        <w:gridCol w:w="846"/>
        <w:gridCol w:w="520"/>
      </w:tblGrid>
      <w:tr>
        <w:trPr>
          <w:trHeight w:val="1118" w:hRule="exact"/>
        </w:trPr>
        <w:tc>
          <w:tcPr>
            <w:tcW w:w="2951" w:type="dxa"/>
            <w:tcBorders>
              <w:top w:val="single" w:sz="12" w:space="0" w:color="000000"/>
              <w:left w:val="nil" w:sz="6" w:space="0" w:color="auto"/>
              <w:bottom w:val="single" w:sz="12" w:space="0" w:color="000000"/>
              <w:right w:val="single" w:sz="12" w:space="0" w:color="000000"/>
            </w:tcBorders>
          </w:tcPr>
          <w:p>
            <w:pPr>
              <w:pStyle w:val="TableParagraph"/>
              <w:spacing w:line="240" w:lineRule="auto" w:before="6"/>
              <w:ind w:right="0"/>
              <w:jc w:val="left"/>
              <w:rPr>
                <w:rFonts w:ascii="宋体" w:hAnsi="宋体" w:cs="宋体" w:eastAsia="宋体" w:hint="default"/>
                <w:sz w:val="28"/>
                <w:szCs w:val="28"/>
              </w:rPr>
            </w:pPr>
          </w:p>
          <w:p>
            <w:pPr>
              <w:pStyle w:val="TableParagraph"/>
              <w:spacing w:line="240" w:lineRule="auto"/>
              <w:ind w:left="957" w:right="0"/>
              <w:jc w:val="left"/>
              <w:rPr>
                <w:rFonts w:ascii="宋体" w:hAnsi="宋体" w:cs="宋体" w:eastAsia="宋体" w:hint="default"/>
                <w:sz w:val="21"/>
                <w:szCs w:val="21"/>
              </w:rPr>
            </w:pPr>
            <w:r>
              <w:rPr>
                <w:rFonts w:ascii="宋体" w:hAnsi="宋体" w:cs="宋体" w:eastAsia="宋体" w:hint="default"/>
                <w:sz w:val="21"/>
                <w:szCs w:val="21"/>
              </w:rPr>
              <w:t>子公司名称</w:t>
            </w:r>
          </w:p>
        </w:tc>
        <w:tc>
          <w:tcPr>
            <w:tcW w:w="168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512" w:right="91" w:hanging="420"/>
              <w:jc w:val="left"/>
              <w:rPr>
                <w:rFonts w:ascii="宋体" w:hAnsi="宋体" w:cs="宋体" w:eastAsia="宋体" w:hint="default"/>
                <w:sz w:val="21"/>
                <w:szCs w:val="21"/>
              </w:rPr>
            </w:pPr>
            <w:r>
              <w:rPr>
                <w:rFonts w:ascii="宋体" w:hAnsi="宋体" w:cs="宋体" w:eastAsia="宋体" w:hint="default"/>
                <w:sz w:val="21"/>
                <w:szCs w:val="21"/>
              </w:rPr>
              <w:t>本公司期末实际 投资额</w:t>
            </w:r>
          </w:p>
        </w:tc>
        <w:tc>
          <w:tcPr>
            <w:tcW w:w="1693" w:type="dxa"/>
            <w:tcBorders>
              <w:top w:val="single" w:sz="12" w:space="0" w:color="000000"/>
              <w:left w:val="single" w:sz="12" w:space="0" w:color="000000"/>
              <w:bottom w:val="single" w:sz="12" w:space="0" w:color="000000"/>
              <w:right w:val="single" w:sz="12" w:space="0" w:color="000000"/>
            </w:tcBorders>
          </w:tcPr>
          <w:p>
            <w:pPr>
              <w:pStyle w:val="TableParagraph"/>
              <w:spacing w:line="272" w:lineRule="exact" w:before="128"/>
              <w:ind w:left="97" w:right="94"/>
              <w:jc w:val="center"/>
              <w:rPr>
                <w:rFonts w:ascii="宋体" w:hAnsi="宋体" w:cs="宋体" w:eastAsia="宋体" w:hint="default"/>
                <w:sz w:val="21"/>
                <w:szCs w:val="21"/>
              </w:rPr>
            </w:pPr>
            <w:r>
              <w:rPr>
                <w:rFonts w:ascii="宋体" w:hAnsi="宋体" w:cs="宋体" w:eastAsia="宋体" w:hint="default"/>
                <w:sz w:val="21"/>
                <w:szCs w:val="21"/>
              </w:rPr>
              <w:t>实质上构成对子 公司的净投资的 余额</w:t>
            </w:r>
          </w:p>
        </w:tc>
        <w:tc>
          <w:tcPr>
            <w:tcW w:w="84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303" w:right="90" w:hanging="210"/>
              <w:jc w:val="left"/>
              <w:rPr>
                <w:rFonts w:ascii="宋体" w:hAnsi="宋体" w:cs="宋体" w:eastAsia="宋体" w:hint="default"/>
                <w:sz w:val="21"/>
                <w:szCs w:val="21"/>
              </w:rPr>
            </w:pPr>
            <w:r>
              <w:rPr>
                <w:rFonts w:ascii="宋体" w:hAnsi="宋体" w:cs="宋体" w:eastAsia="宋体" w:hint="default"/>
                <w:sz w:val="21"/>
                <w:szCs w:val="21"/>
              </w:rPr>
              <w:t>持股比 例</w:t>
            </w:r>
          </w:p>
        </w:tc>
        <w:tc>
          <w:tcPr>
            <w:tcW w:w="84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72" w:lineRule="exact"/>
              <w:ind w:left="196" w:right="91" w:hanging="105"/>
              <w:jc w:val="left"/>
              <w:rPr>
                <w:rFonts w:ascii="宋体" w:hAnsi="宋体" w:cs="宋体" w:eastAsia="宋体" w:hint="default"/>
                <w:sz w:val="21"/>
                <w:szCs w:val="21"/>
              </w:rPr>
            </w:pPr>
            <w:r>
              <w:rPr>
                <w:rFonts w:ascii="宋体" w:hAnsi="宋体" w:cs="宋体" w:eastAsia="宋体" w:hint="default"/>
                <w:sz w:val="21"/>
                <w:szCs w:val="21"/>
              </w:rPr>
              <w:t>表决权 比例</w:t>
            </w:r>
          </w:p>
        </w:tc>
        <w:tc>
          <w:tcPr>
            <w:tcW w:w="520" w:type="dxa"/>
            <w:tcBorders>
              <w:top w:val="single" w:sz="12" w:space="0" w:color="000000"/>
              <w:left w:val="single" w:sz="12" w:space="0" w:color="000000"/>
              <w:bottom w:val="single" w:sz="12" w:space="0" w:color="000000"/>
              <w:right w:val="nil" w:sz="6" w:space="0" w:color="auto"/>
            </w:tcBorders>
          </w:tcPr>
          <w:p>
            <w:pPr>
              <w:pStyle w:val="TableParagraph"/>
              <w:spacing w:line="238" w:lineRule="exact"/>
              <w:ind w:left="139" w:right="0"/>
              <w:jc w:val="both"/>
              <w:rPr>
                <w:rFonts w:ascii="宋体" w:hAnsi="宋体" w:cs="宋体" w:eastAsia="宋体" w:hint="default"/>
                <w:sz w:val="21"/>
                <w:szCs w:val="21"/>
              </w:rPr>
            </w:pPr>
            <w:r>
              <w:rPr>
                <w:rFonts w:ascii="宋体" w:hAnsi="宋体" w:cs="宋体" w:eastAsia="宋体" w:hint="default"/>
                <w:sz w:val="21"/>
                <w:szCs w:val="21"/>
              </w:rPr>
              <w:t>是</w:t>
            </w:r>
          </w:p>
          <w:p>
            <w:pPr>
              <w:pStyle w:val="TableParagraph"/>
              <w:spacing w:line="272" w:lineRule="exact" w:before="26"/>
              <w:ind w:left="139" w:right="154"/>
              <w:jc w:val="both"/>
              <w:rPr>
                <w:rFonts w:ascii="宋体" w:hAnsi="宋体" w:cs="宋体" w:eastAsia="宋体" w:hint="default"/>
                <w:sz w:val="21"/>
                <w:szCs w:val="21"/>
              </w:rPr>
            </w:pPr>
            <w:r>
              <w:rPr>
                <w:rFonts w:ascii="宋体" w:hAnsi="宋体" w:cs="宋体" w:eastAsia="宋体" w:hint="default"/>
                <w:sz w:val="21"/>
                <w:szCs w:val="21"/>
              </w:rPr>
              <w:t>否 合 并</w:t>
            </w:r>
          </w:p>
        </w:tc>
      </w:tr>
      <w:tr>
        <w:trPr>
          <w:trHeight w:val="291" w:hRule="exact"/>
        </w:trPr>
        <w:tc>
          <w:tcPr>
            <w:tcW w:w="2951" w:type="dxa"/>
            <w:tcBorders>
              <w:top w:val="single" w:sz="12" w:space="0" w:color="000000"/>
              <w:left w:val="nil" w:sz="6" w:space="0" w:color="auto"/>
              <w:bottom w:val="nil" w:sz="6" w:space="0" w:color="auto"/>
              <w:right w:val="single" w:sz="12" w:space="0" w:color="000000"/>
            </w:tcBorders>
          </w:tcPr>
          <w:p>
            <w:pPr>
              <w:pStyle w:val="TableParagraph"/>
              <w:spacing w:line="240" w:lineRule="exact"/>
              <w:ind w:left="122" w:right="0"/>
              <w:jc w:val="left"/>
              <w:rPr>
                <w:rFonts w:ascii="宋体" w:hAnsi="宋体" w:cs="宋体" w:eastAsia="宋体" w:hint="default"/>
                <w:sz w:val="21"/>
                <w:szCs w:val="21"/>
              </w:rPr>
            </w:pPr>
            <w:r>
              <w:rPr>
                <w:rFonts w:ascii="宋体" w:hAnsi="宋体" w:cs="宋体" w:eastAsia="宋体" w:hint="default"/>
                <w:sz w:val="21"/>
                <w:szCs w:val="21"/>
              </w:rPr>
              <w:t>青海明杏生物工程有限公司</w:t>
            </w:r>
          </w:p>
        </w:tc>
        <w:tc>
          <w:tcPr>
            <w:tcW w:w="1686" w:type="dxa"/>
            <w:tcBorders>
              <w:top w:val="single" w:sz="12" w:space="0" w:color="000000"/>
              <w:left w:val="single" w:sz="12" w:space="0" w:color="000000"/>
              <w:bottom w:val="nil" w:sz="6" w:space="0" w:color="auto"/>
              <w:right w:val="single" w:sz="12" w:space="0" w:color="000000"/>
            </w:tcBorders>
          </w:tcPr>
          <w:p>
            <w:pPr>
              <w:pStyle w:val="TableParagraph"/>
              <w:spacing w:line="240" w:lineRule="exact"/>
              <w:ind w:right="93"/>
              <w:jc w:val="right"/>
              <w:rPr>
                <w:rFonts w:ascii="宋体" w:hAnsi="宋体" w:cs="宋体" w:eastAsia="宋体" w:hint="default"/>
                <w:sz w:val="21"/>
                <w:szCs w:val="21"/>
              </w:rPr>
            </w:pPr>
            <w:r>
              <w:rPr>
                <w:rFonts w:ascii="宋体"/>
                <w:spacing w:val="-1"/>
                <w:sz w:val="21"/>
              </w:rPr>
              <w:t>12,108,544.40</w:t>
            </w:r>
            <w:r>
              <w:rPr>
                <w:rFonts w:ascii="宋体"/>
                <w:sz w:val="21"/>
              </w:rPr>
            </w:r>
          </w:p>
        </w:tc>
        <w:tc>
          <w:tcPr>
            <w:tcW w:w="1693" w:type="dxa"/>
            <w:tcBorders>
              <w:top w:val="single" w:sz="12" w:space="0" w:color="000000"/>
              <w:left w:val="single" w:sz="12" w:space="0" w:color="000000"/>
              <w:bottom w:val="nil" w:sz="6" w:space="0" w:color="auto"/>
              <w:right w:val="single" w:sz="12" w:space="0" w:color="000000"/>
            </w:tcBorders>
          </w:tcPr>
          <w:p>
            <w:pPr>
              <w:pStyle w:val="TableParagraph"/>
              <w:spacing w:line="240" w:lineRule="exact"/>
              <w:ind w:left="111" w:right="0"/>
              <w:jc w:val="center"/>
              <w:rPr>
                <w:rFonts w:ascii="宋体" w:hAnsi="宋体" w:cs="宋体" w:eastAsia="宋体" w:hint="default"/>
                <w:sz w:val="21"/>
                <w:szCs w:val="21"/>
              </w:rPr>
            </w:pPr>
            <w:r>
              <w:rPr>
                <w:rFonts w:ascii="宋体"/>
                <w:sz w:val="21"/>
              </w:rPr>
              <w:t>12,108,544.40</w:t>
            </w:r>
          </w:p>
        </w:tc>
        <w:tc>
          <w:tcPr>
            <w:tcW w:w="846" w:type="dxa"/>
            <w:tcBorders>
              <w:top w:val="single" w:sz="12" w:space="0" w:color="000000"/>
              <w:left w:val="single" w:sz="12" w:space="0" w:color="000000"/>
              <w:bottom w:val="nil" w:sz="6" w:space="0" w:color="auto"/>
              <w:right w:val="single" w:sz="12" w:space="0" w:color="000000"/>
            </w:tcBorders>
          </w:tcPr>
          <w:p>
            <w:pPr>
              <w:pStyle w:val="TableParagraph"/>
              <w:spacing w:line="240" w:lineRule="exact"/>
              <w:ind w:left="1" w:right="0"/>
              <w:jc w:val="center"/>
              <w:rPr>
                <w:rFonts w:ascii="宋体" w:hAnsi="宋体" w:cs="宋体" w:eastAsia="宋体" w:hint="default"/>
                <w:sz w:val="21"/>
                <w:szCs w:val="21"/>
              </w:rPr>
            </w:pPr>
            <w:r>
              <w:rPr>
                <w:rFonts w:ascii="宋体"/>
                <w:sz w:val="21"/>
              </w:rPr>
              <w:t>75%</w:t>
            </w:r>
          </w:p>
        </w:tc>
        <w:tc>
          <w:tcPr>
            <w:tcW w:w="846" w:type="dxa"/>
            <w:tcBorders>
              <w:top w:val="single" w:sz="12" w:space="0" w:color="000000"/>
              <w:left w:val="single" w:sz="12" w:space="0" w:color="000000"/>
              <w:bottom w:val="nil" w:sz="6" w:space="0" w:color="auto"/>
              <w:right w:val="single" w:sz="12" w:space="0" w:color="000000"/>
            </w:tcBorders>
          </w:tcPr>
          <w:p>
            <w:pPr>
              <w:pStyle w:val="TableParagraph"/>
              <w:spacing w:line="240" w:lineRule="exact"/>
              <w:ind w:right="0"/>
              <w:jc w:val="center"/>
              <w:rPr>
                <w:rFonts w:ascii="宋体" w:hAnsi="宋体" w:cs="宋体" w:eastAsia="宋体" w:hint="default"/>
                <w:sz w:val="21"/>
                <w:szCs w:val="21"/>
              </w:rPr>
            </w:pPr>
            <w:r>
              <w:rPr>
                <w:rFonts w:ascii="宋体"/>
                <w:sz w:val="21"/>
              </w:rPr>
              <w:t>75%</w:t>
            </w:r>
          </w:p>
        </w:tc>
        <w:tc>
          <w:tcPr>
            <w:tcW w:w="520" w:type="dxa"/>
            <w:tcBorders>
              <w:top w:val="single" w:sz="12" w:space="0" w:color="000000"/>
              <w:left w:val="single" w:sz="12" w:space="0" w:color="000000"/>
              <w:bottom w:val="nil" w:sz="6" w:space="0" w:color="auto"/>
              <w:right w:val="nil" w:sz="6" w:space="0" w:color="auto"/>
            </w:tcBorders>
          </w:tcPr>
          <w:p>
            <w:pPr>
              <w:pStyle w:val="TableParagraph"/>
              <w:spacing w:line="240" w:lineRule="exact"/>
              <w:ind w:right="14"/>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283" w:hRule="exact"/>
        </w:trPr>
        <w:tc>
          <w:tcPr>
            <w:tcW w:w="2951" w:type="dxa"/>
            <w:tcBorders>
              <w:top w:val="nil" w:sz="6" w:space="0" w:color="auto"/>
              <w:left w:val="nil" w:sz="6" w:space="0" w:color="auto"/>
              <w:bottom w:val="nil" w:sz="6" w:space="0" w:color="auto"/>
              <w:right w:val="single" w:sz="12" w:space="0" w:color="000000"/>
            </w:tcBorders>
          </w:tcPr>
          <w:p>
            <w:pPr>
              <w:pStyle w:val="TableParagraph"/>
              <w:spacing w:line="246" w:lineRule="exact"/>
              <w:ind w:left="122" w:right="0"/>
              <w:jc w:val="left"/>
              <w:rPr>
                <w:rFonts w:ascii="宋体" w:hAnsi="宋体" w:cs="宋体" w:eastAsia="宋体" w:hint="default"/>
                <w:sz w:val="21"/>
                <w:szCs w:val="21"/>
              </w:rPr>
            </w:pPr>
            <w:r>
              <w:rPr>
                <w:rFonts w:ascii="宋体" w:hAnsi="宋体" w:cs="宋体" w:eastAsia="宋体" w:hint="default"/>
                <w:sz w:val="21"/>
                <w:szCs w:val="21"/>
              </w:rPr>
              <w:t>青海明诺胶囊有限公司</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6" w:lineRule="exact"/>
              <w:ind w:right="93"/>
              <w:jc w:val="right"/>
              <w:rPr>
                <w:rFonts w:ascii="宋体" w:hAnsi="宋体" w:cs="宋体" w:eastAsia="宋体" w:hint="default"/>
                <w:sz w:val="21"/>
                <w:szCs w:val="21"/>
              </w:rPr>
            </w:pPr>
            <w:r>
              <w:rPr>
                <w:rFonts w:ascii="宋体"/>
                <w:spacing w:val="-1"/>
                <w:sz w:val="21"/>
              </w:rPr>
              <w:t>53,950,000.00</w:t>
            </w:r>
            <w:r>
              <w:rPr>
                <w:rFonts w:ascii="宋体"/>
                <w:sz w:val="21"/>
              </w:rPr>
            </w:r>
          </w:p>
        </w:tc>
        <w:tc>
          <w:tcPr>
            <w:tcW w:w="1693" w:type="dxa"/>
            <w:tcBorders>
              <w:top w:val="nil" w:sz="6" w:space="0" w:color="auto"/>
              <w:left w:val="single" w:sz="12" w:space="0" w:color="000000"/>
              <w:bottom w:val="nil" w:sz="6" w:space="0" w:color="auto"/>
              <w:right w:val="single" w:sz="12" w:space="0" w:color="000000"/>
            </w:tcBorders>
          </w:tcPr>
          <w:p>
            <w:pPr>
              <w:pStyle w:val="TableParagraph"/>
              <w:spacing w:line="246" w:lineRule="exact"/>
              <w:ind w:left="111" w:right="0"/>
              <w:jc w:val="center"/>
              <w:rPr>
                <w:rFonts w:ascii="宋体" w:hAnsi="宋体" w:cs="宋体" w:eastAsia="宋体" w:hint="default"/>
                <w:sz w:val="21"/>
                <w:szCs w:val="21"/>
              </w:rPr>
            </w:pPr>
            <w:r>
              <w:rPr>
                <w:rFonts w:ascii="宋体"/>
                <w:sz w:val="21"/>
              </w:rPr>
              <w:t>53,950,000.00</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46" w:lineRule="exact"/>
              <w:ind w:left="1" w:right="0"/>
              <w:jc w:val="center"/>
              <w:rPr>
                <w:rFonts w:ascii="宋体" w:hAnsi="宋体" w:cs="宋体" w:eastAsia="宋体" w:hint="default"/>
                <w:sz w:val="21"/>
                <w:szCs w:val="21"/>
              </w:rPr>
            </w:pPr>
            <w:r>
              <w:rPr>
                <w:rFonts w:ascii="宋体"/>
                <w:sz w:val="21"/>
              </w:rPr>
              <w:t>92.41%</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46" w:lineRule="exact"/>
              <w:ind w:right="1"/>
              <w:jc w:val="center"/>
              <w:rPr>
                <w:rFonts w:ascii="宋体" w:hAnsi="宋体" w:cs="宋体" w:eastAsia="宋体" w:hint="default"/>
                <w:sz w:val="21"/>
                <w:szCs w:val="21"/>
              </w:rPr>
            </w:pPr>
            <w:r>
              <w:rPr>
                <w:rFonts w:ascii="宋体"/>
                <w:sz w:val="21"/>
              </w:rPr>
              <w:t>92.41%</w:t>
            </w:r>
          </w:p>
        </w:tc>
        <w:tc>
          <w:tcPr>
            <w:tcW w:w="520" w:type="dxa"/>
            <w:tcBorders>
              <w:top w:val="nil" w:sz="6" w:space="0" w:color="auto"/>
              <w:left w:val="single" w:sz="12" w:space="0" w:color="000000"/>
              <w:bottom w:val="nil" w:sz="6" w:space="0" w:color="auto"/>
              <w:right w:val="nil" w:sz="6" w:space="0" w:color="auto"/>
            </w:tcBorders>
          </w:tcPr>
          <w:p>
            <w:pPr>
              <w:pStyle w:val="TableParagraph"/>
              <w:spacing w:line="246" w:lineRule="exact"/>
              <w:ind w:right="15"/>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283" w:hRule="exact"/>
        </w:trPr>
        <w:tc>
          <w:tcPr>
            <w:tcW w:w="2951" w:type="dxa"/>
            <w:tcBorders>
              <w:top w:val="nil" w:sz="6" w:space="0" w:color="auto"/>
              <w:left w:val="nil" w:sz="6" w:space="0" w:color="auto"/>
              <w:bottom w:val="nil" w:sz="6" w:space="0" w:color="auto"/>
              <w:right w:val="single" w:sz="12" w:space="0" w:color="000000"/>
            </w:tcBorders>
          </w:tcPr>
          <w:p>
            <w:pPr>
              <w:pStyle w:val="TableParagraph"/>
              <w:spacing w:line="247" w:lineRule="exact"/>
              <w:ind w:left="122" w:right="0"/>
              <w:jc w:val="left"/>
              <w:rPr>
                <w:rFonts w:ascii="宋体" w:hAnsi="宋体" w:cs="宋体" w:eastAsia="宋体" w:hint="default"/>
                <w:sz w:val="21"/>
                <w:szCs w:val="21"/>
              </w:rPr>
            </w:pPr>
            <w:r>
              <w:rPr>
                <w:rFonts w:ascii="宋体" w:hAnsi="宋体" w:cs="宋体" w:eastAsia="宋体" w:hint="default"/>
                <w:sz w:val="21"/>
                <w:szCs w:val="21"/>
              </w:rPr>
              <w:t>四川禾正制药有限责任公司</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7" w:lineRule="exact"/>
              <w:ind w:right="90"/>
              <w:jc w:val="right"/>
              <w:rPr>
                <w:rFonts w:ascii="宋体" w:hAnsi="宋体" w:cs="宋体" w:eastAsia="宋体" w:hint="default"/>
                <w:sz w:val="21"/>
                <w:szCs w:val="21"/>
              </w:rPr>
            </w:pPr>
            <w:r>
              <w:rPr>
                <w:rFonts w:ascii="宋体"/>
                <w:sz w:val="21"/>
              </w:rPr>
              <w:t>30,561,760.29</w:t>
            </w:r>
          </w:p>
        </w:tc>
        <w:tc>
          <w:tcPr>
            <w:tcW w:w="1693" w:type="dxa"/>
            <w:tcBorders>
              <w:top w:val="nil" w:sz="6" w:space="0" w:color="auto"/>
              <w:left w:val="single" w:sz="12" w:space="0" w:color="000000"/>
              <w:bottom w:val="nil" w:sz="6" w:space="0" w:color="auto"/>
              <w:right w:val="single" w:sz="12" w:space="0" w:color="000000"/>
            </w:tcBorders>
          </w:tcPr>
          <w:p>
            <w:pPr>
              <w:pStyle w:val="TableParagraph"/>
              <w:spacing w:line="247" w:lineRule="exact"/>
              <w:ind w:left="116" w:right="0"/>
              <w:jc w:val="center"/>
              <w:rPr>
                <w:rFonts w:ascii="宋体" w:hAnsi="宋体" w:cs="宋体" w:eastAsia="宋体" w:hint="default"/>
                <w:sz w:val="21"/>
                <w:szCs w:val="21"/>
              </w:rPr>
            </w:pPr>
            <w:r>
              <w:rPr>
                <w:rFonts w:ascii="宋体"/>
                <w:sz w:val="21"/>
              </w:rPr>
              <w:t>30,561,760.29</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47" w:lineRule="exact"/>
              <w:ind w:left="6" w:right="0"/>
              <w:jc w:val="center"/>
              <w:rPr>
                <w:rFonts w:ascii="宋体" w:hAnsi="宋体" w:cs="宋体" w:eastAsia="宋体" w:hint="default"/>
                <w:sz w:val="21"/>
                <w:szCs w:val="21"/>
              </w:rPr>
            </w:pPr>
            <w:r>
              <w:rPr>
                <w:rFonts w:ascii="宋体"/>
                <w:sz w:val="21"/>
              </w:rPr>
              <w:t>100%</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47" w:lineRule="exact"/>
              <w:ind w:left="2" w:right="0"/>
              <w:jc w:val="center"/>
              <w:rPr>
                <w:rFonts w:ascii="宋体" w:hAnsi="宋体" w:cs="宋体" w:eastAsia="宋体" w:hint="default"/>
                <w:sz w:val="21"/>
                <w:szCs w:val="21"/>
              </w:rPr>
            </w:pPr>
            <w:r>
              <w:rPr>
                <w:rFonts w:ascii="宋体"/>
                <w:sz w:val="21"/>
              </w:rPr>
              <w:t>100%</w:t>
            </w:r>
          </w:p>
        </w:tc>
        <w:tc>
          <w:tcPr>
            <w:tcW w:w="520" w:type="dxa"/>
            <w:tcBorders>
              <w:top w:val="nil" w:sz="6" w:space="0" w:color="auto"/>
              <w:left w:val="single" w:sz="12" w:space="0" w:color="000000"/>
              <w:bottom w:val="nil" w:sz="6" w:space="0" w:color="auto"/>
              <w:right w:val="nil" w:sz="6" w:space="0" w:color="auto"/>
            </w:tcBorders>
          </w:tcPr>
          <w:p>
            <w:pPr>
              <w:pStyle w:val="TableParagraph"/>
              <w:spacing w:line="247" w:lineRule="exact"/>
              <w:ind w:right="1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277" w:hRule="exact"/>
        </w:trPr>
        <w:tc>
          <w:tcPr>
            <w:tcW w:w="2951" w:type="dxa"/>
            <w:tcBorders>
              <w:top w:val="nil" w:sz="6" w:space="0" w:color="auto"/>
              <w:left w:val="nil" w:sz="6" w:space="0" w:color="auto"/>
              <w:bottom w:val="nil" w:sz="6" w:space="0" w:color="auto"/>
              <w:right w:val="single" w:sz="12" w:space="0" w:color="000000"/>
            </w:tcBorders>
          </w:tcPr>
          <w:p>
            <w:pPr>
              <w:pStyle w:val="TableParagraph"/>
              <w:spacing w:line="246" w:lineRule="exact"/>
              <w:ind w:left="122" w:right="0"/>
              <w:jc w:val="left"/>
              <w:rPr>
                <w:rFonts w:ascii="宋体" w:hAnsi="宋体" w:cs="宋体" w:eastAsia="宋体" w:hint="default"/>
                <w:sz w:val="21"/>
                <w:szCs w:val="21"/>
              </w:rPr>
            </w:pPr>
            <w:r>
              <w:rPr>
                <w:rFonts w:ascii="宋体" w:hAnsi="宋体" w:cs="宋体" w:eastAsia="宋体" w:hint="default"/>
                <w:spacing w:val="18"/>
                <w:sz w:val="21"/>
                <w:szCs w:val="21"/>
              </w:rPr>
              <w:t>广汉明浩骨制品有限责任公</w:t>
            </w:r>
            <w:r>
              <w:rPr>
                <w:rFonts w:ascii="宋体" w:hAnsi="宋体" w:cs="宋体" w:eastAsia="宋体" w:hint="default"/>
                <w:sz w:val="21"/>
                <w:szCs w:val="21"/>
              </w:rPr>
            </w:r>
          </w:p>
        </w:tc>
        <w:tc>
          <w:tcPr>
            <w:tcW w:w="1686" w:type="dxa"/>
            <w:tcBorders>
              <w:top w:val="nil" w:sz="6" w:space="0" w:color="auto"/>
              <w:left w:val="single" w:sz="12" w:space="0" w:color="000000"/>
              <w:bottom w:val="nil" w:sz="6" w:space="0" w:color="auto"/>
              <w:right w:val="single" w:sz="12" w:space="0" w:color="000000"/>
            </w:tcBorders>
          </w:tcPr>
          <w:p>
            <w:pPr/>
          </w:p>
        </w:tc>
        <w:tc>
          <w:tcPr>
            <w:tcW w:w="1693"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520" w:type="dxa"/>
            <w:tcBorders>
              <w:top w:val="nil" w:sz="6" w:space="0" w:color="auto"/>
              <w:left w:val="single" w:sz="12" w:space="0" w:color="000000"/>
              <w:bottom w:val="nil" w:sz="6" w:space="0" w:color="auto"/>
              <w:right w:val="nil" w:sz="6" w:space="0" w:color="auto"/>
            </w:tcBorders>
          </w:tcPr>
          <w:p>
            <w:pPr/>
          </w:p>
        </w:tc>
      </w:tr>
      <w:tr>
        <w:trPr>
          <w:trHeight w:val="277" w:hRule="exact"/>
        </w:trPr>
        <w:tc>
          <w:tcPr>
            <w:tcW w:w="2951" w:type="dxa"/>
            <w:tcBorders>
              <w:top w:val="nil" w:sz="6" w:space="0" w:color="auto"/>
              <w:left w:val="nil" w:sz="6" w:space="0" w:color="auto"/>
              <w:bottom w:val="nil" w:sz="6" w:space="0" w:color="auto"/>
              <w:right w:val="single" w:sz="12" w:space="0" w:color="000000"/>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司</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1" w:lineRule="exact"/>
              <w:ind w:right="91"/>
              <w:jc w:val="right"/>
              <w:rPr>
                <w:rFonts w:ascii="宋体" w:hAnsi="宋体" w:cs="宋体" w:eastAsia="宋体" w:hint="default"/>
                <w:sz w:val="21"/>
                <w:szCs w:val="21"/>
              </w:rPr>
            </w:pPr>
            <w:r>
              <w:rPr>
                <w:rFonts w:ascii="宋体"/>
                <w:spacing w:val="-1"/>
                <w:sz w:val="21"/>
              </w:rPr>
              <w:t>18,000,000.00</w:t>
            </w:r>
          </w:p>
        </w:tc>
        <w:tc>
          <w:tcPr>
            <w:tcW w:w="1693" w:type="dxa"/>
            <w:tcBorders>
              <w:top w:val="nil" w:sz="6" w:space="0" w:color="auto"/>
              <w:left w:val="single" w:sz="12" w:space="0" w:color="000000"/>
              <w:bottom w:val="nil" w:sz="6" w:space="0" w:color="auto"/>
              <w:right w:val="single" w:sz="12" w:space="0" w:color="000000"/>
            </w:tcBorders>
          </w:tcPr>
          <w:p>
            <w:pPr>
              <w:pStyle w:val="TableParagraph"/>
              <w:spacing w:line="241" w:lineRule="exact"/>
              <w:ind w:left="112" w:right="0"/>
              <w:jc w:val="center"/>
              <w:rPr>
                <w:rFonts w:ascii="宋体" w:hAnsi="宋体" w:cs="宋体" w:eastAsia="宋体" w:hint="default"/>
                <w:sz w:val="21"/>
                <w:szCs w:val="21"/>
              </w:rPr>
            </w:pPr>
            <w:r>
              <w:rPr>
                <w:rFonts w:ascii="宋体"/>
                <w:sz w:val="21"/>
              </w:rPr>
              <w:t>18,000,000.00</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100%</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100%</w:t>
            </w:r>
          </w:p>
        </w:tc>
        <w:tc>
          <w:tcPr>
            <w:tcW w:w="520" w:type="dxa"/>
            <w:tcBorders>
              <w:top w:val="nil" w:sz="6" w:space="0" w:color="auto"/>
              <w:left w:val="single" w:sz="12" w:space="0" w:color="000000"/>
              <w:bottom w:val="nil" w:sz="6" w:space="0" w:color="auto"/>
              <w:right w:val="nil" w:sz="6" w:space="0" w:color="auto"/>
            </w:tcBorders>
          </w:tcPr>
          <w:p>
            <w:pPr>
              <w:pStyle w:val="TableParagraph"/>
              <w:spacing w:line="241" w:lineRule="exact"/>
              <w:ind w:right="14"/>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283" w:hRule="exact"/>
        </w:trPr>
        <w:tc>
          <w:tcPr>
            <w:tcW w:w="2951" w:type="dxa"/>
            <w:tcBorders>
              <w:top w:val="nil" w:sz="6" w:space="0" w:color="auto"/>
              <w:left w:val="nil" w:sz="6" w:space="0" w:color="auto"/>
              <w:bottom w:val="nil" w:sz="6" w:space="0" w:color="auto"/>
              <w:right w:val="single" w:sz="12" w:space="0" w:color="000000"/>
            </w:tcBorders>
          </w:tcPr>
          <w:p>
            <w:pPr>
              <w:pStyle w:val="TableParagraph"/>
              <w:spacing w:line="246" w:lineRule="exact"/>
              <w:ind w:left="122" w:right="0"/>
              <w:jc w:val="left"/>
              <w:rPr>
                <w:rFonts w:ascii="宋体" w:hAnsi="宋体" w:cs="宋体" w:eastAsia="宋体" w:hint="default"/>
                <w:sz w:val="21"/>
                <w:szCs w:val="21"/>
              </w:rPr>
            </w:pPr>
            <w:r>
              <w:rPr>
                <w:rFonts w:ascii="宋体" w:hAnsi="宋体" w:cs="宋体" w:eastAsia="宋体" w:hint="default"/>
                <w:sz w:val="21"/>
                <w:szCs w:val="21"/>
              </w:rPr>
              <w:t>青海明胶有限责任公司</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6" w:lineRule="exact"/>
              <w:ind w:right="91"/>
              <w:jc w:val="right"/>
              <w:rPr>
                <w:rFonts w:ascii="宋体" w:hAnsi="宋体" w:cs="宋体" w:eastAsia="宋体" w:hint="default"/>
                <w:sz w:val="21"/>
                <w:szCs w:val="21"/>
              </w:rPr>
            </w:pPr>
            <w:r>
              <w:rPr>
                <w:rFonts w:ascii="宋体"/>
                <w:sz w:val="21"/>
              </w:rPr>
              <w:t>100,000,000.00</w:t>
            </w:r>
          </w:p>
        </w:tc>
        <w:tc>
          <w:tcPr>
            <w:tcW w:w="1693" w:type="dxa"/>
            <w:tcBorders>
              <w:top w:val="nil" w:sz="6" w:space="0" w:color="auto"/>
              <w:left w:val="single" w:sz="12" w:space="0" w:color="000000"/>
              <w:bottom w:val="nil" w:sz="6" w:space="0" w:color="auto"/>
              <w:right w:val="single" w:sz="12" w:space="0" w:color="000000"/>
            </w:tcBorders>
          </w:tcPr>
          <w:p>
            <w:pPr>
              <w:pStyle w:val="TableParagraph"/>
              <w:spacing w:line="246" w:lineRule="exact"/>
              <w:ind w:left="10" w:right="0"/>
              <w:jc w:val="center"/>
              <w:rPr>
                <w:rFonts w:ascii="宋体" w:hAnsi="宋体" w:cs="宋体" w:eastAsia="宋体" w:hint="default"/>
                <w:sz w:val="21"/>
                <w:szCs w:val="21"/>
              </w:rPr>
            </w:pPr>
            <w:r>
              <w:rPr>
                <w:rFonts w:ascii="宋体"/>
                <w:sz w:val="21"/>
              </w:rPr>
              <w:t>100,000,000.00</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46" w:lineRule="exact"/>
              <w:ind w:left="3" w:right="0"/>
              <w:jc w:val="center"/>
              <w:rPr>
                <w:rFonts w:ascii="宋体" w:hAnsi="宋体" w:cs="宋体" w:eastAsia="宋体" w:hint="default"/>
                <w:sz w:val="21"/>
                <w:szCs w:val="21"/>
              </w:rPr>
            </w:pPr>
            <w:r>
              <w:rPr>
                <w:rFonts w:ascii="宋体"/>
                <w:sz w:val="21"/>
              </w:rPr>
              <w:t>100%</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46" w:lineRule="exact"/>
              <w:ind w:right="0"/>
              <w:jc w:val="center"/>
              <w:rPr>
                <w:rFonts w:ascii="宋体" w:hAnsi="宋体" w:cs="宋体" w:eastAsia="宋体" w:hint="default"/>
                <w:sz w:val="21"/>
                <w:szCs w:val="21"/>
              </w:rPr>
            </w:pPr>
            <w:r>
              <w:rPr>
                <w:rFonts w:ascii="宋体"/>
                <w:sz w:val="21"/>
              </w:rPr>
              <w:t>100%</w:t>
            </w:r>
          </w:p>
        </w:tc>
        <w:tc>
          <w:tcPr>
            <w:tcW w:w="520" w:type="dxa"/>
            <w:tcBorders>
              <w:top w:val="nil" w:sz="6" w:space="0" w:color="auto"/>
              <w:left w:val="single" w:sz="12" w:space="0" w:color="000000"/>
              <w:bottom w:val="nil" w:sz="6" w:space="0" w:color="auto"/>
              <w:right w:val="nil" w:sz="6" w:space="0" w:color="auto"/>
            </w:tcBorders>
          </w:tcPr>
          <w:p>
            <w:pPr>
              <w:pStyle w:val="TableParagraph"/>
              <w:spacing w:line="246" w:lineRule="exact"/>
              <w:ind w:right="14"/>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283" w:hRule="exact"/>
        </w:trPr>
        <w:tc>
          <w:tcPr>
            <w:tcW w:w="2951" w:type="dxa"/>
            <w:tcBorders>
              <w:top w:val="nil" w:sz="6" w:space="0" w:color="auto"/>
              <w:left w:val="nil" w:sz="6" w:space="0" w:color="auto"/>
              <w:bottom w:val="nil" w:sz="6" w:space="0" w:color="auto"/>
              <w:right w:val="single" w:sz="12" w:space="0" w:color="000000"/>
            </w:tcBorders>
          </w:tcPr>
          <w:p>
            <w:pPr>
              <w:pStyle w:val="TableParagraph"/>
              <w:spacing w:line="247" w:lineRule="exact"/>
              <w:ind w:left="122" w:right="0"/>
              <w:jc w:val="left"/>
              <w:rPr>
                <w:rFonts w:ascii="宋体" w:hAnsi="宋体" w:cs="宋体" w:eastAsia="宋体" w:hint="default"/>
                <w:sz w:val="21"/>
                <w:szCs w:val="21"/>
              </w:rPr>
            </w:pPr>
            <w:r>
              <w:rPr>
                <w:rFonts w:ascii="宋体" w:hAnsi="宋体" w:cs="宋体" w:eastAsia="宋体" w:hint="default"/>
                <w:sz w:val="21"/>
                <w:szCs w:val="21"/>
              </w:rPr>
              <w:t>天津海达投资管理有限公司</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7" w:lineRule="exact"/>
              <w:ind w:right="90"/>
              <w:jc w:val="right"/>
              <w:rPr>
                <w:rFonts w:ascii="宋体" w:hAnsi="宋体" w:cs="宋体" w:eastAsia="宋体" w:hint="default"/>
                <w:sz w:val="21"/>
                <w:szCs w:val="21"/>
              </w:rPr>
            </w:pPr>
            <w:r>
              <w:rPr>
                <w:rFonts w:ascii="宋体"/>
                <w:sz w:val="21"/>
              </w:rPr>
              <w:t>10,000,000.00</w:t>
            </w:r>
          </w:p>
        </w:tc>
        <w:tc>
          <w:tcPr>
            <w:tcW w:w="1693" w:type="dxa"/>
            <w:tcBorders>
              <w:top w:val="nil" w:sz="6" w:space="0" w:color="auto"/>
              <w:left w:val="single" w:sz="12" w:space="0" w:color="000000"/>
              <w:bottom w:val="nil" w:sz="6" w:space="0" w:color="auto"/>
              <w:right w:val="single" w:sz="12" w:space="0" w:color="000000"/>
            </w:tcBorders>
          </w:tcPr>
          <w:p>
            <w:pPr>
              <w:pStyle w:val="TableParagraph"/>
              <w:spacing w:line="247" w:lineRule="exact"/>
              <w:ind w:left="116" w:right="0"/>
              <w:jc w:val="center"/>
              <w:rPr>
                <w:rFonts w:ascii="宋体" w:hAnsi="宋体" w:cs="宋体" w:eastAsia="宋体" w:hint="default"/>
                <w:sz w:val="21"/>
                <w:szCs w:val="21"/>
              </w:rPr>
            </w:pPr>
            <w:r>
              <w:rPr>
                <w:rFonts w:ascii="宋体"/>
                <w:sz w:val="21"/>
              </w:rPr>
              <w:t>10,000,000.00</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47" w:lineRule="exact"/>
              <w:ind w:left="6" w:right="0"/>
              <w:jc w:val="center"/>
              <w:rPr>
                <w:rFonts w:ascii="宋体" w:hAnsi="宋体" w:cs="宋体" w:eastAsia="宋体" w:hint="default"/>
                <w:sz w:val="21"/>
                <w:szCs w:val="21"/>
              </w:rPr>
            </w:pPr>
            <w:r>
              <w:rPr>
                <w:rFonts w:ascii="宋体"/>
                <w:sz w:val="21"/>
              </w:rPr>
              <w:t>100%</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47" w:lineRule="exact"/>
              <w:ind w:left="2" w:right="0"/>
              <w:jc w:val="center"/>
              <w:rPr>
                <w:rFonts w:ascii="宋体" w:hAnsi="宋体" w:cs="宋体" w:eastAsia="宋体" w:hint="default"/>
                <w:sz w:val="21"/>
                <w:szCs w:val="21"/>
              </w:rPr>
            </w:pPr>
            <w:r>
              <w:rPr>
                <w:rFonts w:ascii="宋体"/>
                <w:sz w:val="21"/>
              </w:rPr>
              <w:t>100%</w:t>
            </w:r>
          </w:p>
        </w:tc>
        <w:tc>
          <w:tcPr>
            <w:tcW w:w="520" w:type="dxa"/>
            <w:tcBorders>
              <w:top w:val="nil" w:sz="6" w:space="0" w:color="auto"/>
              <w:left w:val="single" w:sz="12" w:space="0" w:color="000000"/>
              <w:bottom w:val="nil" w:sz="6" w:space="0" w:color="auto"/>
              <w:right w:val="nil" w:sz="6" w:space="0" w:color="auto"/>
            </w:tcBorders>
          </w:tcPr>
          <w:p>
            <w:pPr>
              <w:pStyle w:val="TableParagraph"/>
              <w:spacing w:line="247" w:lineRule="exact"/>
              <w:ind w:right="11"/>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277" w:hRule="exact"/>
        </w:trPr>
        <w:tc>
          <w:tcPr>
            <w:tcW w:w="2951" w:type="dxa"/>
            <w:tcBorders>
              <w:top w:val="nil" w:sz="6" w:space="0" w:color="auto"/>
              <w:left w:val="nil" w:sz="6" w:space="0" w:color="auto"/>
              <w:bottom w:val="nil" w:sz="6" w:space="0" w:color="auto"/>
              <w:right w:val="single" w:sz="12" w:space="0" w:color="000000"/>
            </w:tcBorders>
          </w:tcPr>
          <w:p>
            <w:pPr>
              <w:pStyle w:val="TableParagraph"/>
              <w:spacing w:line="246" w:lineRule="exact"/>
              <w:ind w:left="122" w:right="0"/>
              <w:jc w:val="left"/>
              <w:rPr>
                <w:rFonts w:ascii="宋体" w:hAnsi="宋体" w:cs="宋体" w:eastAsia="宋体" w:hint="default"/>
                <w:sz w:val="21"/>
                <w:szCs w:val="21"/>
              </w:rPr>
            </w:pPr>
            <w:r>
              <w:rPr>
                <w:rFonts w:ascii="宋体" w:hAnsi="宋体" w:cs="宋体" w:eastAsia="宋体" w:hint="default"/>
                <w:spacing w:val="18"/>
                <w:sz w:val="21"/>
                <w:szCs w:val="21"/>
              </w:rPr>
              <w:t>河南省焦作金箭明胶有限责</w:t>
            </w:r>
            <w:r>
              <w:rPr>
                <w:rFonts w:ascii="宋体" w:hAnsi="宋体" w:cs="宋体" w:eastAsia="宋体" w:hint="default"/>
                <w:sz w:val="21"/>
                <w:szCs w:val="21"/>
              </w:rPr>
            </w:r>
          </w:p>
        </w:tc>
        <w:tc>
          <w:tcPr>
            <w:tcW w:w="1686" w:type="dxa"/>
            <w:tcBorders>
              <w:top w:val="nil" w:sz="6" w:space="0" w:color="auto"/>
              <w:left w:val="single" w:sz="12" w:space="0" w:color="000000"/>
              <w:bottom w:val="nil" w:sz="6" w:space="0" w:color="auto"/>
              <w:right w:val="single" w:sz="12" w:space="0" w:color="000000"/>
            </w:tcBorders>
          </w:tcPr>
          <w:p>
            <w:pPr/>
          </w:p>
        </w:tc>
        <w:tc>
          <w:tcPr>
            <w:tcW w:w="1693"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520" w:type="dxa"/>
            <w:tcBorders>
              <w:top w:val="nil" w:sz="6" w:space="0" w:color="auto"/>
              <w:left w:val="single" w:sz="12" w:space="0" w:color="000000"/>
              <w:bottom w:val="nil" w:sz="6" w:space="0" w:color="auto"/>
              <w:right w:val="nil" w:sz="6" w:space="0" w:color="auto"/>
            </w:tcBorders>
          </w:tcPr>
          <w:p>
            <w:pPr/>
          </w:p>
        </w:tc>
      </w:tr>
      <w:tr>
        <w:trPr>
          <w:trHeight w:val="277" w:hRule="exact"/>
        </w:trPr>
        <w:tc>
          <w:tcPr>
            <w:tcW w:w="2951" w:type="dxa"/>
            <w:tcBorders>
              <w:top w:val="nil" w:sz="6" w:space="0" w:color="auto"/>
              <w:left w:val="nil" w:sz="6" w:space="0" w:color="auto"/>
              <w:bottom w:val="nil" w:sz="6" w:space="0" w:color="auto"/>
              <w:right w:val="single" w:sz="12" w:space="0" w:color="000000"/>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任公司</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1" w:lineRule="exact"/>
              <w:ind w:right="91"/>
              <w:jc w:val="right"/>
              <w:rPr>
                <w:rFonts w:ascii="宋体" w:hAnsi="宋体" w:cs="宋体" w:eastAsia="宋体" w:hint="default"/>
                <w:sz w:val="21"/>
                <w:szCs w:val="21"/>
              </w:rPr>
            </w:pPr>
            <w:r>
              <w:rPr>
                <w:rFonts w:ascii="宋体"/>
                <w:sz w:val="21"/>
              </w:rPr>
              <w:t>8,000,000.00</w:t>
            </w:r>
          </w:p>
        </w:tc>
        <w:tc>
          <w:tcPr>
            <w:tcW w:w="1693" w:type="dxa"/>
            <w:tcBorders>
              <w:top w:val="nil" w:sz="6" w:space="0" w:color="auto"/>
              <w:left w:val="single" w:sz="12" w:space="0" w:color="000000"/>
              <w:bottom w:val="nil" w:sz="6" w:space="0" w:color="auto"/>
              <w:right w:val="single" w:sz="12" w:space="0" w:color="000000"/>
            </w:tcBorders>
          </w:tcPr>
          <w:p>
            <w:pPr>
              <w:pStyle w:val="TableParagraph"/>
              <w:spacing w:line="241" w:lineRule="exact"/>
              <w:ind w:left="219" w:right="0"/>
              <w:jc w:val="center"/>
              <w:rPr>
                <w:rFonts w:ascii="宋体" w:hAnsi="宋体" w:cs="宋体" w:eastAsia="宋体" w:hint="default"/>
                <w:sz w:val="21"/>
                <w:szCs w:val="21"/>
              </w:rPr>
            </w:pPr>
            <w:r>
              <w:rPr>
                <w:rFonts w:ascii="宋体"/>
                <w:sz w:val="21"/>
              </w:rPr>
              <w:t>8,000,000.00</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41" w:lineRule="exact"/>
              <w:ind w:left="3" w:right="0"/>
              <w:jc w:val="center"/>
              <w:rPr>
                <w:rFonts w:ascii="宋体" w:hAnsi="宋体" w:cs="宋体" w:eastAsia="宋体" w:hint="default"/>
                <w:sz w:val="21"/>
                <w:szCs w:val="21"/>
              </w:rPr>
            </w:pPr>
            <w:r>
              <w:rPr>
                <w:rFonts w:ascii="宋体"/>
                <w:sz w:val="21"/>
              </w:rPr>
              <w:t>51%</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41" w:lineRule="exact"/>
              <w:ind w:right="0"/>
              <w:jc w:val="center"/>
              <w:rPr>
                <w:rFonts w:ascii="宋体" w:hAnsi="宋体" w:cs="宋体" w:eastAsia="宋体" w:hint="default"/>
                <w:sz w:val="21"/>
                <w:szCs w:val="21"/>
              </w:rPr>
            </w:pPr>
            <w:r>
              <w:rPr>
                <w:rFonts w:ascii="宋体"/>
                <w:sz w:val="21"/>
              </w:rPr>
              <w:t>51%</w:t>
            </w:r>
          </w:p>
        </w:tc>
        <w:tc>
          <w:tcPr>
            <w:tcW w:w="520" w:type="dxa"/>
            <w:tcBorders>
              <w:top w:val="nil" w:sz="6" w:space="0" w:color="auto"/>
              <w:left w:val="single" w:sz="12" w:space="0" w:color="000000"/>
              <w:bottom w:val="nil" w:sz="6" w:space="0" w:color="auto"/>
              <w:right w:val="nil" w:sz="6" w:space="0" w:color="auto"/>
            </w:tcBorders>
          </w:tcPr>
          <w:p>
            <w:pPr>
              <w:pStyle w:val="TableParagraph"/>
              <w:spacing w:line="241" w:lineRule="exact"/>
              <w:ind w:right="13"/>
              <w:jc w:val="center"/>
              <w:rPr>
                <w:rFonts w:ascii="宋体" w:hAnsi="宋体" w:cs="宋体" w:eastAsia="宋体" w:hint="default"/>
                <w:sz w:val="21"/>
                <w:szCs w:val="21"/>
              </w:rPr>
            </w:pPr>
            <w:r>
              <w:rPr>
                <w:rFonts w:ascii="宋体" w:hAnsi="宋体" w:cs="宋体" w:eastAsia="宋体" w:hint="default"/>
                <w:sz w:val="21"/>
                <w:szCs w:val="21"/>
              </w:rPr>
              <w:t>是</w:t>
            </w:r>
          </w:p>
        </w:tc>
      </w:tr>
      <w:tr>
        <w:trPr>
          <w:trHeight w:val="294" w:hRule="exact"/>
        </w:trPr>
        <w:tc>
          <w:tcPr>
            <w:tcW w:w="2951" w:type="dxa"/>
            <w:tcBorders>
              <w:top w:val="nil" w:sz="6" w:space="0" w:color="auto"/>
              <w:left w:val="nil" w:sz="6" w:space="0" w:color="auto"/>
              <w:bottom w:val="single" w:sz="12" w:space="0" w:color="000000"/>
              <w:right w:val="single" w:sz="12" w:space="0" w:color="000000"/>
            </w:tcBorders>
          </w:tcPr>
          <w:p>
            <w:pPr>
              <w:pStyle w:val="TableParagraph"/>
              <w:spacing w:line="246" w:lineRule="exact"/>
              <w:ind w:left="122" w:right="0"/>
              <w:jc w:val="left"/>
              <w:rPr>
                <w:rFonts w:ascii="宋体" w:hAnsi="宋体" w:cs="宋体" w:eastAsia="宋体" w:hint="default"/>
                <w:sz w:val="21"/>
                <w:szCs w:val="21"/>
              </w:rPr>
            </w:pPr>
            <w:r>
              <w:rPr>
                <w:rFonts w:ascii="宋体" w:hAnsi="宋体" w:cs="宋体" w:eastAsia="宋体" w:hint="default"/>
                <w:sz w:val="21"/>
                <w:szCs w:val="21"/>
              </w:rPr>
              <w:t>青海泰达制药有限责任公司</w:t>
            </w:r>
          </w:p>
        </w:tc>
        <w:tc>
          <w:tcPr>
            <w:tcW w:w="1686" w:type="dxa"/>
            <w:tcBorders>
              <w:top w:val="nil" w:sz="6" w:space="0" w:color="auto"/>
              <w:left w:val="single" w:sz="12" w:space="0" w:color="000000"/>
              <w:bottom w:val="single" w:sz="12" w:space="0" w:color="000000"/>
              <w:right w:val="single" w:sz="12" w:space="0" w:color="000000"/>
            </w:tcBorders>
          </w:tcPr>
          <w:p>
            <w:pPr>
              <w:pStyle w:val="TableParagraph"/>
              <w:spacing w:line="246" w:lineRule="exact"/>
              <w:ind w:right="90"/>
              <w:jc w:val="right"/>
              <w:rPr>
                <w:rFonts w:ascii="宋体" w:hAnsi="宋体" w:cs="宋体" w:eastAsia="宋体" w:hint="default"/>
                <w:sz w:val="21"/>
                <w:szCs w:val="21"/>
              </w:rPr>
            </w:pPr>
            <w:r>
              <w:rPr>
                <w:rFonts w:ascii="宋体"/>
                <w:sz w:val="21"/>
              </w:rPr>
              <w:t>22,100,000.00</w:t>
            </w:r>
          </w:p>
        </w:tc>
        <w:tc>
          <w:tcPr>
            <w:tcW w:w="1693" w:type="dxa"/>
            <w:tcBorders>
              <w:top w:val="nil" w:sz="6" w:space="0" w:color="auto"/>
              <w:left w:val="single" w:sz="12" w:space="0" w:color="000000"/>
              <w:bottom w:val="single" w:sz="12" w:space="0" w:color="000000"/>
              <w:right w:val="single" w:sz="12" w:space="0" w:color="000000"/>
            </w:tcBorders>
          </w:tcPr>
          <w:p>
            <w:pPr>
              <w:pStyle w:val="TableParagraph"/>
              <w:spacing w:line="246" w:lineRule="exact"/>
              <w:ind w:left="117" w:right="0"/>
              <w:jc w:val="center"/>
              <w:rPr>
                <w:rFonts w:ascii="宋体" w:hAnsi="宋体" w:cs="宋体" w:eastAsia="宋体" w:hint="default"/>
                <w:sz w:val="21"/>
                <w:szCs w:val="21"/>
              </w:rPr>
            </w:pPr>
            <w:r>
              <w:rPr>
                <w:rFonts w:ascii="宋体"/>
                <w:sz w:val="21"/>
              </w:rPr>
              <w:t>22,100,000.00</w:t>
            </w:r>
          </w:p>
        </w:tc>
        <w:tc>
          <w:tcPr>
            <w:tcW w:w="846" w:type="dxa"/>
            <w:tcBorders>
              <w:top w:val="nil" w:sz="6" w:space="0" w:color="auto"/>
              <w:left w:val="single" w:sz="12" w:space="0" w:color="000000"/>
              <w:bottom w:val="single" w:sz="12" w:space="0" w:color="000000"/>
              <w:right w:val="single" w:sz="12" w:space="0" w:color="000000"/>
            </w:tcBorders>
          </w:tcPr>
          <w:p>
            <w:pPr>
              <w:pStyle w:val="TableParagraph"/>
              <w:spacing w:line="246" w:lineRule="exact"/>
              <w:ind w:left="8" w:right="0"/>
              <w:jc w:val="center"/>
              <w:rPr>
                <w:rFonts w:ascii="宋体" w:hAnsi="宋体" w:cs="宋体" w:eastAsia="宋体" w:hint="default"/>
                <w:sz w:val="21"/>
                <w:szCs w:val="21"/>
              </w:rPr>
            </w:pPr>
            <w:r>
              <w:rPr>
                <w:rFonts w:ascii="宋体"/>
                <w:sz w:val="21"/>
              </w:rPr>
              <w:t>100%</w:t>
            </w:r>
          </w:p>
        </w:tc>
        <w:tc>
          <w:tcPr>
            <w:tcW w:w="846" w:type="dxa"/>
            <w:tcBorders>
              <w:top w:val="nil" w:sz="6" w:space="0" w:color="auto"/>
              <w:left w:val="single" w:sz="12" w:space="0" w:color="000000"/>
              <w:bottom w:val="single" w:sz="12" w:space="0" w:color="000000"/>
              <w:right w:val="single" w:sz="12" w:space="0" w:color="000000"/>
            </w:tcBorders>
          </w:tcPr>
          <w:p>
            <w:pPr>
              <w:pStyle w:val="TableParagraph"/>
              <w:spacing w:line="246" w:lineRule="exact"/>
              <w:ind w:left="4" w:right="0"/>
              <w:jc w:val="center"/>
              <w:rPr>
                <w:rFonts w:ascii="宋体" w:hAnsi="宋体" w:cs="宋体" w:eastAsia="宋体" w:hint="default"/>
                <w:sz w:val="21"/>
                <w:szCs w:val="21"/>
              </w:rPr>
            </w:pPr>
            <w:r>
              <w:rPr>
                <w:rFonts w:ascii="宋体"/>
                <w:sz w:val="21"/>
              </w:rPr>
              <w:t>100%</w:t>
            </w:r>
          </w:p>
        </w:tc>
        <w:tc>
          <w:tcPr>
            <w:tcW w:w="520" w:type="dxa"/>
            <w:tcBorders>
              <w:top w:val="nil" w:sz="6" w:space="0" w:color="auto"/>
              <w:left w:val="single" w:sz="12" w:space="0" w:color="000000"/>
              <w:bottom w:val="single" w:sz="12" w:space="0" w:color="000000"/>
              <w:right w:val="nil" w:sz="6" w:space="0" w:color="auto"/>
            </w:tcBorders>
          </w:tcPr>
          <w:p>
            <w:pPr>
              <w:pStyle w:val="TableParagraph"/>
              <w:spacing w:line="246" w:lineRule="exact"/>
              <w:ind w:right="9"/>
              <w:jc w:val="center"/>
              <w:rPr>
                <w:rFonts w:ascii="宋体" w:hAnsi="宋体" w:cs="宋体" w:eastAsia="宋体" w:hint="default"/>
                <w:sz w:val="21"/>
                <w:szCs w:val="21"/>
              </w:rPr>
            </w:pPr>
            <w:r>
              <w:rPr>
                <w:rFonts w:ascii="宋体" w:hAnsi="宋体" w:cs="宋体" w:eastAsia="宋体" w:hint="default"/>
                <w:sz w:val="21"/>
                <w:szCs w:val="21"/>
              </w:rPr>
              <w:t>否</w:t>
            </w:r>
          </w:p>
        </w:tc>
      </w:tr>
    </w:tbl>
    <w:p>
      <w:pPr>
        <w:pStyle w:val="Heading1"/>
        <w:spacing w:line="275" w:lineRule="exact" w:before="0"/>
        <w:ind w:left="740" w:right="147"/>
        <w:jc w:val="left"/>
        <w:rPr>
          <w:b w:val="0"/>
          <w:bCs w:val="0"/>
        </w:rPr>
      </w:pPr>
      <w:r>
        <w:rPr/>
        <w:pict>
          <v:group style="position:absolute;margin-left:83.519997pt;margin-top:-100.26033pt;width:428.05pt;height:2.4pt;mso-position-horizontal-relative:page;mso-position-vertical-relative:paragraph;z-index:-786664" coordorigin="1670,-2005" coordsize="8561,48">
            <v:shape style="position:absolute;left:1670;top:-2005;width:2966;height:48" type="#_x0000_t75" stroked="false">
              <v:imagedata r:id="rId116" o:title=""/>
            </v:shape>
            <v:shape style="position:absolute;left:4607;top:-2005;width:1705;height:48" type="#_x0000_t75" stroked="false">
              <v:imagedata r:id="rId117" o:title=""/>
            </v:shape>
            <v:shape style="position:absolute;left:6293;top:-2005;width:1724;height:48" type="#_x0000_t75" stroked="false">
              <v:imagedata r:id="rId118" o:title=""/>
            </v:shape>
            <v:shape style="position:absolute;left:7986;top:-2005;width:870;height:48" type="#_x0000_t75" stroked="false">
              <v:imagedata r:id="rId119" o:title=""/>
            </v:shape>
            <v:shape style="position:absolute;left:8832;top:-2005;width:870;height:48" type="#_x0000_t75" stroked="false">
              <v:imagedata r:id="rId120" o:title=""/>
            </v:shape>
            <v:shape style="position:absolute;left:9678;top:-2005;width:553;height:48" type="#_x0000_t75" stroked="false">
              <v:imagedata r:id="rId121" o:title=""/>
            </v:shape>
            <w10:wrap type="none"/>
          </v:group>
        </w:pict>
      </w:r>
      <w:r>
        <w:rPr/>
        <w:pict>
          <v:group style="position:absolute;margin-left:83.519997pt;margin-top:-72.540329pt;width:427.1pt;height:2.4pt;mso-position-horizontal-relative:page;mso-position-vertical-relative:paragraph;z-index:-786640" coordorigin="1670,-1451" coordsize="8542,48">
            <v:shape style="position:absolute;left:1670;top:-1451;width:2957;height:48" type="#_x0000_t75" stroked="false">
              <v:imagedata r:id="rId104" o:title=""/>
            </v:shape>
            <v:shape style="position:absolute;left:4607;top:-1451;width:1715;height:48" type="#_x0000_t75" stroked="false">
              <v:imagedata r:id="rId122" o:title=""/>
            </v:shape>
            <v:shape style="position:absolute;left:6293;top:-1451;width:1724;height:48" type="#_x0000_t75" stroked="false">
              <v:imagedata r:id="rId118" o:title=""/>
            </v:shape>
            <v:shape style="position:absolute;left:7986;top:-1451;width:870;height:48" type="#_x0000_t75" stroked="false">
              <v:imagedata r:id="rId119" o:title=""/>
            </v:shape>
            <v:shape style="position:absolute;left:8832;top:-1451;width:870;height:48" type="#_x0000_t75" stroked="false">
              <v:imagedata r:id="rId120" o:title=""/>
            </v:shape>
            <v:shape style="position:absolute;left:9678;top:-1451;width:534;height:48" type="#_x0000_t75" stroked="false">
              <v:imagedata r:id="rId123" o:title=""/>
            </v:shape>
            <w10:wrap type="none"/>
          </v:group>
        </w:pict>
      </w:r>
      <w:r>
        <w:rPr/>
        <w:pict>
          <v:group style="position:absolute;margin-left:83.519997pt;margin-top:-58.380325pt;width:428.05pt;height:2.4pt;mso-position-horizontal-relative:page;mso-position-vertical-relative:paragraph;z-index:-786616" coordorigin="1670,-1168" coordsize="8561,48">
            <v:shape style="position:absolute;left:1670;top:-1168;width:2966;height:48" type="#_x0000_t75" stroked="false">
              <v:imagedata r:id="rId116" o:title=""/>
            </v:shape>
            <v:shape style="position:absolute;left:4607;top:-1168;width:1715;height:48" type="#_x0000_t75" stroked="false">
              <v:imagedata r:id="rId105" o:title=""/>
            </v:shape>
            <v:shape style="position:absolute;left:6293;top:-1168;width:1705;height:48" type="#_x0000_t75" stroked="false">
              <v:imagedata r:id="rId124" o:title=""/>
            </v:shape>
            <v:shape style="position:absolute;left:7986;top:-1168;width:870;height:48" type="#_x0000_t75" stroked="false">
              <v:imagedata r:id="rId107" o:title=""/>
            </v:shape>
            <v:shape style="position:absolute;left:8832;top:-1168;width:870;height:48" type="#_x0000_t75" stroked="false">
              <v:imagedata r:id="rId108" o:title=""/>
            </v:shape>
            <v:shape style="position:absolute;left:9678;top:-1168;width:553;height:48" type="#_x0000_t75" stroked="false">
              <v:imagedata r:id="rId125" o:title=""/>
            </v:shape>
            <w10:wrap type="none"/>
          </v:group>
        </w:pict>
      </w:r>
      <w:r>
        <w:rPr/>
        <w:pict>
          <v:group style="position:absolute;margin-left:83.519997pt;margin-top:-44.28035pt;width:428.05pt;height:2.4pt;mso-position-horizontal-relative:page;mso-position-vertical-relative:paragraph;z-index:-786592" coordorigin="1670,-886" coordsize="8561,48">
            <v:shape style="position:absolute;left:1670;top:-886;width:2966;height:48" type="#_x0000_t75" stroked="false">
              <v:imagedata r:id="rId110" o:title=""/>
            </v:shape>
            <v:shape style="position:absolute;left:4607;top:-886;width:1705;height:48" type="#_x0000_t75" stroked="false">
              <v:imagedata r:id="rId126" o:title=""/>
            </v:shape>
            <v:shape style="position:absolute;left:6293;top:-886;width:1724;height:48" type="#_x0000_t75" stroked="false">
              <v:imagedata r:id="rId127" o:title=""/>
            </v:shape>
            <v:shape style="position:absolute;left:7986;top:-886;width:870;height:48" type="#_x0000_t75" stroked="false">
              <v:imagedata r:id="rId113" o:title=""/>
            </v:shape>
            <v:shape style="position:absolute;left:8832;top:-886;width:870;height:48" type="#_x0000_t75" stroked="false">
              <v:imagedata r:id="rId114" o:title=""/>
            </v:shape>
            <v:shape style="position:absolute;left:9678;top:-886;width:553;height:48" type="#_x0000_t75" stroked="false">
              <v:imagedata r:id="rId115" o:title=""/>
            </v:shape>
            <w10:wrap type="none"/>
          </v:group>
        </w:pict>
      </w:r>
      <w:r>
        <w:rPr/>
        <w:pict>
          <v:group style="position:absolute;margin-left:83.519997pt;margin-top:-16.560349pt;width:427.1pt;height:2.4pt;mso-position-horizontal-relative:page;mso-position-vertical-relative:paragraph;z-index:-786568" coordorigin="1670,-331" coordsize="8542,48">
            <v:shape style="position:absolute;left:1670;top:-331;width:2957;height:48" type="#_x0000_t75" stroked="false">
              <v:imagedata r:id="rId104" o:title=""/>
            </v:shape>
            <v:shape style="position:absolute;left:4607;top:-331;width:1715;height:48" type="#_x0000_t75" stroked="false">
              <v:imagedata r:id="rId128" o:title=""/>
            </v:shape>
            <v:shape style="position:absolute;left:6293;top:-331;width:1724;height:48" type="#_x0000_t75" stroked="false">
              <v:imagedata r:id="rId129" o:title=""/>
            </v:shape>
            <v:shape style="position:absolute;left:7986;top:-331;width:870;height:48" type="#_x0000_t75" stroked="false">
              <v:imagedata r:id="rId130" o:title=""/>
            </v:shape>
            <v:shape style="position:absolute;left:8832;top:-331;width:870;height:48" type="#_x0000_t75" stroked="false">
              <v:imagedata r:id="rId131" o:title=""/>
            </v:shape>
            <v:shape style="position:absolute;left:9678;top:-331;width:534;height:48" type="#_x0000_t75" stroked="false">
              <v:imagedata r:id="rId132" o:title=""/>
            </v:shape>
            <w10:wrap type="none"/>
          </v:group>
        </w:pict>
      </w:r>
      <w:r>
        <w:rPr/>
        <w:t>4.2</w:t>
      </w:r>
      <w:r>
        <w:rPr>
          <w:spacing w:val="-11"/>
        </w:rPr>
        <w:t> </w:t>
      </w:r>
      <w:r>
        <w:rPr/>
        <w:t>合并范围及其变更</w:t>
      </w:r>
      <w:r>
        <w:rPr>
          <w:b w:val="0"/>
          <w:bCs w:val="0"/>
        </w:rPr>
      </w:r>
    </w:p>
    <w:p>
      <w:pPr>
        <w:pStyle w:val="BodyText"/>
        <w:spacing w:line="240" w:lineRule="auto" w:before="91"/>
        <w:ind w:left="737" w:right="147"/>
        <w:jc w:val="left"/>
      </w:pPr>
      <w:r>
        <w:rPr/>
        <w:t>本公司的子公司青海泰达药业有限公司，由于在 2007</w:t>
      </w:r>
      <w:r>
        <w:rPr>
          <w:spacing w:val="-90"/>
        </w:rPr>
        <w:t> </w:t>
      </w:r>
      <w:r>
        <w:rPr/>
        <w:t>年已停止生产经营，</w:t>
      </w:r>
    </w:p>
    <w:p>
      <w:pPr>
        <w:pStyle w:val="BodyText"/>
        <w:spacing w:line="309" w:lineRule="auto" w:before="90"/>
        <w:ind w:left="257" w:right="240"/>
        <w:jc w:val="left"/>
      </w:pPr>
      <w:r>
        <w:rPr>
          <w:spacing w:val="-5"/>
        </w:rPr>
        <w:t>进入清算程序，未纳入合并范围外，已经将附注</w:t>
      </w:r>
      <w:r>
        <w:rPr>
          <w:spacing w:val="-54"/>
        </w:rPr>
        <w:t> </w:t>
      </w:r>
      <w:r>
        <w:rPr/>
        <w:t>4.1</w:t>
      </w:r>
      <w:r>
        <w:rPr>
          <w:spacing w:val="-54"/>
        </w:rPr>
        <w:t> </w:t>
      </w:r>
      <w:r>
        <w:rPr/>
        <w:t>所列示的全部重要子公司纳</w:t>
      </w:r>
      <w:r>
        <w:rPr/>
        <w:t> 入合并财务报表的合并范围。</w:t>
      </w:r>
    </w:p>
    <w:p>
      <w:pPr>
        <w:pStyle w:val="BodyText"/>
        <w:spacing w:line="240" w:lineRule="auto" w:before="20"/>
        <w:ind w:left="737" w:right="147"/>
        <w:jc w:val="left"/>
      </w:pPr>
      <w:r>
        <w:rPr/>
        <w:t>合并范围的变更及理由</w:t>
      </w:r>
    </w:p>
    <w:p>
      <w:pPr>
        <w:pStyle w:val="BodyText"/>
        <w:spacing w:line="309" w:lineRule="auto" w:before="90"/>
        <w:ind w:left="257" w:right="236" w:firstLine="480"/>
        <w:jc w:val="left"/>
      </w:pPr>
      <w:r>
        <w:rPr/>
        <w:t>本公司本年度合并财务报表的合并范围新增</w:t>
      </w:r>
      <w:r>
        <w:rPr>
          <w:spacing w:val="-59"/>
        </w:rPr>
        <w:t> </w:t>
      </w:r>
      <w:r>
        <w:rPr/>
        <w:t>3</w:t>
      </w:r>
      <w:r>
        <w:rPr>
          <w:spacing w:val="-59"/>
        </w:rPr>
        <w:t> </w:t>
      </w:r>
      <w:r>
        <w:rPr>
          <w:spacing w:val="-7"/>
        </w:rPr>
        <w:t>家子公司，具体原因和相关财</w:t>
      </w:r>
      <w:r>
        <w:rPr/>
        <w:t> 务指标如下：</w:t>
      </w:r>
    </w:p>
    <w:p>
      <w:pPr>
        <w:spacing w:after="0" w:line="309" w:lineRule="auto"/>
        <w:jc w:val="left"/>
        <w:sectPr>
          <w:pgSz w:w="11910" w:h="16840"/>
          <w:pgMar w:header="0" w:footer="982" w:top="1400" w:bottom="1180" w:left="1540" w:right="1540"/>
        </w:sectPr>
      </w:pPr>
    </w:p>
    <w:p>
      <w:pPr>
        <w:spacing w:line="240" w:lineRule="auto" w:before="1"/>
        <w:rPr>
          <w:rFonts w:ascii="宋体" w:hAnsi="宋体" w:cs="宋体" w:eastAsia="宋体" w:hint="default"/>
          <w:sz w:val="6"/>
          <w:szCs w:val="6"/>
        </w:rPr>
      </w:pPr>
    </w:p>
    <w:tbl>
      <w:tblPr>
        <w:tblW w:w="0" w:type="auto"/>
        <w:jc w:val="left"/>
        <w:tblInd w:w="100" w:type="dxa"/>
        <w:tblLayout w:type="fixed"/>
        <w:tblCellMar>
          <w:top w:w="0" w:type="dxa"/>
          <w:left w:w="0" w:type="dxa"/>
          <w:bottom w:w="0" w:type="dxa"/>
          <w:right w:w="0" w:type="dxa"/>
        </w:tblCellMar>
        <w:tblLook w:val="01E0"/>
      </w:tblPr>
      <w:tblGrid>
        <w:gridCol w:w="3020"/>
        <w:gridCol w:w="1318"/>
        <w:gridCol w:w="2058"/>
        <w:gridCol w:w="2147"/>
      </w:tblGrid>
      <w:tr>
        <w:trPr>
          <w:trHeight w:val="575" w:hRule="exact"/>
        </w:trPr>
        <w:tc>
          <w:tcPr>
            <w:tcW w:w="3020" w:type="dxa"/>
            <w:tcBorders>
              <w:top w:val="single" w:sz="12" w:space="0" w:color="000000"/>
              <w:left w:val="nil" w:sz="6" w:space="0" w:color="auto"/>
              <w:bottom w:val="single" w:sz="12" w:space="0" w:color="000000"/>
              <w:right w:val="single" w:sz="12" w:space="0" w:color="000000"/>
            </w:tcBorders>
          </w:tcPr>
          <w:p>
            <w:pPr>
              <w:pStyle w:val="TableParagraph"/>
              <w:spacing w:line="240" w:lineRule="auto" w:before="100"/>
              <w:ind w:left="992" w:right="0"/>
              <w:jc w:val="left"/>
              <w:rPr>
                <w:rFonts w:ascii="宋体" w:hAnsi="宋体" w:cs="宋体" w:eastAsia="宋体" w:hint="default"/>
                <w:sz w:val="21"/>
                <w:szCs w:val="21"/>
              </w:rPr>
            </w:pPr>
            <w:r>
              <w:rPr>
                <w:rFonts w:ascii="宋体" w:hAnsi="宋体" w:cs="宋体" w:eastAsia="宋体" w:hint="default"/>
                <w:sz w:val="21"/>
                <w:szCs w:val="21"/>
              </w:rPr>
              <w:t>子公司名称</w:t>
            </w:r>
          </w:p>
        </w:tc>
        <w:tc>
          <w:tcPr>
            <w:tcW w:w="1318" w:type="dxa"/>
            <w:tcBorders>
              <w:top w:val="single" w:sz="12" w:space="0" w:color="000000"/>
              <w:left w:val="single" w:sz="12" w:space="0" w:color="000000"/>
              <w:bottom w:val="single" w:sz="12" w:space="0" w:color="000000"/>
              <w:right w:val="single" w:sz="12"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纳入合并原</w:t>
            </w:r>
          </w:p>
          <w:p>
            <w:pPr>
              <w:pStyle w:val="TableParagraph"/>
              <w:spacing w:line="274" w:lineRule="exact"/>
              <w:ind w:right="0"/>
              <w:jc w:val="center"/>
              <w:rPr>
                <w:rFonts w:ascii="宋体" w:hAnsi="宋体" w:cs="宋体" w:eastAsia="宋体" w:hint="default"/>
                <w:sz w:val="21"/>
                <w:szCs w:val="21"/>
              </w:rPr>
            </w:pPr>
            <w:r>
              <w:rPr>
                <w:rFonts w:ascii="宋体" w:hAnsi="宋体" w:cs="宋体" w:eastAsia="宋体" w:hint="default"/>
                <w:sz w:val="21"/>
                <w:szCs w:val="21"/>
              </w:rPr>
              <w:t>因</w:t>
            </w:r>
          </w:p>
        </w:tc>
        <w:tc>
          <w:tcPr>
            <w:tcW w:w="2058"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00"/>
              <w:ind w:left="488" w:right="0"/>
              <w:jc w:val="left"/>
              <w:rPr>
                <w:rFonts w:ascii="宋体" w:hAnsi="宋体" w:cs="宋体" w:eastAsia="宋体" w:hint="default"/>
                <w:sz w:val="21"/>
                <w:szCs w:val="21"/>
              </w:rPr>
            </w:pPr>
            <w:r>
              <w:rPr>
                <w:rFonts w:ascii="宋体" w:hAnsi="宋体" w:cs="宋体" w:eastAsia="宋体" w:hint="default"/>
                <w:sz w:val="21"/>
                <w:szCs w:val="21"/>
              </w:rPr>
              <w:t>期末净资产</w:t>
            </w:r>
          </w:p>
        </w:tc>
        <w:tc>
          <w:tcPr>
            <w:tcW w:w="2147" w:type="dxa"/>
            <w:tcBorders>
              <w:top w:val="single" w:sz="12" w:space="0" w:color="000000"/>
              <w:left w:val="single" w:sz="12" w:space="0" w:color="000000"/>
              <w:bottom w:val="single" w:sz="12" w:space="0" w:color="000000"/>
              <w:right w:val="nil" w:sz="6" w:space="0" w:color="auto"/>
            </w:tcBorders>
          </w:tcPr>
          <w:p>
            <w:pPr>
              <w:pStyle w:val="TableParagraph"/>
              <w:spacing w:line="238" w:lineRule="exact"/>
              <w:ind w:right="12"/>
              <w:jc w:val="center"/>
              <w:rPr>
                <w:rFonts w:ascii="宋体" w:hAnsi="宋体" w:cs="宋体" w:eastAsia="宋体" w:hint="default"/>
                <w:sz w:val="21"/>
                <w:szCs w:val="21"/>
              </w:rPr>
            </w:pPr>
            <w:r>
              <w:rPr>
                <w:rFonts w:ascii="宋体" w:hAnsi="宋体" w:cs="宋体" w:eastAsia="宋体" w:hint="default"/>
                <w:sz w:val="21"/>
                <w:szCs w:val="21"/>
              </w:rPr>
              <w:t>纳入合并期间的净利</w:t>
            </w:r>
          </w:p>
          <w:p>
            <w:pPr>
              <w:pStyle w:val="TableParagraph"/>
              <w:spacing w:line="274" w:lineRule="exact"/>
              <w:ind w:right="12"/>
              <w:jc w:val="center"/>
              <w:rPr>
                <w:rFonts w:ascii="宋体" w:hAnsi="宋体" w:cs="宋体" w:eastAsia="宋体" w:hint="default"/>
                <w:sz w:val="21"/>
                <w:szCs w:val="21"/>
              </w:rPr>
            </w:pPr>
            <w:r>
              <w:rPr>
                <w:rFonts w:ascii="宋体" w:hAnsi="宋体" w:cs="宋体" w:eastAsia="宋体" w:hint="default"/>
                <w:sz w:val="21"/>
                <w:szCs w:val="21"/>
              </w:rPr>
              <w:t>润</w:t>
            </w:r>
          </w:p>
        </w:tc>
      </w:tr>
      <w:tr>
        <w:trPr>
          <w:trHeight w:val="291" w:hRule="exact"/>
        </w:trPr>
        <w:tc>
          <w:tcPr>
            <w:tcW w:w="3020" w:type="dxa"/>
            <w:tcBorders>
              <w:top w:val="single" w:sz="12" w:space="0" w:color="000000"/>
              <w:left w:val="nil" w:sz="6" w:space="0" w:color="auto"/>
              <w:bottom w:val="nil" w:sz="6" w:space="0" w:color="auto"/>
              <w:right w:val="single" w:sz="12" w:space="0" w:color="000000"/>
            </w:tcBorders>
          </w:tcPr>
          <w:p>
            <w:pPr>
              <w:pStyle w:val="TableParagraph"/>
              <w:spacing w:line="240" w:lineRule="exact"/>
              <w:ind w:left="122" w:right="0"/>
              <w:jc w:val="left"/>
              <w:rPr>
                <w:rFonts w:ascii="宋体" w:hAnsi="宋体" w:cs="宋体" w:eastAsia="宋体" w:hint="default"/>
                <w:sz w:val="21"/>
                <w:szCs w:val="21"/>
              </w:rPr>
            </w:pPr>
            <w:r>
              <w:rPr>
                <w:rFonts w:ascii="宋体" w:hAnsi="宋体" w:cs="宋体" w:eastAsia="宋体" w:hint="default"/>
                <w:sz w:val="21"/>
                <w:szCs w:val="21"/>
              </w:rPr>
              <w:t>青海明胶有限责任公司</w:t>
            </w:r>
          </w:p>
        </w:tc>
        <w:tc>
          <w:tcPr>
            <w:tcW w:w="1318" w:type="dxa"/>
            <w:tcBorders>
              <w:top w:val="single" w:sz="12" w:space="0" w:color="000000"/>
              <w:left w:val="single" w:sz="12" w:space="0" w:color="000000"/>
              <w:bottom w:val="nil" w:sz="6" w:space="0" w:color="auto"/>
              <w:right w:val="single" w:sz="12" w:space="0" w:color="000000"/>
            </w:tcBorders>
          </w:tcPr>
          <w:p>
            <w:pPr>
              <w:pStyle w:val="TableParagraph"/>
              <w:spacing w:line="240" w:lineRule="exact"/>
              <w:ind w:right="0"/>
              <w:jc w:val="center"/>
              <w:rPr>
                <w:rFonts w:ascii="宋体" w:hAnsi="宋体" w:cs="宋体" w:eastAsia="宋体" w:hint="default"/>
                <w:sz w:val="21"/>
                <w:szCs w:val="21"/>
              </w:rPr>
            </w:pPr>
            <w:r>
              <w:rPr>
                <w:rFonts w:ascii="宋体" w:hAnsi="宋体" w:cs="宋体" w:eastAsia="宋体" w:hint="default"/>
                <w:sz w:val="21"/>
                <w:szCs w:val="21"/>
              </w:rPr>
              <w:t>新设立</w:t>
            </w:r>
          </w:p>
        </w:tc>
        <w:tc>
          <w:tcPr>
            <w:tcW w:w="2058" w:type="dxa"/>
            <w:tcBorders>
              <w:top w:val="single" w:sz="12" w:space="0" w:color="000000"/>
              <w:left w:val="single" w:sz="12" w:space="0" w:color="000000"/>
              <w:bottom w:val="nil" w:sz="6" w:space="0" w:color="auto"/>
              <w:right w:val="single" w:sz="12" w:space="0" w:color="000000"/>
            </w:tcBorders>
          </w:tcPr>
          <w:p>
            <w:pPr>
              <w:pStyle w:val="TableParagraph"/>
              <w:spacing w:line="240" w:lineRule="exact"/>
              <w:ind w:right="91"/>
              <w:jc w:val="right"/>
              <w:rPr>
                <w:rFonts w:ascii="宋体" w:hAnsi="宋体" w:cs="宋体" w:eastAsia="宋体" w:hint="default"/>
                <w:sz w:val="21"/>
                <w:szCs w:val="21"/>
              </w:rPr>
            </w:pPr>
            <w:r>
              <w:rPr>
                <w:rFonts w:ascii="宋体"/>
                <w:spacing w:val="-1"/>
                <w:sz w:val="21"/>
              </w:rPr>
              <w:t>102,827,726.56</w:t>
            </w:r>
            <w:r>
              <w:rPr>
                <w:rFonts w:ascii="宋体"/>
                <w:sz w:val="21"/>
              </w:rPr>
            </w:r>
          </w:p>
        </w:tc>
        <w:tc>
          <w:tcPr>
            <w:tcW w:w="2147" w:type="dxa"/>
            <w:tcBorders>
              <w:top w:val="single" w:sz="12" w:space="0" w:color="000000"/>
              <w:left w:val="single" w:sz="12" w:space="0" w:color="000000"/>
              <w:bottom w:val="nil" w:sz="6" w:space="0" w:color="auto"/>
              <w:right w:val="nil" w:sz="6" w:space="0" w:color="auto"/>
            </w:tcBorders>
          </w:tcPr>
          <w:p>
            <w:pPr>
              <w:pStyle w:val="TableParagraph"/>
              <w:spacing w:line="240" w:lineRule="exact"/>
              <w:ind w:right="107"/>
              <w:jc w:val="right"/>
              <w:rPr>
                <w:rFonts w:ascii="宋体" w:hAnsi="宋体" w:cs="宋体" w:eastAsia="宋体" w:hint="default"/>
                <w:sz w:val="21"/>
                <w:szCs w:val="21"/>
              </w:rPr>
            </w:pPr>
            <w:r>
              <w:rPr>
                <w:rFonts w:ascii="宋体"/>
                <w:spacing w:val="-1"/>
                <w:sz w:val="21"/>
              </w:rPr>
              <w:t>2,827,726.56</w:t>
            </w:r>
            <w:r>
              <w:rPr>
                <w:rFonts w:ascii="宋体"/>
                <w:sz w:val="21"/>
              </w:rPr>
            </w:r>
          </w:p>
        </w:tc>
      </w:tr>
      <w:tr>
        <w:trPr>
          <w:trHeight w:val="282" w:hRule="exact"/>
        </w:trPr>
        <w:tc>
          <w:tcPr>
            <w:tcW w:w="3020" w:type="dxa"/>
            <w:tcBorders>
              <w:top w:val="nil" w:sz="6" w:space="0" w:color="auto"/>
              <w:left w:val="nil" w:sz="6" w:space="0" w:color="auto"/>
              <w:bottom w:val="nil" w:sz="6" w:space="0" w:color="auto"/>
              <w:right w:val="single" w:sz="12" w:space="0" w:color="000000"/>
            </w:tcBorders>
          </w:tcPr>
          <w:p>
            <w:pPr>
              <w:pStyle w:val="TableParagraph"/>
              <w:spacing w:line="246" w:lineRule="exact"/>
              <w:ind w:left="122" w:right="0"/>
              <w:jc w:val="left"/>
              <w:rPr>
                <w:rFonts w:ascii="宋体" w:hAnsi="宋体" w:cs="宋体" w:eastAsia="宋体" w:hint="default"/>
                <w:sz w:val="21"/>
                <w:szCs w:val="21"/>
              </w:rPr>
            </w:pPr>
            <w:r>
              <w:rPr>
                <w:rFonts w:ascii="宋体" w:hAnsi="宋体" w:cs="宋体" w:eastAsia="宋体" w:hint="default"/>
                <w:sz w:val="21"/>
                <w:szCs w:val="21"/>
              </w:rPr>
              <w:t>天津海达投资管理有限公司</w:t>
            </w:r>
          </w:p>
        </w:tc>
        <w:tc>
          <w:tcPr>
            <w:tcW w:w="1318" w:type="dxa"/>
            <w:tcBorders>
              <w:top w:val="nil" w:sz="6" w:space="0" w:color="auto"/>
              <w:left w:val="single" w:sz="12" w:space="0" w:color="000000"/>
              <w:bottom w:val="nil" w:sz="6" w:space="0" w:color="auto"/>
              <w:right w:val="single" w:sz="12" w:space="0" w:color="000000"/>
            </w:tcBorders>
          </w:tcPr>
          <w:p>
            <w:pPr>
              <w:pStyle w:val="TableParagraph"/>
              <w:spacing w:line="246" w:lineRule="exact"/>
              <w:ind w:right="0"/>
              <w:jc w:val="center"/>
              <w:rPr>
                <w:rFonts w:ascii="宋体" w:hAnsi="宋体" w:cs="宋体" w:eastAsia="宋体" w:hint="default"/>
                <w:sz w:val="21"/>
                <w:szCs w:val="21"/>
              </w:rPr>
            </w:pPr>
            <w:r>
              <w:rPr>
                <w:rFonts w:ascii="宋体" w:hAnsi="宋体" w:cs="宋体" w:eastAsia="宋体" w:hint="default"/>
                <w:sz w:val="21"/>
                <w:szCs w:val="21"/>
              </w:rPr>
              <w:t>新设立</w:t>
            </w:r>
          </w:p>
        </w:tc>
        <w:tc>
          <w:tcPr>
            <w:tcW w:w="2058" w:type="dxa"/>
            <w:tcBorders>
              <w:top w:val="nil" w:sz="6" w:space="0" w:color="auto"/>
              <w:left w:val="single" w:sz="12" w:space="0" w:color="000000"/>
              <w:bottom w:val="nil" w:sz="6" w:space="0" w:color="auto"/>
              <w:right w:val="single" w:sz="12" w:space="0" w:color="000000"/>
            </w:tcBorders>
          </w:tcPr>
          <w:p>
            <w:pPr>
              <w:pStyle w:val="TableParagraph"/>
              <w:spacing w:line="246" w:lineRule="exact"/>
              <w:ind w:right="91"/>
              <w:jc w:val="right"/>
              <w:rPr>
                <w:rFonts w:ascii="宋体" w:hAnsi="宋体" w:cs="宋体" w:eastAsia="宋体" w:hint="default"/>
                <w:sz w:val="21"/>
                <w:szCs w:val="21"/>
              </w:rPr>
            </w:pPr>
            <w:r>
              <w:rPr>
                <w:rFonts w:ascii="宋体"/>
                <w:spacing w:val="-1"/>
                <w:sz w:val="21"/>
              </w:rPr>
              <w:t>9,941,249.52</w:t>
            </w:r>
            <w:r>
              <w:rPr>
                <w:rFonts w:ascii="宋体"/>
                <w:sz w:val="21"/>
              </w:rPr>
            </w:r>
          </w:p>
        </w:tc>
        <w:tc>
          <w:tcPr>
            <w:tcW w:w="2147" w:type="dxa"/>
            <w:tcBorders>
              <w:top w:val="nil" w:sz="6" w:space="0" w:color="auto"/>
              <w:left w:val="single" w:sz="12" w:space="0" w:color="000000"/>
              <w:bottom w:val="nil" w:sz="6" w:space="0" w:color="auto"/>
              <w:right w:val="nil" w:sz="6" w:space="0" w:color="auto"/>
            </w:tcBorders>
          </w:tcPr>
          <w:p>
            <w:pPr>
              <w:pStyle w:val="TableParagraph"/>
              <w:spacing w:line="246" w:lineRule="exact"/>
              <w:ind w:right="105"/>
              <w:jc w:val="right"/>
              <w:rPr>
                <w:rFonts w:ascii="宋体" w:hAnsi="宋体" w:cs="宋体" w:eastAsia="宋体" w:hint="default"/>
                <w:sz w:val="21"/>
                <w:szCs w:val="21"/>
              </w:rPr>
            </w:pPr>
            <w:r>
              <w:rPr>
                <w:rFonts w:ascii="宋体"/>
                <w:spacing w:val="-1"/>
                <w:sz w:val="21"/>
              </w:rPr>
              <w:t>-58.750.48</w:t>
            </w:r>
            <w:r>
              <w:rPr>
                <w:rFonts w:ascii="宋体"/>
                <w:sz w:val="21"/>
              </w:rPr>
            </w:r>
          </w:p>
        </w:tc>
      </w:tr>
      <w:tr>
        <w:trPr>
          <w:trHeight w:val="277" w:hRule="exact"/>
        </w:trPr>
        <w:tc>
          <w:tcPr>
            <w:tcW w:w="3020" w:type="dxa"/>
            <w:tcBorders>
              <w:top w:val="nil" w:sz="6" w:space="0" w:color="auto"/>
              <w:left w:val="nil" w:sz="6" w:space="0" w:color="auto"/>
              <w:bottom w:val="nil" w:sz="6" w:space="0" w:color="auto"/>
              <w:right w:val="single" w:sz="12" w:space="0" w:color="000000"/>
            </w:tcBorders>
          </w:tcPr>
          <w:p>
            <w:pPr>
              <w:pStyle w:val="TableParagraph"/>
              <w:spacing w:line="246" w:lineRule="exact"/>
              <w:ind w:left="122" w:right="0"/>
              <w:jc w:val="left"/>
              <w:rPr>
                <w:rFonts w:ascii="宋体" w:hAnsi="宋体" w:cs="宋体" w:eastAsia="宋体" w:hint="default"/>
                <w:sz w:val="21"/>
                <w:szCs w:val="21"/>
              </w:rPr>
            </w:pPr>
            <w:r>
              <w:rPr>
                <w:rFonts w:ascii="宋体" w:hAnsi="宋体" w:cs="宋体" w:eastAsia="宋体" w:hint="default"/>
                <w:spacing w:val="4"/>
                <w:sz w:val="21"/>
                <w:szCs w:val="21"/>
              </w:rPr>
              <w:t>河南省焦作金箭明胶有限责任</w:t>
            </w:r>
            <w:r>
              <w:rPr>
                <w:rFonts w:ascii="宋体" w:hAnsi="宋体" w:cs="宋体" w:eastAsia="宋体" w:hint="default"/>
                <w:sz w:val="21"/>
                <w:szCs w:val="21"/>
              </w:rPr>
            </w:r>
          </w:p>
        </w:tc>
        <w:tc>
          <w:tcPr>
            <w:tcW w:w="1318" w:type="dxa"/>
            <w:tcBorders>
              <w:top w:val="nil" w:sz="6" w:space="0" w:color="auto"/>
              <w:left w:val="single" w:sz="12" w:space="0" w:color="000000"/>
              <w:bottom w:val="nil" w:sz="6" w:space="0" w:color="auto"/>
              <w:right w:val="single" w:sz="12" w:space="0" w:color="000000"/>
            </w:tcBorders>
          </w:tcPr>
          <w:p>
            <w:pPr/>
          </w:p>
        </w:tc>
        <w:tc>
          <w:tcPr>
            <w:tcW w:w="2058" w:type="dxa"/>
            <w:tcBorders>
              <w:top w:val="nil" w:sz="6" w:space="0" w:color="auto"/>
              <w:left w:val="single" w:sz="12" w:space="0" w:color="000000"/>
              <w:bottom w:val="nil" w:sz="6" w:space="0" w:color="auto"/>
              <w:right w:val="single" w:sz="12" w:space="0" w:color="000000"/>
            </w:tcBorders>
          </w:tcPr>
          <w:p>
            <w:pPr/>
          </w:p>
        </w:tc>
        <w:tc>
          <w:tcPr>
            <w:tcW w:w="2147" w:type="dxa"/>
            <w:tcBorders>
              <w:top w:val="nil" w:sz="6" w:space="0" w:color="auto"/>
              <w:left w:val="single" w:sz="12" w:space="0" w:color="000000"/>
              <w:bottom w:val="nil" w:sz="6" w:space="0" w:color="auto"/>
              <w:right w:val="nil" w:sz="6" w:space="0" w:color="auto"/>
            </w:tcBorders>
          </w:tcPr>
          <w:p>
            <w:pPr/>
          </w:p>
        </w:tc>
      </w:tr>
      <w:tr>
        <w:trPr>
          <w:trHeight w:val="289" w:hRule="exact"/>
        </w:trPr>
        <w:tc>
          <w:tcPr>
            <w:tcW w:w="3020" w:type="dxa"/>
            <w:tcBorders>
              <w:top w:val="nil" w:sz="6" w:space="0" w:color="auto"/>
              <w:left w:val="nil" w:sz="6" w:space="0" w:color="auto"/>
              <w:bottom w:val="single" w:sz="12" w:space="0" w:color="000000"/>
              <w:right w:val="single" w:sz="12" w:space="0" w:color="000000"/>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公司</w:t>
            </w:r>
          </w:p>
        </w:tc>
        <w:tc>
          <w:tcPr>
            <w:tcW w:w="1318" w:type="dxa"/>
            <w:tcBorders>
              <w:top w:val="nil" w:sz="6" w:space="0" w:color="auto"/>
              <w:left w:val="single" w:sz="12" w:space="0" w:color="000000"/>
              <w:bottom w:val="single" w:sz="12" w:space="0" w:color="000000"/>
              <w:right w:val="single" w:sz="12" w:space="0" w:color="000000"/>
            </w:tcBorders>
          </w:tcPr>
          <w:p>
            <w:pPr>
              <w:pStyle w:val="TableParagraph"/>
              <w:spacing w:line="241" w:lineRule="exact"/>
              <w:ind w:right="0"/>
              <w:jc w:val="center"/>
              <w:rPr>
                <w:rFonts w:ascii="宋体" w:hAnsi="宋体" w:cs="宋体" w:eastAsia="宋体" w:hint="default"/>
                <w:sz w:val="21"/>
                <w:szCs w:val="21"/>
              </w:rPr>
            </w:pPr>
            <w:r>
              <w:rPr>
                <w:rFonts w:ascii="宋体" w:hAnsi="宋体" w:cs="宋体" w:eastAsia="宋体" w:hint="default"/>
                <w:sz w:val="21"/>
                <w:szCs w:val="21"/>
              </w:rPr>
              <w:t>新设立</w:t>
            </w:r>
          </w:p>
        </w:tc>
        <w:tc>
          <w:tcPr>
            <w:tcW w:w="2058" w:type="dxa"/>
            <w:tcBorders>
              <w:top w:val="nil" w:sz="6" w:space="0" w:color="auto"/>
              <w:left w:val="single" w:sz="12" w:space="0" w:color="000000"/>
              <w:bottom w:val="single" w:sz="12" w:space="0" w:color="000000"/>
              <w:right w:val="single" w:sz="12" w:space="0" w:color="000000"/>
            </w:tcBorders>
          </w:tcPr>
          <w:p>
            <w:pPr>
              <w:pStyle w:val="TableParagraph"/>
              <w:spacing w:line="241" w:lineRule="exact"/>
              <w:ind w:right="92"/>
              <w:jc w:val="right"/>
              <w:rPr>
                <w:rFonts w:ascii="宋体" w:hAnsi="宋体" w:cs="宋体" w:eastAsia="宋体" w:hint="default"/>
                <w:sz w:val="21"/>
                <w:szCs w:val="21"/>
              </w:rPr>
            </w:pPr>
            <w:r>
              <w:rPr>
                <w:rFonts w:ascii="宋体"/>
                <w:sz w:val="21"/>
              </w:rPr>
              <w:t>23,653,110.00</w:t>
            </w:r>
          </w:p>
        </w:tc>
        <w:tc>
          <w:tcPr>
            <w:tcW w:w="2147" w:type="dxa"/>
            <w:tcBorders>
              <w:top w:val="nil" w:sz="6" w:space="0" w:color="auto"/>
              <w:left w:val="single" w:sz="12" w:space="0" w:color="000000"/>
              <w:bottom w:val="single" w:sz="12" w:space="0" w:color="000000"/>
              <w:right w:val="nil" w:sz="6" w:space="0" w:color="auto"/>
            </w:tcBorders>
          </w:tcPr>
          <w:p>
            <w:pPr/>
          </w:p>
        </w:tc>
      </w:tr>
    </w:tbl>
    <w:p>
      <w:pPr>
        <w:pStyle w:val="Heading1"/>
        <w:spacing w:line="275" w:lineRule="exact" w:before="0"/>
        <w:ind w:left="720" w:right="147"/>
        <w:jc w:val="left"/>
        <w:rPr>
          <w:b w:val="0"/>
          <w:bCs w:val="0"/>
        </w:rPr>
      </w:pPr>
      <w:r>
        <w:rPr/>
        <w:pict>
          <v:group style="position:absolute;margin-left:83.519997pt;margin-top:-44.280342pt;width:428.3pt;height:2.4pt;mso-position-horizontal-relative:page;mso-position-vertical-relative:paragraph;z-index:-786544" coordorigin="1670,-886" coordsize="8566,48">
            <v:shape style="position:absolute;left:1670;top:-886;width:3034;height:48" type="#_x0000_t75" stroked="false">
              <v:imagedata r:id="rId133" o:title=""/>
            </v:shape>
            <v:shape style="position:absolute;left:4675;top:-879;width:1335;height:35" type="#_x0000_t75" stroked="false">
              <v:imagedata r:id="rId134" o:title=""/>
            </v:shape>
            <v:shape style="position:absolute;left:5993;top:-886;width:2070;height:48" type="#_x0000_t75" stroked="false">
              <v:imagedata r:id="rId135" o:title=""/>
            </v:shape>
            <v:shape style="position:absolute;left:8051;top:-886;width:2185;height:48" type="#_x0000_t75" stroked="false">
              <v:imagedata r:id="rId136" o:title=""/>
            </v:shape>
            <w10:wrap type="none"/>
          </v:group>
        </w:pict>
      </w:r>
      <w:r>
        <w:rPr/>
        <w:pict>
          <v:group style="position:absolute;margin-left:83.519997pt;margin-top:-30.180305pt;width:428.3pt;height:2.4pt;mso-position-horizontal-relative:page;mso-position-vertical-relative:paragraph;z-index:-786520" coordorigin="1670,-604" coordsize="8566,48">
            <v:shape style="position:absolute;left:1670;top:-604;width:3034;height:48" type="#_x0000_t75" stroked="false">
              <v:imagedata r:id="rId133" o:title=""/>
            </v:shape>
            <v:shape style="position:absolute;left:4675;top:-604;width:1340;height:48" type="#_x0000_t75" stroked="false">
              <v:imagedata r:id="rId137" o:title=""/>
            </v:shape>
            <v:shape style="position:absolute;left:5993;top:-604;width:2089;height:48" type="#_x0000_t75" stroked="false">
              <v:imagedata r:id="rId138" o:title=""/>
            </v:shape>
            <v:shape style="position:absolute;left:8051;top:-604;width:2185;height:48" type="#_x0000_t75" stroked="false">
              <v:imagedata r:id="rId136" o:title=""/>
            </v:shape>
            <w10:wrap type="none"/>
          </v:group>
        </w:pict>
      </w:r>
      <w:r>
        <w:rPr/>
        <w:t>4.3</w:t>
      </w:r>
      <w:r>
        <w:rPr>
          <w:spacing w:val="-7"/>
        </w:rPr>
        <w:t> </w:t>
      </w:r>
      <w:r>
        <w:rPr/>
        <w:t>企业合并</w:t>
      </w:r>
      <w:r>
        <w:rPr>
          <w:b w:val="0"/>
          <w:bCs w:val="0"/>
        </w:rPr>
      </w:r>
    </w:p>
    <w:p>
      <w:pPr>
        <w:pStyle w:val="BodyText"/>
        <w:spacing w:line="309" w:lineRule="auto" w:before="91"/>
        <w:ind w:left="237" w:right="235" w:firstLine="480"/>
        <w:jc w:val="both"/>
      </w:pPr>
      <w:r>
        <w:rPr/>
        <w:t>4.3.1</w:t>
      </w:r>
      <w:r>
        <w:rPr>
          <w:spacing w:val="36"/>
        </w:rPr>
        <w:t> </w:t>
      </w:r>
      <w:r>
        <w:rPr>
          <w:spacing w:val="13"/>
        </w:rPr>
        <w:t>本公司本期收购青海泰达药业有限公司属于“同一控制下企业合</w:t>
      </w:r>
      <w:r>
        <w:rPr>
          <w:spacing w:val="14"/>
        </w:rPr>
        <w:t> </w:t>
      </w:r>
      <w:r>
        <w:rPr>
          <w:spacing w:val="-3"/>
        </w:rPr>
        <w:t>并”，具体原因为青海泰达药业有限公司的原控股股东为天津泰达风险科技投资</w:t>
      </w:r>
      <w:r>
        <w:rPr>
          <w:spacing w:val="-103"/>
        </w:rPr>
        <w:t> </w:t>
      </w:r>
      <w:r>
        <w:rPr>
          <w:spacing w:val="-103"/>
        </w:rPr>
      </w:r>
      <w:r>
        <w:rPr>
          <w:spacing w:val="-3"/>
        </w:rPr>
        <w:t>股份有限公司为青海明胶的控股股东。由于青海泰达药业有限公司一直处于基本</w:t>
      </w:r>
      <w:r>
        <w:rPr>
          <w:spacing w:val="-103"/>
        </w:rPr>
        <w:t> </w:t>
      </w:r>
      <w:r>
        <w:rPr>
          <w:spacing w:val="-103"/>
        </w:rPr>
      </w:r>
      <w:r>
        <w:rPr/>
        <w:t>建设期，合并日无相应的收入及净利润。</w:t>
      </w:r>
    </w:p>
    <w:p>
      <w:pPr>
        <w:pStyle w:val="Heading1"/>
        <w:spacing w:line="240" w:lineRule="auto" w:before="20"/>
        <w:ind w:left="720" w:right="147"/>
        <w:jc w:val="left"/>
        <w:rPr>
          <w:b w:val="0"/>
          <w:bCs w:val="0"/>
        </w:rPr>
      </w:pPr>
      <w:r>
        <w:rPr/>
        <w:t>4.3 重要子公司的少数股东权益</w:t>
      </w:r>
      <w:r>
        <w:rPr>
          <w:b w:val="0"/>
          <w:bCs w:val="0"/>
        </w:rPr>
      </w:r>
    </w:p>
    <w:p>
      <w:pPr>
        <w:spacing w:line="240" w:lineRule="auto" w:before="13"/>
        <w:rPr>
          <w:rFonts w:ascii="宋体" w:hAnsi="宋体" w:cs="宋体" w:eastAsia="宋体" w:hint="default"/>
          <w:b/>
          <w:bCs/>
          <w:sz w:val="9"/>
          <w:szCs w:val="9"/>
        </w:rPr>
      </w:pPr>
    </w:p>
    <w:tbl>
      <w:tblPr>
        <w:tblW w:w="0" w:type="auto"/>
        <w:jc w:val="left"/>
        <w:tblInd w:w="100" w:type="dxa"/>
        <w:tblLayout w:type="fixed"/>
        <w:tblCellMar>
          <w:top w:w="0" w:type="dxa"/>
          <w:left w:w="0" w:type="dxa"/>
          <w:bottom w:w="0" w:type="dxa"/>
          <w:right w:w="0" w:type="dxa"/>
        </w:tblCellMar>
        <w:tblLook w:val="01E0"/>
      </w:tblPr>
      <w:tblGrid>
        <w:gridCol w:w="2320"/>
        <w:gridCol w:w="1476"/>
        <w:gridCol w:w="1580"/>
        <w:gridCol w:w="1040"/>
        <w:gridCol w:w="1178"/>
        <w:gridCol w:w="962"/>
      </w:tblGrid>
      <w:tr>
        <w:trPr>
          <w:trHeight w:val="1118" w:hRule="exact"/>
        </w:trPr>
        <w:tc>
          <w:tcPr>
            <w:tcW w:w="2320" w:type="dxa"/>
            <w:tcBorders>
              <w:top w:val="single" w:sz="12" w:space="0" w:color="000000"/>
              <w:left w:val="nil" w:sz="6" w:space="0" w:color="auto"/>
              <w:bottom w:val="single" w:sz="12" w:space="0" w:color="000000"/>
              <w:right w:val="single" w:sz="12" w:space="0" w:color="000000"/>
            </w:tcBorders>
          </w:tcPr>
          <w:p>
            <w:pPr>
              <w:pStyle w:val="TableParagraph"/>
              <w:spacing w:line="240" w:lineRule="auto" w:before="6"/>
              <w:ind w:right="0"/>
              <w:jc w:val="left"/>
              <w:rPr>
                <w:rFonts w:ascii="宋体" w:hAnsi="宋体" w:cs="宋体" w:eastAsia="宋体" w:hint="default"/>
                <w:b/>
                <w:bCs/>
                <w:sz w:val="28"/>
                <w:szCs w:val="28"/>
              </w:rPr>
            </w:pPr>
          </w:p>
          <w:p>
            <w:pPr>
              <w:pStyle w:val="TableParagraph"/>
              <w:spacing w:line="240" w:lineRule="auto"/>
              <w:ind w:left="742" w:right="0"/>
              <w:jc w:val="left"/>
              <w:rPr>
                <w:rFonts w:ascii="宋体" w:hAnsi="宋体" w:cs="宋体" w:eastAsia="宋体" w:hint="default"/>
                <w:sz w:val="21"/>
                <w:szCs w:val="21"/>
              </w:rPr>
            </w:pPr>
            <w:r>
              <w:rPr>
                <w:rFonts w:ascii="宋体" w:hAnsi="宋体" w:cs="宋体" w:eastAsia="宋体" w:hint="default"/>
                <w:spacing w:val="-41"/>
                <w:sz w:val="21"/>
                <w:szCs w:val="21"/>
              </w:rPr>
              <w:t>子公司名称</w:t>
            </w:r>
            <w:r>
              <w:rPr>
                <w:rFonts w:ascii="宋体" w:hAnsi="宋体" w:cs="宋体" w:eastAsia="宋体" w:hint="default"/>
                <w:sz w:val="21"/>
                <w:szCs w:val="21"/>
              </w:rPr>
            </w:r>
          </w:p>
        </w:tc>
        <w:tc>
          <w:tcPr>
            <w:tcW w:w="147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3"/>
              <w:ind w:right="0"/>
              <w:jc w:val="left"/>
              <w:rPr>
                <w:rFonts w:ascii="宋体" w:hAnsi="宋体" w:cs="宋体" w:eastAsia="宋体" w:hint="default"/>
                <w:b/>
                <w:bCs/>
                <w:sz w:val="20"/>
                <w:szCs w:val="20"/>
              </w:rPr>
            </w:pPr>
          </w:p>
          <w:p>
            <w:pPr>
              <w:pStyle w:val="TableParagraph"/>
              <w:spacing w:line="272" w:lineRule="exact"/>
              <w:ind w:left="554" w:right="210" w:hanging="341"/>
              <w:jc w:val="left"/>
              <w:rPr>
                <w:rFonts w:ascii="宋体" w:hAnsi="宋体" w:cs="宋体" w:eastAsia="宋体" w:hint="default"/>
                <w:sz w:val="21"/>
                <w:szCs w:val="21"/>
              </w:rPr>
            </w:pPr>
            <w:r>
              <w:rPr>
                <w:rFonts w:ascii="宋体" w:hAnsi="宋体" w:cs="宋体" w:eastAsia="宋体" w:hint="default"/>
                <w:spacing w:val="-41"/>
                <w:sz w:val="21"/>
                <w:szCs w:val="21"/>
              </w:rPr>
              <w:t>期初少数股东</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41"/>
                <w:sz w:val="21"/>
                <w:szCs w:val="21"/>
              </w:rPr>
              <w:t>权益</w:t>
            </w:r>
            <w:r>
              <w:rPr>
                <w:rFonts w:ascii="宋体" w:hAnsi="宋体" w:cs="宋体" w:eastAsia="宋体" w:hint="default"/>
                <w:sz w:val="21"/>
                <w:szCs w:val="21"/>
              </w:rPr>
            </w:r>
          </w:p>
        </w:tc>
        <w:tc>
          <w:tcPr>
            <w:tcW w:w="158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3"/>
              <w:ind w:right="0"/>
              <w:jc w:val="left"/>
              <w:rPr>
                <w:rFonts w:ascii="宋体" w:hAnsi="宋体" w:cs="宋体" w:eastAsia="宋体" w:hint="default"/>
                <w:b/>
                <w:bCs/>
                <w:sz w:val="20"/>
                <w:szCs w:val="20"/>
              </w:rPr>
            </w:pPr>
          </w:p>
          <w:p>
            <w:pPr>
              <w:pStyle w:val="TableParagraph"/>
              <w:spacing w:line="272" w:lineRule="exact"/>
              <w:ind w:left="607" w:right="262" w:hanging="341"/>
              <w:jc w:val="left"/>
              <w:rPr>
                <w:rFonts w:ascii="宋体" w:hAnsi="宋体" w:cs="宋体" w:eastAsia="宋体" w:hint="default"/>
                <w:sz w:val="21"/>
                <w:szCs w:val="21"/>
              </w:rPr>
            </w:pPr>
            <w:r>
              <w:rPr>
                <w:rFonts w:ascii="宋体" w:hAnsi="宋体" w:cs="宋体" w:eastAsia="宋体" w:hint="default"/>
                <w:spacing w:val="-41"/>
                <w:sz w:val="21"/>
                <w:szCs w:val="21"/>
              </w:rPr>
              <w:t>期末少数股东</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41"/>
                <w:sz w:val="21"/>
                <w:szCs w:val="21"/>
              </w:rPr>
              <w:t>权益</w:t>
            </w:r>
            <w:r>
              <w:rPr>
                <w:rFonts w:ascii="宋体" w:hAnsi="宋体" w:cs="宋体" w:eastAsia="宋体" w:hint="default"/>
                <w:sz w:val="21"/>
                <w:szCs w:val="21"/>
              </w:rPr>
            </w:r>
          </w:p>
        </w:tc>
        <w:tc>
          <w:tcPr>
            <w:tcW w:w="1040" w:type="dxa"/>
            <w:tcBorders>
              <w:top w:val="single" w:sz="12" w:space="0" w:color="000000"/>
              <w:left w:val="single" w:sz="12" w:space="0" w:color="000000"/>
              <w:bottom w:val="single" w:sz="12" w:space="0" w:color="000000"/>
              <w:right w:val="single" w:sz="12" w:space="0" w:color="000000"/>
            </w:tcBorders>
          </w:tcPr>
          <w:p>
            <w:pPr>
              <w:pStyle w:val="TableParagraph"/>
              <w:spacing w:line="237" w:lineRule="auto" w:before="102"/>
              <w:ind w:left="164" w:right="163"/>
              <w:jc w:val="center"/>
              <w:rPr>
                <w:rFonts w:ascii="宋体" w:hAnsi="宋体" w:cs="宋体" w:eastAsia="宋体" w:hint="default"/>
                <w:sz w:val="21"/>
                <w:szCs w:val="21"/>
              </w:rPr>
            </w:pPr>
            <w:r>
              <w:rPr>
                <w:rFonts w:ascii="宋体" w:hAnsi="宋体" w:cs="宋体" w:eastAsia="宋体" w:hint="default"/>
                <w:spacing w:val="-41"/>
                <w:sz w:val="21"/>
                <w:szCs w:val="21"/>
              </w:rPr>
              <w:t>子公司期</w:t>
            </w:r>
            <w:r>
              <w:rPr>
                <w:rFonts w:ascii="宋体" w:hAnsi="宋体" w:cs="宋体" w:eastAsia="宋体" w:hint="default"/>
                <w:spacing w:val="-40"/>
                <w:sz w:val="21"/>
                <w:szCs w:val="21"/>
              </w:rPr>
              <w:t> </w:t>
            </w:r>
            <w:r>
              <w:rPr>
                <w:rFonts w:ascii="宋体" w:hAnsi="宋体" w:cs="宋体" w:eastAsia="宋体" w:hint="default"/>
                <w:spacing w:val="-41"/>
                <w:sz w:val="21"/>
                <w:szCs w:val="21"/>
              </w:rPr>
              <w:t>末的</w:t>
            </w:r>
            <w:r>
              <w:rPr>
                <w:rFonts w:ascii="宋体" w:hAnsi="宋体" w:cs="宋体" w:eastAsia="宋体" w:hint="default"/>
                <w:spacing w:val="-41"/>
                <w:sz w:val="21"/>
                <w:szCs w:val="21"/>
              </w:rPr>
              <w:t> 超额亏损</w:t>
            </w:r>
            <w:r>
              <w:rPr>
                <w:rFonts w:ascii="宋体" w:hAnsi="宋体" w:cs="宋体" w:eastAsia="宋体" w:hint="default"/>
                <w:sz w:val="21"/>
                <w:szCs w:val="21"/>
              </w:rPr>
            </w:r>
          </w:p>
        </w:tc>
        <w:tc>
          <w:tcPr>
            <w:tcW w:w="1178" w:type="dxa"/>
            <w:tcBorders>
              <w:top w:val="single" w:sz="12" w:space="0" w:color="000000"/>
              <w:left w:val="single" w:sz="12" w:space="0" w:color="000000"/>
              <w:bottom w:val="single" w:sz="12" w:space="0" w:color="000000"/>
              <w:right w:val="single" w:sz="12" w:space="0" w:color="000000"/>
            </w:tcBorders>
          </w:tcPr>
          <w:p>
            <w:pPr>
              <w:pStyle w:val="TableParagraph"/>
              <w:spacing w:line="237" w:lineRule="auto" w:before="102"/>
              <w:ind w:left="149" w:right="107"/>
              <w:jc w:val="center"/>
              <w:rPr>
                <w:rFonts w:ascii="宋体" w:hAnsi="宋体" w:cs="宋体" w:eastAsia="宋体" w:hint="default"/>
                <w:sz w:val="21"/>
                <w:szCs w:val="21"/>
              </w:rPr>
            </w:pPr>
            <w:r>
              <w:rPr>
                <w:rFonts w:ascii="宋体" w:hAnsi="宋体" w:cs="宋体" w:eastAsia="宋体" w:hint="default"/>
                <w:spacing w:val="-33"/>
                <w:sz w:val="21"/>
                <w:szCs w:val="21"/>
              </w:rPr>
              <w:t>少数股东承</w:t>
            </w:r>
            <w:r>
              <w:rPr>
                <w:rFonts w:ascii="宋体" w:hAnsi="宋体" w:cs="宋体" w:eastAsia="宋体" w:hint="default"/>
                <w:sz w:val="21"/>
                <w:szCs w:val="21"/>
              </w:rPr>
              <w:t> </w:t>
            </w:r>
            <w:r>
              <w:rPr>
                <w:rFonts w:ascii="宋体" w:hAnsi="宋体" w:cs="宋体" w:eastAsia="宋体" w:hint="default"/>
                <w:spacing w:val="-41"/>
                <w:sz w:val="21"/>
                <w:szCs w:val="21"/>
              </w:rPr>
              <w:t>担的</w:t>
            </w:r>
            <w:r>
              <w:rPr>
                <w:rFonts w:ascii="宋体" w:hAnsi="宋体" w:cs="宋体" w:eastAsia="宋体" w:hint="default"/>
                <w:spacing w:val="-41"/>
                <w:sz w:val="21"/>
                <w:szCs w:val="21"/>
              </w:rPr>
              <w:t> 超额亏损</w:t>
            </w:r>
            <w:r>
              <w:rPr>
                <w:rFonts w:ascii="宋体" w:hAnsi="宋体" w:cs="宋体" w:eastAsia="宋体" w:hint="default"/>
                <w:sz w:val="21"/>
                <w:szCs w:val="21"/>
              </w:rPr>
            </w:r>
          </w:p>
        </w:tc>
        <w:tc>
          <w:tcPr>
            <w:tcW w:w="962" w:type="dxa"/>
            <w:tcBorders>
              <w:top w:val="single" w:sz="12" w:space="0" w:color="000000"/>
              <w:left w:val="single" w:sz="12" w:space="0" w:color="000000"/>
              <w:bottom w:val="single" w:sz="12" w:space="0" w:color="000000"/>
              <w:right w:val="nil" w:sz="6" w:space="0" w:color="auto"/>
            </w:tcBorders>
          </w:tcPr>
          <w:p>
            <w:pPr>
              <w:pStyle w:val="TableParagraph"/>
              <w:spacing w:line="238" w:lineRule="exact"/>
              <w:ind w:left="46" w:right="0"/>
              <w:jc w:val="center"/>
              <w:rPr>
                <w:rFonts w:ascii="宋体" w:hAnsi="宋体" w:cs="宋体" w:eastAsia="宋体" w:hint="default"/>
                <w:sz w:val="21"/>
                <w:szCs w:val="21"/>
              </w:rPr>
            </w:pPr>
            <w:r>
              <w:rPr>
                <w:rFonts w:ascii="宋体" w:hAnsi="宋体" w:cs="宋体" w:eastAsia="宋体" w:hint="default"/>
                <w:spacing w:val="-45"/>
                <w:sz w:val="21"/>
                <w:szCs w:val="21"/>
              </w:rPr>
              <w:t>母公司承</w:t>
            </w:r>
          </w:p>
          <w:p>
            <w:pPr>
              <w:pStyle w:val="TableParagraph"/>
              <w:spacing w:line="272" w:lineRule="exact" w:before="26"/>
              <w:ind w:left="166" w:right="119"/>
              <w:jc w:val="center"/>
              <w:rPr>
                <w:rFonts w:ascii="宋体" w:hAnsi="宋体" w:cs="宋体" w:eastAsia="宋体" w:hint="default"/>
                <w:sz w:val="21"/>
                <w:szCs w:val="21"/>
              </w:rPr>
            </w:pPr>
            <w:r>
              <w:rPr>
                <w:rFonts w:ascii="宋体" w:hAnsi="宋体" w:cs="宋体" w:eastAsia="宋体" w:hint="default"/>
                <w:spacing w:val="-45"/>
                <w:sz w:val="21"/>
                <w:szCs w:val="21"/>
              </w:rPr>
              <w:t>担的子公</w:t>
            </w:r>
            <w:r>
              <w:rPr>
                <w:rFonts w:ascii="宋体" w:hAnsi="宋体" w:cs="宋体" w:eastAsia="宋体" w:hint="default"/>
                <w:sz w:val="21"/>
                <w:szCs w:val="21"/>
              </w:rPr>
              <w:t> </w:t>
            </w:r>
            <w:r>
              <w:rPr>
                <w:rFonts w:ascii="宋体" w:hAnsi="宋体" w:cs="宋体" w:eastAsia="宋体" w:hint="default"/>
                <w:spacing w:val="-45"/>
                <w:sz w:val="21"/>
                <w:szCs w:val="21"/>
              </w:rPr>
              <w:t>司超额亏</w:t>
            </w:r>
            <w:r>
              <w:rPr>
                <w:rFonts w:ascii="宋体" w:hAnsi="宋体" w:cs="宋体" w:eastAsia="宋体" w:hint="default"/>
                <w:sz w:val="21"/>
                <w:szCs w:val="21"/>
              </w:rPr>
              <w:t> 损</w:t>
            </w:r>
          </w:p>
        </w:tc>
      </w:tr>
      <w:tr>
        <w:trPr>
          <w:trHeight w:val="291" w:hRule="exact"/>
        </w:trPr>
        <w:tc>
          <w:tcPr>
            <w:tcW w:w="2320" w:type="dxa"/>
            <w:tcBorders>
              <w:top w:val="single" w:sz="12" w:space="0" w:color="000000"/>
              <w:left w:val="nil" w:sz="6" w:space="0" w:color="auto"/>
              <w:bottom w:val="nil" w:sz="6" w:space="0" w:color="auto"/>
              <w:right w:val="single" w:sz="12" w:space="0" w:color="000000"/>
            </w:tcBorders>
          </w:tcPr>
          <w:p>
            <w:pPr>
              <w:pStyle w:val="TableParagraph"/>
              <w:spacing w:line="240" w:lineRule="exact"/>
              <w:ind w:left="122" w:right="0"/>
              <w:jc w:val="left"/>
              <w:rPr>
                <w:rFonts w:ascii="宋体" w:hAnsi="宋体" w:cs="宋体" w:eastAsia="宋体" w:hint="default"/>
                <w:sz w:val="21"/>
                <w:szCs w:val="21"/>
              </w:rPr>
            </w:pPr>
            <w:r>
              <w:rPr>
                <w:rFonts w:ascii="宋体" w:hAnsi="宋体" w:cs="宋体" w:eastAsia="宋体" w:hint="default"/>
                <w:spacing w:val="-37"/>
                <w:sz w:val="21"/>
                <w:szCs w:val="21"/>
              </w:rPr>
              <w:t>青海明杏生物工程有限公司</w:t>
            </w:r>
          </w:p>
        </w:tc>
        <w:tc>
          <w:tcPr>
            <w:tcW w:w="1476" w:type="dxa"/>
            <w:tcBorders>
              <w:top w:val="single" w:sz="12" w:space="0" w:color="000000"/>
              <w:left w:val="single" w:sz="12" w:space="0" w:color="000000"/>
              <w:bottom w:val="nil" w:sz="6" w:space="0" w:color="auto"/>
              <w:right w:val="single" w:sz="12" w:space="0" w:color="000000"/>
            </w:tcBorders>
          </w:tcPr>
          <w:p>
            <w:pPr>
              <w:pStyle w:val="TableParagraph"/>
              <w:spacing w:line="240" w:lineRule="exact"/>
              <w:ind w:right="91"/>
              <w:jc w:val="right"/>
              <w:rPr>
                <w:rFonts w:ascii="宋体" w:hAnsi="宋体" w:cs="宋体" w:eastAsia="宋体" w:hint="default"/>
                <w:sz w:val="21"/>
                <w:szCs w:val="21"/>
              </w:rPr>
            </w:pPr>
            <w:r>
              <w:rPr>
                <w:rFonts w:ascii="宋体"/>
                <w:spacing w:val="-1"/>
                <w:sz w:val="21"/>
              </w:rPr>
              <w:t>2,281,831.61</w:t>
            </w:r>
          </w:p>
        </w:tc>
        <w:tc>
          <w:tcPr>
            <w:tcW w:w="1580" w:type="dxa"/>
            <w:tcBorders>
              <w:top w:val="single" w:sz="12" w:space="0" w:color="000000"/>
              <w:left w:val="single" w:sz="12" w:space="0" w:color="000000"/>
              <w:bottom w:val="nil" w:sz="6" w:space="0" w:color="auto"/>
              <w:right w:val="single" w:sz="12" w:space="0" w:color="000000"/>
            </w:tcBorders>
          </w:tcPr>
          <w:p>
            <w:pPr>
              <w:pStyle w:val="TableParagraph"/>
              <w:spacing w:line="240" w:lineRule="exact"/>
              <w:ind w:right="89"/>
              <w:jc w:val="right"/>
              <w:rPr>
                <w:rFonts w:ascii="宋体" w:hAnsi="宋体" w:cs="宋体" w:eastAsia="宋体" w:hint="default"/>
                <w:sz w:val="21"/>
                <w:szCs w:val="21"/>
              </w:rPr>
            </w:pPr>
            <w:r>
              <w:rPr>
                <w:rFonts w:ascii="宋体"/>
                <w:spacing w:val="-1"/>
                <w:sz w:val="21"/>
              </w:rPr>
              <w:t>1,738,706.86</w:t>
            </w:r>
          </w:p>
        </w:tc>
        <w:tc>
          <w:tcPr>
            <w:tcW w:w="1040" w:type="dxa"/>
            <w:vMerge w:val="restart"/>
            <w:tcBorders>
              <w:top w:val="single" w:sz="12" w:space="0" w:color="000000"/>
              <w:left w:val="single" w:sz="12" w:space="0" w:color="000000"/>
              <w:right w:val="single" w:sz="12" w:space="0" w:color="000000"/>
            </w:tcBorders>
          </w:tcPr>
          <w:p>
            <w:pPr/>
          </w:p>
        </w:tc>
        <w:tc>
          <w:tcPr>
            <w:tcW w:w="1178" w:type="dxa"/>
            <w:vMerge w:val="restart"/>
            <w:tcBorders>
              <w:top w:val="single" w:sz="12" w:space="0" w:color="000000"/>
              <w:left w:val="single" w:sz="12" w:space="0" w:color="000000"/>
              <w:right w:val="single" w:sz="12" w:space="0" w:color="000000"/>
            </w:tcBorders>
          </w:tcPr>
          <w:p>
            <w:pPr/>
          </w:p>
        </w:tc>
        <w:tc>
          <w:tcPr>
            <w:tcW w:w="962" w:type="dxa"/>
            <w:vMerge w:val="restart"/>
            <w:tcBorders>
              <w:top w:val="single" w:sz="12" w:space="0" w:color="000000"/>
              <w:left w:val="single" w:sz="12" w:space="0" w:color="000000"/>
              <w:right w:val="nil" w:sz="6" w:space="0" w:color="auto"/>
            </w:tcBorders>
          </w:tcPr>
          <w:p>
            <w:pPr/>
          </w:p>
        </w:tc>
      </w:tr>
      <w:tr>
        <w:trPr>
          <w:trHeight w:val="283" w:hRule="exact"/>
        </w:trPr>
        <w:tc>
          <w:tcPr>
            <w:tcW w:w="2320" w:type="dxa"/>
            <w:tcBorders>
              <w:top w:val="nil" w:sz="6" w:space="0" w:color="auto"/>
              <w:left w:val="nil" w:sz="6" w:space="0" w:color="auto"/>
              <w:bottom w:val="nil" w:sz="6" w:space="0" w:color="auto"/>
              <w:right w:val="single" w:sz="12" w:space="0" w:color="000000"/>
            </w:tcBorders>
          </w:tcPr>
          <w:p>
            <w:pPr>
              <w:pStyle w:val="TableParagraph"/>
              <w:spacing w:line="246" w:lineRule="exact"/>
              <w:ind w:left="122" w:right="0"/>
              <w:jc w:val="left"/>
              <w:rPr>
                <w:rFonts w:ascii="宋体" w:hAnsi="宋体" w:cs="宋体" w:eastAsia="宋体" w:hint="default"/>
                <w:sz w:val="21"/>
                <w:szCs w:val="21"/>
              </w:rPr>
            </w:pPr>
            <w:r>
              <w:rPr>
                <w:rFonts w:ascii="宋体" w:hAnsi="宋体" w:cs="宋体" w:eastAsia="宋体" w:hint="default"/>
                <w:spacing w:val="-41"/>
                <w:sz w:val="21"/>
                <w:szCs w:val="21"/>
              </w:rPr>
              <w:t>青海明诺胶囊有限公司</w:t>
            </w:r>
            <w:r>
              <w:rPr>
                <w:rFonts w:ascii="宋体" w:hAnsi="宋体" w:cs="宋体" w:eastAsia="宋体" w:hint="default"/>
                <w:sz w:val="21"/>
                <w:szCs w:val="21"/>
              </w:rPr>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46" w:lineRule="exact"/>
              <w:ind w:right="91"/>
              <w:jc w:val="right"/>
              <w:rPr>
                <w:rFonts w:ascii="宋体" w:hAnsi="宋体" w:cs="宋体" w:eastAsia="宋体" w:hint="default"/>
                <w:sz w:val="21"/>
                <w:szCs w:val="21"/>
              </w:rPr>
            </w:pPr>
            <w:r>
              <w:rPr>
                <w:rFonts w:ascii="宋体"/>
                <w:spacing w:val="-1"/>
                <w:sz w:val="21"/>
              </w:rPr>
              <w:t>4,961,743.45</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46" w:lineRule="exact"/>
              <w:ind w:right="89"/>
              <w:jc w:val="right"/>
              <w:rPr>
                <w:rFonts w:ascii="宋体" w:hAnsi="宋体" w:cs="宋体" w:eastAsia="宋体" w:hint="default"/>
                <w:sz w:val="21"/>
                <w:szCs w:val="21"/>
              </w:rPr>
            </w:pPr>
            <w:r>
              <w:rPr>
                <w:rFonts w:ascii="宋体"/>
                <w:spacing w:val="-1"/>
                <w:sz w:val="21"/>
              </w:rPr>
              <w:t>5,255,815.65</w:t>
            </w:r>
          </w:p>
        </w:tc>
        <w:tc>
          <w:tcPr>
            <w:tcW w:w="1040" w:type="dxa"/>
            <w:vMerge/>
            <w:tcBorders>
              <w:left w:val="single" w:sz="12" w:space="0" w:color="000000"/>
              <w:right w:val="single" w:sz="12" w:space="0" w:color="000000"/>
            </w:tcBorders>
          </w:tcPr>
          <w:p>
            <w:pPr/>
          </w:p>
        </w:tc>
        <w:tc>
          <w:tcPr>
            <w:tcW w:w="1178" w:type="dxa"/>
            <w:vMerge/>
            <w:tcBorders>
              <w:left w:val="single" w:sz="12" w:space="0" w:color="000000"/>
              <w:right w:val="single" w:sz="12" w:space="0" w:color="000000"/>
            </w:tcBorders>
          </w:tcPr>
          <w:p>
            <w:pPr/>
          </w:p>
        </w:tc>
        <w:tc>
          <w:tcPr>
            <w:tcW w:w="962" w:type="dxa"/>
            <w:vMerge/>
            <w:tcBorders>
              <w:left w:val="single" w:sz="12" w:space="0" w:color="000000"/>
              <w:right w:val="nil" w:sz="6" w:space="0" w:color="auto"/>
            </w:tcBorders>
          </w:tcPr>
          <w:p>
            <w:pPr/>
          </w:p>
        </w:tc>
      </w:tr>
      <w:tr>
        <w:trPr>
          <w:trHeight w:val="278" w:hRule="exact"/>
        </w:trPr>
        <w:tc>
          <w:tcPr>
            <w:tcW w:w="2320" w:type="dxa"/>
            <w:tcBorders>
              <w:top w:val="nil" w:sz="6" w:space="0" w:color="auto"/>
              <w:left w:val="nil" w:sz="6" w:space="0" w:color="auto"/>
              <w:bottom w:val="nil" w:sz="6" w:space="0" w:color="auto"/>
              <w:right w:val="single" w:sz="12" w:space="0" w:color="000000"/>
            </w:tcBorders>
          </w:tcPr>
          <w:p>
            <w:pPr>
              <w:pStyle w:val="TableParagraph"/>
              <w:spacing w:line="247" w:lineRule="exact"/>
              <w:ind w:left="122" w:right="0"/>
              <w:jc w:val="left"/>
              <w:rPr>
                <w:rFonts w:ascii="宋体" w:hAnsi="宋体" w:cs="宋体" w:eastAsia="宋体" w:hint="default"/>
                <w:sz w:val="21"/>
                <w:szCs w:val="21"/>
              </w:rPr>
            </w:pPr>
            <w:r>
              <w:rPr>
                <w:rFonts w:ascii="宋体" w:hAnsi="宋体" w:cs="宋体" w:eastAsia="宋体" w:hint="default"/>
                <w:spacing w:val="-36"/>
                <w:sz w:val="21"/>
                <w:szCs w:val="21"/>
              </w:rPr>
              <w:t>河南省焦作金箭明胶有限责</w:t>
            </w:r>
            <w:r>
              <w:rPr>
                <w:rFonts w:ascii="宋体" w:hAnsi="宋体" w:cs="宋体" w:eastAsia="宋体" w:hint="default"/>
                <w:sz w:val="21"/>
                <w:szCs w:val="21"/>
              </w:rPr>
            </w:r>
          </w:p>
        </w:tc>
        <w:tc>
          <w:tcPr>
            <w:tcW w:w="1476" w:type="dxa"/>
            <w:tcBorders>
              <w:top w:val="nil" w:sz="6" w:space="0" w:color="auto"/>
              <w:left w:val="single" w:sz="12" w:space="0" w:color="000000"/>
              <w:bottom w:val="nil" w:sz="6" w:space="0" w:color="auto"/>
              <w:right w:val="single" w:sz="12" w:space="0" w:color="000000"/>
            </w:tcBorders>
          </w:tcPr>
          <w:p>
            <w:pPr/>
          </w:p>
        </w:tc>
        <w:tc>
          <w:tcPr>
            <w:tcW w:w="1580" w:type="dxa"/>
            <w:tcBorders>
              <w:top w:val="nil" w:sz="6" w:space="0" w:color="auto"/>
              <w:left w:val="single" w:sz="12" w:space="0" w:color="000000"/>
              <w:bottom w:val="nil" w:sz="6" w:space="0" w:color="auto"/>
              <w:right w:val="single" w:sz="12" w:space="0" w:color="000000"/>
            </w:tcBorders>
          </w:tcPr>
          <w:p>
            <w:pPr/>
          </w:p>
        </w:tc>
        <w:tc>
          <w:tcPr>
            <w:tcW w:w="1040" w:type="dxa"/>
            <w:vMerge/>
            <w:tcBorders>
              <w:left w:val="single" w:sz="12" w:space="0" w:color="000000"/>
              <w:right w:val="single" w:sz="12" w:space="0" w:color="000000"/>
            </w:tcBorders>
          </w:tcPr>
          <w:p>
            <w:pPr/>
          </w:p>
        </w:tc>
        <w:tc>
          <w:tcPr>
            <w:tcW w:w="1178" w:type="dxa"/>
            <w:vMerge/>
            <w:tcBorders>
              <w:left w:val="single" w:sz="12" w:space="0" w:color="000000"/>
              <w:right w:val="single" w:sz="12" w:space="0" w:color="000000"/>
            </w:tcBorders>
          </w:tcPr>
          <w:p>
            <w:pPr/>
          </w:p>
        </w:tc>
        <w:tc>
          <w:tcPr>
            <w:tcW w:w="962" w:type="dxa"/>
            <w:vMerge/>
            <w:tcBorders>
              <w:left w:val="single" w:sz="12" w:space="0" w:color="000000"/>
              <w:right w:val="nil" w:sz="6" w:space="0" w:color="auto"/>
            </w:tcBorders>
          </w:tcPr>
          <w:p>
            <w:pPr/>
          </w:p>
        </w:tc>
      </w:tr>
      <w:tr>
        <w:trPr>
          <w:trHeight w:val="277" w:hRule="exact"/>
        </w:trPr>
        <w:tc>
          <w:tcPr>
            <w:tcW w:w="2320" w:type="dxa"/>
            <w:tcBorders>
              <w:top w:val="nil" w:sz="6" w:space="0" w:color="auto"/>
              <w:left w:val="nil" w:sz="6" w:space="0" w:color="auto"/>
              <w:bottom w:val="nil" w:sz="6" w:space="0" w:color="auto"/>
              <w:right w:val="single" w:sz="12" w:space="0" w:color="000000"/>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pacing w:val="-27"/>
                <w:sz w:val="21"/>
                <w:szCs w:val="21"/>
              </w:rPr>
              <w:t>任公司</w:t>
            </w:r>
          </w:p>
        </w:tc>
        <w:tc>
          <w:tcPr>
            <w:tcW w:w="1476" w:type="dxa"/>
            <w:tcBorders>
              <w:top w:val="nil" w:sz="6" w:space="0" w:color="auto"/>
              <w:left w:val="single" w:sz="12" w:space="0" w:color="000000"/>
              <w:bottom w:val="nil" w:sz="6" w:space="0" w:color="auto"/>
              <w:right w:val="single" w:sz="12" w:space="0" w:color="000000"/>
            </w:tcBorders>
          </w:tcPr>
          <w:p>
            <w:pP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41" w:lineRule="exact"/>
              <w:ind w:right="89"/>
              <w:jc w:val="right"/>
              <w:rPr>
                <w:rFonts w:ascii="宋体" w:hAnsi="宋体" w:cs="宋体" w:eastAsia="宋体" w:hint="default"/>
                <w:sz w:val="21"/>
                <w:szCs w:val="21"/>
              </w:rPr>
            </w:pPr>
            <w:r>
              <w:rPr>
                <w:rFonts w:ascii="宋体"/>
                <w:spacing w:val="-1"/>
                <w:sz w:val="21"/>
              </w:rPr>
              <w:t>15,653,110.00</w:t>
            </w:r>
          </w:p>
        </w:tc>
        <w:tc>
          <w:tcPr>
            <w:tcW w:w="1040" w:type="dxa"/>
            <w:vMerge/>
            <w:tcBorders>
              <w:left w:val="single" w:sz="12" w:space="0" w:color="000000"/>
              <w:right w:val="single" w:sz="12" w:space="0" w:color="000000"/>
            </w:tcBorders>
          </w:tcPr>
          <w:p>
            <w:pPr/>
          </w:p>
        </w:tc>
        <w:tc>
          <w:tcPr>
            <w:tcW w:w="1178" w:type="dxa"/>
            <w:vMerge/>
            <w:tcBorders>
              <w:left w:val="single" w:sz="12" w:space="0" w:color="000000"/>
              <w:right w:val="single" w:sz="12" w:space="0" w:color="000000"/>
            </w:tcBorders>
          </w:tcPr>
          <w:p>
            <w:pPr/>
          </w:p>
        </w:tc>
        <w:tc>
          <w:tcPr>
            <w:tcW w:w="962" w:type="dxa"/>
            <w:vMerge/>
            <w:tcBorders>
              <w:left w:val="single" w:sz="12" w:space="0" w:color="000000"/>
              <w:right w:val="nil" w:sz="6" w:space="0" w:color="auto"/>
            </w:tcBorders>
          </w:tcPr>
          <w:p>
            <w:pPr/>
          </w:p>
        </w:tc>
      </w:tr>
      <w:tr>
        <w:trPr>
          <w:trHeight w:val="294" w:hRule="exact"/>
        </w:trPr>
        <w:tc>
          <w:tcPr>
            <w:tcW w:w="2320" w:type="dxa"/>
            <w:tcBorders>
              <w:top w:val="nil" w:sz="6" w:space="0" w:color="auto"/>
              <w:left w:val="nil" w:sz="6" w:space="0" w:color="auto"/>
              <w:bottom w:val="single" w:sz="12" w:space="0" w:color="000000"/>
              <w:right w:val="single" w:sz="12" w:space="0" w:color="000000"/>
            </w:tcBorders>
          </w:tcPr>
          <w:p>
            <w:pPr>
              <w:pStyle w:val="TableParagraph"/>
              <w:spacing w:line="246" w:lineRule="exact"/>
              <w:ind w:left="122" w:right="0"/>
              <w:jc w:val="left"/>
              <w:rPr>
                <w:rFonts w:ascii="宋体" w:hAnsi="宋体" w:cs="宋体" w:eastAsia="宋体" w:hint="default"/>
                <w:sz w:val="21"/>
                <w:szCs w:val="21"/>
              </w:rPr>
            </w:pPr>
            <w:r>
              <w:rPr>
                <w:rFonts w:ascii="宋体" w:hAnsi="宋体" w:cs="宋体" w:eastAsia="宋体" w:hint="default"/>
                <w:spacing w:val="-37"/>
                <w:sz w:val="21"/>
                <w:szCs w:val="21"/>
              </w:rPr>
              <w:t>西藏泰达厚生医药有限公司</w:t>
            </w:r>
          </w:p>
        </w:tc>
        <w:tc>
          <w:tcPr>
            <w:tcW w:w="1476" w:type="dxa"/>
            <w:tcBorders>
              <w:top w:val="nil" w:sz="6" w:space="0" w:color="auto"/>
              <w:left w:val="single" w:sz="12" w:space="0" w:color="000000"/>
              <w:bottom w:val="single" w:sz="12" w:space="0" w:color="000000"/>
              <w:right w:val="single" w:sz="12" w:space="0" w:color="000000"/>
            </w:tcBorders>
          </w:tcPr>
          <w:p>
            <w:pPr>
              <w:pStyle w:val="TableParagraph"/>
              <w:spacing w:line="246" w:lineRule="exact"/>
              <w:ind w:right="89"/>
              <w:jc w:val="right"/>
              <w:rPr>
                <w:rFonts w:ascii="宋体" w:hAnsi="宋体" w:cs="宋体" w:eastAsia="宋体" w:hint="default"/>
                <w:sz w:val="21"/>
                <w:szCs w:val="21"/>
              </w:rPr>
            </w:pPr>
            <w:r>
              <w:rPr>
                <w:rFonts w:ascii="宋体"/>
                <w:spacing w:val="-1"/>
                <w:sz w:val="21"/>
              </w:rPr>
              <w:t>450,000.00</w:t>
            </w:r>
          </w:p>
        </w:tc>
        <w:tc>
          <w:tcPr>
            <w:tcW w:w="1580" w:type="dxa"/>
            <w:tcBorders>
              <w:top w:val="nil" w:sz="6" w:space="0" w:color="auto"/>
              <w:left w:val="single" w:sz="12" w:space="0" w:color="000000"/>
              <w:bottom w:val="single" w:sz="12" w:space="0" w:color="000000"/>
              <w:right w:val="single" w:sz="12" w:space="0" w:color="000000"/>
            </w:tcBorders>
          </w:tcPr>
          <w:p>
            <w:pPr>
              <w:pStyle w:val="TableParagraph"/>
              <w:spacing w:line="246" w:lineRule="exact"/>
              <w:ind w:right="88"/>
              <w:jc w:val="right"/>
              <w:rPr>
                <w:rFonts w:ascii="宋体" w:hAnsi="宋体" w:cs="宋体" w:eastAsia="宋体" w:hint="default"/>
                <w:sz w:val="21"/>
                <w:szCs w:val="21"/>
              </w:rPr>
            </w:pPr>
            <w:r>
              <w:rPr>
                <w:rFonts w:ascii="宋体"/>
                <w:spacing w:val="-1"/>
                <w:sz w:val="21"/>
              </w:rPr>
              <w:t>450,000.00</w:t>
            </w:r>
          </w:p>
        </w:tc>
        <w:tc>
          <w:tcPr>
            <w:tcW w:w="1040" w:type="dxa"/>
            <w:vMerge/>
            <w:tcBorders>
              <w:left w:val="single" w:sz="12" w:space="0" w:color="000000"/>
              <w:bottom w:val="single" w:sz="12" w:space="0" w:color="000000"/>
              <w:right w:val="single" w:sz="12" w:space="0" w:color="000000"/>
            </w:tcBorders>
          </w:tcPr>
          <w:p>
            <w:pPr/>
          </w:p>
        </w:tc>
        <w:tc>
          <w:tcPr>
            <w:tcW w:w="1178" w:type="dxa"/>
            <w:vMerge/>
            <w:tcBorders>
              <w:left w:val="single" w:sz="12" w:space="0" w:color="000000"/>
              <w:bottom w:val="single" w:sz="12" w:space="0" w:color="000000"/>
              <w:right w:val="single" w:sz="12" w:space="0" w:color="000000"/>
            </w:tcBorders>
          </w:tcPr>
          <w:p>
            <w:pPr/>
          </w:p>
        </w:tc>
        <w:tc>
          <w:tcPr>
            <w:tcW w:w="962" w:type="dxa"/>
            <w:vMerge/>
            <w:tcBorders>
              <w:left w:val="single" w:sz="12" w:space="0" w:color="000000"/>
              <w:bottom w:val="single" w:sz="12" w:space="0" w:color="000000"/>
              <w:right w:val="nil" w:sz="6" w:space="0" w:color="auto"/>
            </w:tcBorders>
          </w:tcPr>
          <w:p>
            <w:pPr/>
          </w:p>
        </w:tc>
      </w:tr>
    </w:tbl>
    <w:p>
      <w:pPr>
        <w:tabs>
          <w:tab w:pos="1624" w:val="left" w:leader="none"/>
        </w:tabs>
        <w:spacing w:line="275" w:lineRule="exact" w:before="0"/>
        <w:ind w:left="720" w:right="147" w:firstLine="0"/>
        <w:jc w:val="left"/>
        <w:rPr>
          <w:rFonts w:ascii="宋体" w:hAnsi="宋体" w:cs="宋体" w:eastAsia="宋体" w:hint="default"/>
          <w:sz w:val="24"/>
          <w:szCs w:val="24"/>
        </w:rPr>
      </w:pPr>
      <w:r>
        <w:rPr/>
        <w:pict>
          <v:group style="position:absolute;margin-left:83.519997pt;margin-top:-58.440323pt;width:428.8pt;height:2.4pt;mso-position-horizontal-relative:page;mso-position-vertical-relative:paragraph;z-index:-786496" coordorigin="1670,-1169" coordsize="8576,48">
            <v:shape style="position:absolute;left:1670;top:-1169;width:2333;height:48" type="#_x0000_t75" stroked="false">
              <v:imagedata r:id="rId139" o:title=""/>
            </v:shape>
            <v:shape style="position:absolute;left:3976;top:-1169;width:1504;height:48" type="#_x0000_t75" stroked="false">
              <v:imagedata r:id="rId140" o:title=""/>
            </v:shape>
            <v:shape style="position:absolute;left:5452;top:-1169;width:1590;height:48" type="#_x0000_t75" stroked="false">
              <v:imagedata r:id="rId141" o:title=""/>
            </v:shape>
            <v:shape style="position:absolute;left:7032;top:-1169;width:1072;height:48" type="#_x0000_t75" stroked="false">
              <v:imagedata r:id="rId142" o:title=""/>
            </v:shape>
            <v:shape style="position:absolute;left:8072;top:-1169;width:1206;height:48" type="#_x0000_t75" stroked="false">
              <v:imagedata r:id="rId143" o:title=""/>
            </v:shape>
            <v:shape style="position:absolute;left:9251;top:-1169;width:995;height:48" type="#_x0000_t75" stroked="false">
              <v:imagedata r:id="rId144" o:title=""/>
            </v:shape>
            <w10:wrap type="none"/>
          </v:group>
        </w:pict>
      </w:r>
      <w:r>
        <w:rPr/>
        <w:pict>
          <v:group style="position:absolute;margin-left:83.519997pt;margin-top:-44.280319pt;width:427.8pt;height:2.4pt;mso-position-horizontal-relative:page;mso-position-vertical-relative:paragraph;z-index:-786472" coordorigin="1670,-886" coordsize="8556,48">
            <v:shape style="position:absolute;left:1670;top:-886;width:2323;height:48" type="#_x0000_t75" stroked="false">
              <v:imagedata r:id="rId145" o:title=""/>
            </v:shape>
            <v:shape style="position:absolute;left:3976;top:-886;width:1504;height:48" type="#_x0000_t75" stroked="false">
              <v:imagedata r:id="rId146" o:title=""/>
            </v:shape>
            <v:shape style="position:absolute;left:5452;top:-886;width:1609;height:48" type="#_x0000_t75" stroked="false">
              <v:imagedata r:id="rId147" o:title=""/>
            </v:shape>
            <v:shape style="position:absolute;left:7032;top:-886;width:1072;height:48" type="#_x0000_t75" stroked="false">
              <v:imagedata r:id="rId148" o:title=""/>
            </v:shape>
            <v:shape style="position:absolute;left:8072;top:-886;width:1206;height:48" type="#_x0000_t75" stroked="false">
              <v:imagedata r:id="rId149" o:title=""/>
            </v:shape>
            <v:shape style="position:absolute;left:9251;top:-886;width:976;height:48" type="#_x0000_t75" stroked="false">
              <v:imagedata r:id="rId150" o:title=""/>
            </v:shape>
            <w10:wrap type="none"/>
          </v:group>
        </w:pict>
      </w:r>
      <w:r>
        <w:rPr/>
        <w:pict>
          <v:group style="position:absolute;margin-left:83.519997pt;margin-top:-16.56032pt;width:428.8pt;height:2.4pt;mso-position-horizontal-relative:page;mso-position-vertical-relative:paragraph;z-index:-786448" coordorigin="1670,-331" coordsize="8576,48">
            <v:shape style="position:absolute;left:1670;top:-331;width:2333;height:48" type="#_x0000_t75" stroked="false">
              <v:imagedata r:id="rId139" o:title=""/>
            </v:shape>
            <v:shape style="position:absolute;left:3976;top:-331;width:1504;height:48" type="#_x0000_t75" stroked="false">
              <v:imagedata r:id="rId140" o:title=""/>
            </v:shape>
            <v:shape style="position:absolute;left:5452;top:-331;width:1590;height:48" type="#_x0000_t75" stroked="false">
              <v:imagedata r:id="rId141" o:title=""/>
            </v:shape>
            <v:shape style="position:absolute;left:7032;top:-331;width:1072;height:48" type="#_x0000_t75" stroked="false">
              <v:imagedata r:id="rId142" o:title=""/>
            </v:shape>
            <v:shape style="position:absolute;left:8072;top:-331;width:1206;height:48" type="#_x0000_t75" stroked="false">
              <v:imagedata r:id="rId143" o:title=""/>
            </v:shape>
            <v:shape style="position:absolute;left:9251;top:-331;width:995;height:48" type="#_x0000_t75" stroked="false">
              <v:imagedata r:id="rId144" o:title=""/>
            </v:shape>
            <w10:wrap type="none"/>
          </v:group>
        </w:pict>
      </w:r>
      <w:r>
        <w:rPr>
          <w:rFonts w:ascii="宋体" w:hAnsi="宋体" w:cs="宋体" w:eastAsia="宋体" w:hint="default"/>
          <w:b/>
          <w:bCs/>
          <w:sz w:val="24"/>
          <w:szCs w:val="24"/>
        </w:rPr>
        <w:t>附注</w:t>
      </w:r>
      <w:r>
        <w:rPr>
          <w:rFonts w:ascii="宋体" w:hAnsi="宋体" w:cs="宋体" w:eastAsia="宋体" w:hint="default"/>
          <w:b/>
          <w:bCs/>
          <w:spacing w:val="-63"/>
          <w:sz w:val="24"/>
          <w:szCs w:val="24"/>
        </w:rPr>
        <w:t> </w:t>
      </w:r>
      <w:r>
        <w:rPr>
          <w:rFonts w:ascii="宋体" w:hAnsi="宋体" w:cs="宋体" w:eastAsia="宋体" w:hint="default"/>
          <w:b/>
          <w:bCs/>
          <w:sz w:val="24"/>
          <w:szCs w:val="24"/>
        </w:rPr>
        <w:t>5</w:t>
        <w:tab/>
        <w:t>合并财务报表主要项目说明</w:t>
      </w:r>
      <w:r>
        <w:rPr>
          <w:rFonts w:ascii="宋体" w:hAnsi="宋体" w:cs="宋体" w:eastAsia="宋体" w:hint="default"/>
          <w:sz w:val="24"/>
          <w:szCs w:val="24"/>
        </w:rPr>
      </w:r>
    </w:p>
    <w:p>
      <w:pPr>
        <w:pStyle w:val="BodyText"/>
        <w:spacing w:line="240" w:lineRule="auto" w:before="121"/>
        <w:ind w:left="717" w:right="147"/>
        <w:jc w:val="left"/>
      </w:pPr>
      <w:r>
        <w:rPr/>
        <w:t>5.1 货币资金</w:t>
      </w:r>
    </w:p>
    <w:p>
      <w:pPr>
        <w:pStyle w:val="BodyText"/>
        <w:spacing w:line="240" w:lineRule="auto" w:before="121"/>
        <w:ind w:left="717" w:right="147"/>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日的货币资金余额为</w:t>
      </w:r>
      <w:r>
        <w:rPr>
          <w:spacing w:val="-60"/>
        </w:rPr>
        <w:t> </w:t>
      </w:r>
      <w:r>
        <w:rPr/>
        <w:t>53,231,274.30</w:t>
      </w:r>
      <w:r>
        <w:rPr>
          <w:spacing w:val="-60"/>
        </w:rPr>
        <w:t> </w:t>
      </w:r>
      <w:r>
        <w:rPr/>
        <w:t>元。</w:t>
      </w:r>
    </w:p>
    <w:p>
      <w:pPr>
        <w:spacing w:line="240" w:lineRule="auto" w:before="4"/>
        <w:rPr>
          <w:rFonts w:ascii="宋体" w:hAnsi="宋体" w:cs="宋体" w:eastAsia="宋体" w:hint="default"/>
          <w:sz w:val="12"/>
          <w:szCs w:val="12"/>
        </w:rPr>
      </w:pPr>
    </w:p>
    <w:tbl>
      <w:tblPr>
        <w:tblW w:w="0" w:type="auto"/>
        <w:jc w:val="left"/>
        <w:tblInd w:w="208" w:type="dxa"/>
        <w:tblLayout w:type="fixed"/>
        <w:tblCellMar>
          <w:top w:w="0" w:type="dxa"/>
          <w:left w:w="0" w:type="dxa"/>
          <w:bottom w:w="0" w:type="dxa"/>
          <w:right w:w="0" w:type="dxa"/>
        </w:tblCellMar>
        <w:tblLook w:val="01E0"/>
      </w:tblPr>
      <w:tblGrid>
        <w:gridCol w:w="1328"/>
        <w:gridCol w:w="1315"/>
        <w:gridCol w:w="810"/>
        <w:gridCol w:w="1394"/>
        <w:gridCol w:w="1204"/>
        <w:gridCol w:w="895"/>
        <w:gridCol w:w="1381"/>
      </w:tblGrid>
      <w:tr>
        <w:trPr>
          <w:trHeight w:val="342" w:hRule="exact"/>
        </w:trPr>
        <w:tc>
          <w:tcPr>
            <w:tcW w:w="1328" w:type="dxa"/>
            <w:vMerge w:val="restart"/>
            <w:tcBorders>
              <w:top w:val="single" w:sz="12" w:space="0" w:color="000000"/>
              <w:left w:val="nil" w:sz="6" w:space="0" w:color="auto"/>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tabs>
                <w:tab w:pos="877" w:val="left" w:leader="none"/>
              </w:tabs>
              <w:spacing w:line="240" w:lineRule="auto"/>
              <w:ind w:left="247"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3520" w:type="dxa"/>
            <w:gridSpan w:val="3"/>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479" w:type="dxa"/>
            <w:gridSpan w:val="3"/>
            <w:tcBorders>
              <w:top w:val="single" w:sz="12" w:space="0" w:color="000000"/>
              <w:left w:val="single" w:sz="12" w:space="0" w:color="000000"/>
              <w:bottom w:val="single" w:sz="12" w:space="0" w:color="000000"/>
              <w:right w:val="nil" w:sz="6" w:space="0" w:color="auto"/>
            </w:tcBorders>
          </w:tcPr>
          <w:p>
            <w:pPr>
              <w:pStyle w:val="TableParagraph"/>
              <w:spacing w:line="260" w:lineRule="exact"/>
              <w:ind w:right="7"/>
              <w:jc w:val="center"/>
              <w:rPr>
                <w:rFonts w:ascii="宋体" w:hAnsi="宋体" w:cs="宋体" w:eastAsia="宋体" w:hint="default"/>
                <w:sz w:val="21"/>
                <w:szCs w:val="21"/>
              </w:rPr>
            </w:pPr>
            <w:r>
              <w:rPr>
                <w:rFonts w:ascii="宋体" w:hAnsi="宋体" w:cs="宋体" w:eastAsia="宋体" w:hint="default"/>
                <w:sz w:val="21"/>
                <w:szCs w:val="21"/>
              </w:rPr>
              <w:t>年初数</w:t>
            </w:r>
          </w:p>
        </w:tc>
      </w:tr>
      <w:tr>
        <w:trPr>
          <w:trHeight w:val="654" w:hRule="exact"/>
        </w:trPr>
        <w:tc>
          <w:tcPr>
            <w:tcW w:w="1328" w:type="dxa"/>
            <w:vMerge/>
            <w:tcBorders>
              <w:left w:val="nil" w:sz="6" w:space="0" w:color="auto"/>
              <w:bottom w:val="single" w:sz="12" w:space="0" w:color="000000"/>
              <w:right w:val="single" w:sz="12" w:space="0" w:color="000000"/>
            </w:tcBorders>
          </w:tcPr>
          <w:p>
            <w:pPr/>
          </w:p>
        </w:tc>
        <w:tc>
          <w:tcPr>
            <w:tcW w:w="1315"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原币</w:t>
            </w:r>
          </w:p>
        </w:tc>
        <w:tc>
          <w:tcPr>
            <w:tcW w:w="810"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折算汇</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率</w:t>
            </w:r>
          </w:p>
        </w:tc>
        <w:tc>
          <w:tcPr>
            <w:tcW w:w="139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157" w:right="0"/>
              <w:jc w:val="left"/>
              <w:rPr>
                <w:rFonts w:ascii="宋体" w:hAnsi="宋体" w:cs="宋体" w:eastAsia="宋体" w:hint="default"/>
                <w:sz w:val="21"/>
                <w:szCs w:val="21"/>
              </w:rPr>
            </w:pPr>
            <w:r>
              <w:rPr>
                <w:rFonts w:ascii="宋体" w:hAnsi="宋体" w:cs="宋体" w:eastAsia="宋体" w:hint="default"/>
                <w:sz w:val="21"/>
                <w:szCs w:val="21"/>
              </w:rPr>
              <w:t>记账本位币</w:t>
            </w:r>
          </w:p>
        </w:tc>
        <w:tc>
          <w:tcPr>
            <w:tcW w:w="120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375" w:right="0"/>
              <w:jc w:val="left"/>
              <w:rPr>
                <w:rFonts w:ascii="宋体" w:hAnsi="宋体" w:cs="宋体" w:eastAsia="宋体" w:hint="default"/>
                <w:sz w:val="21"/>
                <w:szCs w:val="21"/>
              </w:rPr>
            </w:pPr>
            <w:r>
              <w:rPr>
                <w:rFonts w:ascii="宋体" w:hAnsi="宋体" w:cs="宋体" w:eastAsia="宋体" w:hint="default"/>
                <w:sz w:val="21"/>
                <w:szCs w:val="21"/>
              </w:rPr>
              <w:t>原币</w:t>
            </w:r>
          </w:p>
        </w:tc>
        <w:tc>
          <w:tcPr>
            <w:tcW w:w="895"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11" w:right="0"/>
              <w:jc w:val="left"/>
              <w:rPr>
                <w:rFonts w:ascii="宋体" w:hAnsi="宋体" w:cs="宋体" w:eastAsia="宋体" w:hint="default"/>
                <w:sz w:val="21"/>
                <w:szCs w:val="21"/>
              </w:rPr>
            </w:pPr>
            <w:r>
              <w:rPr>
                <w:rFonts w:ascii="宋体" w:hAnsi="宋体" w:cs="宋体" w:eastAsia="宋体" w:hint="default"/>
                <w:sz w:val="21"/>
                <w:szCs w:val="21"/>
              </w:rPr>
              <w:t>折算汇率</w:t>
            </w:r>
          </w:p>
        </w:tc>
        <w:tc>
          <w:tcPr>
            <w:tcW w:w="1381"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141"/>
              <w:ind w:left="153" w:right="0"/>
              <w:jc w:val="left"/>
              <w:rPr>
                <w:rFonts w:ascii="宋体" w:hAnsi="宋体" w:cs="宋体" w:eastAsia="宋体" w:hint="default"/>
                <w:sz w:val="21"/>
                <w:szCs w:val="21"/>
              </w:rPr>
            </w:pPr>
            <w:r>
              <w:rPr>
                <w:rFonts w:ascii="宋体" w:hAnsi="宋体" w:cs="宋体" w:eastAsia="宋体" w:hint="default"/>
                <w:sz w:val="21"/>
                <w:szCs w:val="21"/>
              </w:rPr>
              <w:t>记账本位币</w:t>
            </w:r>
          </w:p>
        </w:tc>
      </w:tr>
      <w:tr>
        <w:trPr>
          <w:trHeight w:val="699" w:hRule="exact"/>
        </w:trPr>
        <w:tc>
          <w:tcPr>
            <w:tcW w:w="1328" w:type="dxa"/>
            <w:tcBorders>
              <w:top w:val="single" w:sz="12" w:space="0" w:color="000000"/>
              <w:left w:val="nil" w:sz="6" w:space="0" w:color="auto"/>
              <w:bottom w:val="nil" w:sz="6" w:space="0" w:color="auto"/>
              <w:right w:val="single" w:sz="12"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tabs>
                <w:tab w:pos="539" w:val="left" w:leader="none"/>
              </w:tabs>
              <w:spacing w:line="240" w:lineRule="auto"/>
              <w:ind w:left="14" w:right="0"/>
              <w:jc w:val="left"/>
              <w:rPr>
                <w:rFonts w:ascii="宋体" w:hAnsi="宋体" w:cs="宋体" w:eastAsia="宋体" w:hint="default"/>
                <w:sz w:val="21"/>
                <w:szCs w:val="21"/>
              </w:rPr>
            </w:pPr>
            <w:r>
              <w:rPr>
                <w:rFonts w:ascii="宋体" w:hAnsi="宋体" w:cs="宋体" w:eastAsia="宋体" w:hint="default"/>
                <w:sz w:val="21"/>
                <w:szCs w:val="21"/>
              </w:rPr>
              <w:t>现</w:t>
              <w:tab/>
              <w:t>金</w:t>
            </w:r>
          </w:p>
        </w:tc>
        <w:tc>
          <w:tcPr>
            <w:tcW w:w="1315" w:type="dxa"/>
            <w:vMerge w:val="restart"/>
            <w:tcBorders>
              <w:top w:val="single" w:sz="12" w:space="0" w:color="000000"/>
              <w:left w:val="single" w:sz="12" w:space="0" w:color="000000"/>
              <w:right w:val="single" w:sz="12" w:space="0" w:color="000000"/>
            </w:tcBorders>
          </w:tcPr>
          <w:p>
            <w:pPr/>
          </w:p>
        </w:tc>
        <w:tc>
          <w:tcPr>
            <w:tcW w:w="810" w:type="dxa"/>
            <w:vMerge w:val="restart"/>
            <w:tcBorders>
              <w:top w:val="single" w:sz="12" w:space="0" w:color="000000"/>
              <w:left w:val="single" w:sz="12" w:space="0" w:color="000000"/>
              <w:right w:val="single" w:sz="12" w:space="0" w:color="000000"/>
            </w:tcBorders>
          </w:tcPr>
          <w:p>
            <w:pPr/>
          </w:p>
        </w:tc>
        <w:tc>
          <w:tcPr>
            <w:tcW w:w="1394"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3"/>
              <w:jc w:val="right"/>
              <w:rPr>
                <w:rFonts w:ascii="宋体" w:hAnsi="宋体" w:cs="宋体" w:eastAsia="宋体" w:hint="default"/>
                <w:sz w:val="21"/>
                <w:szCs w:val="21"/>
              </w:rPr>
            </w:pPr>
            <w:r>
              <w:rPr>
                <w:rFonts w:ascii="宋体"/>
                <w:spacing w:val="-1"/>
                <w:sz w:val="21"/>
              </w:rPr>
              <w:t>743,723.54</w:t>
            </w:r>
          </w:p>
        </w:tc>
        <w:tc>
          <w:tcPr>
            <w:tcW w:w="1204" w:type="dxa"/>
            <w:vMerge w:val="restart"/>
            <w:tcBorders>
              <w:top w:val="single" w:sz="12" w:space="0" w:color="000000"/>
              <w:left w:val="single" w:sz="12" w:space="0" w:color="000000"/>
              <w:right w:val="single" w:sz="12" w:space="0" w:color="000000"/>
            </w:tcBorders>
          </w:tcPr>
          <w:p>
            <w:pPr/>
          </w:p>
        </w:tc>
        <w:tc>
          <w:tcPr>
            <w:tcW w:w="895" w:type="dxa"/>
            <w:vMerge w:val="restart"/>
            <w:tcBorders>
              <w:top w:val="single" w:sz="12" w:space="0" w:color="000000"/>
              <w:left w:val="single" w:sz="12" w:space="0" w:color="000000"/>
              <w:right w:val="single" w:sz="12" w:space="0" w:color="000000"/>
            </w:tcBorders>
          </w:tcPr>
          <w:p>
            <w:pPr/>
          </w:p>
        </w:tc>
        <w:tc>
          <w:tcPr>
            <w:tcW w:w="1381" w:type="dxa"/>
            <w:tcBorders>
              <w:top w:val="single" w:sz="12" w:space="0" w:color="000000"/>
              <w:left w:val="single" w:sz="12"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right="-2"/>
              <w:jc w:val="right"/>
              <w:rPr>
                <w:rFonts w:ascii="宋体" w:hAnsi="宋体" w:cs="宋体" w:eastAsia="宋体" w:hint="default"/>
                <w:sz w:val="21"/>
                <w:szCs w:val="21"/>
              </w:rPr>
            </w:pPr>
            <w:r>
              <w:rPr>
                <w:rFonts w:ascii="宋体"/>
                <w:spacing w:val="-1"/>
                <w:sz w:val="21"/>
              </w:rPr>
              <w:t>473,936.41</w:t>
            </w:r>
          </w:p>
        </w:tc>
      </w:tr>
      <w:tr>
        <w:trPr>
          <w:trHeight w:val="419" w:hRule="exact"/>
        </w:trPr>
        <w:tc>
          <w:tcPr>
            <w:tcW w:w="1328" w:type="dxa"/>
            <w:tcBorders>
              <w:top w:val="nil" w:sz="6" w:space="0" w:color="auto"/>
              <w:left w:val="nil" w:sz="6" w:space="0" w:color="auto"/>
              <w:bottom w:val="nil" w:sz="6" w:space="0" w:color="auto"/>
              <w:right w:val="single" w:sz="12" w:space="0" w:color="000000"/>
            </w:tcBorders>
          </w:tcPr>
          <w:p>
            <w:pPr>
              <w:pStyle w:val="TableParagraph"/>
              <w:spacing w:line="240" w:lineRule="auto" w:before="107"/>
              <w:ind w:left="14" w:right="0"/>
              <w:jc w:val="left"/>
              <w:rPr>
                <w:rFonts w:ascii="宋体" w:hAnsi="宋体" w:cs="宋体" w:eastAsia="宋体" w:hint="default"/>
                <w:sz w:val="21"/>
                <w:szCs w:val="21"/>
              </w:rPr>
            </w:pPr>
            <w:r>
              <w:rPr>
                <w:rFonts w:ascii="宋体" w:hAnsi="宋体" w:cs="宋体" w:eastAsia="宋体" w:hint="default"/>
                <w:sz w:val="21"/>
                <w:szCs w:val="21"/>
              </w:rPr>
              <w:t>银行存款</w:t>
            </w:r>
          </w:p>
        </w:tc>
        <w:tc>
          <w:tcPr>
            <w:tcW w:w="1315" w:type="dxa"/>
            <w:vMerge/>
            <w:tcBorders>
              <w:left w:val="single" w:sz="12" w:space="0" w:color="000000"/>
              <w:right w:val="single" w:sz="12" w:space="0" w:color="000000"/>
            </w:tcBorders>
          </w:tcPr>
          <w:p>
            <w:pPr/>
          </w:p>
        </w:tc>
        <w:tc>
          <w:tcPr>
            <w:tcW w:w="810" w:type="dxa"/>
            <w:vMerge/>
            <w:tcBorders>
              <w:left w:val="single" w:sz="12" w:space="0" w:color="000000"/>
              <w:right w:val="single" w:sz="12" w:space="0" w:color="000000"/>
            </w:tcBorders>
          </w:tcPr>
          <w:p>
            <w:pPr/>
          </w:p>
        </w:tc>
        <w:tc>
          <w:tcPr>
            <w:tcW w:w="1394"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7"/>
              <w:ind w:right="-1"/>
              <w:jc w:val="right"/>
              <w:rPr>
                <w:rFonts w:ascii="宋体" w:hAnsi="宋体" w:cs="宋体" w:eastAsia="宋体" w:hint="default"/>
                <w:sz w:val="21"/>
                <w:szCs w:val="21"/>
              </w:rPr>
            </w:pPr>
            <w:r>
              <w:rPr>
                <w:rFonts w:ascii="宋体"/>
                <w:spacing w:val="-1"/>
                <w:sz w:val="21"/>
              </w:rPr>
              <w:t>52,487,550.76</w:t>
            </w:r>
          </w:p>
        </w:tc>
        <w:tc>
          <w:tcPr>
            <w:tcW w:w="1204" w:type="dxa"/>
            <w:vMerge/>
            <w:tcBorders>
              <w:left w:val="single" w:sz="12" w:space="0" w:color="000000"/>
              <w:right w:val="single" w:sz="12" w:space="0" w:color="000000"/>
            </w:tcBorders>
          </w:tcPr>
          <w:p>
            <w:pPr/>
          </w:p>
        </w:tc>
        <w:tc>
          <w:tcPr>
            <w:tcW w:w="895" w:type="dxa"/>
            <w:vMerge/>
            <w:tcBorders>
              <w:left w:val="single" w:sz="12" w:space="0" w:color="000000"/>
              <w:right w:val="single" w:sz="12" w:space="0" w:color="000000"/>
            </w:tcBorders>
          </w:tcPr>
          <w:p>
            <w:pPr/>
          </w:p>
        </w:tc>
        <w:tc>
          <w:tcPr>
            <w:tcW w:w="1381" w:type="dxa"/>
            <w:tcBorders>
              <w:top w:val="nil" w:sz="6" w:space="0" w:color="auto"/>
              <w:left w:val="single" w:sz="12" w:space="0" w:color="000000"/>
              <w:bottom w:val="nil" w:sz="6" w:space="0" w:color="auto"/>
              <w:right w:val="nil" w:sz="6" w:space="0" w:color="auto"/>
            </w:tcBorders>
          </w:tcPr>
          <w:p>
            <w:pPr>
              <w:pStyle w:val="TableParagraph"/>
              <w:spacing w:line="240" w:lineRule="auto" w:before="107"/>
              <w:ind w:right="0"/>
              <w:jc w:val="right"/>
              <w:rPr>
                <w:rFonts w:ascii="宋体" w:hAnsi="宋体" w:cs="宋体" w:eastAsia="宋体" w:hint="default"/>
                <w:sz w:val="21"/>
                <w:szCs w:val="21"/>
              </w:rPr>
            </w:pPr>
            <w:r>
              <w:rPr>
                <w:rFonts w:ascii="宋体"/>
                <w:spacing w:val="-1"/>
                <w:sz w:val="21"/>
              </w:rPr>
              <w:t>28,860,396.50</w:t>
            </w:r>
          </w:p>
        </w:tc>
      </w:tr>
      <w:tr>
        <w:trPr>
          <w:trHeight w:val="294" w:hRule="exact"/>
        </w:trPr>
        <w:tc>
          <w:tcPr>
            <w:tcW w:w="1328" w:type="dxa"/>
            <w:tcBorders>
              <w:top w:val="nil" w:sz="6" w:space="0" w:color="auto"/>
              <w:left w:val="nil" w:sz="6" w:space="0" w:color="auto"/>
              <w:bottom w:val="single" w:sz="12" w:space="0" w:color="000000"/>
              <w:right w:val="single" w:sz="12" w:space="0" w:color="000000"/>
            </w:tcBorders>
          </w:tcPr>
          <w:p>
            <w:pPr>
              <w:pStyle w:val="TableParagraph"/>
              <w:tabs>
                <w:tab w:pos="820" w:val="left" w:leader="none"/>
              </w:tabs>
              <w:spacing w:line="247" w:lineRule="exact"/>
              <w:ind w:left="295"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315" w:type="dxa"/>
            <w:vMerge/>
            <w:tcBorders>
              <w:left w:val="single" w:sz="12" w:space="0" w:color="000000"/>
              <w:bottom w:val="single" w:sz="12" w:space="0" w:color="000000"/>
              <w:right w:val="single" w:sz="12" w:space="0" w:color="000000"/>
            </w:tcBorders>
          </w:tcPr>
          <w:p>
            <w:pPr/>
          </w:p>
        </w:tc>
        <w:tc>
          <w:tcPr>
            <w:tcW w:w="810" w:type="dxa"/>
            <w:vMerge/>
            <w:tcBorders>
              <w:left w:val="single" w:sz="12" w:space="0" w:color="000000"/>
              <w:bottom w:val="single" w:sz="12" w:space="0" w:color="000000"/>
              <w:right w:val="single" w:sz="12" w:space="0" w:color="000000"/>
            </w:tcBorders>
          </w:tcPr>
          <w:p>
            <w:pPr/>
          </w:p>
        </w:tc>
        <w:tc>
          <w:tcPr>
            <w:tcW w:w="1394" w:type="dxa"/>
            <w:tcBorders>
              <w:top w:val="nil" w:sz="6" w:space="0" w:color="auto"/>
              <w:left w:val="single" w:sz="12" w:space="0" w:color="000000"/>
              <w:bottom w:val="single" w:sz="12" w:space="0" w:color="000000"/>
              <w:right w:val="single" w:sz="12" w:space="0" w:color="000000"/>
            </w:tcBorders>
          </w:tcPr>
          <w:p>
            <w:pPr>
              <w:pStyle w:val="TableParagraph"/>
              <w:spacing w:line="247" w:lineRule="exact"/>
              <w:ind w:left="-1" w:right="-1"/>
              <w:jc w:val="right"/>
              <w:rPr>
                <w:rFonts w:ascii="宋体" w:hAnsi="宋体" w:cs="宋体" w:eastAsia="宋体" w:hint="default"/>
                <w:sz w:val="21"/>
                <w:szCs w:val="21"/>
              </w:rPr>
            </w:pPr>
            <w:r>
              <w:rPr>
                <w:rFonts w:ascii="宋体"/>
                <w:spacing w:val="-1"/>
                <w:sz w:val="21"/>
              </w:rPr>
              <w:t>53,231,274.30</w:t>
            </w:r>
          </w:p>
        </w:tc>
        <w:tc>
          <w:tcPr>
            <w:tcW w:w="1204" w:type="dxa"/>
            <w:vMerge/>
            <w:tcBorders>
              <w:left w:val="single" w:sz="12" w:space="0" w:color="000000"/>
              <w:bottom w:val="single" w:sz="12" w:space="0" w:color="000000"/>
              <w:right w:val="single" w:sz="12" w:space="0" w:color="000000"/>
            </w:tcBorders>
          </w:tcPr>
          <w:p>
            <w:pPr/>
          </w:p>
        </w:tc>
        <w:tc>
          <w:tcPr>
            <w:tcW w:w="895" w:type="dxa"/>
            <w:vMerge/>
            <w:tcBorders>
              <w:left w:val="single" w:sz="12" w:space="0" w:color="000000"/>
              <w:bottom w:val="single" w:sz="12" w:space="0" w:color="000000"/>
              <w:right w:val="single" w:sz="12" w:space="0" w:color="000000"/>
            </w:tcBorders>
          </w:tcPr>
          <w:p>
            <w:pPr/>
          </w:p>
        </w:tc>
        <w:tc>
          <w:tcPr>
            <w:tcW w:w="1381" w:type="dxa"/>
            <w:tcBorders>
              <w:top w:val="nil" w:sz="6" w:space="0" w:color="auto"/>
              <w:left w:val="single" w:sz="12" w:space="0" w:color="000000"/>
              <w:bottom w:val="single" w:sz="12" w:space="0" w:color="000000"/>
              <w:right w:val="nil" w:sz="6" w:space="0" w:color="auto"/>
            </w:tcBorders>
          </w:tcPr>
          <w:p>
            <w:pPr>
              <w:pStyle w:val="TableParagraph"/>
              <w:spacing w:line="247" w:lineRule="exact"/>
              <w:ind w:left="-1" w:right="0"/>
              <w:jc w:val="right"/>
              <w:rPr>
                <w:rFonts w:ascii="宋体" w:hAnsi="宋体" w:cs="宋体" w:eastAsia="宋体" w:hint="default"/>
                <w:sz w:val="21"/>
                <w:szCs w:val="21"/>
              </w:rPr>
            </w:pPr>
            <w:r>
              <w:rPr>
                <w:rFonts w:ascii="宋体"/>
                <w:spacing w:val="-1"/>
                <w:sz w:val="21"/>
              </w:rPr>
              <w:t>29,334,332.91</w:t>
            </w:r>
          </w:p>
        </w:tc>
      </w:tr>
    </w:tbl>
    <w:p>
      <w:pPr>
        <w:pStyle w:val="BodyText"/>
        <w:spacing w:line="275" w:lineRule="exact" w:before="0"/>
        <w:ind w:left="717" w:right="147"/>
        <w:jc w:val="left"/>
      </w:pPr>
      <w:r>
        <w:rPr/>
        <w:pict>
          <v:group style="position:absolute;margin-left:88.919998pt;margin-top:-44.340366pt;width:417.45pt;height:2.4pt;mso-position-horizontal-relative:page;mso-position-vertical-relative:paragraph;z-index:-786424" coordorigin="1778,-887" coordsize="8349,48">
            <v:shape style="position:absolute;left:1778;top:-887;width:1325;height:48" type="#_x0000_t75" stroked="false">
              <v:imagedata r:id="rId151" o:title=""/>
            </v:shape>
            <v:shape style="position:absolute;left:3091;top:-887;width:1340;height:48" type="#_x0000_t75" stroked="false">
              <v:imagedata r:id="rId152" o:title=""/>
            </v:shape>
            <v:shape style="position:absolute;left:4406;top:-887;width:841;height:48" type="#_x0000_t75" stroked="false">
              <v:imagedata r:id="rId153" o:title=""/>
            </v:shape>
            <v:shape style="position:absolute;left:5216;top:-880;width:1412;height:35" type="#_x0000_t75" stroked="false">
              <v:imagedata r:id="rId154" o:title=""/>
            </v:shape>
            <v:shape style="position:absolute;left:6611;top:-887;width:1235;height:48" type="#_x0000_t75" stroked="false">
              <v:imagedata r:id="rId155" o:title=""/>
            </v:shape>
            <v:shape style="position:absolute;left:7814;top:-887;width:918;height:48" type="#_x0000_t75" stroked="false">
              <v:imagedata r:id="rId156" o:title=""/>
            </v:shape>
            <v:shape style="position:absolute;left:8710;top:-887;width:1417;height:48" type="#_x0000_t75" stroked="false">
              <v:imagedata r:id="rId157" o:title=""/>
            </v:shape>
            <w10:wrap type="none"/>
          </v:group>
        </w:pict>
      </w:r>
      <w:r>
        <w:rPr/>
        <w:pict>
          <v:group style="position:absolute;margin-left:88.919998pt;margin-top:-16.560339pt;width:417.45pt;height:2.4pt;mso-position-horizontal-relative:page;mso-position-vertical-relative:paragraph;z-index:-786400" coordorigin="1778,-331" coordsize="8349,48">
            <v:shape style="position:absolute;left:1778;top:-331;width:1344;height:48" type="#_x0000_t75" stroked="false">
              <v:imagedata r:id="rId158" o:title=""/>
            </v:shape>
            <v:shape style="position:absolute;left:3091;top:-331;width:1340;height:48" type="#_x0000_t75" stroked="false">
              <v:imagedata r:id="rId159" o:title=""/>
            </v:shape>
            <v:shape style="position:absolute;left:4406;top:-331;width:841;height:48" type="#_x0000_t75" stroked="false">
              <v:imagedata r:id="rId160" o:title=""/>
            </v:shape>
            <v:shape style="position:absolute;left:5216;top:-331;width:1417;height:48" type="#_x0000_t75" stroked="false">
              <v:imagedata r:id="rId161" o:title=""/>
            </v:shape>
            <v:shape style="position:absolute;left:6611;top:-331;width:1235;height:48" type="#_x0000_t75" stroked="false">
              <v:imagedata r:id="rId162" o:title=""/>
            </v:shape>
            <v:shape style="position:absolute;left:7814;top:-325;width:913;height:35" type="#_x0000_t75" stroked="false">
              <v:imagedata r:id="rId163" o:title=""/>
            </v:shape>
            <v:shape style="position:absolute;left:8710;top:-331;width:1417;height:48" type="#_x0000_t75" stroked="false">
              <v:imagedata r:id="rId164" o:title=""/>
            </v:shape>
            <w10:wrap type="none"/>
          </v:group>
        </w:pict>
      </w:r>
      <w:r>
        <w:rPr/>
        <w:t>5.2</w:t>
      </w:r>
      <w:r>
        <w:rPr>
          <w:spacing w:val="-60"/>
        </w:rPr>
        <w:t> </w:t>
      </w:r>
      <w:r>
        <w:rPr/>
        <w:t>应收票据</w:t>
      </w:r>
    </w:p>
    <w:p>
      <w:pPr>
        <w:pStyle w:val="BodyText"/>
        <w:spacing w:line="240" w:lineRule="auto" w:before="152"/>
        <w:ind w:left="717" w:right="147"/>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日应收票据的余额为</w:t>
      </w:r>
      <w:r>
        <w:rPr>
          <w:spacing w:val="-60"/>
        </w:rPr>
        <w:t> </w:t>
      </w:r>
      <w:r>
        <w:rPr/>
        <w:t>15,959,500.96</w:t>
      </w:r>
      <w:r>
        <w:rPr>
          <w:spacing w:val="-60"/>
        </w:rPr>
        <w:t> </w:t>
      </w:r>
      <w:r>
        <w:rPr/>
        <w:t>元。</w:t>
      </w:r>
    </w:p>
    <w:p>
      <w:pPr>
        <w:pStyle w:val="BodyText"/>
        <w:spacing w:line="240" w:lineRule="auto" w:before="152"/>
        <w:ind w:left="717" w:right="147"/>
        <w:jc w:val="left"/>
      </w:pPr>
      <w:r>
        <w:rPr/>
        <w:t>5.2.1 分类列示</w:t>
      </w:r>
    </w:p>
    <w:p>
      <w:pPr>
        <w:spacing w:line="240" w:lineRule="auto" w:before="9"/>
        <w:rPr>
          <w:rFonts w:ascii="宋体" w:hAnsi="宋体" w:cs="宋体" w:eastAsia="宋体" w:hint="default"/>
          <w:sz w:val="14"/>
          <w:szCs w:val="14"/>
        </w:rPr>
      </w:pPr>
    </w:p>
    <w:tbl>
      <w:tblPr>
        <w:tblW w:w="0" w:type="auto"/>
        <w:jc w:val="left"/>
        <w:tblInd w:w="100" w:type="dxa"/>
        <w:tblLayout w:type="fixed"/>
        <w:tblCellMar>
          <w:top w:w="0" w:type="dxa"/>
          <w:left w:w="0" w:type="dxa"/>
          <w:bottom w:w="0" w:type="dxa"/>
          <w:right w:w="0" w:type="dxa"/>
        </w:tblCellMar>
        <w:tblLook w:val="01E0"/>
      </w:tblPr>
      <w:tblGrid>
        <w:gridCol w:w="1443"/>
        <w:gridCol w:w="1338"/>
        <w:gridCol w:w="2923"/>
        <w:gridCol w:w="2839"/>
      </w:tblGrid>
      <w:tr>
        <w:trPr>
          <w:trHeight w:val="342" w:hRule="exact"/>
        </w:trPr>
        <w:tc>
          <w:tcPr>
            <w:tcW w:w="2781" w:type="dxa"/>
            <w:gridSpan w:val="2"/>
            <w:tcBorders>
              <w:top w:val="single" w:sz="12" w:space="0" w:color="000000"/>
              <w:left w:val="nil" w:sz="6" w:space="0" w:color="auto"/>
              <w:bottom w:val="single" w:sz="12" w:space="0" w:color="000000"/>
              <w:right w:val="single" w:sz="12" w:space="0" w:color="000000"/>
            </w:tcBorders>
          </w:tcPr>
          <w:p>
            <w:pPr>
              <w:pStyle w:val="TableParagraph"/>
              <w:spacing w:line="260" w:lineRule="exact"/>
              <w:ind w:left="30" w:right="0"/>
              <w:jc w:val="center"/>
              <w:rPr>
                <w:rFonts w:ascii="宋体" w:hAnsi="宋体" w:cs="宋体" w:eastAsia="宋体" w:hint="default"/>
                <w:sz w:val="21"/>
                <w:szCs w:val="21"/>
              </w:rPr>
            </w:pPr>
            <w:r>
              <w:rPr>
                <w:rFonts w:ascii="宋体" w:hAnsi="宋体" w:cs="宋体" w:eastAsia="宋体" w:hint="default"/>
                <w:sz w:val="21"/>
                <w:szCs w:val="21"/>
              </w:rPr>
              <w:t>票据种类</w:t>
            </w:r>
          </w:p>
        </w:tc>
        <w:tc>
          <w:tcPr>
            <w:tcW w:w="2923"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839" w:type="dxa"/>
            <w:tcBorders>
              <w:top w:val="single" w:sz="12" w:space="0" w:color="000000"/>
              <w:left w:val="single" w:sz="12" w:space="0" w:color="000000"/>
              <w:bottom w:val="single" w:sz="12" w:space="0" w:color="000000"/>
              <w:right w:val="nil" w:sz="6" w:space="0" w:color="auto"/>
            </w:tcBorders>
          </w:tcPr>
          <w:p>
            <w:pPr>
              <w:pStyle w:val="TableParagraph"/>
              <w:spacing w:line="260" w:lineRule="exact"/>
              <w:ind w:right="12"/>
              <w:jc w:val="center"/>
              <w:rPr>
                <w:rFonts w:ascii="宋体" w:hAnsi="宋体" w:cs="宋体" w:eastAsia="宋体" w:hint="default"/>
                <w:sz w:val="21"/>
                <w:szCs w:val="21"/>
              </w:rPr>
            </w:pPr>
            <w:r>
              <w:rPr>
                <w:rFonts w:ascii="宋体" w:hAnsi="宋体" w:cs="宋体" w:eastAsia="宋体" w:hint="default"/>
                <w:sz w:val="21"/>
                <w:szCs w:val="21"/>
              </w:rPr>
              <w:t>年初数</w:t>
            </w:r>
          </w:p>
        </w:tc>
      </w:tr>
      <w:tr>
        <w:trPr>
          <w:trHeight w:val="340" w:hRule="exact"/>
        </w:trPr>
        <w:tc>
          <w:tcPr>
            <w:tcW w:w="1443" w:type="dxa"/>
            <w:tcBorders>
              <w:top w:val="single" w:sz="12" w:space="0" w:color="000000"/>
              <w:left w:val="nil" w:sz="6" w:space="0" w:color="auto"/>
              <w:bottom w:val="nil" w:sz="6" w:space="0" w:color="auto"/>
              <w:right w:val="nil" w:sz="6" w:space="0" w:color="auto"/>
            </w:tcBorders>
          </w:tcPr>
          <w:p>
            <w:pPr>
              <w:pStyle w:val="TableParagraph"/>
              <w:spacing w:line="260" w:lineRule="exact"/>
              <w:ind w:right="58"/>
              <w:jc w:val="right"/>
              <w:rPr>
                <w:rFonts w:ascii="宋体" w:hAnsi="宋体" w:cs="宋体" w:eastAsia="宋体" w:hint="default"/>
                <w:sz w:val="21"/>
                <w:szCs w:val="21"/>
              </w:rPr>
            </w:pPr>
            <w:r>
              <w:rPr>
                <w:rFonts w:ascii="宋体" w:hAnsi="宋体" w:cs="宋体" w:eastAsia="宋体" w:hint="default"/>
                <w:sz w:val="21"/>
                <w:szCs w:val="21"/>
              </w:rPr>
              <w:t>银行承兑汇票</w:t>
            </w:r>
          </w:p>
        </w:tc>
        <w:tc>
          <w:tcPr>
            <w:tcW w:w="1338" w:type="dxa"/>
            <w:tcBorders>
              <w:top w:val="single" w:sz="12" w:space="0" w:color="000000"/>
              <w:left w:val="nil" w:sz="6" w:space="0" w:color="auto"/>
              <w:bottom w:val="nil" w:sz="6" w:space="0" w:color="auto"/>
              <w:right w:val="single" w:sz="12" w:space="0" w:color="000000"/>
            </w:tcBorders>
          </w:tcPr>
          <w:p>
            <w:pPr/>
          </w:p>
        </w:tc>
        <w:tc>
          <w:tcPr>
            <w:tcW w:w="2923"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4"/>
              <w:ind w:right="91"/>
              <w:jc w:val="right"/>
              <w:rPr>
                <w:rFonts w:ascii="宋体" w:hAnsi="宋体" w:cs="宋体" w:eastAsia="宋体" w:hint="default"/>
                <w:sz w:val="21"/>
                <w:szCs w:val="21"/>
              </w:rPr>
            </w:pPr>
            <w:r>
              <w:rPr>
                <w:rFonts w:ascii="宋体"/>
                <w:spacing w:val="-1"/>
                <w:sz w:val="21"/>
              </w:rPr>
              <w:t>15,859,500.96</w:t>
            </w:r>
            <w:r>
              <w:rPr>
                <w:rFonts w:ascii="宋体"/>
                <w:sz w:val="21"/>
              </w:rPr>
            </w:r>
          </w:p>
        </w:tc>
        <w:tc>
          <w:tcPr>
            <w:tcW w:w="2839" w:type="dxa"/>
            <w:tcBorders>
              <w:top w:val="single" w:sz="12" w:space="0" w:color="000000"/>
              <w:left w:val="single" w:sz="12" w:space="0" w:color="000000"/>
              <w:bottom w:val="nil" w:sz="6" w:space="0" w:color="auto"/>
              <w:right w:val="nil" w:sz="6" w:space="0" w:color="auto"/>
            </w:tcBorders>
          </w:tcPr>
          <w:p>
            <w:pPr>
              <w:pStyle w:val="TableParagraph"/>
              <w:spacing w:line="240" w:lineRule="auto" w:before="4"/>
              <w:ind w:right="107"/>
              <w:jc w:val="right"/>
              <w:rPr>
                <w:rFonts w:ascii="宋体" w:hAnsi="宋体" w:cs="宋体" w:eastAsia="宋体" w:hint="default"/>
                <w:sz w:val="21"/>
                <w:szCs w:val="21"/>
              </w:rPr>
            </w:pPr>
            <w:r>
              <w:rPr>
                <w:rFonts w:ascii="宋体"/>
                <w:spacing w:val="-1"/>
                <w:sz w:val="21"/>
              </w:rPr>
              <w:t>5,944,008.20</w:t>
            </w:r>
            <w:r>
              <w:rPr>
                <w:rFonts w:ascii="宋体"/>
                <w:sz w:val="21"/>
              </w:rPr>
            </w:r>
          </w:p>
        </w:tc>
      </w:tr>
      <w:tr>
        <w:trPr>
          <w:trHeight w:val="311" w:hRule="exact"/>
        </w:trPr>
        <w:tc>
          <w:tcPr>
            <w:tcW w:w="1443" w:type="dxa"/>
            <w:tcBorders>
              <w:top w:val="nil" w:sz="6" w:space="0" w:color="auto"/>
              <w:left w:val="nil" w:sz="6" w:space="0" w:color="auto"/>
              <w:bottom w:val="nil" w:sz="6" w:space="0" w:color="auto"/>
              <w:right w:val="nil" w:sz="6" w:space="0" w:color="auto"/>
            </w:tcBorders>
          </w:tcPr>
          <w:p>
            <w:pPr>
              <w:pStyle w:val="TableParagraph"/>
              <w:spacing w:line="256" w:lineRule="exact"/>
              <w:ind w:right="58"/>
              <w:jc w:val="right"/>
              <w:rPr>
                <w:rFonts w:ascii="宋体" w:hAnsi="宋体" w:cs="宋体" w:eastAsia="宋体" w:hint="default"/>
                <w:sz w:val="21"/>
                <w:szCs w:val="21"/>
              </w:rPr>
            </w:pPr>
            <w:r>
              <w:rPr>
                <w:rFonts w:ascii="宋体" w:hAnsi="宋体" w:cs="宋体" w:eastAsia="宋体" w:hint="default"/>
                <w:sz w:val="21"/>
                <w:szCs w:val="21"/>
              </w:rPr>
              <w:t>商业承兑汇票</w:t>
            </w:r>
          </w:p>
        </w:tc>
        <w:tc>
          <w:tcPr>
            <w:tcW w:w="1338" w:type="dxa"/>
            <w:tcBorders>
              <w:top w:val="nil" w:sz="6" w:space="0" w:color="auto"/>
              <w:left w:val="nil" w:sz="6" w:space="0" w:color="auto"/>
              <w:bottom w:val="nil" w:sz="6" w:space="0" w:color="auto"/>
              <w:right w:val="single" w:sz="12" w:space="0" w:color="000000"/>
            </w:tcBorders>
          </w:tcPr>
          <w:p>
            <w:pPr/>
          </w:p>
        </w:tc>
        <w:tc>
          <w:tcPr>
            <w:tcW w:w="2923" w:type="dxa"/>
            <w:tcBorders>
              <w:top w:val="nil" w:sz="6" w:space="0" w:color="auto"/>
              <w:left w:val="single" w:sz="12" w:space="0" w:color="000000"/>
              <w:bottom w:val="nil" w:sz="6" w:space="0" w:color="auto"/>
              <w:right w:val="single" w:sz="12" w:space="0" w:color="000000"/>
            </w:tcBorders>
          </w:tcPr>
          <w:p>
            <w:pPr>
              <w:pStyle w:val="TableParagraph"/>
              <w:spacing w:line="240" w:lineRule="auto"/>
              <w:ind w:right="91"/>
              <w:jc w:val="right"/>
              <w:rPr>
                <w:rFonts w:ascii="宋体" w:hAnsi="宋体" w:cs="宋体" w:eastAsia="宋体" w:hint="default"/>
                <w:sz w:val="21"/>
                <w:szCs w:val="21"/>
              </w:rPr>
            </w:pPr>
            <w:r>
              <w:rPr>
                <w:rFonts w:ascii="宋体"/>
                <w:spacing w:val="-1"/>
                <w:sz w:val="21"/>
              </w:rPr>
              <w:t>100,000.00</w:t>
            </w:r>
            <w:r>
              <w:rPr>
                <w:rFonts w:ascii="宋体"/>
                <w:sz w:val="21"/>
              </w:rPr>
            </w:r>
          </w:p>
        </w:tc>
        <w:tc>
          <w:tcPr>
            <w:tcW w:w="2839" w:type="dxa"/>
            <w:tcBorders>
              <w:top w:val="nil" w:sz="6" w:space="0" w:color="auto"/>
              <w:left w:val="single" w:sz="12" w:space="0" w:color="000000"/>
              <w:bottom w:val="nil" w:sz="6" w:space="0" w:color="auto"/>
              <w:right w:val="nil" w:sz="6" w:space="0" w:color="auto"/>
            </w:tcBorders>
          </w:tcPr>
          <w:p>
            <w:pPr>
              <w:pStyle w:val="TableParagraph"/>
              <w:spacing w:line="240" w:lineRule="auto"/>
              <w:ind w:right="105"/>
              <w:jc w:val="right"/>
              <w:rPr>
                <w:rFonts w:ascii="宋体" w:hAnsi="宋体" w:cs="宋体" w:eastAsia="宋体" w:hint="default"/>
                <w:sz w:val="21"/>
                <w:szCs w:val="21"/>
              </w:rPr>
            </w:pPr>
            <w:r>
              <w:rPr>
                <w:rFonts w:ascii="宋体"/>
                <w:spacing w:val="-1"/>
                <w:sz w:val="21"/>
              </w:rPr>
              <w:t>100,000.00</w:t>
            </w:r>
          </w:p>
        </w:tc>
      </w:tr>
      <w:tr>
        <w:trPr>
          <w:trHeight w:val="295" w:hRule="exact"/>
        </w:trPr>
        <w:tc>
          <w:tcPr>
            <w:tcW w:w="1443" w:type="dxa"/>
            <w:tcBorders>
              <w:top w:val="nil" w:sz="6" w:space="0" w:color="auto"/>
              <w:left w:val="nil" w:sz="6" w:space="0" w:color="auto"/>
              <w:bottom w:val="single" w:sz="12" w:space="0" w:color="000000"/>
              <w:right w:val="nil" w:sz="6" w:space="0" w:color="auto"/>
            </w:tcBorders>
          </w:tcPr>
          <w:p>
            <w:pPr>
              <w:pStyle w:val="TableParagraph"/>
              <w:spacing w:line="246" w:lineRule="exact"/>
              <w:ind w:right="148"/>
              <w:jc w:val="right"/>
              <w:rPr>
                <w:rFonts w:ascii="宋体" w:hAnsi="宋体" w:cs="宋体" w:eastAsia="宋体" w:hint="default"/>
                <w:sz w:val="21"/>
                <w:szCs w:val="21"/>
              </w:rPr>
            </w:pPr>
            <w:r>
              <w:rPr>
                <w:rFonts w:ascii="宋体" w:hAnsi="宋体" w:cs="宋体" w:eastAsia="宋体" w:hint="default"/>
                <w:sz w:val="21"/>
                <w:szCs w:val="21"/>
              </w:rPr>
              <w:t>合</w:t>
            </w:r>
          </w:p>
        </w:tc>
        <w:tc>
          <w:tcPr>
            <w:tcW w:w="1338" w:type="dxa"/>
            <w:tcBorders>
              <w:top w:val="nil" w:sz="6" w:space="0" w:color="auto"/>
              <w:left w:val="nil" w:sz="6" w:space="0" w:color="auto"/>
              <w:bottom w:val="single" w:sz="12" w:space="0" w:color="000000"/>
              <w:right w:val="single" w:sz="12" w:space="0" w:color="000000"/>
            </w:tcBorders>
          </w:tcPr>
          <w:p>
            <w:pPr>
              <w:pStyle w:val="TableParagraph"/>
              <w:spacing w:line="246" w:lineRule="exact"/>
              <w:ind w:left="60" w:right="0"/>
              <w:jc w:val="left"/>
              <w:rPr>
                <w:rFonts w:ascii="宋体" w:hAnsi="宋体" w:cs="宋体" w:eastAsia="宋体" w:hint="default"/>
                <w:sz w:val="21"/>
                <w:szCs w:val="21"/>
              </w:rPr>
            </w:pPr>
            <w:r>
              <w:rPr>
                <w:rFonts w:ascii="宋体" w:hAnsi="宋体" w:cs="宋体" w:eastAsia="宋体" w:hint="default"/>
                <w:sz w:val="21"/>
                <w:szCs w:val="21"/>
              </w:rPr>
              <w:t>计</w:t>
            </w:r>
          </w:p>
        </w:tc>
        <w:tc>
          <w:tcPr>
            <w:tcW w:w="2923" w:type="dxa"/>
            <w:tcBorders>
              <w:top w:val="nil" w:sz="6" w:space="0" w:color="auto"/>
              <w:left w:val="single" w:sz="12" w:space="0" w:color="000000"/>
              <w:bottom w:val="single" w:sz="12" w:space="0" w:color="000000"/>
              <w:right w:val="single" w:sz="12" w:space="0" w:color="000000"/>
            </w:tcBorders>
          </w:tcPr>
          <w:p>
            <w:pPr>
              <w:pStyle w:val="TableParagraph"/>
              <w:spacing w:line="246" w:lineRule="exact"/>
              <w:ind w:right="91"/>
              <w:jc w:val="right"/>
              <w:rPr>
                <w:rFonts w:ascii="宋体" w:hAnsi="宋体" w:cs="宋体" w:eastAsia="宋体" w:hint="default"/>
                <w:sz w:val="21"/>
                <w:szCs w:val="21"/>
              </w:rPr>
            </w:pPr>
            <w:r>
              <w:rPr>
                <w:rFonts w:ascii="宋体"/>
                <w:spacing w:val="-1"/>
                <w:sz w:val="21"/>
              </w:rPr>
              <w:t>15,959,500.96</w:t>
            </w:r>
          </w:p>
        </w:tc>
        <w:tc>
          <w:tcPr>
            <w:tcW w:w="2839" w:type="dxa"/>
            <w:tcBorders>
              <w:top w:val="nil" w:sz="6" w:space="0" w:color="auto"/>
              <w:left w:val="single" w:sz="12" w:space="0" w:color="000000"/>
              <w:bottom w:val="single" w:sz="12" w:space="0" w:color="000000"/>
              <w:right w:val="nil" w:sz="6" w:space="0" w:color="auto"/>
            </w:tcBorders>
          </w:tcPr>
          <w:p>
            <w:pPr>
              <w:pStyle w:val="TableParagraph"/>
              <w:spacing w:line="246" w:lineRule="exact"/>
              <w:ind w:right="107"/>
              <w:jc w:val="right"/>
              <w:rPr>
                <w:rFonts w:ascii="宋体" w:hAnsi="宋体" w:cs="宋体" w:eastAsia="宋体" w:hint="default"/>
                <w:sz w:val="21"/>
                <w:szCs w:val="21"/>
              </w:rPr>
            </w:pPr>
            <w:r>
              <w:rPr>
                <w:rFonts w:ascii="宋体"/>
                <w:spacing w:val="-1"/>
                <w:sz w:val="21"/>
              </w:rPr>
              <w:t>6,044,008.20</w:t>
            </w:r>
            <w:r>
              <w:rPr>
                <w:rFonts w:ascii="宋体"/>
                <w:sz w:val="21"/>
              </w:rPr>
            </w:r>
          </w:p>
        </w:tc>
      </w:tr>
    </w:tbl>
    <w:p>
      <w:pPr>
        <w:pStyle w:val="BodyText"/>
        <w:spacing w:line="275" w:lineRule="exact" w:before="0"/>
        <w:ind w:left="717" w:right="147"/>
        <w:jc w:val="left"/>
      </w:pPr>
      <w:r>
        <w:rPr/>
        <w:pict>
          <v:group style="position:absolute;margin-left:83.519997pt;margin-top:-32.700348pt;width:427.35pt;height:2.4pt;mso-position-horizontal-relative:page;mso-position-vertical-relative:paragraph;z-index:-786376" coordorigin="1670,-654" coordsize="8547,48">
            <v:shape style="position:absolute;left:1670;top:-654;width:2784;height:48" type="#_x0000_t75" stroked="false">
              <v:imagedata r:id="rId165" o:title=""/>
            </v:shape>
            <v:shape style="position:absolute;left:4436;top:-654;width:2953;height:48" type="#_x0000_t75" stroked="false">
              <v:imagedata r:id="rId166" o:title=""/>
            </v:shape>
            <v:shape style="position:absolute;left:7360;top:-654;width:2857;height:48" type="#_x0000_t75" stroked="false">
              <v:imagedata r:id="rId167" o:title=""/>
            </v:shape>
            <w10:wrap type="none"/>
          </v:group>
        </w:pict>
      </w:r>
      <w:r>
        <w:rPr/>
        <w:pict>
          <v:group style="position:absolute;margin-left:83.519997pt;margin-top:-16.620338pt;width:428.3pt;height:2.4pt;mso-position-horizontal-relative:page;mso-position-vertical-relative:paragraph;z-index:-786352" coordorigin="1670,-332" coordsize="8566,48">
            <v:shape style="position:absolute;left:1670;top:-332;width:2794;height:48" type="#_x0000_t75" stroked="false">
              <v:imagedata r:id="rId168" o:title=""/>
            </v:shape>
            <v:shape style="position:absolute;left:4436;top:-332;width:2934;height:48" type="#_x0000_t75" stroked="false">
              <v:imagedata r:id="rId169" o:title=""/>
            </v:shape>
            <v:shape style="position:absolute;left:7360;top:-332;width:2876;height:48" type="#_x0000_t75" stroked="false">
              <v:imagedata r:id="rId170" o:title=""/>
            </v:shape>
            <w10:wrap type="none"/>
          </v:group>
        </w:pict>
      </w:r>
      <w:r>
        <w:rPr/>
        <w:t>5.2.2 账龄结构</w:t>
      </w:r>
    </w:p>
    <w:p>
      <w:pPr>
        <w:spacing w:after="0" w:line="275" w:lineRule="exact"/>
        <w:jc w:val="left"/>
        <w:sectPr>
          <w:pgSz w:w="11910" w:h="16840"/>
          <w:pgMar w:header="0" w:footer="982" w:top="1360" w:bottom="1180" w:left="1560" w:right="1540"/>
        </w:sectPr>
      </w:pPr>
    </w:p>
    <w:p>
      <w:pPr>
        <w:spacing w:line="240" w:lineRule="auto" w:before="1"/>
        <w:rPr>
          <w:rFonts w:ascii="宋体" w:hAnsi="宋体" w:cs="宋体" w:eastAsia="宋体" w:hint="default"/>
          <w:sz w:val="6"/>
          <w:szCs w:val="6"/>
        </w:rPr>
      </w:pPr>
    </w:p>
    <w:tbl>
      <w:tblPr>
        <w:tblW w:w="0" w:type="auto"/>
        <w:jc w:val="left"/>
        <w:tblInd w:w="100" w:type="dxa"/>
        <w:tblLayout w:type="fixed"/>
        <w:tblCellMar>
          <w:top w:w="0" w:type="dxa"/>
          <w:left w:w="0" w:type="dxa"/>
          <w:bottom w:w="0" w:type="dxa"/>
          <w:right w:w="0" w:type="dxa"/>
        </w:tblCellMar>
        <w:tblLook w:val="01E0"/>
      </w:tblPr>
      <w:tblGrid>
        <w:gridCol w:w="2781"/>
        <w:gridCol w:w="2923"/>
        <w:gridCol w:w="2839"/>
      </w:tblGrid>
      <w:tr>
        <w:trPr>
          <w:trHeight w:val="342" w:hRule="exact"/>
        </w:trPr>
        <w:tc>
          <w:tcPr>
            <w:tcW w:w="2781" w:type="dxa"/>
            <w:tcBorders>
              <w:top w:val="single" w:sz="12" w:space="0" w:color="000000"/>
              <w:left w:val="nil" w:sz="6" w:space="0" w:color="auto"/>
              <w:bottom w:val="single" w:sz="12" w:space="0" w:color="000000"/>
              <w:right w:val="single" w:sz="12" w:space="0" w:color="000000"/>
            </w:tcBorders>
          </w:tcPr>
          <w:p>
            <w:pPr>
              <w:pStyle w:val="TableParagraph"/>
              <w:spacing w:line="260" w:lineRule="exact"/>
              <w:ind w:left="30" w:right="0"/>
              <w:jc w:val="center"/>
              <w:rPr>
                <w:rFonts w:ascii="宋体" w:hAnsi="宋体" w:cs="宋体" w:eastAsia="宋体" w:hint="default"/>
                <w:sz w:val="21"/>
                <w:szCs w:val="21"/>
              </w:rPr>
            </w:pPr>
            <w:r>
              <w:rPr>
                <w:rFonts w:ascii="宋体" w:hAnsi="宋体" w:cs="宋体" w:eastAsia="宋体" w:hint="default"/>
                <w:sz w:val="21"/>
                <w:szCs w:val="21"/>
              </w:rPr>
              <w:t>票据种类</w:t>
            </w:r>
          </w:p>
        </w:tc>
        <w:tc>
          <w:tcPr>
            <w:tcW w:w="2923"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839" w:type="dxa"/>
            <w:tcBorders>
              <w:top w:val="single" w:sz="12" w:space="0" w:color="000000"/>
              <w:left w:val="single" w:sz="12" w:space="0" w:color="000000"/>
              <w:bottom w:val="single" w:sz="12" w:space="0" w:color="000000"/>
              <w:right w:val="nil" w:sz="6" w:space="0" w:color="auto"/>
            </w:tcBorders>
          </w:tcPr>
          <w:p>
            <w:pPr>
              <w:pStyle w:val="TableParagraph"/>
              <w:spacing w:line="260" w:lineRule="exact"/>
              <w:ind w:right="12"/>
              <w:jc w:val="center"/>
              <w:rPr>
                <w:rFonts w:ascii="宋体" w:hAnsi="宋体" w:cs="宋体" w:eastAsia="宋体" w:hint="default"/>
                <w:sz w:val="21"/>
                <w:szCs w:val="21"/>
              </w:rPr>
            </w:pPr>
            <w:r>
              <w:rPr>
                <w:rFonts w:ascii="宋体" w:hAnsi="宋体" w:cs="宋体" w:eastAsia="宋体" w:hint="default"/>
                <w:sz w:val="21"/>
                <w:szCs w:val="21"/>
              </w:rPr>
              <w:t>年初数</w:t>
            </w:r>
          </w:p>
        </w:tc>
      </w:tr>
      <w:tr>
        <w:trPr>
          <w:trHeight w:val="331" w:hRule="exact"/>
        </w:trPr>
        <w:tc>
          <w:tcPr>
            <w:tcW w:w="2781"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122" w:right="0"/>
              <w:jc w:val="left"/>
              <w:rPr>
                <w:rFonts w:ascii="宋体" w:hAnsi="宋体" w:cs="宋体" w:eastAsia="宋体" w:hint="default"/>
                <w:sz w:val="21"/>
                <w:szCs w:val="21"/>
              </w:rPr>
            </w:pPr>
            <w:r>
              <w:rPr>
                <w:rFonts w:ascii="宋体" w:hAnsi="宋体" w:cs="宋体" w:eastAsia="宋体" w:hint="default"/>
                <w:sz w:val="21"/>
                <w:szCs w:val="21"/>
              </w:rPr>
              <w:t>30</w:t>
            </w:r>
            <w:r>
              <w:rPr>
                <w:rFonts w:ascii="宋体" w:hAnsi="宋体" w:cs="宋体" w:eastAsia="宋体" w:hint="default"/>
                <w:spacing w:val="-52"/>
                <w:sz w:val="21"/>
                <w:szCs w:val="21"/>
              </w:rPr>
              <w:t> </w:t>
            </w:r>
            <w:r>
              <w:rPr>
                <w:rFonts w:ascii="宋体" w:hAnsi="宋体" w:cs="宋体" w:eastAsia="宋体" w:hint="default"/>
                <w:sz w:val="21"/>
                <w:szCs w:val="21"/>
              </w:rPr>
              <w:t>天内到期</w:t>
            </w:r>
          </w:p>
        </w:tc>
        <w:tc>
          <w:tcPr>
            <w:tcW w:w="2923"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90"/>
              <w:jc w:val="right"/>
              <w:rPr>
                <w:rFonts w:ascii="宋体" w:hAnsi="宋体" w:cs="宋体" w:eastAsia="宋体" w:hint="default"/>
                <w:sz w:val="21"/>
                <w:szCs w:val="21"/>
              </w:rPr>
            </w:pPr>
            <w:r>
              <w:rPr>
                <w:rFonts w:ascii="宋体"/>
                <w:spacing w:val="-1"/>
                <w:sz w:val="21"/>
              </w:rPr>
              <w:t>720,000.00</w:t>
            </w:r>
            <w:r>
              <w:rPr>
                <w:rFonts w:ascii="宋体"/>
                <w:sz w:val="21"/>
              </w:rPr>
            </w:r>
          </w:p>
        </w:tc>
        <w:tc>
          <w:tcPr>
            <w:tcW w:w="2839" w:type="dxa"/>
            <w:tcBorders>
              <w:top w:val="single" w:sz="12" w:space="0" w:color="000000"/>
              <w:left w:val="single" w:sz="12" w:space="0" w:color="000000"/>
              <w:bottom w:val="nil" w:sz="6" w:space="0" w:color="auto"/>
              <w:right w:val="nil" w:sz="6" w:space="0" w:color="auto"/>
            </w:tcBorders>
          </w:tcPr>
          <w:p>
            <w:pPr>
              <w:pStyle w:val="TableParagraph"/>
              <w:spacing w:line="260" w:lineRule="exact"/>
              <w:ind w:right="107"/>
              <w:jc w:val="right"/>
              <w:rPr>
                <w:rFonts w:ascii="宋体" w:hAnsi="宋体" w:cs="宋体" w:eastAsia="宋体" w:hint="default"/>
                <w:sz w:val="21"/>
                <w:szCs w:val="21"/>
              </w:rPr>
            </w:pPr>
            <w:r>
              <w:rPr>
                <w:rFonts w:ascii="宋体"/>
                <w:spacing w:val="-1"/>
                <w:sz w:val="21"/>
              </w:rPr>
              <w:t>10,000.00</w:t>
            </w:r>
            <w:r>
              <w:rPr>
                <w:rFonts w:ascii="宋体"/>
                <w:sz w:val="21"/>
              </w:rPr>
            </w:r>
          </w:p>
        </w:tc>
      </w:tr>
      <w:tr>
        <w:trPr>
          <w:trHeight w:val="322" w:hRule="exact"/>
        </w:trPr>
        <w:tc>
          <w:tcPr>
            <w:tcW w:w="2781"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31-60</w:t>
            </w:r>
            <w:r>
              <w:rPr>
                <w:rFonts w:ascii="宋体" w:hAnsi="宋体" w:cs="宋体" w:eastAsia="宋体" w:hint="default"/>
                <w:spacing w:val="-54"/>
                <w:sz w:val="21"/>
                <w:szCs w:val="21"/>
              </w:rPr>
              <w:t> </w:t>
            </w:r>
            <w:r>
              <w:rPr>
                <w:rFonts w:ascii="宋体" w:hAnsi="宋体" w:cs="宋体" w:eastAsia="宋体" w:hint="default"/>
                <w:sz w:val="21"/>
                <w:szCs w:val="21"/>
              </w:rPr>
              <w:t>天到期</w:t>
            </w:r>
          </w:p>
        </w:tc>
        <w:tc>
          <w:tcPr>
            <w:tcW w:w="2923"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pacing w:val="-1"/>
                <w:sz w:val="21"/>
              </w:rPr>
              <w:t>347,248.00</w:t>
            </w:r>
          </w:p>
        </w:tc>
        <w:tc>
          <w:tcPr>
            <w:tcW w:w="2839" w:type="dxa"/>
            <w:tcBorders>
              <w:top w:val="nil" w:sz="6" w:space="0" w:color="auto"/>
              <w:left w:val="single" w:sz="12" w:space="0" w:color="000000"/>
              <w:bottom w:val="nil" w:sz="6" w:space="0" w:color="auto"/>
              <w:right w:val="nil" w:sz="6" w:space="0" w:color="auto"/>
            </w:tcBorders>
          </w:tcPr>
          <w:p>
            <w:pPr/>
          </w:p>
        </w:tc>
      </w:tr>
      <w:tr>
        <w:trPr>
          <w:trHeight w:val="322" w:hRule="exact"/>
        </w:trPr>
        <w:tc>
          <w:tcPr>
            <w:tcW w:w="2781"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61-90</w:t>
            </w:r>
            <w:r>
              <w:rPr>
                <w:rFonts w:ascii="宋体" w:hAnsi="宋体" w:cs="宋体" w:eastAsia="宋体" w:hint="default"/>
                <w:spacing w:val="-57"/>
                <w:sz w:val="21"/>
                <w:szCs w:val="21"/>
              </w:rPr>
              <w:t> </w:t>
            </w:r>
            <w:r>
              <w:rPr>
                <w:rFonts w:ascii="宋体" w:hAnsi="宋体" w:cs="宋体" w:eastAsia="宋体" w:hint="default"/>
                <w:sz w:val="21"/>
                <w:szCs w:val="21"/>
              </w:rPr>
              <w:t>天到期</w:t>
            </w:r>
          </w:p>
        </w:tc>
        <w:tc>
          <w:tcPr>
            <w:tcW w:w="2923"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pacing w:val="-1"/>
                <w:sz w:val="21"/>
              </w:rPr>
              <w:t>874,826.93</w:t>
            </w:r>
            <w:r>
              <w:rPr>
                <w:rFonts w:ascii="宋体"/>
                <w:sz w:val="21"/>
              </w:rPr>
            </w:r>
          </w:p>
        </w:tc>
        <w:tc>
          <w:tcPr>
            <w:tcW w:w="2839" w:type="dxa"/>
            <w:tcBorders>
              <w:top w:val="nil" w:sz="6" w:space="0" w:color="auto"/>
              <w:left w:val="single" w:sz="12" w:space="0" w:color="000000"/>
              <w:bottom w:val="nil" w:sz="6" w:space="0" w:color="auto"/>
              <w:right w:val="nil" w:sz="6" w:space="0" w:color="auto"/>
            </w:tcBorders>
          </w:tcPr>
          <w:p>
            <w:pPr>
              <w:pStyle w:val="TableParagraph"/>
              <w:spacing w:line="266" w:lineRule="exact"/>
              <w:ind w:right="107"/>
              <w:jc w:val="right"/>
              <w:rPr>
                <w:rFonts w:ascii="宋体" w:hAnsi="宋体" w:cs="宋体" w:eastAsia="宋体" w:hint="default"/>
                <w:sz w:val="21"/>
                <w:szCs w:val="21"/>
              </w:rPr>
            </w:pPr>
            <w:r>
              <w:rPr>
                <w:rFonts w:ascii="宋体"/>
                <w:spacing w:val="-1"/>
                <w:sz w:val="21"/>
              </w:rPr>
              <w:t>50,000.00</w:t>
            </w:r>
            <w:r>
              <w:rPr>
                <w:rFonts w:ascii="宋体"/>
                <w:sz w:val="21"/>
              </w:rPr>
            </w:r>
          </w:p>
        </w:tc>
      </w:tr>
      <w:tr>
        <w:trPr>
          <w:trHeight w:val="322" w:hRule="exact"/>
        </w:trPr>
        <w:tc>
          <w:tcPr>
            <w:tcW w:w="2781"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91-180</w:t>
            </w:r>
            <w:r>
              <w:rPr>
                <w:rFonts w:ascii="宋体" w:hAnsi="宋体" w:cs="宋体" w:eastAsia="宋体" w:hint="default"/>
                <w:spacing w:val="-57"/>
                <w:sz w:val="21"/>
                <w:szCs w:val="21"/>
              </w:rPr>
              <w:t> </w:t>
            </w:r>
            <w:r>
              <w:rPr>
                <w:rFonts w:ascii="宋体" w:hAnsi="宋体" w:cs="宋体" w:eastAsia="宋体" w:hint="default"/>
                <w:sz w:val="21"/>
                <w:szCs w:val="21"/>
              </w:rPr>
              <w:t>天到期</w:t>
            </w:r>
          </w:p>
        </w:tc>
        <w:tc>
          <w:tcPr>
            <w:tcW w:w="2923"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pacing w:val="-1"/>
                <w:sz w:val="21"/>
              </w:rPr>
              <w:t>14,017,426.03</w:t>
            </w:r>
            <w:r>
              <w:rPr>
                <w:rFonts w:ascii="宋体"/>
                <w:sz w:val="21"/>
              </w:rPr>
            </w:r>
          </w:p>
        </w:tc>
        <w:tc>
          <w:tcPr>
            <w:tcW w:w="2839" w:type="dxa"/>
            <w:tcBorders>
              <w:top w:val="nil" w:sz="6" w:space="0" w:color="auto"/>
              <w:left w:val="single" w:sz="12" w:space="0" w:color="000000"/>
              <w:bottom w:val="nil" w:sz="6" w:space="0" w:color="auto"/>
              <w:right w:val="nil" w:sz="6" w:space="0" w:color="auto"/>
            </w:tcBorders>
          </w:tcPr>
          <w:p>
            <w:pPr>
              <w:pStyle w:val="TableParagraph"/>
              <w:spacing w:line="266" w:lineRule="exact"/>
              <w:ind w:right="107"/>
              <w:jc w:val="right"/>
              <w:rPr>
                <w:rFonts w:ascii="宋体" w:hAnsi="宋体" w:cs="宋体" w:eastAsia="宋体" w:hint="default"/>
                <w:sz w:val="21"/>
                <w:szCs w:val="21"/>
              </w:rPr>
            </w:pPr>
            <w:r>
              <w:rPr>
                <w:rFonts w:ascii="宋体"/>
                <w:spacing w:val="-1"/>
                <w:sz w:val="21"/>
              </w:rPr>
              <w:t>5,984,008.20</w:t>
            </w:r>
            <w:r>
              <w:rPr>
                <w:rFonts w:ascii="宋体"/>
                <w:sz w:val="21"/>
              </w:rPr>
            </w:r>
          </w:p>
        </w:tc>
      </w:tr>
      <w:tr>
        <w:trPr>
          <w:trHeight w:val="333" w:hRule="exact"/>
        </w:trPr>
        <w:tc>
          <w:tcPr>
            <w:tcW w:w="2781" w:type="dxa"/>
            <w:tcBorders>
              <w:top w:val="nil" w:sz="6" w:space="0" w:color="auto"/>
              <w:left w:val="nil" w:sz="6" w:space="0" w:color="auto"/>
              <w:bottom w:val="single" w:sz="12" w:space="0" w:color="000000"/>
              <w:right w:val="single" w:sz="12" w:space="0" w:color="000000"/>
            </w:tcBorders>
          </w:tcPr>
          <w:p>
            <w:pPr>
              <w:pStyle w:val="TableParagraph"/>
              <w:tabs>
                <w:tab w:pos="450" w:val="left" w:leader="none"/>
              </w:tabs>
              <w:spacing w:line="240" w:lineRule="auto" w:before="10"/>
              <w:ind w:left="29"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923"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pacing w:val="-1"/>
                <w:sz w:val="21"/>
              </w:rPr>
              <w:t>15,959,500.96</w:t>
            </w:r>
          </w:p>
        </w:tc>
        <w:tc>
          <w:tcPr>
            <w:tcW w:w="2839" w:type="dxa"/>
            <w:tcBorders>
              <w:top w:val="nil" w:sz="6" w:space="0" w:color="auto"/>
              <w:left w:val="single" w:sz="12" w:space="0" w:color="000000"/>
              <w:bottom w:val="single" w:sz="12" w:space="0" w:color="000000"/>
              <w:right w:val="nil" w:sz="6" w:space="0" w:color="auto"/>
            </w:tcBorders>
          </w:tcPr>
          <w:p>
            <w:pPr>
              <w:pStyle w:val="TableParagraph"/>
              <w:spacing w:line="266" w:lineRule="exact"/>
              <w:ind w:right="107"/>
              <w:jc w:val="right"/>
              <w:rPr>
                <w:rFonts w:ascii="宋体" w:hAnsi="宋体" w:cs="宋体" w:eastAsia="宋体" w:hint="default"/>
                <w:sz w:val="21"/>
                <w:szCs w:val="21"/>
              </w:rPr>
            </w:pPr>
            <w:r>
              <w:rPr>
                <w:rFonts w:ascii="宋体"/>
                <w:spacing w:val="-1"/>
                <w:sz w:val="21"/>
              </w:rPr>
              <w:t>6,044,008.20</w:t>
            </w:r>
            <w:r>
              <w:rPr>
                <w:rFonts w:ascii="宋体"/>
                <w:sz w:val="21"/>
              </w:rPr>
            </w:r>
          </w:p>
        </w:tc>
      </w:tr>
    </w:tbl>
    <w:p>
      <w:pPr>
        <w:pStyle w:val="BodyText"/>
        <w:spacing w:line="275" w:lineRule="exact" w:before="0"/>
        <w:ind w:left="717" w:right="147"/>
        <w:jc w:val="left"/>
      </w:pPr>
      <w:r>
        <w:rPr/>
        <w:pict>
          <v:group style="position:absolute;margin-left:83.519997pt;margin-top:-66.840317pt;width:428.3pt;height:2.4pt;mso-position-horizontal-relative:page;mso-position-vertical-relative:paragraph;z-index:-786328" coordorigin="1670,-1337" coordsize="8566,48">
            <v:shape style="position:absolute;left:1670;top:-1337;width:2794;height:48" type="#_x0000_t75" stroked="false">
              <v:imagedata r:id="rId171" o:title=""/>
            </v:shape>
            <v:shape style="position:absolute;left:4436;top:-1337;width:2934;height:48" type="#_x0000_t75" stroked="false">
              <v:imagedata r:id="rId172" o:title=""/>
            </v:shape>
            <v:shape style="position:absolute;left:7360;top:-1337;width:2876;height:48" type="#_x0000_t75" stroked="false">
              <v:imagedata r:id="rId173" o:title=""/>
            </v:shape>
            <w10:wrap type="none"/>
          </v:group>
        </w:pict>
      </w:r>
      <w:r>
        <w:rPr/>
        <w:pict>
          <v:group style="position:absolute;margin-left:83.519997pt;margin-top:-50.760296pt;width:427.35pt;height:2.4pt;mso-position-horizontal-relative:page;mso-position-vertical-relative:paragraph;z-index:-786304" coordorigin="1670,-1015" coordsize="8547,48">
            <v:shape style="position:absolute;left:1670;top:-1015;width:2784;height:48" type="#_x0000_t75" stroked="false">
              <v:imagedata r:id="rId165" o:title=""/>
            </v:shape>
            <v:shape style="position:absolute;left:4436;top:-1015;width:2953;height:48" type="#_x0000_t75" stroked="false">
              <v:imagedata r:id="rId174" o:title=""/>
            </v:shape>
            <v:shape style="position:absolute;left:7360;top:-1015;width:2857;height:48" type="#_x0000_t75" stroked="false">
              <v:imagedata r:id="rId167" o:title=""/>
            </v:shape>
            <w10:wrap type="none"/>
          </v:group>
        </w:pict>
      </w:r>
      <w:r>
        <w:rPr/>
        <w:pict>
          <v:group style="position:absolute;margin-left:83.519997pt;margin-top:-34.620342pt;width:428.3pt;height:2.4pt;mso-position-horizontal-relative:page;mso-position-vertical-relative:paragraph;z-index:-786280" coordorigin="1670,-692" coordsize="8566,48">
            <v:shape style="position:absolute;left:1670;top:-692;width:2794;height:48" type="#_x0000_t75" stroked="false">
              <v:imagedata r:id="rId171" o:title=""/>
            </v:shape>
            <v:shape style="position:absolute;left:4436;top:-692;width:2934;height:48" type="#_x0000_t75" stroked="false">
              <v:imagedata r:id="rId172" o:title=""/>
            </v:shape>
            <v:shape style="position:absolute;left:7360;top:-692;width:2876;height:48" type="#_x0000_t75" stroked="false">
              <v:imagedata r:id="rId173" o:title=""/>
            </v:shape>
            <w10:wrap type="none"/>
          </v:group>
        </w:pict>
      </w:r>
      <w:r>
        <w:rPr/>
        <w:pict>
          <v:group style="position:absolute;margin-left:83.519997pt;margin-top:-18.540327pt;width:427.35pt;height:2.4pt;mso-position-horizontal-relative:page;mso-position-vertical-relative:paragraph;z-index:-786256" coordorigin="1670,-371" coordsize="8547,48">
            <v:shape style="position:absolute;left:1670;top:-371;width:2784;height:48" type="#_x0000_t75" stroked="false">
              <v:imagedata r:id="rId165" o:title=""/>
            </v:shape>
            <v:shape style="position:absolute;left:4436;top:-371;width:2953;height:48" type="#_x0000_t75" stroked="false">
              <v:imagedata r:id="rId175" o:title=""/>
            </v:shape>
            <v:shape style="position:absolute;left:7360;top:-371;width:2857;height:48" type="#_x0000_t75" stroked="false">
              <v:imagedata r:id="rId176" o:title=""/>
            </v:shape>
            <w10:wrap type="none"/>
          </v:group>
        </w:pict>
      </w:r>
      <w:r>
        <w:rPr/>
        <w:t>5.2.3 本公司期末的应收票据中,无应收持有本公司 5%(含</w:t>
      </w:r>
      <w:r>
        <w:rPr>
          <w:spacing w:val="32"/>
        </w:rPr>
        <w:t> </w:t>
      </w:r>
      <w:r>
        <w:rPr/>
        <w:t>5%)以上表决权</w:t>
      </w:r>
    </w:p>
    <w:p>
      <w:pPr>
        <w:pStyle w:val="BodyText"/>
        <w:spacing w:line="333" w:lineRule="auto" w:before="121"/>
        <w:ind w:left="717" w:right="4227" w:hanging="480"/>
        <w:jc w:val="left"/>
      </w:pPr>
      <w:r>
        <w:rPr/>
        <w:t>股份的股东单位及其他关联单位的款项。 5.3 应收账款</w:t>
      </w:r>
    </w:p>
    <w:p>
      <w:pPr>
        <w:pStyle w:val="BodyText"/>
        <w:spacing w:line="240" w:lineRule="auto" w:before="28"/>
        <w:ind w:left="717" w:right="147"/>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日的应收账款净额为</w:t>
      </w:r>
      <w:r>
        <w:rPr>
          <w:spacing w:val="-60"/>
        </w:rPr>
        <w:t> </w:t>
      </w:r>
      <w:r>
        <w:rPr/>
        <w:t>99,654,956.19</w:t>
      </w:r>
      <w:r>
        <w:rPr>
          <w:spacing w:val="-60"/>
        </w:rPr>
        <w:t> </w:t>
      </w:r>
      <w:r>
        <w:rPr/>
        <w:t>元。</w:t>
      </w:r>
    </w:p>
    <w:p>
      <w:pPr>
        <w:pStyle w:val="BodyText"/>
        <w:spacing w:line="240" w:lineRule="auto" w:before="121"/>
        <w:ind w:left="717" w:right="147"/>
        <w:jc w:val="left"/>
      </w:pPr>
      <w:r>
        <w:rPr/>
        <w:t>5.3.1 按账龄结构的分析</w:t>
      </w:r>
    </w:p>
    <w:p>
      <w:pPr>
        <w:spacing w:line="240" w:lineRule="auto" w:before="4"/>
        <w:rPr>
          <w:rFonts w:ascii="宋体" w:hAnsi="宋体" w:cs="宋体" w:eastAsia="宋体" w:hint="default"/>
          <w:sz w:val="12"/>
          <w:szCs w:val="12"/>
        </w:rPr>
      </w:pPr>
    </w:p>
    <w:tbl>
      <w:tblPr>
        <w:tblW w:w="0" w:type="auto"/>
        <w:jc w:val="left"/>
        <w:tblInd w:w="100" w:type="dxa"/>
        <w:tblLayout w:type="fixed"/>
        <w:tblCellMar>
          <w:top w:w="0" w:type="dxa"/>
          <w:left w:w="0" w:type="dxa"/>
          <w:bottom w:w="0" w:type="dxa"/>
          <w:right w:w="0" w:type="dxa"/>
        </w:tblCellMar>
        <w:tblLook w:val="01E0"/>
      </w:tblPr>
      <w:tblGrid>
        <w:gridCol w:w="908"/>
        <w:gridCol w:w="1686"/>
        <w:gridCol w:w="952"/>
        <w:gridCol w:w="1266"/>
        <w:gridCol w:w="1580"/>
        <w:gridCol w:w="884"/>
        <w:gridCol w:w="1267"/>
      </w:tblGrid>
      <w:tr>
        <w:trPr>
          <w:trHeight w:val="390" w:hRule="exact"/>
        </w:trPr>
        <w:tc>
          <w:tcPr>
            <w:tcW w:w="908" w:type="dxa"/>
            <w:vMerge w:val="restart"/>
            <w:tcBorders>
              <w:top w:val="single" w:sz="12" w:space="0" w:color="000000"/>
              <w:left w:val="nil" w:sz="6" w:space="0" w:color="auto"/>
              <w:right w:val="single" w:sz="12"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tabs>
                <w:tab w:pos="566" w:val="left" w:leader="none"/>
              </w:tabs>
              <w:spacing w:line="240" w:lineRule="auto"/>
              <w:ind w:left="145"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3904" w:type="dxa"/>
            <w:gridSpan w:val="3"/>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left="1"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731" w:type="dxa"/>
            <w:gridSpan w:val="3"/>
            <w:tcBorders>
              <w:top w:val="single" w:sz="12" w:space="0" w:color="000000"/>
              <w:left w:val="single" w:sz="12" w:space="0" w:color="000000"/>
              <w:bottom w:val="single" w:sz="12" w:space="0" w:color="000000"/>
              <w:right w:val="nil" w:sz="6" w:space="0" w:color="auto"/>
            </w:tcBorders>
          </w:tcPr>
          <w:p>
            <w:pPr>
              <w:pStyle w:val="TableParagraph"/>
              <w:spacing w:line="240" w:lineRule="auto" w:before="9"/>
              <w:ind w:right="14"/>
              <w:jc w:val="center"/>
              <w:rPr>
                <w:rFonts w:ascii="宋体" w:hAnsi="宋体" w:cs="宋体" w:eastAsia="宋体" w:hint="default"/>
                <w:sz w:val="21"/>
                <w:szCs w:val="21"/>
              </w:rPr>
            </w:pPr>
            <w:r>
              <w:rPr>
                <w:rFonts w:ascii="宋体" w:hAnsi="宋体" w:cs="宋体" w:eastAsia="宋体" w:hint="default"/>
                <w:sz w:val="21"/>
                <w:szCs w:val="21"/>
              </w:rPr>
              <w:t>年初数</w:t>
            </w:r>
          </w:p>
        </w:tc>
      </w:tr>
      <w:tr>
        <w:trPr>
          <w:trHeight w:val="654" w:hRule="exact"/>
        </w:trPr>
        <w:tc>
          <w:tcPr>
            <w:tcW w:w="908" w:type="dxa"/>
            <w:vMerge/>
            <w:tcBorders>
              <w:left w:val="nil" w:sz="6" w:space="0" w:color="auto"/>
              <w:bottom w:val="single" w:sz="12" w:space="0" w:color="000000"/>
              <w:right w:val="single" w:sz="12" w:space="0" w:color="000000"/>
            </w:tcBorders>
          </w:tcPr>
          <w:p>
            <w:pPr/>
          </w:p>
        </w:tc>
        <w:tc>
          <w:tcPr>
            <w:tcW w:w="168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余额</w:t>
            </w:r>
          </w:p>
        </w:tc>
        <w:tc>
          <w:tcPr>
            <w:tcW w:w="95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93" w:right="-13"/>
              <w:jc w:val="left"/>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spacing w:val="-105"/>
                <w:sz w:val="21"/>
                <w:szCs w:val="21"/>
              </w:rPr>
              <w:t>例</w:t>
            </w:r>
            <w:r>
              <w:rPr>
                <w:rFonts w:ascii="宋体" w:hAnsi="宋体" w:cs="宋体" w:eastAsia="宋体" w:hint="default"/>
                <w:spacing w:val="-1"/>
                <w:sz w:val="21"/>
                <w:szCs w:val="21"/>
              </w:rPr>
              <w:t>（%）</w:t>
            </w:r>
            <w:r>
              <w:rPr>
                <w:rFonts w:ascii="宋体" w:hAnsi="宋体" w:cs="宋体" w:eastAsia="宋体" w:hint="default"/>
                <w:sz w:val="21"/>
                <w:szCs w:val="21"/>
              </w:rPr>
            </w:r>
          </w:p>
        </w:tc>
        <w:tc>
          <w:tcPr>
            <w:tcW w:w="126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198"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58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余额</w:t>
            </w:r>
          </w:p>
        </w:tc>
        <w:tc>
          <w:tcPr>
            <w:tcW w:w="884"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217"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37"/>
              <w:ind w:left="164" w:right="0"/>
              <w:jc w:val="left"/>
              <w:rPr>
                <w:rFonts w:ascii="宋体" w:hAnsi="宋体" w:cs="宋体" w:eastAsia="宋体" w:hint="default"/>
                <w:sz w:val="21"/>
                <w:szCs w:val="21"/>
              </w:rPr>
            </w:pPr>
            <w:r>
              <w:rPr>
                <w:rFonts w:ascii="宋体" w:hAnsi="宋体" w:cs="宋体" w:eastAsia="宋体" w:hint="default"/>
                <w:sz w:val="21"/>
                <w:szCs w:val="21"/>
              </w:rPr>
              <w:t>（%）</w:t>
            </w:r>
          </w:p>
        </w:tc>
        <w:tc>
          <w:tcPr>
            <w:tcW w:w="1267"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141"/>
              <w:ind w:left="197"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26" w:hRule="exact"/>
        </w:trPr>
        <w:tc>
          <w:tcPr>
            <w:tcW w:w="908"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12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23"/>
                <w:sz w:val="21"/>
                <w:szCs w:val="21"/>
              </w:rPr>
              <w:t> </w:t>
            </w:r>
            <w:r>
              <w:rPr>
                <w:rFonts w:ascii="宋体" w:hAnsi="宋体" w:cs="宋体" w:eastAsia="宋体" w:hint="default"/>
                <w:spacing w:val="12"/>
                <w:sz w:val="21"/>
                <w:szCs w:val="21"/>
              </w:rPr>
              <w:t>年以</w:t>
            </w:r>
          </w:p>
        </w:tc>
        <w:tc>
          <w:tcPr>
            <w:tcW w:w="1686" w:type="dxa"/>
            <w:tcBorders>
              <w:top w:val="single" w:sz="12" w:space="0" w:color="000000"/>
              <w:left w:val="single" w:sz="12" w:space="0" w:color="000000"/>
              <w:bottom w:val="nil" w:sz="6" w:space="0" w:color="auto"/>
              <w:right w:val="single" w:sz="12" w:space="0" w:color="000000"/>
            </w:tcBorders>
          </w:tcPr>
          <w:p>
            <w:pPr/>
          </w:p>
        </w:tc>
        <w:tc>
          <w:tcPr>
            <w:tcW w:w="952" w:type="dxa"/>
            <w:tcBorders>
              <w:top w:val="single" w:sz="12" w:space="0" w:color="000000"/>
              <w:left w:val="single" w:sz="12" w:space="0" w:color="000000"/>
              <w:bottom w:val="nil" w:sz="6" w:space="0" w:color="auto"/>
              <w:right w:val="single" w:sz="12" w:space="0" w:color="000000"/>
            </w:tcBorders>
          </w:tcPr>
          <w:p>
            <w:pPr/>
          </w:p>
        </w:tc>
        <w:tc>
          <w:tcPr>
            <w:tcW w:w="1266" w:type="dxa"/>
            <w:tcBorders>
              <w:top w:val="single" w:sz="12" w:space="0" w:color="000000"/>
              <w:left w:val="single" w:sz="12" w:space="0" w:color="000000"/>
              <w:bottom w:val="nil" w:sz="6" w:space="0" w:color="auto"/>
              <w:right w:val="single" w:sz="12" w:space="0" w:color="000000"/>
            </w:tcBorders>
          </w:tcPr>
          <w:p>
            <w:pPr/>
          </w:p>
        </w:tc>
        <w:tc>
          <w:tcPr>
            <w:tcW w:w="1580" w:type="dxa"/>
            <w:tcBorders>
              <w:top w:val="single" w:sz="12" w:space="0" w:color="000000"/>
              <w:left w:val="single" w:sz="12" w:space="0" w:color="000000"/>
              <w:bottom w:val="nil" w:sz="6" w:space="0" w:color="auto"/>
              <w:right w:val="single" w:sz="12" w:space="0" w:color="000000"/>
            </w:tcBorders>
          </w:tcPr>
          <w:p>
            <w:pPr/>
          </w:p>
        </w:tc>
        <w:tc>
          <w:tcPr>
            <w:tcW w:w="884" w:type="dxa"/>
            <w:tcBorders>
              <w:top w:val="single" w:sz="12" w:space="0" w:color="000000"/>
              <w:left w:val="single" w:sz="12" w:space="0" w:color="000000"/>
              <w:bottom w:val="nil" w:sz="6" w:space="0" w:color="auto"/>
              <w:right w:val="single" w:sz="12" w:space="0" w:color="000000"/>
            </w:tcBorders>
          </w:tcPr>
          <w:p>
            <w:pPr/>
          </w:p>
        </w:tc>
        <w:tc>
          <w:tcPr>
            <w:tcW w:w="1267" w:type="dxa"/>
            <w:tcBorders>
              <w:top w:val="single" w:sz="12" w:space="0" w:color="000000"/>
              <w:left w:val="single" w:sz="12" w:space="0" w:color="000000"/>
              <w:bottom w:val="nil" w:sz="6" w:space="0" w:color="auto"/>
              <w:right w:val="nil" w:sz="6" w:space="0" w:color="auto"/>
            </w:tcBorders>
          </w:tcPr>
          <w:p>
            <w:pPr/>
          </w:p>
        </w:tc>
      </w:tr>
      <w:tr>
        <w:trPr>
          <w:trHeight w:val="317" w:hRule="exact"/>
        </w:trPr>
        <w:tc>
          <w:tcPr>
            <w:tcW w:w="908"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内</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89,808,639.57</w:t>
            </w:r>
          </w:p>
        </w:tc>
        <w:tc>
          <w:tcPr>
            <w:tcW w:w="952" w:type="dxa"/>
            <w:tcBorders>
              <w:top w:val="nil" w:sz="6" w:space="0" w:color="auto"/>
              <w:left w:val="single" w:sz="12" w:space="0" w:color="000000"/>
              <w:bottom w:val="nil" w:sz="6" w:space="0" w:color="auto"/>
              <w:right w:val="single" w:sz="12" w:space="0" w:color="000000"/>
            </w:tcBorders>
          </w:tcPr>
          <w:p>
            <w:pPr>
              <w:pStyle w:val="TableParagraph"/>
              <w:spacing w:line="261" w:lineRule="exact"/>
              <w:ind w:left="185" w:right="0"/>
              <w:jc w:val="left"/>
              <w:rPr>
                <w:rFonts w:ascii="宋体" w:hAnsi="宋体" w:cs="宋体" w:eastAsia="宋体" w:hint="default"/>
                <w:sz w:val="21"/>
                <w:szCs w:val="21"/>
              </w:rPr>
            </w:pPr>
            <w:r>
              <w:rPr>
                <w:rFonts w:ascii="宋体"/>
                <w:sz w:val="21"/>
              </w:rPr>
              <w:t>89.25</w:t>
            </w:r>
          </w:p>
        </w:tc>
        <w:tc>
          <w:tcPr>
            <w:tcW w:w="126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449,043.19</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47,880,131.24</w:t>
            </w:r>
          </w:p>
        </w:tc>
        <w:tc>
          <w:tcPr>
            <w:tcW w:w="884"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1"/>
              <w:jc w:val="center"/>
              <w:rPr>
                <w:rFonts w:ascii="宋体" w:hAnsi="宋体" w:cs="宋体" w:eastAsia="宋体" w:hint="default"/>
                <w:sz w:val="21"/>
                <w:szCs w:val="21"/>
              </w:rPr>
            </w:pPr>
            <w:r>
              <w:rPr>
                <w:rFonts w:ascii="宋体"/>
                <w:sz w:val="21"/>
              </w:rPr>
              <w:t>85.23</w:t>
            </w:r>
          </w:p>
        </w:tc>
        <w:tc>
          <w:tcPr>
            <w:tcW w:w="126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5"/>
              <w:jc w:val="right"/>
              <w:rPr>
                <w:rFonts w:ascii="宋体" w:hAnsi="宋体" w:cs="宋体" w:eastAsia="宋体" w:hint="default"/>
                <w:sz w:val="21"/>
                <w:szCs w:val="21"/>
              </w:rPr>
            </w:pPr>
            <w:r>
              <w:rPr>
                <w:rFonts w:ascii="宋体"/>
                <w:spacing w:val="-1"/>
                <w:sz w:val="21"/>
              </w:rPr>
              <w:t>241,382.14</w:t>
            </w:r>
          </w:p>
        </w:tc>
      </w:tr>
      <w:tr>
        <w:trPr>
          <w:trHeight w:val="322" w:hRule="exact"/>
        </w:trPr>
        <w:tc>
          <w:tcPr>
            <w:tcW w:w="908"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pacing w:val="-1"/>
                <w:sz w:val="21"/>
              </w:rPr>
              <w:t>6,107,181.98</w:t>
            </w:r>
          </w:p>
        </w:tc>
        <w:tc>
          <w:tcPr>
            <w:tcW w:w="952"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250" w:right="0"/>
              <w:jc w:val="left"/>
              <w:rPr>
                <w:rFonts w:ascii="宋体" w:hAnsi="宋体" w:cs="宋体" w:eastAsia="宋体" w:hint="default"/>
                <w:sz w:val="21"/>
                <w:szCs w:val="21"/>
              </w:rPr>
            </w:pPr>
            <w:r>
              <w:rPr>
                <w:rFonts w:ascii="宋体"/>
                <w:sz w:val="21"/>
              </w:rPr>
              <w:t>6.06</w:t>
            </w:r>
          </w:p>
        </w:tc>
        <w:tc>
          <w:tcPr>
            <w:tcW w:w="126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pacing w:val="-1"/>
                <w:sz w:val="21"/>
              </w:rPr>
              <w:t>70,952.02</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pacing w:val="-1"/>
                <w:sz w:val="21"/>
              </w:rPr>
              <w:t>4,525,120.23</w:t>
            </w:r>
          </w:p>
        </w:tc>
        <w:tc>
          <w:tcPr>
            <w:tcW w:w="884"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1" w:right="0"/>
              <w:jc w:val="center"/>
              <w:rPr>
                <w:rFonts w:ascii="宋体" w:hAnsi="宋体" w:cs="宋体" w:eastAsia="宋体" w:hint="default"/>
                <w:sz w:val="21"/>
                <w:szCs w:val="21"/>
              </w:rPr>
            </w:pPr>
            <w:r>
              <w:rPr>
                <w:rFonts w:ascii="宋体"/>
                <w:sz w:val="21"/>
              </w:rPr>
              <w:t>8.06</w:t>
            </w:r>
          </w:p>
        </w:tc>
        <w:tc>
          <w:tcPr>
            <w:tcW w:w="126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pacing w:val="-1"/>
                <w:sz w:val="21"/>
              </w:rPr>
              <w:t>45,251.21</w:t>
            </w:r>
          </w:p>
        </w:tc>
      </w:tr>
      <w:tr>
        <w:trPr>
          <w:trHeight w:val="322" w:hRule="exact"/>
        </w:trPr>
        <w:tc>
          <w:tcPr>
            <w:tcW w:w="908" w:type="dxa"/>
            <w:tcBorders>
              <w:top w:val="nil" w:sz="6" w:space="0" w:color="auto"/>
              <w:left w:val="nil" w:sz="6" w:space="0" w:color="auto"/>
              <w:bottom w:val="nil" w:sz="6" w:space="0" w:color="auto"/>
              <w:right w:val="single" w:sz="12" w:space="0" w:color="000000"/>
            </w:tcBorders>
          </w:tcPr>
          <w:p>
            <w:pPr>
              <w:pStyle w:val="TableParagraph"/>
              <w:spacing w:line="266" w:lineRule="exact"/>
              <w:ind w:left="171" w:right="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pacing w:val="-1"/>
                <w:sz w:val="21"/>
              </w:rPr>
              <w:t>2,843,027.37</w:t>
            </w:r>
          </w:p>
        </w:tc>
        <w:tc>
          <w:tcPr>
            <w:tcW w:w="952"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250" w:right="0"/>
              <w:jc w:val="left"/>
              <w:rPr>
                <w:rFonts w:ascii="宋体" w:hAnsi="宋体" w:cs="宋体" w:eastAsia="宋体" w:hint="default"/>
                <w:sz w:val="21"/>
                <w:szCs w:val="21"/>
              </w:rPr>
            </w:pPr>
            <w:r>
              <w:rPr>
                <w:rFonts w:ascii="宋体"/>
                <w:sz w:val="21"/>
              </w:rPr>
              <w:t>2.83</w:t>
            </w:r>
          </w:p>
        </w:tc>
        <w:tc>
          <w:tcPr>
            <w:tcW w:w="126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pacing w:val="-1"/>
                <w:sz w:val="21"/>
              </w:rPr>
              <w:t>142,151.36</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pacing w:val="-1"/>
                <w:sz w:val="21"/>
              </w:rPr>
              <w:t>1,013,459.11</w:t>
            </w:r>
          </w:p>
        </w:tc>
        <w:tc>
          <w:tcPr>
            <w:tcW w:w="884"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1" w:right="0"/>
              <w:jc w:val="center"/>
              <w:rPr>
                <w:rFonts w:ascii="宋体" w:hAnsi="宋体" w:cs="宋体" w:eastAsia="宋体" w:hint="default"/>
                <w:sz w:val="21"/>
                <w:szCs w:val="21"/>
              </w:rPr>
            </w:pPr>
            <w:r>
              <w:rPr>
                <w:rFonts w:ascii="宋体"/>
                <w:sz w:val="21"/>
              </w:rPr>
              <w:t>1.80</w:t>
            </w:r>
          </w:p>
        </w:tc>
        <w:tc>
          <w:tcPr>
            <w:tcW w:w="126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pacing w:val="-1"/>
                <w:sz w:val="21"/>
              </w:rPr>
              <w:t>50,672.95</w:t>
            </w:r>
          </w:p>
        </w:tc>
      </w:tr>
      <w:tr>
        <w:trPr>
          <w:trHeight w:val="634" w:hRule="exact"/>
        </w:trPr>
        <w:tc>
          <w:tcPr>
            <w:tcW w:w="908" w:type="dxa"/>
            <w:tcBorders>
              <w:top w:val="nil" w:sz="6" w:space="0" w:color="auto"/>
              <w:left w:val="nil" w:sz="6" w:space="0" w:color="auto"/>
              <w:bottom w:val="nil" w:sz="6" w:space="0" w:color="auto"/>
              <w:right w:val="single" w:sz="12" w:space="0" w:color="000000"/>
            </w:tcBorders>
          </w:tcPr>
          <w:p>
            <w:pPr>
              <w:pStyle w:val="TableParagraph"/>
              <w:spacing w:line="273" w:lineRule="auto"/>
              <w:ind w:left="356" w:right="139" w:hanging="184"/>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w:t>
            </w:r>
            <w:r>
              <w:rPr>
                <w:rFonts w:ascii="宋体" w:hAnsi="宋体" w:cs="宋体" w:eastAsia="宋体" w:hint="default"/>
                <w:sz w:val="21"/>
                <w:szCs w:val="21"/>
              </w:rPr>
              <w:t> 上</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47"/>
              <w:ind w:right="92"/>
              <w:jc w:val="right"/>
              <w:rPr>
                <w:rFonts w:ascii="宋体" w:hAnsi="宋体" w:cs="宋体" w:eastAsia="宋体" w:hint="default"/>
                <w:sz w:val="21"/>
                <w:szCs w:val="21"/>
              </w:rPr>
            </w:pPr>
            <w:r>
              <w:rPr>
                <w:rFonts w:ascii="宋体"/>
                <w:spacing w:val="-1"/>
                <w:sz w:val="21"/>
              </w:rPr>
              <w:t>1,871,572.07</w:t>
            </w:r>
          </w:p>
        </w:tc>
        <w:tc>
          <w:tcPr>
            <w:tcW w:w="952" w:type="dxa"/>
            <w:tcBorders>
              <w:top w:val="nil" w:sz="6" w:space="0" w:color="auto"/>
              <w:left w:val="single" w:sz="12" w:space="0" w:color="000000"/>
              <w:bottom w:val="nil" w:sz="6" w:space="0" w:color="auto"/>
              <w:right w:val="single" w:sz="12" w:space="0" w:color="000000"/>
            </w:tcBorders>
          </w:tcPr>
          <w:p>
            <w:pPr>
              <w:pStyle w:val="TableParagraph"/>
              <w:spacing w:line="240" w:lineRule="auto" w:before="147"/>
              <w:ind w:left="250" w:right="0"/>
              <w:jc w:val="left"/>
              <w:rPr>
                <w:rFonts w:ascii="宋体" w:hAnsi="宋体" w:cs="宋体" w:eastAsia="宋体" w:hint="default"/>
                <w:sz w:val="21"/>
                <w:szCs w:val="21"/>
              </w:rPr>
            </w:pPr>
            <w:r>
              <w:rPr>
                <w:rFonts w:ascii="宋体"/>
                <w:sz w:val="21"/>
              </w:rPr>
              <w:t>1.86</w:t>
            </w:r>
          </w:p>
        </w:tc>
        <w:tc>
          <w:tcPr>
            <w:tcW w:w="126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47"/>
              <w:ind w:right="89"/>
              <w:jc w:val="right"/>
              <w:rPr>
                <w:rFonts w:ascii="宋体" w:hAnsi="宋体" w:cs="宋体" w:eastAsia="宋体" w:hint="default"/>
                <w:sz w:val="21"/>
                <w:szCs w:val="21"/>
              </w:rPr>
            </w:pPr>
            <w:r>
              <w:rPr>
                <w:rFonts w:ascii="宋体"/>
                <w:spacing w:val="-1"/>
                <w:sz w:val="21"/>
              </w:rPr>
              <w:t>313,318.23</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40" w:lineRule="auto" w:before="147"/>
              <w:ind w:right="90"/>
              <w:jc w:val="right"/>
              <w:rPr>
                <w:rFonts w:ascii="宋体" w:hAnsi="宋体" w:cs="宋体" w:eastAsia="宋体" w:hint="default"/>
                <w:sz w:val="21"/>
                <w:szCs w:val="21"/>
              </w:rPr>
            </w:pPr>
            <w:r>
              <w:rPr>
                <w:rFonts w:ascii="宋体"/>
                <w:spacing w:val="-1"/>
                <w:sz w:val="21"/>
              </w:rPr>
              <w:t>2,757,469.90</w:t>
            </w:r>
          </w:p>
        </w:tc>
        <w:tc>
          <w:tcPr>
            <w:tcW w:w="884" w:type="dxa"/>
            <w:tcBorders>
              <w:top w:val="nil" w:sz="6" w:space="0" w:color="auto"/>
              <w:left w:val="single" w:sz="12" w:space="0" w:color="000000"/>
              <w:bottom w:val="nil" w:sz="6" w:space="0" w:color="auto"/>
              <w:right w:val="single" w:sz="12" w:space="0" w:color="000000"/>
            </w:tcBorders>
          </w:tcPr>
          <w:p>
            <w:pPr>
              <w:pStyle w:val="TableParagraph"/>
              <w:spacing w:line="240" w:lineRule="auto" w:before="147"/>
              <w:ind w:left="1" w:right="0"/>
              <w:jc w:val="center"/>
              <w:rPr>
                <w:rFonts w:ascii="宋体" w:hAnsi="宋体" w:cs="宋体" w:eastAsia="宋体" w:hint="default"/>
                <w:sz w:val="21"/>
                <w:szCs w:val="21"/>
              </w:rPr>
            </w:pPr>
            <w:r>
              <w:rPr>
                <w:rFonts w:ascii="宋体"/>
                <w:sz w:val="21"/>
              </w:rPr>
              <w:t>4.91</w:t>
            </w:r>
          </w:p>
        </w:tc>
        <w:tc>
          <w:tcPr>
            <w:tcW w:w="1267" w:type="dxa"/>
            <w:tcBorders>
              <w:top w:val="nil" w:sz="6" w:space="0" w:color="auto"/>
              <w:left w:val="single" w:sz="12" w:space="0" w:color="000000"/>
              <w:bottom w:val="nil" w:sz="6" w:space="0" w:color="auto"/>
              <w:right w:val="nil" w:sz="6" w:space="0" w:color="auto"/>
            </w:tcBorders>
          </w:tcPr>
          <w:p>
            <w:pPr>
              <w:pStyle w:val="TableParagraph"/>
              <w:spacing w:line="240" w:lineRule="auto" w:before="147"/>
              <w:ind w:right="104"/>
              <w:jc w:val="right"/>
              <w:rPr>
                <w:rFonts w:ascii="宋体" w:hAnsi="宋体" w:cs="宋体" w:eastAsia="宋体" w:hint="default"/>
                <w:sz w:val="21"/>
                <w:szCs w:val="21"/>
              </w:rPr>
            </w:pPr>
            <w:r>
              <w:rPr>
                <w:rFonts w:ascii="宋体"/>
                <w:spacing w:val="-1"/>
                <w:sz w:val="21"/>
              </w:rPr>
              <w:t>275,746.99</w:t>
            </w:r>
          </w:p>
        </w:tc>
      </w:tr>
      <w:tr>
        <w:trPr>
          <w:trHeight w:val="333" w:hRule="exact"/>
        </w:trPr>
        <w:tc>
          <w:tcPr>
            <w:tcW w:w="908" w:type="dxa"/>
            <w:tcBorders>
              <w:top w:val="nil" w:sz="6" w:space="0" w:color="auto"/>
              <w:left w:val="nil" w:sz="6" w:space="0" w:color="auto"/>
              <w:bottom w:val="single" w:sz="12" w:space="0" w:color="000000"/>
              <w:right w:val="single" w:sz="12" w:space="0" w:color="000000"/>
            </w:tcBorders>
          </w:tcPr>
          <w:p>
            <w:pPr>
              <w:pStyle w:val="TableParagraph"/>
              <w:spacing w:line="266" w:lineRule="exact"/>
              <w:ind w:left="250"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686"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pacing w:val="-1"/>
                <w:sz w:val="21"/>
              </w:rPr>
              <w:t>100,630,420.99</w:t>
            </w:r>
            <w:r>
              <w:rPr>
                <w:rFonts w:ascii="宋体"/>
                <w:sz w:val="21"/>
              </w:rPr>
            </w:r>
          </w:p>
        </w:tc>
        <w:tc>
          <w:tcPr>
            <w:tcW w:w="952"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left="92" w:right="0"/>
              <w:jc w:val="left"/>
              <w:rPr>
                <w:rFonts w:ascii="宋体" w:hAnsi="宋体" w:cs="宋体" w:eastAsia="宋体" w:hint="default"/>
                <w:sz w:val="21"/>
                <w:szCs w:val="21"/>
              </w:rPr>
            </w:pPr>
            <w:r>
              <w:rPr>
                <w:rFonts w:ascii="宋体" w:hAnsi="宋体" w:cs="宋体" w:eastAsia="宋体" w:hint="default"/>
                <w:sz w:val="21"/>
                <w:szCs w:val="21"/>
              </w:rPr>
              <w:t>100．00</w:t>
            </w:r>
          </w:p>
        </w:tc>
        <w:tc>
          <w:tcPr>
            <w:tcW w:w="1266"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pacing w:val="-1"/>
                <w:sz w:val="21"/>
              </w:rPr>
              <w:t>975,464.80</w:t>
            </w:r>
          </w:p>
        </w:tc>
        <w:tc>
          <w:tcPr>
            <w:tcW w:w="1580"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91"/>
              <w:jc w:val="right"/>
              <w:rPr>
                <w:rFonts w:ascii="宋体" w:hAnsi="宋体" w:cs="宋体" w:eastAsia="宋体" w:hint="default"/>
                <w:sz w:val="21"/>
                <w:szCs w:val="21"/>
              </w:rPr>
            </w:pPr>
            <w:r>
              <w:rPr>
                <w:rFonts w:ascii="宋体"/>
                <w:spacing w:val="-1"/>
                <w:sz w:val="21"/>
              </w:rPr>
              <w:t>56,176,180.48</w:t>
            </w:r>
          </w:p>
        </w:tc>
        <w:tc>
          <w:tcPr>
            <w:tcW w:w="884"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1"/>
              <w:jc w:val="center"/>
              <w:rPr>
                <w:rFonts w:ascii="宋体" w:hAnsi="宋体" w:cs="宋体" w:eastAsia="宋体" w:hint="default"/>
                <w:sz w:val="21"/>
                <w:szCs w:val="21"/>
              </w:rPr>
            </w:pPr>
            <w:r>
              <w:rPr>
                <w:rFonts w:ascii="宋体"/>
                <w:sz w:val="21"/>
              </w:rPr>
              <w:t>100.00</w:t>
            </w:r>
          </w:p>
        </w:tc>
        <w:tc>
          <w:tcPr>
            <w:tcW w:w="1267" w:type="dxa"/>
            <w:tcBorders>
              <w:top w:val="nil" w:sz="6" w:space="0" w:color="auto"/>
              <w:left w:val="single" w:sz="12" w:space="0" w:color="000000"/>
              <w:bottom w:val="single" w:sz="12" w:space="0" w:color="000000"/>
              <w:right w:val="nil" w:sz="6" w:space="0" w:color="auto"/>
            </w:tcBorders>
          </w:tcPr>
          <w:p>
            <w:pPr>
              <w:pStyle w:val="TableParagraph"/>
              <w:spacing w:line="266" w:lineRule="exact"/>
              <w:ind w:right="105"/>
              <w:jc w:val="right"/>
              <w:rPr>
                <w:rFonts w:ascii="宋体" w:hAnsi="宋体" w:cs="宋体" w:eastAsia="宋体" w:hint="default"/>
                <w:sz w:val="21"/>
                <w:szCs w:val="21"/>
              </w:rPr>
            </w:pPr>
            <w:r>
              <w:rPr>
                <w:rFonts w:ascii="宋体"/>
                <w:spacing w:val="-1"/>
                <w:sz w:val="21"/>
              </w:rPr>
              <w:t>613,053.29</w:t>
            </w:r>
          </w:p>
        </w:tc>
      </w:tr>
    </w:tbl>
    <w:p>
      <w:pPr>
        <w:pStyle w:val="BodyText"/>
        <w:spacing w:line="293" w:lineRule="exact" w:before="0"/>
        <w:ind w:left="717" w:right="147"/>
        <w:jc w:val="left"/>
        <w:rPr>
          <w:rFonts w:ascii="宋体" w:hAnsi="宋体" w:cs="宋体" w:eastAsia="宋体" w:hint="default"/>
        </w:rPr>
      </w:pPr>
      <w:r>
        <w:rPr/>
        <w:pict>
          <v:group style="position:absolute;margin-left:83.519997pt;margin-top:-82.440323pt;width:428.2pt;height:2.4pt;mso-position-horizontal-relative:page;mso-position-vertical-relative:paragraph;z-index:-786232" coordorigin="1670,-1649" coordsize="8564,48">
            <v:shape style="position:absolute;left:1670;top:-1649;width:922;height:48" type="#_x0000_t75" stroked="false">
              <v:imagedata r:id="rId177" o:title=""/>
            </v:shape>
            <v:shape style="position:absolute;left:2563;top:-1649;width:1715;height:48" type="#_x0000_t75" stroked="false">
              <v:imagedata r:id="rId178" o:title=""/>
            </v:shape>
            <v:shape style="position:absolute;left:4249;top:-1649;width:976;height:48" type="#_x0000_t75" stroked="false">
              <v:imagedata r:id="rId179" o:title=""/>
            </v:shape>
            <v:shape style="position:absolute;left:5201;top:-1649;width:1283;height:48" type="#_x0000_t75" stroked="false">
              <v:imagedata r:id="rId180" o:title=""/>
            </v:shape>
            <v:shape style="position:absolute;left:6467;top:-1649;width:1609;height:48" type="#_x0000_t75" stroked="false">
              <v:imagedata r:id="rId181" o:title=""/>
            </v:shape>
            <v:shape style="position:absolute;left:8047;top:-1649;width:908;height:48" type="#_x0000_t75" stroked="false">
              <v:imagedata r:id="rId182" o:title=""/>
            </v:shape>
            <v:shape style="position:absolute;left:8932;top:-1649;width:1302;height:48" type="#_x0000_t75" stroked="false">
              <v:imagedata r:id="rId183" o:title=""/>
            </v:shape>
            <w10:wrap type="none"/>
          </v:group>
        </w:pict>
      </w:r>
      <w:r>
        <w:rPr/>
        <w:pict>
          <v:group style="position:absolute;margin-left:83.519997pt;margin-top:-66.360306pt;width:427.2pt;height:2.4pt;mso-position-horizontal-relative:page;mso-position-vertical-relative:paragraph;z-index:-786208" coordorigin="1670,-1327" coordsize="8544,48">
            <v:shape style="position:absolute;left:1670;top:-1327;width:922;height:48" type="#_x0000_t75" stroked="false">
              <v:imagedata r:id="rId177" o:title=""/>
            </v:shape>
            <v:shape style="position:absolute;left:2563;top:-1327;width:1705;height:48" type="#_x0000_t75" stroked="false">
              <v:imagedata r:id="rId184" o:title=""/>
            </v:shape>
            <v:shape style="position:absolute;left:4249;top:-1327;width:976;height:48" type="#_x0000_t75" stroked="false">
              <v:imagedata r:id="rId179" o:title=""/>
            </v:shape>
            <v:shape style="position:absolute;left:5201;top:-1327;width:1292;height:48" type="#_x0000_t75" stroked="false">
              <v:imagedata r:id="rId185" o:title=""/>
            </v:shape>
            <v:shape style="position:absolute;left:6467;top:-1327;width:1609;height:48" type="#_x0000_t75" stroked="false">
              <v:imagedata r:id="rId181" o:title=""/>
            </v:shape>
            <v:shape style="position:absolute;left:8047;top:-1327;width:908;height:48" type="#_x0000_t75" stroked="false">
              <v:imagedata r:id="rId182" o:title=""/>
            </v:shape>
            <v:shape style="position:absolute;left:8932;top:-1327;width:1283;height:48" type="#_x0000_t75" stroked="false">
              <v:imagedata r:id="rId186" o:title=""/>
            </v:shape>
            <w10:wrap type="none"/>
          </v:group>
        </w:pict>
      </w:r>
      <w:r>
        <w:rPr/>
        <w:pict>
          <v:group style="position:absolute;margin-left:83.519997pt;margin-top:-50.220352pt;width:428.2pt;height:2.4pt;mso-position-horizontal-relative:page;mso-position-vertical-relative:paragraph;z-index:-786184" coordorigin="1670,-1004" coordsize="8564,48">
            <v:shape style="position:absolute;left:1670;top:-1004;width:922;height:48" type="#_x0000_t75" stroked="false">
              <v:imagedata r:id="rId177" o:title=""/>
            </v:shape>
            <v:shape style="position:absolute;left:2563;top:-1004;width:1715;height:48" type="#_x0000_t75" stroked="false">
              <v:imagedata r:id="rId178" o:title=""/>
            </v:shape>
            <v:shape style="position:absolute;left:4249;top:-1004;width:976;height:48" type="#_x0000_t75" stroked="false">
              <v:imagedata r:id="rId179" o:title=""/>
            </v:shape>
            <v:shape style="position:absolute;left:5201;top:-1004;width:1292;height:48" type="#_x0000_t75" stroked="false">
              <v:imagedata r:id="rId185" o:title=""/>
            </v:shape>
            <v:shape style="position:absolute;left:6467;top:-1004;width:1590;height:48" type="#_x0000_t75" stroked="false">
              <v:imagedata r:id="rId187" o:title=""/>
            </v:shape>
            <v:shape style="position:absolute;left:8047;top:-1004;width:908;height:48" type="#_x0000_t75" stroked="false">
              <v:imagedata r:id="rId182" o:title=""/>
            </v:shape>
            <v:shape style="position:absolute;left:8932;top:-1004;width:1302;height:48" type="#_x0000_t75" stroked="false">
              <v:imagedata r:id="rId183" o:title=""/>
            </v:shape>
            <w10:wrap type="none"/>
          </v:group>
        </w:pict>
      </w:r>
      <w:r>
        <w:rPr/>
        <w:pict>
          <v:group style="position:absolute;margin-left:83.519997pt;margin-top:-18.540300pt;width:428.2pt;height:2.4pt;mso-position-horizontal-relative:page;mso-position-vertical-relative:paragraph;z-index:-786160" coordorigin="1670,-371" coordsize="8564,48">
            <v:shape style="position:absolute;left:1670;top:-371;width:922;height:48" type="#_x0000_t75" stroked="false">
              <v:imagedata r:id="rId177" o:title=""/>
            </v:shape>
            <v:shape style="position:absolute;left:2563;top:-371;width:1715;height:48" type="#_x0000_t75" stroked="false">
              <v:imagedata r:id="rId188" o:title=""/>
            </v:shape>
            <v:shape style="position:absolute;left:4249;top:-371;width:2244;height:48" type="#_x0000_t75" stroked="false">
              <v:imagedata r:id="rId189" o:title=""/>
            </v:shape>
            <v:shape style="position:absolute;left:6467;top:-371;width:1609;height:48" type="#_x0000_t75" stroked="false">
              <v:imagedata r:id="rId190" o:title=""/>
            </v:shape>
            <v:shape style="position:absolute;left:8047;top:-371;width:908;height:48" type="#_x0000_t75" stroked="false">
              <v:imagedata r:id="rId191" o:title=""/>
            </v:shape>
            <v:shape style="position:absolute;left:8932;top:-371;width:1302;height:48" type="#_x0000_t75" stroked="false">
              <v:imagedata r:id="rId192" o:title=""/>
            </v:shape>
            <w10:wrap type="none"/>
          </v:group>
        </w:pict>
      </w:r>
      <w:r>
        <w:rPr/>
        <w:pict>
          <v:group style="position:absolute;margin-left:83.519997pt;margin-top:107.279678pt;width:428.1pt;height:2.4pt;mso-position-horizontal-relative:page;mso-position-vertical-relative:paragraph;z-index:-786136" coordorigin="1670,2146" coordsize="8562,48">
            <v:shape style="position:absolute;left:1670;top:2146;width:1690;height:48" type="#_x0000_t75" stroked="false">
              <v:imagedata r:id="rId193" o:title=""/>
            </v:shape>
            <v:shape style="position:absolute;left:3335;top:2152;width:1546;height:35" type="#_x0000_t75" stroked="false">
              <v:imagedata r:id="rId194" o:title=""/>
            </v:shape>
            <v:shape style="position:absolute;left:4864;top:2146;width:803;height:48" type="#_x0000_t75" stroked="false">
              <v:imagedata r:id="rId195" o:title=""/>
            </v:shape>
            <v:shape style="position:absolute;left:5657;top:2146;width:1187;height:48" type="#_x0000_t75" stroked="false">
              <v:imagedata r:id="rId196" o:title=""/>
            </v:shape>
            <v:shape style="position:absolute;left:6818;top:2146;width:1456;height:48" type="#_x0000_t75" stroked="false">
              <v:imagedata r:id="rId197" o:title=""/>
            </v:shape>
            <v:shape style="position:absolute;left:8243;top:2146;width:822;height:48" type="#_x0000_t75" stroked="false">
              <v:imagedata r:id="rId198" o:title=""/>
            </v:shape>
            <v:shape style="position:absolute;left:9036;top:2146;width:1196;height:48" type="#_x0000_t75" stroked="false">
              <v:imagedata r:id="rId199" o:title=""/>
            </v:shape>
            <w10:wrap type="none"/>
          </v:group>
        </w:pict>
      </w:r>
      <w:r>
        <w:rPr>
          <w:rFonts w:ascii="Times New Roman" w:hAnsi="Times New Roman" w:cs="Times New Roman" w:eastAsia="Times New Roman" w:hint="default"/>
        </w:rPr>
        <w:t>5.3.2  </w:t>
      </w:r>
      <w:r>
        <w:rPr>
          <w:rFonts w:ascii="宋体" w:hAnsi="宋体" w:cs="宋体" w:eastAsia="宋体" w:hint="default"/>
        </w:rPr>
        <w:t>按风险特征的分析</w:t>
      </w:r>
    </w:p>
    <w:p>
      <w:pPr>
        <w:spacing w:line="240" w:lineRule="auto" w:before="4"/>
        <w:rPr>
          <w:rFonts w:ascii="宋体" w:hAnsi="宋体" w:cs="宋体" w:eastAsia="宋体" w:hint="default"/>
          <w:sz w:val="13"/>
          <w:szCs w:val="13"/>
        </w:rPr>
      </w:pPr>
    </w:p>
    <w:tbl>
      <w:tblPr>
        <w:tblW w:w="0" w:type="auto"/>
        <w:jc w:val="left"/>
        <w:tblInd w:w="100" w:type="dxa"/>
        <w:tblLayout w:type="fixed"/>
        <w:tblCellMar>
          <w:top w:w="0" w:type="dxa"/>
          <w:left w:w="0" w:type="dxa"/>
          <w:bottom w:w="0" w:type="dxa"/>
          <w:right w:w="0" w:type="dxa"/>
        </w:tblCellMar>
        <w:tblLook w:val="01E0"/>
      </w:tblPr>
      <w:tblGrid>
        <w:gridCol w:w="1679"/>
        <w:gridCol w:w="1529"/>
        <w:gridCol w:w="793"/>
        <w:gridCol w:w="1162"/>
        <w:gridCol w:w="1424"/>
        <w:gridCol w:w="793"/>
        <w:gridCol w:w="1162"/>
      </w:tblGrid>
      <w:tr>
        <w:trPr>
          <w:trHeight w:val="390" w:hRule="exact"/>
        </w:trPr>
        <w:tc>
          <w:tcPr>
            <w:tcW w:w="1679" w:type="dxa"/>
            <w:vMerge w:val="restart"/>
            <w:tcBorders>
              <w:top w:val="single" w:sz="12" w:space="0" w:color="000000"/>
              <w:left w:val="nil" w:sz="6" w:space="0" w:color="auto"/>
              <w:right w:val="single" w:sz="12"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tabs>
                <w:tab w:pos="950" w:val="left" w:leader="none"/>
              </w:tabs>
              <w:spacing w:line="240" w:lineRule="auto"/>
              <w:ind w:left="530"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3484" w:type="dxa"/>
            <w:gridSpan w:val="3"/>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right="1"/>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380" w:type="dxa"/>
            <w:gridSpan w:val="3"/>
            <w:tcBorders>
              <w:top w:val="single" w:sz="12" w:space="0" w:color="000000"/>
              <w:left w:val="single" w:sz="12" w:space="0" w:color="000000"/>
              <w:bottom w:val="single" w:sz="12" w:space="0" w:color="000000"/>
              <w:right w:val="nil" w:sz="6" w:space="0" w:color="auto"/>
            </w:tcBorders>
          </w:tcPr>
          <w:p>
            <w:pPr>
              <w:pStyle w:val="TableParagraph"/>
              <w:spacing w:line="240" w:lineRule="auto" w:before="9"/>
              <w:ind w:right="13"/>
              <w:jc w:val="center"/>
              <w:rPr>
                <w:rFonts w:ascii="宋体" w:hAnsi="宋体" w:cs="宋体" w:eastAsia="宋体" w:hint="default"/>
                <w:sz w:val="21"/>
                <w:szCs w:val="21"/>
              </w:rPr>
            </w:pPr>
            <w:r>
              <w:rPr>
                <w:rFonts w:ascii="宋体" w:hAnsi="宋体" w:cs="宋体" w:eastAsia="宋体" w:hint="default"/>
                <w:sz w:val="21"/>
                <w:szCs w:val="21"/>
              </w:rPr>
              <w:t>年初数</w:t>
            </w:r>
          </w:p>
        </w:tc>
      </w:tr>
      <w:tr>
        <w:trPr>
          <w:trHeight w:val="654" w:hRule="exact"/>
        </w:trPr>
        <w:tc>
          <w:tcPr>
            <w:tcW w:w="1679" w:type="dxa"/>
            <w:vMerge/>
            <w:tcBorders>
              <w:left w:val="nil" w:sz="6" w:space="0" w:color="auto"/>
              <w:bottom w:val="single" w:sz="12" w:space="0" w:color="000000"/>
              <w:right w:val="single" w:sz="12" w:space="0" w:color="000000"/>
            </w:tcBorders>
          </w:tcPr>
          <w:p>
            <w:pPr/>
          </w:p>
        </w:tc>
        <w:tc>
          <w:tcPr>
            <w:tcW w:w="152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余额</w:t>
            </w:r>
          </w:p>
        </w:tc>
        <w:tc>
          <w:tcPr>
            <w:tcW w:w="793"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212" w:right="0"/>
              <w:jc w:val="left"/>
              <w:rPr>
                <w:rFonts w:ascii="宋体" w:hAnsi="宋体" w:cs="宋体" w:eastAsia="宋体" w:hint="default"/>
                <w:sz w:val="21"/>
                <w:szCs w:val="21"/>
              </w:rPr>
            </w:pPr>
            <w:r>
              <w:rPr>
                <w:rFonts w:ascii="宋体" w:hAnsi="宋体" w:cs="宋体" w:eastAsia="宋体" w:hint="default"/>
                <w:spacing w:val="-40"/>
                <w:sz w:val="21"/>
                <w:szCs w:val="21"/>
              </w:rPr>
              <w:t>比例</w:t>
            </w:r>
            <w:r>
              <w:rPr>
                <w:rFonts w:ascii="宋体" w:hAnsi="宋体" w:cs="宋体" w:eastAsia="宋体" w:hint="default"/>
                <w:sz w:val="21"/>
                <w:szCs w:val="21"/>
              </w:rPr>
            </w:r>
          </w:p>
          <w:p>
            <w:pPr>
              <w:pStyle w:val="TableParagraph"/>
              <w:spacing w:line="240" w:lineRule="auto" w:before="37"/>
              <w:ind w:left="134" w:right="0"/>
              <w:jc w:val="left"/>
              <w:rPr>
                <w:rFonts w:ascii="宋体" w:hAnsi="宋体" w:cs="宋体" w:eastAsia="宋体" w:hint="default"/>
                <w:sz w:val="21"/>
                <w:szCs w:val="21"/>
              </w:rPr>
            </w:pPr>
            <w:r>
              <w:rPr>
                <w:rFonts w:ascii="宋体" w:hAnsi="宋体" w:cs="宋体" w:eastAsia="宋体" w:hint="default"/>
                <w:spacing w:val="-21"/>
                <w:sz w:val="21"/>
                <w:szCs w:val="21"/>
              </w:rPr>
              <w:t>（</w:t>
            </w:r>
            <w:r>
              <w:rPr>
                <w:rFonts w:ascii="Times New Roman" w:hAnsi="Times New Roman" w:cs="Times New Roman" w:eastAsia="Times New Roman" w:hint="default"/>
                <w:spacing w:val="-21"/>
                <w:sz w:val="21"/>
                <w:szCs w:val="21"/>
              </w:rPr>
              <w:t>%</w:t>
            </w:r>
            <w:r>
              <w:rPr>
                <w:rFonts w:ascii="宋体" w:hAnsi="宋体" w:cs="宋体" w:eastAsia="宋体" w:hint="default"/>
                <w:spacing w:val="-21"/>
                <w:sz w:val="21"/>
                <w:szCs w:val="21"/>
              </w:rPr>
              <w:t>）</w:t>
            </w:r>
          </w:p>
        </w:tc>
        <w:tc>
          <w:tcPr>
            <w:tcW w:w="116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right="1"/>
              <w:jc w:val="center"/>
              <w:rPr>
                <w:rFonts w:ascii="宋体" w:hAnsi="宋体" w:cs="宋体" w:eastAsia="宋体" w:hint="default"/>
                <w:sz w:val="21"/>
                <w:szCs w:val="21"/>
              </w:rPr>
            </w:pPr>
            <w:r>
              <w:rPr>
                <w:rFonts w:ascii="宋体" w:hAnsi="宋体" w:cs="宋体" w:eastAsia="宋体" w:hint="default"/>
                <w:sz w:val="21"/>
                <w:szCs w:val="21"/>
              </w:rPr>
              <w:t>坏账准备</w:t>
            </w:r>
          </w:p>
        </w:tc>
        <w:tc>
          <w:tcPr>
            <w:tcW w:w="142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余额</w:t>
            </w:r>
          </w:p>
        </w:tc>
        <w:tc>
          <w:tcPr>
            <w:tcW w:w="793"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212" w:right="0"/>
              <w:jc w:val="left"/>
              <w:rPr>
                <w:rFonts w:ascii="宋体" w:hAnsi="宋体" w:cs="宋体" w:eastAsia="宋体" w:hint="default"/>
                <w:sz w:val="21"/>
                <w:szCs w:val="21"/>
              </w:rPr>
            </w:pPr>
            <w:r>
              <w:rPr>
                <w:rFonts w:ascii="宋体" w:hAnsi="宋体" w:cs="宋体" w:eastAsia="宋体" w:hint="default"/>
                <w:spacing w:val="-40"/>
                <w:sz w:val="21"/>
                <w:szCs w:val="21"/>
              </w:rPr>
              <w:t>比例</w:t>
            </w:r>
            <w:r>
              <w:rPr>
                <w:rFonts w:ascii="宋体" w:hAnsi="宋体" w:cs="宋体" w:eastAsia="宋体" w:hint="default"/>
                <w:sz w:val="21"/>
                <w:szCs w:val="21"/>
              </w:rPr>
            </w:r>
          </w:p>
          <w:p>
            <w:pPr>
              <w:pStyle w:val="TableParagraph"/>
              <w:spacing w:line="240" w:lineRule="auto" w:before="37"/>
              <w:ind w:left="134" w:right="0"/>
              <w:jc w:val="left"/>
              <w:rPr>
                <w:rFonts w:ascii="宋体" w:hAnsi="宋体" w:cs="宋体" w:eastAsia="宋体" w:hint="default"/>
                <w:sz w:val="21"/>
                <w:szCs w:val="21"/>
              </w:rPr>
            </w:pPr>
            <w:r>
              <w:rPr>
                <w:rFonts w:ascii="宋体" w:hAnsi="宋体" w:cs="宋体" w:eastAsia="宋体" w:hint="default"/>
                <w:spacing w:val="-21"/>
                <w:sz w:val="21"/>
                <w:szCs w:val="21"/>
              </w:rPr>
              <w:t>（</w:t>
            </w:r>
            <w:r>
              <w:rPr>
                <w:rFonts w:ascii="Times New Roman" w:hAnsi="Times New Roman" w:cs="Times New Roman" w:eastAsia="Times New Roman" w:hint="default"/>
                <w:spacing w:val="-21"/>
                <w:sz w:val="21"/>
                <w:szCs w:val="21"/>
              </w:rPr>
              <w:t>%</w:t>
            </w:r>
            <w:r>
              <w:rPr>
                <w:rFonts w:ascii="宋体" w:hAnsi="宋体" w:cs="宋体" w:eastAsia="宋体" w:hint="default"/>
                <w:spacing w:val="-21"/>
                <w:sz w:val="21"/>
                <w:szCs w:val="21"/>
              </w:rPr>
              <w:t>）</w:t>
            </w:r>
          </w:p>
        </w:tc>
        <w:tc>
          <w:tcPr>
            <w:tcW w:w="1162"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141"/>
              <w:ind w:left="145"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26" w:hRule="exact"/>
        </w:trPr>
        <w:tc>
          <w:tcPr>
            <w:tcW w:w="1679"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122" w:right="0"/>
              <w:jc w:val="left"/>
              <w:rPr>
                <w:rFonts w:ascii="宋体" w:hAnsi="宋体" w:cs="宋体" w:eastAsia="宋体" w:hint="default"/>
                <w:sz w:val="21"/>
                <w:szCs w:val="21"/>
              </w:rPr>
            </w:pPr>
            <w:r>
              <w:rPr>
                <w:rFonts w:ascii="宋体" w:hAnsi="宋体" w:cs="宋体" w:eastAsia="宋体" w:hint="default"/>
                <w:spacing w:val="-25"/>
                <w:sz w:val="21"/>
                <w:szCs w:val="21"/>
              </w:rPr>
              <w:t>单项金额重大的应</w:t>
            </w:r>
          </w:p>
        </w:tc>
        <w:tc>
          <w:tcPr>
            <w:tcW w:w="1529" w:type="dxa"/>
            <w:tcBorders>
              <w:top w:val="single" w:sz="12" w:space="0" w:color="000000"/>
              <w:left w:val="single" w:sz="12" w:space="0" w:color="000000"/>
              <w:bottom w:val="nil" w:sz="6" w:space="0" w:color="auto"/>
              <w:right w:val="single" w:sz="12" w:space="0" w:color="000000"/>
            </w:tcBorders>
          </w:tcPr>
          <w:p>
            <w:pPr/>
          </w:p>
        </w:tc>
        <w:tc>
          <w:tcPr>
            <w:tcW w:w="793" w:type="dxa"/>
            <w:tcBorders>
              <w:top w:val="single" w:sz="12" w:space="0" w:color="000000"/>
              <w:left w:val="single" w:sz="12" w:space="0" w:color="000000"/>
              <w:bottom w:val="nil" w:sz="6" w:space="0" w:color="auto"/>
              <w:right w:val="single" w:sz="12" w:space="0" w:color="000000"/>
            </w:tcBorders>
          </w:tcPr>
          <w:p>
            <w:pPr/>
          </w:p>
        </w:tc>
        <w:tc>
          <w:tcPr>
            <w:tcW w:w="1162" w:type="dxa"/>
            <w:tcBorders>
              <w:top w:val="single" w:sz="12" w:space="0" w:color="000000"/>
              <w:left w:val="single" w:sz="12" w:space="0" w:color="000000"/>
              <w:bottom w:val="nil" w:sz="6" w:space="0" w:color="auto"/>
              <w:right w:val="single" w:sz="12" w:space="0" w:color="000000"/>
            </w:tcBorders>
          </w:tcPr>
          <w:p>
            <w:pPr/>
          </w:p>
        </w:tc>
        <w:tc>
          <w:tcPr>
            <w:tcW w:w="1424" w:type="dxa"/>
            <w:tcBorders>
              <w:top w:val="single" w:sz="12" w:space="0" w:color="000000"/>
              <w:left w:val="single" w:sz="12" w:space="0" w:color="000000"/>
              <w:bottom w:val="nil" w:sz="6" w:space="0" w:color="auto"/>
              <w:right w:val="single" w:sz="12" w:space="0" w:color="000000"/>
            </w:tcBorders>
          </w:tcPr>
          <w:p>
            <w:pPr/>
          </w:p>
        </w:tc>
        <w:tc>
          <w:tcPr>
            <w:tcW w:w="793" w:type="dxa"/>
            <w:tcBorders>
              <w:top w:val="single" w:sz="12" w:space="0" w:color="000000"/>
              <w:left w:val="single" w:sz="12" w:space="0" w:color="000000"/>
              <w:bottom w:val="nil" w:sz="6" w:space="0" w:color="auto"/>
              <w:right w:val="single" w:sz="12" w:space="0" w:color="000000"/>
            </w:tcBorders>
          </w:tcPr>
          <w:p>
            <w:pPr/>
          </w:p>
        </w:tc>
        <w:tc>
          <w:tcPr>
            <w:tcW w:w="1162" w:type="dxa"/>
            <w:tcBorders>
              <w:top w:val="single" w:sz="12" w:space="0" w:color="000000"/>
              <w:left w:val="single" w:sz="12" w:space="0" w:color="000000"/>
              <w:bottom w:val="nil" w:sz="6" w:space="0" w:color="auto"/>
              <w:right w:val="nil" w:sz="6" w:space="0" w:color="auto"/>
            </w:tcBorders>
          </w:tcPr>
          <w:p>
            <w:pPr/>
          </w:p>
        </w:tc>
      </w:tr>
      <w:tr>
        <w:trPr>
          <w:trHeight w:val="323" w:hRule="exact"/>
        </w:trPr>
        <w:tc>
          <w:tcPr>
            <w:tcW w:w="1679"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pacing w:val="-40"/>
                <w:sz w:val="21"/>
                <w:szCs w:val="21"/>
              </w:rPr>
              <w:t>收账款</w:t>
            </w:r>
            <w:r>
              <w:rPr>
                <w:rFonts w:ascii="宋体" w:hAnsi="宋体" w:cs="宋体" w:eastAsia="宋体" w:hint="default"/>
                <w:sz w:val="21"/>
                <w:szCs w:val="21"/>
              </w:rPr>
            </w:r>
          </w:p>
        </w:tc>
        <w:tc>
          <w:tcPr>
            <w:tcW w:w="1529" w:type="dxa"/>
            <w:tcBorders>
              <w:top w:val="nil" w:sz="6" w:space="0" w:color="auto"/>
              <w:left w:val="single" w:sz="12" w:space="0" w:color="000000"/>
              <w:bottom w:val="nil" w:sz="6" w:space="0" w:color="auto"/>
              <w:right w:val="single" w:sz="12" w:space="0" w:color="000000"/>
            </w:tcBorders>
          </w:tcPr>
          <w:p>
            <w:pPr>
              <w:pStyle w:val="TableParagraph"/>
              <w:spacing w:line="240" w:lineRule="auto" w:before="35"/>
              <w:ind w:right="89"/>
              <w:jc w:val="right"/>
              <w:rPr>
                <w:rFonts w:ascii="Times New Roman" w:hAnsi="Times New Roman" w:cs="Times New Roman" w:eastAsia="Times New Roman" w:hint="default"/>
                <w:sz w:val="21"/>
                <w:szCs w:val="21"/>
              </w:rPr>
            </w:pPr>
            <w:r>
              <w:rPr>
                <w:rFonts w:ascii="Times New Roman"/>
                <w:spacing w:val="-1"/>
                <w:sz w:val="21"/>
              </w:rPr>
              <w:t>36,807,491.29</w:t>
            </w:r>
          </w:p>
        </w:tc>
        <w:tc>
          <w:tcPr>
            <w:tcW w:w="793" w:type="dxa"/>
            <w:tcBorders>
              <w:top w:val="nil" w:sz="6" w:space="0" w:color="auto"/>
              <w:left w:val="single" w:sz="12" w:space="0" w:color="000000"/>
              <w:bottom w:val="nil" w:sz="6" w:space="0" w:color="auto"/>
              <w:right w:val="single" w:sz="12" w:space="0" w:color="000000"/>
            </w:tcBorders>
          </w:tcPr>
          <w:p>
            <w:pPr>
              <w:pStyle w:val="TableParagraph"/>
              <w:spacing w:line="240" w:lineRule="auto" w:before="35"/>
              <w:ind w:left="1" w:right="0"/>
              <w:jc w:val="center"/>
              <w:rPr>
                <w:rFonts w:ascii="Times New Roman" w:hAnsi="Times New Roman" w:cs="Times New Roman" w:eastAsia="Times New Roman" w:hint="default"/>
                <w:sz w:val="21"/>
                <w:szCs w:val="21"/>
              </w:rPr>
            </w:pPr>
            <w:r>
              <w:rPr>
                <w:rFonts w:ascii="Times New Roman"/>
                <w:sz w:val="21"/>
              </w:rPr>
              <w:t>36.58</w:t>
            </w:r>
          </w:p>
        </w:tc>
        <w:tc>
          <w:tcPr>
            <w:tcW w:w="1162" w:type="dxa"/>
            <w:tcBorders>
              <w:top w:val="nil" w:sz="6" w:space="0" w:color="auto"/>
              <w:left w:val="single" w:sz="12" w:space="0" w:color="000000"/>
              <w:bottom w:val="nil" w:sz="6" w:space="0" w:color="auto"/>
              <w:right w:val="single" w:sz="12" w:space="0" w:color="000000"/>
            </w:tcBorders>
          </w:tcPr>
          <w:p>
            <w:pPr>
              <w:pStyle w:val="TableParagraph"/>
              <w:spacing w:line="240" w:lineRule="auto" w:before="35"/>
              <w:ind w:right="1"/>
              <w:jc w:val="center"/>
              <w:rPr>
                <w:rFonts w:ascii="Times New Roman" w:hAnsi="Times New Roman" w:cs="Times New Roman" w:eastAsia="Times New Roman" w:hint="default"/>
                <w:sz w:val="21"/>
                <w:szCs w:val="21"/>
              </w:rPr>
            </w:pPr>
            <w:r>
              <w:rPr>
                <w:rFonts w:ascii="Times New Roman"/>
                <w:sz w:val="21"/>
              </w:rPr>
              <w:t>409,701.40</w:t>
            </w:r>
          </w:p>
        </w:tc>
        <w:tc>
          <w:tcPr>
            <w:tcW w:w="1424" w:type="dxa"/>
            <w:tcBorders>
              <w:top w:val="nil" w:sz="6" w:space="0" w:color="auto"/>
              <w:left w:val="single" w:sz="12" w:space="0" w:color="000000"/>
              <w:bottom w:val="nil" w:sz="6" w:space="0" w:color="auto"/>
              <w:right w:val="single" w:sz="12" w:space="0" w:color="000000"/>
            </w:tcBorders>
          </w:tcPr>
          <w:p>
            <w:pPr>
              <w:pStyle w:val="TableParagraph"/>
              <w:spacing w:line="240" w:lineRule="auto" w:before="35"/>
              <w:ind w:right="89"/>
              <w:jc w:val="right"/>
              <w:rPr>
                <w:rFonts w:ascii="Times New Roman" w:hAnsi="Times New Roman" w:cs="Times New Roman" w:eastAsia="Times New Roman" w:hint="default"/>
                <w:sz w:val="21"/>
                <w:szCs w:val="21"/>
              </w:rPr>
            </w:pPr>
            <w:r>
              <w:rPr>
                <w:rFonts w:ascii="Times New Roman"/>
                <w:spacing w:val="-1"/>
                <w:sz w:val="21"/>
              </w:rPr>
              <w:t>12,050,380.56</w:t>
            </w:r>
          </w:p>
        </w:tc>
        <w:tc>
          <w:tcPr>
            <w:tcW w:w="793" w:type="dxa"/>
            <w:tcBorders>
              <w:top w:val="nil" w:sz="6" w:space="0" w:color="auto"/>
              <w:left w:val="single" w:sz="12" w:space="0" w:color="000000"/>
              <w:bottom w:val="nil" w:sz="6" w:space="0" w:color="auto"/>
              <w:right w:val="single" w:sz="12" w:space="0" w:color="000000"/>
            </w:tcBorders>
          </w:tcPr>
          <w:p>
            <w:pPr>
              <w:pStyle w:val="TableParagraph"/>
              <w:spacing w:line="240" w:lineRule="auto" w:before="35"/>
              <w:ind w:left="2" w:right="0"/>
              <w:jc w:val="center"/>
              <w:rPr>
                <w:rFonts w:ascii="Times New Roman" w:hAnsi="Times New Roman" w:cs="Times New Roman" w:eastAsia="Times New Roman" w:hint="default"/>
                <w:sz w:val="21"/>
                <w:szCs w:val="21"/>
              </w:rPr>
            </w:pPr>
            <w:r>
              <w:rPr>
                <w:rFonts w:ascii="Times New Roman"/>
                <w:sz w:val="21"/>
              </w:rPr>
              <w:t>21.45</w:t>
            </w:r>
          </w:p>
        </w:tc>
        <w:tc>
          <w:tcPr>
            <w:tcW w:w="1162" w:type="dxa"/>
            <w:tcBorders>
              <w:top w:val="nil" w:sz="6" w:space="0" w:color="auto"/>
              <w:left w:val="single" w:sz="12" w:space="0" w:color="000000"/>
              <w:bottom w:val="nil" w:sz="6" w:space="0" w:color="auto"/>
              <w:right w:val="nil" w:sz="6" w:space="0" w:color="auto"/>
            </w:tcBorders>
          </w:tcPr>
          <w:p>
            <w:pPr>
              <w:pStyle w:val="TableParagraph"/>
              <w:spacing w:line="240" w:lineRule="auto" w:before="35"/>
              <w:ind w:left="198" w:right="0"/>
              <w:jc w:val="left"/>
              <w:rPr>
                <w:rFonts w:ascii="Times New Roman" w:hAnsi="Times New Roman" w:cs="Times New Roman" w:eastAsia="Times New Roman" w:hint="default"/>
                <w:sz w:val="21"/>
                <w:szCs w:val="21"/>
              </w:rPr>
            </w:pPr>
            <w:r>
              <w:rPr>
                <w:rFonts w:ascii="Times New Roman"/>
                <w:sz w:val="21"/>
              </w:rPr>
              <w:t>60,251.90</w:t>
            </w:r>
          </w:p>
        </w:tc>
      </w:tr>
      <w:tr>
        <w:trPr>
          <w:trHeight w:val="311" w:hRule="exact"/>
        </w:trPr>
        <w:tc>
          <w:tcPr>
            <w:tcW w:w="1679" w:type="dxa"/>
            <w:tcBorders>
              <w:top w:val="nil" w:sz="6" w:space="0" w:color="auto"/>
              <w:left w:val="nil" w:sz="6" w:space="0" w:color="auto"/>
              <w:bottom w:val="nil" w:sz="6" w:space="0" w:color="auto"/>
              <w:right w:val="single" w:sz="12" w:space="0" w:color="000000"/>
            </w:tcBorders>
          </w:tcPr>
          <w:p>
            <w:pPr>
              <w:pStyle w:val="TableParagraph"/>
              <w:spacing w:line="260" w:lineRule="exact"/>
              <w:ind w:left="122" w:right="0"/>
              <w:jc w:val="left"/>
              <w:rPr>
                <w:rFonts w:ascii="宋体" w:hAnsi="宋体" w:cs="宋体" w:eastAsia="宋体" w:hint="default"/>
                <w:sz w:val="21"/>
                <w:szCs w:val="21"/>
              </w:rPr>
            </w:pPr>
            <w:r>
              <w:rPr>
                <w:rFonts w:ascii="宋体" w:hAnsi="宋体" w:cs="宋体" w:eastAsia="宋体" w:hint="default"/>
                <w:color w:val="212121"/>
                <w:spacing w:val="-25"/>
                <w:sz w:val="21"/>
                <w:szCs w:val="21"/>
              </w:rPr>
              <w:t>单项金额不重大但</w:t>
            </w:r>
            <w:r>
              <w:rPr>
                <w:rFonts w:ascii="宋体" w:hAnsi="宋体" w:cs="宋体" w:eastAsia="宋体" w:hint="default"/>
                <w:spacing w:val="-25"/>
                <w:sz w:val="21"/>
                <w:szCs w:val="21"/>
              </w:rPr>
            </w:r>
          </w:p>
        </w:tc>
        <w:tc>
          <w:tcPr>
            <w:tcW w:w="1529" w:type="dxa"/>
            <w:tcBorders>
              <w:top w:val="nil" w:sz="6" w:space="0" w:color="auto"/>
              <w:left w:val="single" w:sz="12" w:space="0" w:color="000000"/>
              <w:bottom w:val="nil" w:sz="6" w:space="0" w:color="auto"/>
              <w:right w:val="single" w:sz="12" w:space="0" w:color="000000"/>
            </w:tcBorders>
          </w:tcPr>
          <w:p>
            <w:pPr/>
          </w:p>
        </w:tc>
        <w:tc>
          <w:tcPr>
            <w:tcW w:w="793" w:type="dxa"/>
            <w:tcBorders>
              <w:top w:val="nil" w:sz="6" w:space="0" w:color="auto"/>
              <w:left w:val="single" w:sz="12" w:space="0" w:color="000000"/>
              <w:bottom w:val="nil" w:sz="6" w:space="0" w:color="auto"/>
              <w:right w:val="single" w:sz="12" w:space="0" w:color="000000"/>
            </w:tcBorders>
          </w:tcPr>
          <w:p>
            <w:pPr/>
          </w:p>
        </w:tc>
        <w:tc>
          <w:tcPr>
            <w:tcW w:w="1162" w:type="dxa"/>
            <w:tcBorders>
              <w:top w:val="nil" w:sz="6" w:space="0" w:color="auto"/>
              <w:left w:val="single" w:sz="12" w:space="0" w:color="000000"/>
              <w:bottom w:val="nil" w:sz="6" w:space="0" w:color="auto"/>
              <w:right w:val="single" w:sz="12" w:space="0" w:color="000000"/>
            </w:tcBorders>
          </w:tcPr>
          <w:p>
            <w:pPr/>
          </w:p>
        </w:tc>
        <w:tc>
          <w:tcPr>
            <w:tcW w:w="1424" w:type="dxa"/>
            <w:tcBorders>
              <w:top w:val="nil" w:sz="6" w:space="0" w:color="auto"/>
              <w:left w:val="single" w:sz="12" w:space="0" w:color="000000"/>
              <w:bottom w:val="nil" w:sz="6" w:space="0" w:color="auto"/>
              <w:right w:val="single" w:sz="12" w:space="0" w:color="000000"/>
            </w:tcBorders>
          </w:tcPr>
          <w:p>
            <w:pPr/>
          </w:p>
        </w:tc>
        <w:tc>
          <w:tcPr>
            <w:tcW w:w="793" w:type="dxa"/>
            <w:tcBorders>
              <w:top w:val="nil" w:sz="6" w:space="0" w:color="auto"/>
              <w:left w:val="single" w:sz="12" w:space="0" w:color="000000"/>
              <w:bottom w:val="nil" w:sz="6" w:space="0" w:color="auto"/>
              <w:right w:val="single" w:sz="12" w:space="0" w:color="000000"/>
            </w:tcBorders>
          </w:tcPr>
          <w:p>
            <w:pPr/>
          </w:p>
        </w:tc>
        <w:tc>
          <w:tcPr>
            <w:tcW w:w="1162" w:type="dxa"/>
            <w:tcBorders>
              <w:top w:val="nil" w:sz="6" w:space="0" w:color="auto"/>
              <w:left w:val="single" w:sz="12" w:space="0" w:color="000000"/>
              <w:bottom w:val="nil" w:sz="6" w:space="0" w:color="auto"/>
              <w:right w:val="nil" w:sz="6" w:space="0" w:color="auto"/>
            </w:tcBorders>
          </w:tcPr>
          <w:p>
            <w:pPr/>
          </w:p>
        </w:tc>
      </w:tr>
      <w:tr>
        <w:trPr>
          <w:trHeight w:val="312" w:hRule="exact"/>
        </w:trPr>
        <w:tc>
          <w:tcPr>
            <w:tcW w:w="1679"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color w:val="212121"/>
                <w:spacing w:val="-25"/>
                <w:sz w:val="21"/>
                <w:szCs w:val="21"/>
              </w:rPr>
              <w:t>按信用风险特征组</w:t>
            </w:r>
            <w:r>
              <w:rPr>
                <w:rFonts w:ascii="宋体" w:hAnsi="宋体" w:cs="宋体" w:eastAsia="宋体" w:hint="default"/>
                <w:spacing w:val="-25"/>
                <w:sz w:val="21"/>
                <w:szCs w:val="21"/>
              </w:rPr>
            </w:r>
          </w:p>
        </w:tc>
        <w:tc>
          <w:tcPr>
            <w:tcW w:w="1529" w:type="dxa"/>
            <w:tcBorders>
              <w:top w:val="nil" w:sz="6" w:space="0" w:color="auto"/>
              <w:left w:val="single" w:sz="12" w:space="0" w:color="000000"/>
              <w:bottom w:val="nil" w:sz="6" w:space="0" w:color="auto"/>
              <w:right w:val="single" w:sz="12" w:space="0" w:color="000000"/>
            </w:tcBorders>
          </w:tcPr>
          <w:p>
            <w:pPr/>
          </w:p>
        </w:tc>
        <w:tc>
          <w:tcPr>
            <w:tcW w:w="793" w:type="dxa"/>
            <w:tcBorders>
              <w:top w:val="nil" w:sz="6" w:space="0" w:color="auto"/>
              <w:left w:val="single" w:sz="12" w:space="0" w:color="000000"/>
              <w:bottom w:val="nil" w:sz="6" w:space="0" w:color="auto"/>
              <w:right w:val="single" w:sz="12" w:space="0" w:color="000000"/>
            </w:tcBorders>
          </w:tcPr>
          <w:p>
            <w:pPr/>
          </w:p>
        </w:tc>
        <w:tc>
          <w:tcPr>
            <w:tcW w:w="1162" w:type="dxa"/>
            <w:tcBorders>
              <w:top w:val="nil" w:sz="6" w:space="0" w:color="auto"/>
              <w:left w:val="single" w:sz="12" w:space="0" w:color="000000"/>
              <w:bottom w:val="nil" w:sz="6" w:space="0" w:color="auto"/>
              <w:right w:val="single" w:sz="12" w:space="0" w:color="000000"/>
            </w:tcBorders>
          </w:tcPr>
          <w:p>
            <w:pPr/>
          </w:p>
        </w:tc>
        <w:tc>
          <w:tcPr>
            <w:tcW w:w="1424" w:type="dxa"/>
            <w:tcBorders>
              <w:top w:val="nil" w:sz="6" w:space="0" w:color="auto"/>
              <w:left w:val="single" w:sz="12" w:space="0" w:color="000000"/>
              <w:bottom w:val="nil" w:sz="6" w:space="0" w:color="auto"/>
              <w:right w:val="single" w:sz="12" w:space="0" w:color="000000"/>
            </w:tcBorders>
          </w:tcPr>
          <w:p>
            <w:pPr/>
          </w:p>
        </w:tc>
        <w:tc>
          <w:tcPr>
            <w:tcW w:w="793" w:type="dxa"/>
            <w:tcBorders>
              <w:top w:val="nil" w:sz="6" w:space="0" w:color="auto"/>
              <w:left w:val="single" w:sz="12" w:space="0" w:color="000000"/>
              <w:bottom w:val="nil" w:sz="6" w:space="0" w:color="auto"/>
              <w:right w:val="single" w:sz="12" w:space="0" w:color="000000"/>
            </w:tcBorders>
          </w:tcPr>
          <w:p>
            <w:pPr/>
          </w:p>
        </w:tc>
        <w:tc>
          <w:tcPr>
            <w:tcW w:w="1162" w:type="dxa"/>
            <w:tcBorders>
              <w:top w:val="nil" w:sz="6" w:space="0" w:color="auto"/>
              <w:left w:val="single" w:sz="12" w:space="0" w:color="000000"/>
              <w:bottom w:val="nil" w:sz="6" w:space="0" w:color="auto"/>
              <w:right w:val="nil" w:sz="6" w:space="0" w:color="auto"/>
            </w:tcBorders>
          </w:tcPr>
          <w:p>
            <w:pPr/>
          </w:p>
        </w:tc>
      </w:tr>
      <w:tr>
        <w:trPr>
          <w:trHeight w:val="312" w:hRule="exact"/>
        </w:trPr>
        <w:tc>
          <w:tcPr>
            <w:tcW w:w="1679"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color w:val="212121"/>
                <w:spacing w:val="-25"/>
                <w:sz w:val="21"/>
                <w:szCs w:val="21"/>
              </w:rPr>
              <w:t>合后该组合的风险</w:t>
            </w:r>
            <w:r>
              <w:rPr>
                <w:rFonts w:ascii="宋体" w:hAnsi="宋体" w:cs="宋体" w:eastAsia="宋体" w:hint="default"/>
                <w:spacing w:val="-25"/>
                <w:sz w:val="21"/>
                <w:szCs w:val="21"/>
              </w:rPr>
            </w:r>
          </w:p>
        </w:tc>
        <w:tc>
          <w:tcPr>
            <w:tcW w:w="1529" w:type="dxa"/>
            <w:tcBorders>
              <w:top w:val="nil" w:sz="6" w:space="0" w:color="auto"/>
              <w:left w:val="single" w:sz="12" w:space="0" w:color="000000"/>
              <w:bottom w:val="nil" w:sz="6" w:space="0" w:color="auto"/>
              <w:right w:val="single" w:sz="12" w:space="0" w:color="000000"/>
            </w:tcBorders>
          </w:tcPr>
          <w:p>
            <w:pPr/>
          </w:p>
        </w:tc>
        <w:tc>
          <w:tcPr>
            <w:tcW w:w="793" w:type="dxa"/>
            <w:tcBorders>
              <w:top w:val="nil" w:sz="6" w:space="0" w:color="auto"/>
              <w:left w:val="single" w:sz="12" w:space="0" w:color="000000"/>
              <w:bottom w:val="nil" w:sz="6" w:space="0" w:color="auto"/>
              <w:right w:val="single" w:sz="12" w:space="0" w:color="000000"/>
            </w:tcBorders>
          </w:tcPr>
          <w:p>
            <w:pPr/>
          </w:p>
        </w:tc>
        <w:tc>
          <w:tcPr>
            <w:tcW w:w="1162" w:type="dxa"/>
            <w:tcBorders>
              <w:top w:val="nil" w:sz="6" w:space="0" w:color="auto"/>
              <w:left w:val="single" w:sz="12" w:space="0" w:color="000000"/>
              <w:bottom w:val="nil" w:sz="6" w:space="0" w:color="auto"/>
              <w:right w:val="single" w:sz="12" w:space="0" w:color="000000"/>
            </w:tcBorders>
          </w:tcPr>
          <w:p>
            <w:pPr/>
          </w:p>
        </w:tc>
        <w:tc>
          <w:tcPr>
            <w:tcW w:w="1424" w:type="dxa"/>
            <w:tcBorders>
              <w:top w:val="nil" w:sz="6" w:space="0" w:color="auto"/>
              <w:left w:val="single" w:sz="12" w:space="0" w:color="000000"/>
              <w:bottom w:val="nil" w:sz="6" w:space="0" w:color="auto"/>
              <w:right w:val="single" w:sz="12" w:space="0" w:color="000000"/>
            </w:tcBorders>
          </w:tcPr>
          <w:p>
            <w:pPr/>
          </w:p>
        </w:tc>
        <w:tc>
          <w:tcPr>
            <w:tcW w:w="793" w:type="dxa"/>
            <w:tcBorders>
              <w:top w:val="nil" w:sz="6" w:space="0" w:color="auto"/>
              <w:left w:val="single" w:sz="12" w:space="0" w:color="000000"/>
              <w:bottom w:val="nil" w:sz="6" w:space="0" w:color="auto"/>
              <w:right w:val="single" w:sz="12" w:space="0" w:color="000000"/>
            </w:tcBorders>
          </w:tcPr>
          <w:p>
            <w:pPr/>
          </w:p>
        </w:tc>
        <w:tc>
          <w:tcPr>
            <w:tcW w:w="1162" w:type="dxa"/>
            <w:tcBorders>
              <w:top w:val="nil" w:sz="6" w:space="0" w:color="auto"/>
              <w:left w:val="single" w:sz="12" w:space="0" w:color="000000"/>
              <w:bottom w:val="nil" w:sz="6" w:space="0" w:color="auto"/>
              <w:right w:val="nil" w:sz="6" w:space="0" w:color="auto"/>
            </w:tcBorders>
          </w:tcPr>
          <w:p>
            <w:pPr/>
          </w:p>
        </w:tc>
      </w:tr>
      <w:tr>
        <w:trPr>
          <w:trHeight w:val="323" w:hRule="exact"/>
        </w:trPr>
        <w:tc>
          <w:tcPr>
            <w:tcW w:w="1679"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color w:val="212121"/>
                <w:spacing w:val="-41"/>
                <w:sz w:val="21"/>
                <w:szCs w:val="21"/>
              </w:rPr>
              <w:t>较大的应收款项</w:t>
            </w:r>
            <w:r>
              <w:rPr>
                <w:rFonts w:ascii="宋体" w:hAnsi="宋体" w:cs="宋体" w:eastAsia="宋体" w:hint="default"/>
                <w:sz w:val="21"/>
                <w:szCs w:val="21"/>
              </w:rPr>
            </w:r>
          </w:p>
        </w:tc>
        <w:tc>
          <w:tcPr>
            <w:tcW w:w="1529" w:type="dxa"/>
            <w:tcBorders>
              <w:top w:val="nil" w:sz="6" w:space="0" w:color="auto"/>
              <w:left w:val="single" w:sz="12" w:space="0" w:color="000000"/>
              <w:bottom w:val="nil" w:sz="6" w:space="0" w:color="auto"/>
              <w:right w:val="single" w:sz="12" w:space="0" w:color="000000"/>
            </w:tcBorders>
          </w:tcPr>
          <w:p>
            <w:pPr>
              <w:pStyle w:val="TableParagraph"/>
              <w:spacing w:line="240" w:lineRule="auto" w:before="35"/>
              <w:ind w:right="89"/>
              <w:jc w:val="right"/>
              <w:rPr>
                <w:rFonts w:ascii="Times New Roman" w:hAnsi="Times New Roman" w:cs="Times New Roman" w:eastAsia="Times New Roman" w:hint="default"/>
                <w:sz w:val="21"/>
                <w:szCs w:val="21"/>
              </w:rPr>
            </w:pPr>
            <w:r>
              <w:rPr>
                <w:rFonts w:ascii="Times New Roman"/>
                <w:spacing w:val="-1"/>
                <w:sz w:val="21"/>
              </w:rPr>
              <w:t>6,391,506.60</w:t>
            </w:r>
          </w:p>
        </w:tc>
        <w:tc>
          <w:tcPr>
            <w:tcW w:w="793" w:type="dxa"/>
            <w:tcBorders>
              <w:top w:val="nil" w:sz="6" w:space="0" w:color="auto"/>
              <w:left w:val="single" w:sz="12" w:space="0" w:color="000000"/>
              <w:bottom w:val="nil" w:sz="6" w:space="0" w:color="auto"/>
              <w:right w:val="single" w:sz="12" w:space="0" w:color="000000"/>
            </w:tcBorders>
          </w:tcPr>
          <w:p>
            <w:pPr>
              <w:pStyle w:val="TableParagraph"/>
              <w:spacing w:line="240" w:lineRule="auto" w:before="35"/>
              <w:ind w:right="0"/>
              <w:jc w:val="center"/>
              <w:rPr>
                <w:rFonts w:ascii="Times New Roman" w:hAnsi="Times New Roman" w:cs="Times New Roman" w:eastAsia="Times New Roman" w:hint="default"/>
                <w:sz w:val="21"/>
                <w:szCs w:val="21"/>
              </w:rPr>
            </w:pPr>
            <w:r>
              <w:rPr>
                <w:rFonts w:ascii="Times New Roman"/>
                <w:sz w:val="21"/>
              </w:rPr>
              <w:t>6.35</w:t>
            </w:r>
          </w:p>
        </w:tc>
        <w:tc>
          <w:tcPr>
            <w:tcW w:w="1162" w:type="dxa"/>
            <w:tcBorders>
              <w:top w:val="nil" w:sz="6" w:space="0" w:color="auto"/>
              <w:left w:val="single" w:sz="12" w:space="0" w:color="000000"/>
              <w:bottom w:val="nil" w:sz="6" w:space="0" w:color="auto"/>
              <w:right w:val="single" w:sz="12" w:space="0" w:color="000000"/>
            </w:tcBorders>
          </w:tcPr>
          <w:p>
            <w:pPr>
              <w:pStyle w:val="TableParagraph"/>
              <w:spacing w:line="240" w:lineRule="auto" w:before="35"/>
              <w:ind w:right="1"/>
              <w:jc w:val="center"/>
              <w:rPr>
                <w:rFonts w:ascii="Times New Roman" w:hAnsi="Times New Roman" w:cs="Times New Roman" w:eastAsia="Times New Roman" w:hint="default"/>
                <w:sz w:val="21"/>
                <w:szCs w:val="21"/>
              </w:rPr>
            </w:pPr>
            <w:r>
              <w:rPr>
                <w:rFonts w:ascii="Times New Roman"/>
                <w:sz w:val="21"/>
              </w:rPr>
              <w:t>273,829.27</w:t>
            </w:r>
          </w:p>
        </w:tc>
        <w:tc>
          <w:tcPr>
            <w:tcW w:w="1424" w:type="dxa"/>
            <w:tcBorders>
              <w:top w:val="nil" w:sz="6" w:space="0" w:color="auto"/>
              <w:left w:val="single" w:sz="12" w:space="0" w:color="000000"/>
              <w:bottom w:val="nil" w:sz="6" w:space="0" w:color="auto"/>
              <w:right w:val="single" w:sz="12" w:space="0" w:color="000000"/>
            </w:tcBorders>
          </w:tcPr>
          <w:p>
            <w:pPr>
              <w:pStyle w:val="TableParagraph"/>
              <w:spacing w:line="240" w:lineRule="auto" w:before="35"/>
              <w:ind w:right="88"/>
              <w:jc w:val="right"/>
              <w:rPr>
                <w:rFonts w:ascii="Times New Roman" w:hAnsi="Times New Roman" w:cs="Times New Roman" w:eastAsia="Times New Roman" w:hint="default"/>
                <w:sz w:val="21"/>
                <w:szCs w:val="21"/>
              </w:rPr>
            </w:pPr>
            <w:r>
              <w:rPr>
                <w:rFonts w:ascii="Times New Roman"/>
                <w:spacing w:val="-1"/>
                <w:sz w:val="21"/>
              </w:rPr>
              <w:t>3,770,929.01</w:t>
            </w:r>
          </w:p>
        </w:tc>
        <w:tc>
          <w:tcPr>
            <w:tcW w:w="793" w:type="dxa"/>
            <w:tcBorders>
              <w:top w:val="nil" w:sz="6" w:space="0" w:color="auto"/>
              <w:left w:val="single" w:sz="12" w:space="0" w:color="000000"/>
              <w:bottom w:val="nil" w:sz="6" w:space="0" w:color="auto"/>
              <w:right w:val="single" w:sz="12" w:space="0" w:color="000000"/>
            </w:tcBorders>
          </w:tcPr>
          <w:p>
            <w:pPr>
              <w:pStyle w:val="TableParagraph"/>
              <w:spacing w:line="240" w:lineRule="auto" w:before="35"/>
              <w:ind w:left="1" w:right="0"/>
              <w:jc w:val="center"/>
              <w:rPr>
                <w:rFonts w:ascii="Times New Roman" w:hAnsi="Times New Roman" w:cs="Times New Roman" w:eastAsia="Times New Roman" w:hint="default"/>
                <w:sz w:val="21"/>
                <w:szCs w:val="21"/>
              </w:rPr>
            </w:pPr>
            <w:r>
              <w:rPr>
                <w:rFonts w:ascii="Times New Roman"/>
                <w:sz w:val="21"/>
              </w:rPr>
              <w:t>6.71</w:t>
            </w:r>
          </w:p>
        </w:tc>
        <w:tc>
          <w:tcPr>
            <w:tcW w:w="1162" w:type="dxa"/>
            <w:tcBorders>
              <w:top w:val="nil" w:sz="6" w:space="0" w:color="auto"/>
              <w:left w:val="single" w:sz="12" w:space="0" w:color="000000"/>
              <w:bottom w:val="nil" w:sz="6" w:space="0" w:color="auto"/>
              <w:right w:val="nil" w:sz="6" w:space="0" w:color="auto"/>
            </w:tcBorders>
          </w:tcPr>
          <w:p>
            <w:pPr>
              <w:pStyle w:val="TableParagraph"/>
              <w:spacing w:line="240" w:lineRule="auto" w:before="35"/>
              <w:ind w:left="94" w:right="0"/>
              <w:jc w:val="left"/>
              <w:rPr>
                <w:rFonts w:ascii="Times New Roman" w:hAnsi="Times New Roman" w:cs="Times New Roman" w:eastAsia="Times New Roman" w:hint="default"/>
                <w:sz w:val="21"/>
                <w:szCs w:val="21"/>
              </w:rPr>
            </w:pPr>
            <w:r>
              <w:rPr>
                <w:rFonts w:ascii="Times New Roman"/>
                <w:sz w:val="21"/>
              </w:rPr>
              <w:t>326,419.94</w:t>
            </w:r>
          </w:p>
        </w:tc>
      </w:tr>
      <w:tr>
        <w:trPr>
          <w:trHeight w:val="312" w:hRule="exact"/>
        </w:trPr>
        <w:tc>
          <w:tcPr>
            <w:tcW w:w="1679"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pacing w:val="-25"/>
                <w:sz w:val="21"/>
                <w:szCs w:val="21"/>
              </w:rPr>
              <w:t>其他不重大应收账</w:t>
            </w:r>
          </w:p>
        </w:tc>
        <w:tc>
          <w:tcPr>
            <w:tcW w:w="1529" w:type="dxa"/>
            <w:tcBorders>
              <w:top w:val="nil" w:sz="6" w:space="0" w:color="auto"/>
              <w:left w:val="single" w:sz="12" w:space="0" w:color="000000"/>
              <w:bottom w:val="nil" w:sz="6" w:space="0" w:color="auto"/>
              <w:right w:val="single" w:sz="12" w:space="0" w:color="000000"/>
            </w:tcBorders>
          </w:tcPr>
          <w:p>
            <w:pPr/>
          </w:p>
        </w:tc>
        <w:tc>
          <w:tcPr>
            <w:tcW w:w="793" w:type="dxa"/>
            <w:tcBorders>
              <w:top w:val="nil" w:sz="6" w:space="0" w:color="auto"/>
              <w:left w:val="single" w:sz="12" w:space="0" w:color="000000"/>
              <w:bottom w:val="nil" w:sz="6" w:space="0" w:color="auto"/>
              <w:right w:val="single" w:sz="12" w:space="0" w:color="000000"/>
            </w:tcBorders>
          </w:tcPr>
          <w:p>
            <w:pPr/>
          </w:p>
        </w:tc>
        <w:tc>
          <w:tcPr>
            <w:tcW w:w="1162" w:type="dxa"/>
            <w:tcBorders>
              <w:top w:val="nil" w:sz="6" w:space="0" w:color="auto"/>
              <w:left w:val="single" w:sz="12" w:space="0" w:color="000000"/>
              <w:bottom w:val="nil" w:sz="6" w:space="0" w:color="auto"/>
              <w:right w:val="single" w:sz="12" w:space="0" w:color="000000"/>
            </w:tcBorders>
          </w:tcPr>
          <w:p>
            <w:pPr/>
          </w:p>
        </w:tc>
        <w:tc>
          <w:tcPr>
            <w:tcW w:w="1424" w:type="dxa"/>
            <w:tcBorders>
              <w:top w:val="nil" w:sz="6" w:space="0" w:color="auto"/>
              <w:left w:val="single" w:sz="12" w:space="0" w:color="000000"/>
              <w:bottom w:val="nil" w:sz="6" w:space="0" w:color="auto"/>
              <w:right w:val="single" w:sz="12" w:space="0" w:color="000000"/>
            </w:tcBorders>
          </w:tcPr>
          <w:p>
            <w:pPr/>
          </w:p>
        </w:tc>
        <w:tc>
          <w:tcPr>
            <w:tcW w:w="793" w:type="dxa"/>
            <w:tcBorders>
              <w:top w:val="nil" w:sz="6" w:space="0" w:color="auto"/>
              <w:left w:val="single" w:sz="12" w:space="0" w:color="000000"/>
              <w:bottom w:val="nil" w:sz="6" w:space="0" w:color="auto"/>
              <w:right w:val="single" w:sz="12" w:space="0" w:color="000000"/>
            </w:tcBorders>
          </w:tcPr>
          <w:p>
            <w:pPr/>
          </w:p>
        </w:tc>
        <w:tc>
          <w:tcPr>
            <w:tcW w:w="1162" w:type="dxa"/>
            <w:tcBorders>
              <w:top w:val="nil" w:sz="6" w:space="0" w:color="auto"/>
              <w:left w:val="single" w:sz="12" w:space="0" w:color="000000"/>
              <w:bottom w:val="nil" w:sz="6" w:space="0" w:color="auto"/>
              <w:right w:val="nil" w:sz="6" w:space="0" w:color="auto"/>
            </w:tcBorders>
          </w:tcPr>
          <w:p>
            <w:pPr/>
          </w:p>
        </w:tc>
      </w:tr>
      <w:tr>
        <w:trPr>
          <w:trHeight w:val="323" w:hRule="exact"/>
        </w:trPr>
        <w:tc>
          <w:tcPr>
            <w:tcW w:w="1679"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款</w:t>
            </w:r>
          </w:p>
        </w:tc>
        <w:tc>
          <w:tcPr>
            <w:tcW w:w="1529" w:type="dxa"/>
            <w:tcBorders>
              <w:top w:val="nil" w:sz="6" w:space="0" w:color="auto"/>
              <w:left w:val="single" w:sz="12" w:space="0" w:color="000000"/>
              <w:bottom w:val="nil" w:sz="6" w:space="0" w:color="auto"/>
              <w:right w:val="single" w:sz="12" w:space="0" w:color="000000"/>
            </w:tcBorders>
          </w:tcPr>
          <w:p>
            <w:pPr>
              <w:pStyle w:val="TableParagraph"/>
              <w:spacing w:line="240" w:lineRule="auto" w:before="35"/>
              <w:ind w:right="89"/>
              <w:jc w:val="right"/>
              <w:rPr>
                <w:rFonts w:ascii="Times New Roman" w:hAnsi="Times New Roman" w:cs="Times New Roman" w:eastAsia="Times New Roman" w:hint="default"/>
                <w:sz w:val="21"/>
                <w:szCs w:val="21"/>
              </w:rPr>
            </w:pPr>
            <w:r>
              <w:rPr>
                <w:rFonts w:ascii="Times New Roman"/>
                <w:spacing w:val="-1"/>
                <w:sz w:val="21"/>
              </w:rPr>
              <w:t>57,431,423.10</w:t>
            </w:r>
          </w:p>
        </w:tc>
        <w:tc>
          <w:tcPr>
            <w:tcW w:w="793" w:type="dxa"/>
            <w:tcBorders>
              <w:top w:val="nil" w:sz="6" w:space="0" w:color="auto"/>
              <w:left w:val="single" w:sz="12" w:space="0" w:color="000000"/>
              <w:bottom w:val="nil" w:sz="6" w:space="0" w:color="auto"/>
              <w:right w:val="single" w:sz="12" w:space="0" w:color="000000"/>
            </w:tcBorders>
          </w:tcPr>
          <w:p>
            <w:pPr>
              <w:pStyle w:val="TableParagraph"/>
              <w:spacing w:line="240" w:lineRule="auto" w:before="35"/>
              <w:ind w:left="1" w:right="0"/>
              <w:jc w:val="center"/>
              <w:rPr>
                <w:rFonts w:ascii="Times New Roman" w:hAnsi="Times New Roman" w:cs="Times New Roman" w:eastAsia="Times New Roman" w:hint="default"/>
                <w:sz w:val="21"/>
                <w:szCs w:val="21"/>
              </w:rPr>
            </w:pPr>
            <w:r>
              <w:rPr>
                <w:rFonts w:ascii="Times New Roman"/>
                <w:sz w:val="21"/>
              </w:rPr>
              <w:t>57.07</w:t>
            </w:r>
          </w:p>
        </w:tc>
        <w:tc>
          <w:tcPr>
            <w:tcW w:w="1162" w:type="dxa"/>
            <w:tcBorders>
              <w:top w:val="nil" w:sz="6" w:space="0" w:color="auto"/>
              <w:left w:val="single" w:sz="12" w:space="0" w:color="000000"/>
              <w:bottom w:val="nil" w:sz="6" w:space="0" w:color="auto"/>
              <w:right w:val="single" w:sz="12" w:space="0" w:color="000000"/>
            </w:tcBorders>
          </w:tcPr>
          <w:p>
            <w:pPr>
              <w:pStyle w:val="TableParagraph"/>
              <w:spacing w:line="240" w:lineRule="auto" w:before="35"/>
              <w:ind w:right="1"/>
              <w:jc w:val="center"/>
              <w:rPr>
                <w:rFonts w:ascii="Times New Roman" w:hAnsi="Times New Roman" w:cs="Times New Roman" w:eastAsia="Times New Roman" w:hint="default"/>
                <w:sz w:val="21"/>
                <w:szCs w:val="21"/>
              </w:rPr>
            </w:pPr>
            <w:r>
              <w:rPr>
                <w:rFonts w:ascii="Times New Roman"/>
                <w:sz w:val="21"/>
              </w:rPr>
              <w:t>291,934.13</w:t>
            </w:r>
          </w:p>
        </w:tc>
        <w:tc>
          <w:tcPr>
            <w:tcW w:w="1424" w:type="dxa"/>
            <w:tcBorders>
              <w:top w:val="nil" w:sz="6" w:space="0" w:color="auto"/>
              <w:left w:val="single" w:sz="12" w:space="0" w:color="000000"/>
              <w:bottom w:val="nil" w:sz="6" w:space="0" w:color="auto"/>
              <w:right w:val="single" w:sz="12" w:space="0" w:color="000000"/>
            </w:tcBorders>
          </w:tcPr>
          <w:p>
            <w:pPr>
              <w:pStyle w:val="TableParagraph"/>
              <w:spacing w:line="240" w:lineRule="auto" w:before="35"/>
              <w:ind w:right="89"/>
              <w:jc w:val="right"/>
              <w:rPr>
                <w:rFonts w:ascii="Times New Roman" w:hAnsi="Times New Roman" w:cs="Times New Roman" w:eastAsia="Times New Roman" w:hint="default"/>
                <w:sz w:val="21"/>
                <w:szCs w:val="21"/>
              </w:rPr>
            </w:pPr>
            <w:r>
              <w:rPr>
                <w:rFonts w:ascii="Times New Roman"/>
                <w:spacing w:val="-1"/>
                <w:sz w:val="21"/>
              </w:rPr>
              <w:t>40,354,870.91</w:t>
            </w:r>
          </w:p>
        </w:tc>
        <w:tc>
          <w:tcPr>
            <w:tcW w:w="793" w:type="dxa"/>
            <w:tcBorders>
              <w:top w:val="nil" w:sz="6" w:space="0" w:color="auto"/>
              <w:left w:val="single" w:sz="12" w:space="0" w:color="000000"/>
              <w:bottom w:val="nil" w:sz="6" w:space="0" w:color="auto"/>
              <w:right w:val="single" w:sz="12" w:space="0" w:color="000000"/>
            </w:tcBorders>
          </w:tcPr>
          <w:p>
            <w:pPr>
              <w:pStyle w:val="TableParagraph"/>
              <w:spacing w:line="240" w:lineRule="auto" w:before="35"/>
              <w:ind w:left="2" w:right="0"/>
              <w:jc w:val="center"/>
              <w:rPr>
                <w:rFonts w:ascii="Times New Roman" w:hAnsi="Times New Roman" w:cs="Times New Roman" w:eastAsia="Times New Roman" w:hint="default"/>
                <w:sz w:val="21"/>
                <w:szCs w:val="21"/>
              </w:rPr>
            </w:pPr>
            <w:r>
              <w:rPr>
                <w:rFonts w:ascii="Times New Roman"/>
                <w:sz w:val="21"/>
              </w:rPr>
              <w:t>71.84</w:t>
            </w:r>
          </w:p>
        </w:tc>
        <w:tc>
          <w:tcPr>
            <w:tcW w:w="1162" w:type="dxa"/>
            <w:tcBorders>
              <w:top w:val="nil" w:sz="6" w:space="0" w:color="auto"/>
              <w:left w:val="single" w:sz="12" w:space="0" w:color="000000"/>
              <w:bottom w:val="nil" w:sz="6" w:space="0" w:color="auto"/>
              <w:right w:val="nil" w:sz="6" w:space="0" w:color="auto"/>
            </w:tcBorders>
          </w:tcPr>
          <w:p>
            <w:pPr>
              <w:pStyle w:val="TableParagraph"/>
              <w:spacing w:line="240" w:lineRule="auto" w:before="35"/>
              <w:ind w:left="94" w:right="0"/>
              <w:jc w:val="left"/>
              <w:rPr>
                <w:rFonts w:ascii="Times New Roman" w:hAnsi="Times New Roman" w:cs="Times New Roman" w:eastAsia="Times New Roman" w:hint="default"/>
                <w:sz w:val="21"/>
                <w:szCs w:val="21"/>
              </w:rPr>
            </w:pPr>
            <w:r>
              <w:rPr>
                <w:rFonts w:ascii="Times New Roman"/>
                <w:sz w:val="21"/>
              </w:rPr>
              <w:t>226,381.45</w:t>
            </w:r>
          </w:p>
        </w:tc>
      </w:tr>
      <w:tr>
        <w:trPr>
          <w:trHeight w:val="327" w:hRule="exact"/>
        </w:trPr>
        <w:tc>
          <w:tcPr>
            <w:tcW w:w="1679" w:type="dxa"/>
            <w:tcBorders>
              <w:top w:val="nil" w:sz="6" w:space="0" w:color="auto"/>
              <w:left w:val="nil" w:sz="6" w:space="0" w:color="auto"/>
              <w:bottom w:val="single" w:sz="12" w:space="0" w:color="000000"/>
              <w:right w:val="single" w:sz="12" w:space="0" w:color="000000"/>
            </w:tcBorders>
          </w:tcPr>
          <w:p>
            <w:pPr>
              <w:pStyle w:val="TableParagraph"/>
              <w:spacing w:line="260" w:lineRule="exact"/>
              <w:ind w:left="27"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29"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34"/>
              <w:ind w:right="91"/>
              <w:jc w:val="right"/>
              <w:rPr>
                <w:rFonts w:ascii="Times New Roman" w:hAnsi="Times New Roman" w:cs="Times New Roman" w:eastAsia="Times New Roman" w:hint="default"/>
                <w:sz w:val="21"/>
                <w:szCs w:val="21"/>
              </w:rPr>
            </w:pPr>
            <w:r>
              <w:rPr>
                <w:rFonts w:ascii="Times New Roman"/>
                <w:spacing w:val="-1"/>
                <w:sz w:val="21"/>
              </w:rPr>
              <w:t>100,630,420.99</w:t>
            </w:r>
          </w:p>
        </w:tc>
        <w:tc>
          <w:tcPr>
            <w:tcW w:w="793"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34"/>
              <w:ind w:left="1" w:right="0"/>
              <w:jc w:val="center"/>
              <w:rPr>
                <w:rFonts w:ascii="Times New Roman" w:hAnsi="Times New Roman" w:cs="Times New Roman" w:eastAsia="Times New Roman" w:hint="default"/>
                <w:sz w:val="21"/>
                <w:szCs w:val="21"/>
              </w:rPr>
            </w:pPr>
            <w:r>
              <w:rPr>
                <w:rFonts w:ascii="Times New Roman"/>
                <w:sz w:val="21"/>
              </w:rPr>
              <w:t>100.00</w:t>
            </w:r>
          </w:p>
        </w:tc>
        <w:tc>
          <w:tcPr>
            <w:tcW w:w="1162"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34"/>
              <w:ind w:right="1"/>
              <w:jc w:val="center"/>
              <w:rPr>
                <w:rFonts w:ascii="Times New Roman" w:hAnsi="Times New Roman" w:cs="Times New Roman" w:eastAsia="Times New Roman" w:hint="default"/>
                <w:sz w:val="21"/>
                <w:szCs w:val="21"/>
              </w:rPr>
            </w:pPr>
            <w:r>
              <w:rPr>
                <w:rFonts w:ascii="Times New Roman"/>
                <w:sz w:val="21"/>
              </w:rPr>
              <w:t>975,464.80</w:t>
            </w:r>
          </w:p>
        </w:tc>
        <w:tc>
          <w:tcPr>
            <w:tcW w:w="1424"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34"/>
              <w:ind w:right="89"/>
              <w:jc w:val="right"/>
              <w:rPr>
                <w:rFonts w:ascii="Times New Roman" w:hAnsi="Times New Roman" w:cs="Times New Roman" w:eastAsia="Times New Roman" w:hint="default"/>
                <w:sz w:val="21"/>
                <w:szCs w:val="21"/>
              </w:rPr>
            </w:pPr>
            <w:r>
              <w:rPr>
                <w:rFonts w:ascii="Times New Roman"/>
                <w:spacing w:val="-1"/>
                <w:sz w:val="21"/>
              </w:rPr>
              <w:t>56,176,180.48</w:t>
            </w:r>
          </w:p>
        </w:tc>
        <w:tc>
          <w:tcPr>
            <w:tcW w:w="793"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34"/>
              <w:ind w:left="2" w:right="0"/>
              <w:jc w:val="center"/>
              <w:rPr>
                <w:rFonts w:ascii="Times New Roman" w:hAnsi="Times New Roman" w:cs="Times New Roman" w:eastAsia="Times New Roman" w:hint="default"/>
                <w:sz w:val="21"/>
                <w:szCs w:val="21"/>
              </w:rPr>
            </w:pPr>
            <w:r>
              <w:rPr>
                <w:rFonts w:ascii="Times New Roman"/>
                <w:sz w:val="21"/>
              </w:rPr>
              <w:t>100.00</w:t>
            </w:r>
          </w:p>
        </w:tc>
        <w:tc>
          <w:tcPr>
            <w:tcW w:w="1162" w:type="dxa"/>
            <w:tcBorders>
              <w:top w:val="nil" w:sz="6" w:space="0" w:color="auto"/>
              <w:left w:val="single" w:sz="12" w:space="0" w:color="000000"/>
              <w:bottom w:val="single" w:sz="12" w:space="0" w:color="000000"/>
              <w:right w:val="nil" w:sz="6" w:space="0" w:color="auto"/>
            </w:tcBorders>
          </w:tcPr>
          <w:p>
            <w:pPr>
              <w:pStyle w:val="TableParagraph"/>
              <w:spacing w:line="240" w:lineRule="auto" w:before="34"/>
              <w:ind w:left="93" w:right="0"/>
              <w:jc w:val="left"/>
              <w:rPr>
                <w:rFonts w:ascii="Times New Roman" w:hAnsi="Times New Roman" w:cs="Times New Roman" w:eastAsia="Times New Roman" w:hint="default"/>
                <w:sz w:val="21"/>
                <w:szCs w:val="21"/>
              </w:rPr>
            </w:pPr>
            <w:r>
              <w:rPr>
                <w:rFonts w:ascii="Times New Roman"/>
                <w:sz w:val="21"/>
              </w:rPr>
              <w:t>613,053.29</w:t>
            </w:r>
          </w:p>
        </w:tc>
      </w:tr>
    </w:tbl>
    <w:p>
      <w:pPr>
        <w:pStyle w:val="BodyText"/>
        <w:spacing w:line="275" w:lineRule="exact" w:before="0"/>
        <w:ind w:left="237" w:right="147" w:firstLine="480"/>
        <w:jc w:val="left"/>
      </w:pPr>
      <w:r>
        <w:rPr/>
        <w:pict>
          <v:group style="position:absolute;margin-left:83.519997pt;margin-top:-50.220352pt;width:428.1pt;height:2.4pt;mso-position-horizontal-relative:page;mso-position-vertical-relative:paragraph;z-index:-786112" coordorigin="1670,-1004" coordsize="8562,48">
            <v:shape style="position:absolute;left:1670;top:-1004;width:1670;height:48" type="#_x0000_t75" stroked="false">
              <v:imagedata r:id="rId200" o:title=""/>
            </v:shape>
            <v:shape style="position:absolute;left:3335;top:-998;width:1546;height:35" type="#_x0000_t75" stroked="false">
              <v:imagedata r:id="rId201" o:title=""/>
            </v:shape>
            <v:shape style="position:absolute;left:4864;top:-1004;width:822;height:48" type="#_x0000_t75" stroked="false">
              <v:imagedata r:id="rId202" o:title=""/>
            </v:shape>
            <v:shape style="position:absolute;left:5657;top:-1004;width:1187;height:48" type="#_x0000_t75" stroked="false">
              <v:imagedata r:id="rId203" o:title=""/>
            </v:shape>
            <v:shape style="position:absolute;left:6818;top:-1004;width:1456;height:48" type="#_x0000_t75" stroked="false">
              <v:imagedata r:id="rId204" o:title=""/>
            </v:shape>
            <v:shape style="position:absolute;left:8243;top:-1004;width:803;height:48" type="#_x0000_t75" stroked="false">
              <v:imagedata r:id="rId205" o:title=""/>
            </v:shape>
            <v:shape style="position:absolute;left:9036;top:-1004;width:1196;height:48" type="#_x0000_t75" stroked="false">
              <v:imagedata r:id="rId206" o:title=""/>
            </v:shape>
            <w10:wrap type="none"/>
          </v:group>
        </w:pict>
      </w:r>
      <w:r>
        <w:rPr/>
        <w:pict>
          <v:group style="position:absolute;margin-left:83.519997pt;margin-top:-18.540342pt;width:428.1pt;height:2.4pt;mso-position-horizontal-relative:page;mso-position-vertical-relative:paragraph;z-index:-786088" coordorigin="1670,-371" coordsize="8562,48">
            <v:shape style="position:absolute;left:1670;top:-371;width:1690;height:48" type="#_x0000_t75" stroked="false">
              <v:imagedata r:id="rId193" o:title=""/>
            </v:shape>
            <v:shape style="position:absolute;left:3335;top:-364;width:1546;height:35" type="#_x0000_t75" stroked="false">
              <v:imagedata r:id="rId207" o:title=""/>
            </v:shape>
            <v:shape style="position:absolute;left:4864;top:-371;width:822;height:48" type="#_x0000_t75" stroked="false">
              <v:imagedata r:id="rId208" o:title=""/>
            </v:shape>
            <v:shape style="position:absolute;left:5657;top:-371;width:1168;height:48" type="#_x0000_t75" stroked="false">
              <v:imagedata r:id="rId209" o:title=""/>
            </v:shape>
            <v:shape style="position:absolute;left:6818;top:-371;width:1456;height:48" type="#_x0000_t75" stroked="false">
              <v:imagedata r:id="rId210" o:title=""/>
            </v:shape>
            <v:shape style="position:absolute;left:8243;top:-371;width:822;height:48" type="#_x0000_t75" stroked="false">
              <v:imagedata r:id="rId208" o:title=""/>
            </v:shape>
            <v:shape style="position:absolute;left:9036;top:-371;width:1196;height:48" type="#_x0000_t75" stroked="false">
              <v:imagedata r:id="rId211" o:title=""/>
            </v:shape>
            <w10:wrap type="none"/>
          </v:group>
        </w:pict>
      </w:r>
      <w:r>
        <w:rPr/>
        <w:t>5.3.3</w:t>
      </w:r>
      <w:r>
        <w:rPr>
          <w:spacing w:val="2"/>
        </w:rPr>
        <w:t> </w:t>
      </w:r>
      <w:r>
        <w:rPr>
          <w:spacing w:val="-3"/>
        </w:rPr>
        <w:t>对于单项金额重大的应收账款，属于本期末应收帐款中金额较大或风</w:t>
      </w:r>
    </w:p>
    <w:p>
      <w:pPr>
        <w:pStyle w:val="BodyText"/>
        <w:spacing w:line="333" w:lineRule="auto" w:before="121"/>
        <w:ind w:left="237" w:right="147"/>
        <w:jc w:val="left"/>
      </w:pPr>
      <w:r>
        <w:rPr>
          <w:spacing w:val="-3"/>
        </w:rPr>
        <w:t>险较大的单位，除风险较大的按个别认定法计提坏账准备外，其余按账龄分析法</w:t>
      </w:r>
      <w:r>
        <w:rPr>
          <w:spacing w:val="-105"/>
        </w:rPr>
        <w:t> </w:t>
      </w:r>
      <w:r>
        <w:rPr>
          <w:spacing w:val="-105"/>
        </w:rPr>
      </w:r>
      <w:r>
        <w:rPr/>
        <w:t>计提；单项金额不重大但按信用风险特征组合后该组合的风险较大的应收款项， 按账龄分析法计提坏账准备。</w:t>
      </w:r>
    </w:p>
    <w:p>
      <w:pPr>
        <w:spacing w:after="0" w:line="333" w:lineRule="auto"/>
        <w:jc w:val="left"/>
        <w:sectPr>
          <w:pgSz w:w="11910" w:h="16840"/>
          <w:pgMar w:header="0" w:footer="982" w:top="1360" w:bottom="1180" w:left="1560" w:right="1540"/>
        </w:sectPr>
      </w:pPr>
    </w:p>
    <w:p>
      <w:pPr>
        <w:pStyle w:val="BodyText"/>
        <w:spacing w:line="333" w:lineRule="auto" w:before="1"/>
        <w:ind w:left="257" w:right="234" w:firstLine="480"/>
        <w:jc w:val="left"/>
      </w:pPr>
      <w:r>
        <w:rPr/>
        <w:t>5.3.4 本公司本年度实际核销的应收账款 467,138.20</w:t>
      </w:r>
      <w:r>
        <w:rPr>
          <w:spacing w:val="-87"/>
        </w:rPr>
        <w:t> </w:t>
      </w:r>
      <w:r>
        <w:rPr/>
        <w:t>元，全部是因债务人</w:t>
      </w:r>
      <w:r>
        <w:rPr/>
        <w:t> 逾期未履行偿债义务，且因财务状况恶化等原因，无法收回的应收货款。</w:t>
      </w:r>
    </w:p>
    <w:p>
      <w:pPr>
        <w:pStyle w:val="BodyText"/>
        <w:spacing w:line="333" w:lineRule="auto" w:before="28"/>
        <w:ind w:left="257" w:right="236" w:firstLine="480"/>
        <w:jc w:val="left"/>
      </w:pPr>
      <w:r>
        <w:rPr/>
        <w:t>5.3.5 应收账款中无应收持本公司 5%（含</w:t>
      </w:r>
      <w:r>
        <w:rPr>
          <w:spacing w:val="-89"/>
        </w:rPr>
        <w:t> </w:t>
      </w:r>
      <w:r>
        <w:rPr/>
        <w:t>5%）以上股份的股东单位及其他</w:t>
      </w:r>
      <w:r>
        <w:rPr/>
        <w:t> 关联单位的款项。</w:t>
      </w:r>
    </w:p>
    <w:p>
      <w:pPr>
        <w:pStyle w:val="BodyText"/>
        <w:spacing w:line="333" w:lineRule="auto" w:before="29"/>
        <w:ind w:left="257" w:right="237" w:firstLine="480"/>
        <w:jc w:val="left"/>
        <w:rPr>
          <w:rFonts w:ascii="宋体" w:hAnsi="宋体" w:cs="宋体" w:eastAsia="宋体" w:hint="default"/>
        </w:rPr>
      </w:pPr>
      <w:r>
        <w:rPr/>
        <w:pict>
          <v:group style="position:absolute;margin-left:83.519997pt;margin-top:91.48558pt;width:428.2pt;height:2.4pt;mso-position-horizontal-relative:page;mso-position-vertical-relative:paragraph;z-index:-786064" coordorigin="1670,1830" coordsize="8564,48">
            <v:shape style="position:absolute;left:1670;top:1830;width:1046;height:48" type="#_x0000_t75" stroked="false">
              <v:imagedata r:id="rId212" o:title=""/>
            </v:shape>
            <v:shape style="position:absolute;left:2692;top:1830;width:1916;height:48" type="#_x0000_t75" stroked="false">
              <v:imagedata r:id="rId213" o:title=""/>
            </v:shape>
            <v:shape style="position:absolute;left:4582;top:1830;width:1561;height:48" type="#_x0000_t75" stroked="false">
              <v:imagedata r:id="rId214" o:title=""/>
            </v:shape>
            <v:shape style="position:absolute;left:6119;top:1830;width:2300;height:48" type="#_x0000_t75" stroked="false">
              <v:imagedata r:id="rId215" o:title=""/>
            </v:shape>
            <v:shape style="position:absolute;left:8413;top:1830;width:1820;height:48" type="#_x0000_t75" stroked="false">
              <v:imagedata r:id="rId216" o:title=""/>
            </v:shape>
            <w10:wrap type="none"/>
          </v:group>
        </w:pict>
      </w:r>
      <w:r>
        <w:rPr/>
        <w:pict>
          <v:group style="position:absolute;margin-left:83.519997pt;margin-top:107.565598pt;width:428.2pt;height:2.4pt;mso-position-horizontal-relative:page;mso-position-vertical-relative:paragraph;z-index:-786040" coordorigin="1670,2151" coordsize="8564,48">
            <v:shape style="position:absolute;left:1670;top:2151;width:1046;height:48" type="#_x0000_t75" stroked="false">
              <v:imagedata r:id="rId217" o:title=""/>
            </v:shape>
            <v:shape style="position:absolute;left:2692;top:2151;width:1916;height:48" type="#_x0000_t75" stroked="false">
              <v:imagedata r:id="rId218" o:title=""/>
            </v:shape>
            <v:shape style="position:absolute;left:4582;top:2151;width:1552;height:48" type="#_x0000_t75" stroked="false">
              <v:imagedata r:id="rId219" o:title=""/>
            </v:shape>
            <v:shape style="position:absolute;left:6119;top:2151;width:2320;height:48" type="#_x0000_t75" stroked="false">
              <v:imagedata r:id="rId220" o:title=""/>
            </v:shape>
            <v:shape style="position:absolute;left:8413;top:2151;width:1820;height:48" type="#_x0000_t75" stroked="false">
              <v:imagedata r:id="rId221" o:title=""/>
            </v:shape>
            <w10:wrap type="none"/>
          </v:group>
        </w:pict>
      </w:r>
      <w:r>
        <w:rPr/>
        <w:t>5.3.6 本公司本期末应收账款前五名金额合计为</w:t>
      </w:r>
      <w:r>
        <w:rPr>
          <w:spacing w:val="-60"/>
        </w:rPr>
        <w:t> </w:t>
      </w:r>
      <w:r>
        <w:rPr/>
        <w:t>35,650,376.73</w:t>
      </w:r>
      <w:r>
        <w:rPr>
          <w:spacing w:val="-60"/>
        </w:rPr>
        <w:t> </w:t>
      </w:r>
      <w:r>
        <w:rPr>
          <w:spacing w:val="-18"/>
        </w:rPr>
        <w:t>元，占应收</w:t>
      </w:r>
      <w:r>
        <w:rPr/>
        <w:t> 账款总额的</w:t>
      </w:r>
      <w:r>
        <w:rPr>
          <w:spacing w:val="-60"/>
        </w:rPr>
        <w:t> </w:t>
      </w:r>
      <w:r>
        <w:rPr/>
        <w:t>35.44%，具体如下</w:t>
      </w:r>
      <w:r>
        <w:rPr>
          <w:rFonts w:ascii="宋体" w:hAnsi="宋体" w:cs="宋体" w:eastAsia="宋体" w:hint="default"/>
        </w:rPr>
        <w:t>：</w:t>
      </w:r>
    </w:p>
    <w:p>
      <w:pPr>
        <w:spacing w:line="240" w:lineRule="auto" w:before="2"/>
        <w:rPr>
          <w:rFonts w:ascii="宋体" w:hAnsi="宋体" w:cs="宋体" w:eastAsia="宋体" w:hint="default"/>
          <w:sz w:val="5"/>
          <w:szCs w:val="5"/>
        </w:rPr>
      </w:pPr>
    </w:p>
    <w:tbl>
      <w:tblPr>
        <w:tblW w:w="0" w:type="auto"/>
        <w:jc w:val="left"/>
        <w:tblInd w:w="112" w:type="dxa"/>
        <w:tblLayout w:type="fixed"/>
        <w:tblCellMar>
          <w:top w:w="0" w:type="dxa"/>
          <w:left w:w="0" w:type="dxa"/>
          <w:bottom w:w="0" w:type="dxa"/>
          <w:right w:w="0" w:type="dxa"/>
        </w:tblCellMar>
        <w:tblLook w:val="01E0"/>
      </w:tblPr>
      <w:tblGrid>
        <w:gridCol w:w="1036"/>
        <w:gridCol w:w="1890"/>
        <w:gridCol w:w="1537"/>
        <w:gridCol w:w="2294"/>
        <w:gridCol w:w="1785"/>
      </w:tblGrid>
      <w:tr>
        <w:trPr>
          <w:trHeight w:val="568" w:hRule="exact"/>
        </w:trPr>
        <w:tc>
          <w:tcPr>
            <w:tcW w:w="1036" w:type="dxa"/>
            <w:tcBorders>
              <w:top w:val="single" w:sz="12" w:space="0" w:color="000000"/>
              <w:left w:val="nil" w:sz="6" w:space="0" w:color="auto"/>
              <w:bottom w:val="single" w:sz="12" w:space="0" w:color="000000"/>
              <w:right w:val="single" w:sz="12" w:space="0" w:color="000000"/>
            </w:tcBorders>
          </w:tcPr>
          <w:p>
            <w:pPr>
              <w:pStyle w:val="TableParagraph"/>
              <w:tabs>
                <w:tab w:pos="448" w:val="left" w:leader="none"/>
              </w:tabs>
              <w:spacing w:line="240" w:lineRule="auto" w:before="98"/>
              <w:ind w:left="28" w:right="0"/>
              <w:jc w:val="center"/>
              <w:rPr>
                <w:rFonts w:ascii="宋体" w:hAnsi="宋体" w:cs="宋体" w:eastAsia="宋体" w:hint="default"/>
                <w:sz w:val="21"/>
                <w:szCs w:val="21"/>
              </w:rPr>
            </w:pPr>
            <w:r>
              <w:rPr>
                <w:rFonts w:ascii="宋体" w:hAnsi="宋体" w:cs="宋体" w:eastAsia="宋体" w:hint="default"/>
                <w:sz w:val="21"/>
                <w:szCs w:val="21"/>
              </w:rPr>
              <w:t>序</w:t>
              <w:tab/>
              <w:t>号</w:t>
            </w:r>
          </w:p>
        </w:tc>
        <w:tc>
          <w:tcPr>
            <w:tcW w:w="189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8"/>
              <w:ind w:left="508" w:right="0"/>
              <w:jc w:val="left"/>
              <w:rPr>
                <w:rFonts w:ascii="宋体" w:hAnsi="宋体" w:cs="宋体" w:eastAsia="宋体" w:hint="default"/>
                <w:sz w:val="21"/>
                <w:szCs w:val="21"/>
              </w:rPr>
            </w:pPr>
            <w:r>
              <w:rPr>
                <w:rFonts w:ascii="宋体" w:hAnsi="宋体" w:cs="宋体" w:eastAsia="宋体" w:hint="default"/>
                <w:sz w:val="21"/>
                <w:szCs w:val="21"/>
              </w:rPr>
              <w:t>欠款金额</w:t>
            </w:r>
          </w:p>
        </w:tc>
        <w:tc>
          <w:tcPr>
            <w:tcW w:w="1537"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8"/>
              <w:ind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229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8"/>
              <w:ind w:right="1"/>
              <w:jc w:val="center"/>
              <w:rPr>
                <w:rFonts w:ascii="宋体" w:hAnsi="宋体" w:cs="宋体" w:eastAsia="宋体" w:hint="default"/>
                <w:sz w:val="21"/>
                <w:szCs w:val="21"/>
              </w:rPr>
            </w:pPr>
            <w:r>
              <w:rPr>
                <w:rFonts w:ascii="宋体" w:hAnsi="宋体" w:cs="宋体" w:eastAsia="宋体" w:hint="default"/>
                <w:sz w:val="21"/>
                <w:szCs w:val="21"/>
              </w:rPr>
              <w:t>占应收账款总额比例</w:t>
            </w:r>
          </w:p>
        </w:tc>
        <w:tc>
          <w:tcPr>
            <w:tcW w:w="1785"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98"/>
              <w:ind w:right="12"/>
              <w:jc w:val="center"/>
              <w:rPr>
                <w:rFonts w:ascii="宋体" w:hAnsi="宋体" w:cs="宋体" w:eastAsia="宋体" w:hint="default"/>
                <w:sz w:val="21"/>
                <w:szCs w:val="21"/>
              </w:rPr>
            </w:pPr>
            <w:r>
              <w:rPr>
                <w:rFonts w:ascii="宋体" w:hAnsi="宋体" w:cs="宋体" w:eastAsia="宋体" w:hint="default"/>
                <w:sz w:val="21"/>
                <w:szCs w:val="21"/>
              </w:rPr>
              <w:t>欠款性质及原因</w:t>
            </w:r>
          </w:p>
        </w:tc>
      </w:tr>
      <w:tr>
        <w:trPr>
          <w:trHeight w:val="331" w:hRule="exact"/>
        </w:trPr>
        <w:tc>
          <w:tcPr>
            <w:tcW w:w="1036"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29" w:right="0"/>
              <w:jc w:val="center"/>
              <w:rPr>
                <w:rFonts w:ascii="宋体" w:hAnsi="宋体" w:cs="宋体" w:eastAsia="宋体" w:hint="default"/>
                <w:sz w:val="21"/>
                <w:szCs w:val="21"/>
              </w:rPr>
            </w:pPr>
            <w:r>
              <w:rPr>
                <w:rFonts w:ascii="宋体"/>
                <w:sz w:val="21"/>
              </w:rPr>
              <w:t>1</w:t>
            </w:r>
          </w:p>
        </w:tc>
        <w:tc>
          <w:tcPr>
            <w:tcW w:w="1890"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91"/>
              <w:jc w:val="right"/>
              <w:rPr>
                <w:rFonts w:ascii="宋体" w:hAnsi="宋体" w:cs="宋体" w:eastAsia="宋体" w:hint="default"/>
                <w:sz w:val="21"/>
                <w:szCs w:val="21"/>
              </w:rPr>
            </w:pPr>
            <w:r>
              <w:rPr>
                <w:rFonts w:ascii="宋体"/>
                <w:spacing w:val="-1"/>
                <w:sz w:val="21"/>
              </w:rPr>
              <w:t>11,581,525.51</w:t>
            </w:r>
          </w:p>
        </w:tc>
        <w:tc>
          <w:tcPr>
            <w:tcW w:w="1537"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294"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left="1" w:right="0"/>
              <w:jc w:val="center"/>
              <w:rPr>
                <w:rFonts w:ascii="宋体" w:hAnsi="宋体" w:cs="宋体" w:eastAsia="宋体" w:hint="default"/>
                <w:sz w:val="21"/>
                <w:szCs w:val="21"/>
              </w:rPr>
            </w:pPr>
            <w:r>
              <w:rPr>
                <w:rFonts w:ascii="宋体"/>
                <w:sz w:val="21"/>
              </w:rPr>
              <w:t>11.51</w:t>
            </w:r>
          </w:p>
        </w:tc>
        <w:tc>
          <w:tcPr>
            <w:tcW w:w="1785" w:type="dxa"/>
            <w:tcBorders>
              <w:top w:val="single" w:sz="12" w:space="0" w:color="000000"/>
              <w:left w:val="single" w:sz="12" w:space="0" w:color="000000"/>
              <w:bottom w:val="nil" w:sz="6" w:space="0" w:color="auto"/>
              <w:right w:val="nil" w:sz="6" w:space="0" w:color="auto"/>
            </w:tcBorders>
          </w:tcPr>
          <w:p>
            <w:pPr>
              <w:pStyle w:val="TableParagraph"/>
              <w:spacing w:line="260" w:lineRule="exact"/>
              <w:ind w:right="13"/>
              <w:jc w:val="center"/>
              <w:rPr>
                <w:rFonts w:ascii="宋体" w:hAnsi="宋体" w:cs="宋体" w:eastAsia="宋体" w:hint="default"/>
                <w:sz w:val="21"/>
                <w:szCs w:val="21"/>
              </w:rPr>
            </w:pPr>
            <w:r>
              <w:rPr>
                <w:rFonts w:ascii="宋体" w:hAnsi="宋体" w:cs="宋体" w:eastAsia="宋体" w:hint="default"/>
                <w:sz w:val="21"/>
                <w:szCs w:val="21"/>
              </w:rPr>
              <w:t>货款</w:t>
            </w:r>
          </w:p>
        </w:tc>
      </w:tr>
      <w:tr>
        <w:trPr>
          <w:trHeight w:val="322" w:hRule="exact"/>
        </w:trPr>
        <w:tc>
          <w:tcPr>
            <w:tcW w:w="1036" w:type="dxa"/>
            <w:tcBorders>
              <w:top w:val="nil" w:sz="6" w:space="0" w:color="auto"/>
              <w:left w:val="nil" w:sz="6" w:space="0" w:color="auto"/>
              <w:bottom w:val="nil" w:sz="6" w:space="0" w:color="auto"/>
              <w:right w:val="single" w:sz="12" w:space="0" w:color="000000"/>
            </w:tcBorders>
          </w:tcPr>
          <w:p>
            <w:pPr>
              <w:pStyle w:val="TableParagraph"/>
              <w:spacing w:line="266" w:lineRule="exact"/>
              <w:ind w:left="29" w:right="0"/>
              <w:jc w:val="center"/>
              <w:rPr>
                <w:rFonts w:ascii="宋体" w:hAnsi="宋体" w:cs="宋体" w:eastAsia="宋体" w:hint="default"/>
                <w:sz w:val="21"/>
                <w:szCs w:val="21"/>
              </w:rPr>
            </w:pPr>
            <w:r>
              <w:rPr>
                <w:rFonts w:ascii="宋体"/>
                <w:sz w:val="21"/>
              </w:rPr>
              <w:t>2</w:t>
            </w:r>
          </w:p>
        </w:tc>
        <w:tc>
          <w:tcPr>
            <w:tcW w:w="1890"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1"/>
              <w:jc w:val="right"/>
              <w:rPr>
                <w:rFonts w:ascii="宋体" w:hAnsi="宋体" w:cs="宋体" w:eastAsia="宋体" w:hint="default"/>
                <w:sz w:val="21"/>
                <w:szCs w:val="21"/>
              </w:rPr>
            </w:pPr>
            <w:r>
              <w:rPr>
                <w:rFonts w:ascii="宋体"/>
                <w:spacing w:val="-1"/>
                <w:sz w:val="21"/>
              </w:rPr>
              <w:t>11,206,491.21</w:t>
            </w:r>
          </w:p>
        </w:tc>
        <w:tc>
          <w:tcPr>
            <w:tcW w:w="1537"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294"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1" w:right="0"/>
              <w:jc w:val="center"/>
              <w:rPr>
                <w:rFonts w:ascii="宋体" w:hAnsi="宋体" w:cs="宋体" w:eastAsia="宋体" w:hint="default"/>
                <w:sz w:val="21"/>
                <w:szCs w:val="21"/>
              </w:rPr>
            </w:pPr>
            <w:r>
              <w:rPr>
                <w:rFonts w:ascii="宋体"/>
                <w:sz w:val="21"/>
              </w:rPr>
              <w:t>11.14</w:t>
            </w:r>
          </w:p>
        </w:tc>
        <w:tc>
          <w:tcPr>
            <w:tcW w:w="1785" w:type="dxa"/>
            <w:tcBorders>
              <w:top w:val="nil" w:sz="6" w:space="0" w:color="auto"/>
              <w:left w:val="single" w:sz="12" w:space="0" w:color="000000"/>
              <w:bottom w:val="nil" w:sz="6" w:space="0" w:color="auto"/>
              <w:right w:val="nil" w:sz="6" w:space="0" w:color="auto"/>
            </w:tcBorders>
          </w:tcPr>
          <w:p>
            <w:pPr>
              <w:pStyle w:val="TableParagraph"/>
              <w:spacing w:line="266" w:lineRule="exact"/>
              <w:ind w:right="13"/>
              <w:jc w:val="center"/>
              <w:rPr>
                <w:rFonts w:ascii="宋体" w:hAnsi="宋体" w:cs="宋体" w:eastAsia="宋体" w:hint="default"/>
                <w:sz w:val="21"/>
                <w:szCs w:val="21"/>
              </w:rPr>
            </w:pPr>
            <w:r>
              <w:rPr>
                <w:rFonts w:ascii="宋体" w:hAnsi="宋体" w:cs="宋体" w:eastAsia="宋体" w:hint="default"/>
                <w:sz w:val="21"/>
                <w:szCs w:val="21"/>
              </w:rPr>
              <w:t>货款</w:t>
            </w:r>
          </w:p>
        </w:tc>
      </w:tr>
      <w:tr>
        <w:trPr>
          <w:trHeight w:val="322" w:hRule="exact"/>
        </w:trPr>
        <w:tc>
          <w:tcPr>
            <w:tcW w:w="1036" w:type="dxa"/>
            <w:tcBorders>
              <w:top w:val="nil" w:sz="6" w:space="0" w:color="auto"/>
              <w:left w:val="nil" w:sz="6" w:space="0" w:color="auto"/>
              <w:bottom w:val="nil" w:sz="6" w:space="0" w:color="auto"/>
              <w:right w:val="single" w:sz="12" w:space="0" w:color="000000"/>
            </w:tcBorders>
          </w:tcPr>
          <w:p>
            <w:pPr>
              <w:pStyle w:val="TableParagraph"/>
              <w:spacing w:line="266" w:lineRule="exact"/>
              <w:ind w:left="29" w:right="0"/>
              <w:jc w:val="center"/>
              <w:rPr>
                <w:rFonts w:ascii="宋体" w:hAnsi="宋体" w:cs="宋体" w:eastAsia="宋体" w:hint="default"/>
                <w:sz w:val="21"/>
                <w:szCs w:val="21"/>
              </w:rPr>
            </w:pPr>
            <w:r>
              <w:rPr>
                <w:rFonts w:ascii="宋体"/>
                <w:sz w:val="21"/>
              </w:rPr>
              <w:t>3</w:t>
            </w:r>
          </w:p>
        </w:tc>
        <w:tc>
          <w:tcPr>
            <w:tcW w:w="1890"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z w:val="21"/>
              </w:rPr>
              <w:t>5,710,932.00</w:t>
            </w:r>
          </w:p>
        </w:tc>
        <w:tc>
          <w:tcPr>
            <w:tcW w:w="1537"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3"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294"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2" w:right="0"/>
              <w:jc w:val="center"/>
              <w:rPr>
                <w:rFonts w:ascii="宋体" w:hAnsi="宋体" w:cs="宋体" w:eastAsia="宋体" w:hint="default"/>
                <w:sz w:val="21"/>
                <w:szCs w:val="21"/>
              </w:rPr>
            </w:pPr>
            <w:r>
              <w:rPr>
                <w:rFonts w:ascii="宋体"/>
                <w:sz w:val="21"/>
              </w:rPr>
              <w:t>5.68</w:t>
            </w:r>
          </w:p>
        </w:tc>
        <w:tc>
          <w:tcPr>
            <w:tcW w:w="1785" w:type="dxa"/>
            <w:tcBorders>
              <w:top w:val="nil" w:sz="6" w:space="0" w:color="auto"/>
              <w:left w:val="single" w:sz="12" w:space="0" w:color="000000"/>
              <w:bottom w:val="nil" w:sz="6" w:space="0" w:color="auto"/>
              <w:right w:val="nil" w:sz="6" w:space="0" w:color="auto"/>
            </w:tcBorders>
          </w:tcPr>
          <w:p>
            <w:pPr>
              <w:pStyle w:val="TableParagraph"/>
              <w:spacing w:line="266" w:lineRule="exact"/>
              <w:ind w:right="11"/>
              <w:jc w:val="center"/>
              <w:rPr>
                <w:rFonts w:ascii="宋体" w:hAnsi="宋体" w:cs="宋体" w:eastAsia="宋体" w:hint="default"/>
                <w:sz w:val="21"/>
                <w:szCs w:val="21"/>
              </w:rPr>
            </w:pPr>
            <w:r>
              <w:rPr>
                <w:rFonts w:ascii="宋体" w:hAnsi="宋体" w:cs="宋体" w:eastAsia="宋体" w:hint="default"/>
                <w:sz w:val="21"/>
                <w:szCs w:val="21"/>
              </w:rPr>
              <w:t>货款</w:t>
            </w:r>
          </w:p>
        </w:tc>
      </w:tr>
      <w:tr>
        <w:trPr>
          <w:trHeight w:val="322" w:hRule="exact"/>
        </w:trPr>
        <w:tc>
          <w:tcPr>
            <w:tcW w:w="1036" w:type="dxa"/>
            <w:tcBorders>
              <w:top w:val="nil" w:sz="6" w:space="0" w:color="auto"/>
              <w:left w:val="nil" w:sz="6" w:space="0" w:color="auto"/>
              <w:bottom w:val="nil" w:sz="6" w:space="0" w:color="auto"/>
              <w:right w:val="single" w:sz="12" w:space="0" w:color="000000"/>
            </w:tcBorders>
          </w:tcPr>
          <w:p>
            <w:pPr>
              <w:pStyle w:val="TableParagraph"/>
              <w:spacing w:line="266" w:lineRule="exact"/>
              <w:ind w:left="29" w:right="0"/>
              <w:jc w:val="center"/>
              <w:rPr>
                <w:rFonts w:ascii="宋体" w:hAnsi="宋体" w:cs="宋体" w:eastAsia="宋体" w:hint="default"/>
                <w:sz w:val="21"/>
                <w:szCs w:val="21"/>
              </w:rPr>
            </w:pPr>
            <w:r>
              <w:rPr>
                <w:rFonts w:ascii="宋体"/>
                <w:sz w:val="21"/>
              </w:rPr>
              <w:t>4</w:t>
            </w:r>
          </w:p>
        </w:tc>
        <w:tc>
          <w:tcPr>
            <w:tcW w:w="1890"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z w:val="21"/>
              </w:rPr>
              <w:t>3,749,478.60</w:t>
            </w:r>
          </w:p>
        </w:tc>
        <w:tc>
          <w:tcPr>
            <w:tcW w:w="1537"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3"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294"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2" w:right="0"/>
              <w:jc w:val="center"/>
              <w:rPr>
                <w:rFonts w:ascii="宋体" w:hAnsi="宋体" w:cs="宋体" w:eastAsia="宋体" w:hint="default"/>
                <w:sz w:val="21"/>
                <w:szCs w:val="21"/>
              </w:rPr>
            </w:pPr>
            <w:r>
              <w:rPr>
                <w:rFonts w:ascii="宋体"/>
                <w:sz w:val="21"/>
              </w:rPr>
              <w:t>3.73</w:t>
            </w:r>
          </w:p>
        </w:tc>
        <w:tc>
          <w:tcPr>
            <w:tcW w:w="1785" w:type="dxa"/>
            <w:tcBorders>
              <w:top w:val="nil" w:sz="6" w:space="0" w:color="auto"/>
              <w:left w:val="single" w:sz="12" w:space="0" w:color="000000"/>
              <w:bottom w:val="nil" w:sz="6" w:space="0" w:color="auto"/>
              <w:right w:val="nil" w:sz="6" w:space="0" w:color="auto"/>
            </w:tcBorders>
          </w:tcPr>
          <w:p>
            <w:pPr>
              <w:pStyle w:val="TableParagraph"/>
              <w:spacing w:line="266" w:lineRule="exact"/>
              <w:ind w:right="11"/>
              <w:jc w:val="center"/>
              <w:rPr>
                <w:rFonts w:ascii="宋体" w:hAnsi="宋体" w:cs="宋体" w:eastAsia="宋体" w:hint="default"/>
                <w:sz w:val="21"/>
                <w:szCs w:val="21"/>
              </w:rPr>
            </w:pPr>
            <w:r>
              <w:rPr>
                <w:rFonts w:ascii="宋体" w:hAnsi="宋体" w:cs="宋体" w:eastAsia="宋体" w:hint="default"/>
                <w:sz w:val="21"/>
                <w:szCs w:val="21"/>
              </w:rPr>
              <w:t>货款</w:t>
            </w:r>
          </w:p>
        </w:tc>
      </w:tr>
      <w:tr>
        <w:trPr>
          <w:trHeight w:val="323" w:hRule="exact"/>
        </w:trPr>
        <w:tc>
          <w:tcPr>
            <w:tcW w:w="1036" w:type="dxa"/>
            <w:tcBorders>
              <w:top w:val="nil" w:sz="6" w:space="0" w:color="auto"/>
              <w:left w:val="nil" w:sz="6" w:space="0" w:color="auto"/>
              <w:bottom w:val="nil" w:sz="6" w:space="0" w:color="auto"/>
              <w:right w:val="single" w:sz="12" w:space="0" w:color="000000"/>
            </w:tcBorders>
          </w:tcPr>
          <w:p>
            <w:pPr>
              <w:pStyle w:val="TableParagraph"/>
              <w:spacing w:line="266" w:lineRule="exact"/>
              <w:ind w:left="29" w:right="0"/>
              <w:jc w:val="center"/>
              <w:rPr>
                <w:rFonts w:ascii="宋体" w:hAnsi="宋体" w:cs="宋体" w:eastAsia="宋体" w:hint="default"/>
                <w:sz w:val="21"/>
                <w:szCs w:val="21"/>
              </w:rPr>
            </w:pPr>
            <w:r>
              <w:rPr>
                <w:rFonts w:ascii="宋体"/>
                <w:sz w:val="21"/>
              </w:rPr>
              <w:t>5</w:t>
            </w:r>
          </w:p>
        </w:tc>
        <w:tc>
          <w:tcPr>
            <w:tcW w:w="1890"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z w:val="21"/>
              </w:rPr>
              <w:t>3,401,949.41</w:t>
            </w:r>
          </w:p>
        </w:tc>
        <w:tc>
          <w:tcPr>
            <w:tcW w:w="1537"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3"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2294"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2" w:right="0"/>
              <w:jc w:val="center"/>
              <w:rPr>
                <w:rFonts w:ascii="宋体" w:hAnsi="宋体" w:cs="宋体" w:eastAsia="宋体" w:hint="default"/>
                <w:sz w:val="21"/>
                <w:szCs w:val="21"/>
              </w:rPr>
            </w:pPr>
            <w:r>
              <w:rPr>
                <w:rFonts w:ascii="宋体"/>
                <w:sz w:val="21"/>
              </w:rPr>
              <w:t>3.38</w:t>
            </w:r>
          </w:p>
        </w:tc>
        <w:tc>
          <w:tcPr>
            <w:tcW w:w="1785" w:type="dxa"/>
            <w:tcBorders>
              <w:top w:val="nil" w:sz="6" w:space="0" w:color="auto"/>
              <w:left w:val="single" w:sz="12" w:space="0" w:color="000000"/>
              <w:bottom w:val="nil" w:sz="6" w:space="0" w:color="auto"/>
              <w:right w:val="nil" w:sz="6" w:space="0" w:color="auto"/>
            </w:tcBorders>
          </w:tcPr>
          <w:p>
            <w:pPr>
              <w:pStyle w:val="TableParagraph"/>
              <w:spacing w:line="266" w:lineRule="exact"/>
              <w:ind w:right="11"/>
              <w:jc w:val="center"/>
              <w:rPr>
                <w:rFonts w:ascii="宋体" w:hAnsi="宋体" w:cs="宋体" w:eastAsia="宋体" w:hint="default"/>
                <w:sz w:val="21"/>
                <w:szCs w:val="21"/>
              </w:rPr>
            </w:pPr>
            <w:r>
              <w:rPr>
                <w:rFonts w:ascii="宋体" w:hAnsi="宋体" w:cs="宋体" w:eastAsia="宋体" w:hint="default"/>
                <w:sz w:val="21"/>
                <w:szCs w:val="21"/>
              </w:rPr>
              <w:t>货款</w:t>
            </w:r>
          </w:p>
        </w:tc>
      </w:tr>
      <w:tr>
        <w:trPr>
          <w:trHeight w:val="368" w:hRule="exact"/>
        </w:trPr>
        <w:tc>
          <w:tcPr>
            <w:tcW w:w="1036" w:type="dxa"/>
            <w:tcBorders>
              <w:top w:val="nil" w:sz="6" w:space="0" w:color="auto"/>
              <w:left w:val="nil" w:sz="6" w:space="0" w:color="auto"/>
              <w:bottom w:val="single" w:sz="18" w:space="0" w:color="000000"/>
              <w:right w:val="single" w:sz="12" w:space="0" w:color="000000"/>
            </w:tcBorders>
          </w:tcPr>
          <w:p>
            <w:pPr>
              <w:pStyle w:val="TableParagraph"/>
              <w:tabs>
                <w:tab w:pos="450" w:val="left" w:leader="none"/>
              </w:tabs>
              <w:spacing w:line="267" w:lineRule="exact"/>
              <w:ind w:left="29"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890"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25"/>
              <w:ind w:right="92"/>
              <w:jc w:val="right"/>
              <w:rPr>
                <w:rFonts w:ascii="宋体" w:hAnsi="宋体" w:cs="宋体" w:eastAsia="宋体" w:hint="default"/>
                <w:sz w:val="21"/>
                <w:szCs w:val="21"/>
              </w:rPr>
            </w:pPr>
            <w:r>
              <w:rPr>
                <w:rFonts w:ascii="宋体"/>
                <w:spacing w:val="-1"/>
                <w:sz w:val="21"/>
              </w:rPr>
              <w:t>35,650,376.73</w:t>
            </w:r>
          </w:p>
        </w:tc>
        <w:tc>
          <w:tcPr>
            <w:tcW w:w="1537" w:type="dxa"/>
            <w:tcBorders>
              <w:top w:val="nil" w:sz="6" w:space="0" w:color="auto"/>
              <w:left w:val="single" w:sz="12" w:space="0" w:color="000000"/>
              <w:bottom w:val="single" w:sz="12" w:space="0" w:color="000000"/>
              <w:right w:val="single" w:sz="12" w:space="0" w:color="000000"/>
            </w:tcBorders>
          </w:tcPr>
          <w:p>
            <w:pPr/>
          </w:p>
        </w:tc>
        <w:tc>
          <w:tcPr>
            <w:tcW w:w="2294"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25"/>
              <w:ind w:right="0"/>
              <w:jc w:val="center"/>
              <w:rPr>
                <w:rFonts w:ascii="宋体" w:hAnsi="宋体" w:cs="宋体" w:eastAsia="宋体" w:hint="default"/>
                <w:sz w:val="21"/>
                <w:szCs w:val="21"/>
              </w:rPr>
            </w:pPr>
            <w:r>
              <w:rPr>
                <w:rFonts w:ascii="宋体"/>
                <w:sz w:val="21"/>
              </w:rPr>
              <w:t>35.44</w:t>
            </w:r>
          </w:p>
        </w:tc>
        <w:tc>
          <w:tcPr>
            <w:tcW w:w="1785" w:type="dxa"/>
            <w:tcBorders>
              <w:top w:val="nil" w:sz="6" w:space="0" w:color="auto"/>
              <w:left w:val="single" w:sz="12" w:space="0" w:color="000000"/>
              <w:bottom w:val="single" w:sz="12" w:space="0" w:color="000000"/>
              <w:right w:val="nil" w:sz="6" w:space="0" w:color="auto"/>
            </w:tcBorders>
          </w:tcPr>
          <w:p>
            <w:pPr/>
          </w:p>
        </w:tc>
      </w:tr>
    </w:tbl>
    <w:p>
      <w:pPr>
        <w:pStyle w:val="BodyText"/>
        <w:spacing w:line="268" w:lineRule="exact" w:before="0"/>
        <w:ind w:left="737" w:right="147"/>
        <w:jc w:val="left"/>
      </w:pPr>
      <w:r>
        <w:rPr/>
        <w:pict>
          <v:group style="position:absolute;margin-left:83.519997pt;margin-top:-52.86034pt;width:427.2pt;height:2.4pt;mso-position-horizontal-relative:page;mso-position-vertical-relative:paragraph;z-index:-786016" coordorigin="1670,-1057" coordsize="8544,48">
            <v:shape style="position:absolute;left:1670;top:-1057;width:1046;height:48" type="#_x0000_t75" stroked="false">
              <v:imagedata r:id="rId217" o:title=""/>
            </v:shape>
            <v:shape style="position:absolute;left:2692;top:-1057;width:1897;height:48" type="#_x0000_t75" stroked="false">
              <v:imagedata r:id="rId222" o:title=""/>
            </v:shape>
            <v:shape style="position:absolute;left:4582;top:-1057;width:1561;height:48" type="#_x0000_t75" stroked="false">
              <v:imagedata r:id="rId223" o:title=""/>
            </v:shape>
            <v:shape style="position:absolute;left:6119;top:-1057;width:2320;height:48" type="#_x0000_t75" stroked="false">
              <v:imagedata r:id="rId220" o:title=""/>
            </v:shape>
            <v:shape style="position:absolute;left:8413;top:-1057;width:1801;height:48" type="#_x0000_t75" stroked="false">
              <v:imagedata r:id="rId224" o:title=""/>
            </v:shape>
            <w10:wrap type="none"/>
          </v:group>
        </w:pict>
      </w:r>
      <w:r>
        <w:rPr/>
        <w:pict>
          <v:group style="position:absolute;margin-left:83.519997pt;margin-top:-36.780384pt;width:428.2pt;height:2.4pt;mso-position-horizontal-relative:page;mso-position-vertical-relative:paragraph;z-index:-785992" coordorigin="1670,-736" coordsize="8564,48">
            <v:shape style="position:absolute;left:1670;top:-736;width:1046;height:48" type="#_x0000_t75" stroked="false">
              <v:imagedata r:id="rId217" o:title=""/>
            </v:shape>
            <v:shape style="position:absolute;left:2692;top:-736;width:1916;height:48" type="#_x0000_t75" stroked="false">
              <v:imagedata r:id="rId225" o:title=""/>
            </v:shape>
            <v:shape style="position:absolute;left:4582;top:-736;width:1561;height:48" type="#_x0000_t75" stroked="false">
              <v:imagedata r:id="rId223" o:title=""/>
            </v:shape>
            <v:shape style="position:absolute;left:6119;top:-736;width:2300;height:48" type="#_x0000_t75" stroked="false">
              <v:imagedata r:id="rId226" o:title=""/>
            </v:shape>
            <v:shape style="position:absolute;left:8413;top:-736;width:1820;height:48" type="#_x0000_t75" stroked="false">
              <v:imagedata r:id="rId221" o:title=""/>
            </v:shape>
            <w10:wrap type="none"/>
          </v:group>
        </w:pict>
      </w:r>
      <w:r>
        <w:rPr/>
        <w:pict>
          <v:group style="position:absolute;margin-left:83.519997pt;margin-top:-20.700365pt;width:428.2pt;height:2.4pt;mso-position-horizontal-relative:page;mso-position-vertical-relative:paragraph;z-index:-785968" coordorigin="1670,-414" coordsize="8564,48">
            <v:shape style="position:absolute;left:1670;top:-414;width:1046;height:48" type="#_x0000_t75" stroked="false">
              <v:imagedata r:id="rId217" o:title=""/>
            </v:shape>
            <v:shape style="position:absolute;left:2692;top:-414;width:1916;height:48" type="#_x0000_t75" stroked="false">
              <v:imagedata r:id="rId218" o:title=""/>
            </v:shape>
            <v:shape style="position:absolute;left:4582;top:-414;width:1552;height:48" type="#_x0000_t75" stroked="false">
              <v:imagedata r:id="rId219" o:title=""/>
            </v:shape>
            <v:shape style="position:absolute;left:6119;top:-414;width:2320;height:48" type="#_x0000_t75" stroked="false">
              <v:imagedata r:id="rId220" o:title=""/>
            </v:shape>
            <v:shape style="position:absolute;left:8413;top:-414;width:1820;height:48" type="#_x0000_t75" stroked="false">
              <v:imagedata r:id="rId221" o:title=""/>
            </v:shape>
            <w10:wrap type="none"/>
          </v:group>
        </w:pict>
      </w:r>
      <w:r>
        <w:rPr/>
        <w:t>5.3.7 本公司期末不存在不符合终止确认条件的应收款项的转移。</w:t>
      </w:r>
    </w:p>
    <w:p>
      <w:pPr>
        <w:pStyle w:val="BodyText"/>
        <w:spacing w:line="240" w:lineRule="auto" w:before="152"/>
        <w:ind w:left="737" w:right="147"/>
        <w:jc w:val="left"/>
      </w:pPr>
      <w:r>
        <w:rPr/>
        <w:t>5.4</w:t>
      </w:r>
      <w:r>
        <w:rPr>
          <w:spacing w:val="-60"/>
        </w:rPr>
        <w:t> </w:t>
      </w:r>
      <w:r>
        <w:rPr/>
        <w:t>预付款项</w:t>
      </w:r>
    </w:p>
    <w:p>
      <w:pPr>
        <w:pStyle w:val="BodyText"/>
        <w:spacing w:line="240" w:lineRule="auto" w:before="152"/>
        <w:ind w:left="737" w:right="147"/>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日预付款项的余额为</w:t>
      </w:r>
      <w:r>
        <w:rPr>
          <w:spacing w:val="-60"/>
        </w:rPr>
        <w:t> </w:t>
      </w:r>
      <w:r>
        <w:rPr/>
        <w:t>55,085,827.39</w:t>
      </w:r>
      <w:r>
        <w:rPr>
          <w:spacing w:val="-60"/>
        </w:rPr>
        <w:t> </w:t>
      </w:r>
      <w:r>
        <w:rPr/>
        <w:t>元。</w:t>
      </w:r>
    </w:p>
    <w:p>
      <w:pPr>
        <w:pStyle w:val="BodyText"/>
        <w:spacing w:line="240" w:lineRule="auto" w:before="152"/>
        <w:ind w:left="737" w:right="147"/>
        <w:jc w:val="left"/>
      </w:pPr>
      <w:r>
        <w:rPr/>
        <w:t>5.4.1 按账龄结构分析</w:t>
      </w:r>
    </w:p>
    <w:p>
      <w:pPr>
        <w:spacing w:line="240" w:lineRule="auto" w:before="9"/>
        <w:rPr>
          <w:rFonts w:ascii="宋体" w:hAnsi="宋体" w:cs="宋体" w:eastAsia="宋体" w:hint="default"/>
          <w:sz w:val="14"/>
          <w:szCs w:val="14"/>
        </w:rPr>
      </w:pPr>
    </w:p>
    <w:tbl>
      <w:tblPr>
        <w:tblW w:w="0" w:type="auto"/>
        <w:jc w:val="left"/>
        <w:tblInd w:w="120" w:type="dxa"/>
        <w:tblLayout w:type="fixed"/>
        <w:tblCellMar>
          <w:top w:w="0" w:type="dxa"/>
          <w:left w:w="0" w:type="dxa"/>
          <w:bottom w:w="0" w:type="dxa"/>
          <w:right w:w="0" w:type="dxa"/>
        </w:tblCellMar>
        <w:tblLook w:val="01E0"/>
      </w:tblPr>
      <w:tblGrid>
        <w:gridCol w:w="1751"/>
        <w:gridCol w:w="1681"/>
        <w:gridCol w:w="1578"/>
        <w:gridCol w:w="1682"/>
        <w:gridCol w:w="1850"/>
      </w:tblGrid>
      <w:tr>
        <w:trPr>
          <w:trHeight w:val="390" w:hRule="exact"/>
        </w:trPr>
        <w:tc>
          <w:tcPr>
            <w:tcW w:w="1751" w:type="dxa"/>
            <w:vMerge w:val="restart"/>
            <w:tcBorders>
              <w:top w:val="single" w:sz="12" w:space="0" w:color="000000"/>
              <w:left w:val="nil" w:sz="6" w:space="0" w:color="auto"/>
              <w:right w:val="single" w:sz="12"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tabs>
                <w:tab w:pos="1092" w:val="left" w:leader="none"/>
              </w:tabs>
              <w:spacing w:line="240" w:lineRule="auto"/>
              <w:ind w:left="461"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3259"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532" w:type="dxa"/>
            <w:gridSpan w:val="2"/>
            <w:tcBorders>
              <w:top w:val="single" w:sz="12" w:space="0" w:color="000000"/>
              <w:left w:val="single" w:sz="12" w:space="0" w:color="000000"/>
              <w:bottom w:val="single" w:sz="12" w:space="0" w:color="000000"/>
              <w:right w:val="nil" w:sz="6" w:space="0" w:color="auto"/>
            </w:tcBorders>
          </w:tcPr>
          <w:p>
            <w:pPr>
              <w:pStyle w:val="TableParagraph"/>
              <w:spacing w:line="260" w:lineRule="exact"/>
              <w:ind w:right="12"/>
              <w:jc w:val="center"/>
              <w:rPr>
                <w:rFonts w:ascii="宋体" w:hAnsi="宋体" w:cs="宋体" w:eastAsia="宋体" w:hint="default"/>
                <w:sz w:val="21"/>
                <w:szCs w:val="21"/>
              </w:rPr>
            </w:pPr>
            <w:r>
              <w:rPr>
                <w:rFonts w:ascii="宋体" w:hAnsi="宋体" w:cs="宋体" w:eastAsia="宋体" w:hint="default"/>
                <w:sz w:val="21"/>
                <w:szCs w:val="21"/>
              </w:rPr>
              <w:t>年初数</w:t>
            </w:r>
          </w:p>
        </w:tc>
      </w:tr>
      <w:tr>
        <w:trPr>
          <w:trHeight w:val="390" w:hRule="exact"/>
        </w:trPr>
        <w:tc>
          <w:tcPr>
            <w:tcW w:w="1751" w:type="dxa"/>
            <w:vMerge/>
            <w:tcBorders>
              <w:left w:val="nil" w:sz="6" w:space="0" w:color="auto"/>
              <w:bottom w:val="single" w:sz="12" w:space="0" w:color="000000"/>
              <w:right w:val="single" w:sz="12" w:space="0" w:color="000000"/>
            </w:tcBorders>
          </w:tcPr>
          <w:p>
            <w:pPr/>
          </w:p>
        </w:tc>
        <w:tc>
          <w:tcPr>
            <w:tcW w:w="1681"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578"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left="107" w:right="0"/>
              <w:jc w:val="center"/>
              <w:rPr>
                <w:rFonts w:ascii="宋体" w:hAnsi="宋体" w:cs="宋体" w:eastAsia="宋体" w:hint="default"/>
                <w:sz w:val="21"/>
                <w:szCs w:val="21"/>
              </w:rPr>
            </w:pPr>
            <w:r>
              <w:rPr>
                <w:rFonts w:ascii="宋体" w:hAnsi="宋体" w:cs="宋体" w:eastAsia="宋体" w:hint="default"/>
                <w:sz w:val="21"/>
                <w:szCs w:val="21"/>
              </w:rPr>
              <w:t>比例（%）</w:t>
            </w:r>
          </w:p>
        </w:tc>
        <w:tc>
          <w:tcPr>
            <w:tcW w:w="168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850"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9"/>
              <w:ind w:left="91" w:right="0"/>
              <w:jc w:val="center"/>
              <w:rPr>
                <w:rFonts w:ascii="宋体" w:hAnsi="宋体" w:cs="宋体" w:eastAsia="宋体" w:hint="default"/>
                <w:sz w:val="21"/>
                <w:szCs w:val="21"/>
              </w:rPr>
            </w:pPr>
            <w:r>
              <w:rPr>
                <w:rFonts w:ascii="宋体" w:hAnsi="宋体" w:cs="宋体" w:eastAsia="宋体" w:hint="default"/>
                <w:sz w:val="21"/>
                <w:szCs w:val="21"/>
              </w:rPr>
              <w:t>比例（%）</w:t>
            </w:r>
          </w:p>
        </w:tc>
      </w:tr>
      <w:tr>
        <w:trPr>
          <w:trHeight w:val="331" w:hRule="exact"/>
        </w:trPr>
        <w:tc>
          <w:tcPr>
            <w:tcW w:w="1751"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12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681"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89"/>
              <w:jc w:val="right"/>
              <w:rPr>
                <w:rFonts w:ascii="宋体" w:hAnsi="宋体" w:cs="宋体" w:eastAsia="宋体" w:hint="default"/>
                <w:sz w:val="21"/>
                <w:szCs w:val="21"/>
              </w:rPr>
            </w:pPr>
            <w:r>
              <w:rPr>
                <w:rFonts w:ascii="宋体"/>
                <w:sz w:val="21"/>
              </w:rPr>
              <w:t>54,475,260.52</w:t>
            </w:r>
          </w:p>
        </w:tc>
        <w:tc>
          <w:tcPr>
            <w:tcW w:w="1578"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98.89</w:t>
            </w:r>
          </w:p>
        </w:tc>
        <w:tc>
          <w:tcPr>
            <w:tcW w:w="1682"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90"/>
              <w:jc w:val="right"/>
              <w:rPr>
                <w:rFonts w:ascii="宋体" w:hAnsi="宋体" w:cs="宋体" w:eastAsia="宋体" w:hint="default"/>
                <w:sz w:val="21"/>
                <w:szCs w:val="21"/>
              </w:rPr>
            </w:pPr>
            <w:r>
              <w:rPr>
                <w:rFonts w:ascii="宋体"/>
                <w:sz w:val="21"/>
              </w:rPr>
              <w:t>6,663,483.14</w:t>
            </w:r>
          </w:p>
        </w:tc>
        <w:tc>
          <w:tcPr>
            <w:tcW w:w="1850" w:type="dxa"/>
            <w:tcBorders>
              <w:top w:val="single" w:sz="12" w:space="0" w:color="000000"/>
              <w:left w:val="single" w:sz="12" w:space="0" w:color="000000"/>
              <w:bottom w:val="nil" w:sz="6" w:space="0" w:color="auto"/>
              <w:right w:val="nil" w:sz="6" w:space="0" w:color="auto"/>
            </w:tcBorders>
          </w:tcPr>
          <w:p>
            <w:pPr>
              <w:pStyle w:val="TableParagraph"/>
              <w:spacing w:line="260" w:lineRule="exact"/>
              <w:ind w:right="12"/>
              <w:jc w:val="center"/>
              <w:rPr>
                <w:rFonts w:ascii="宋体" w:hAnsi="宋体" w:cs="宋体" w:eastAsia="宋体" w:hint="default"/>
                <w:sz w:val="21"/>
                <w:szCs w:val="21"/>
              </w:rPr>
            </w:pPr>
            <w:r>
              <w:rPr>
                <w:rFonts w:ascii="宋体"/>
                <w:sz w:val="21"/>
              </w:rPr>
              <w:t>72.58</w:t>
            </w:r>
          </w:p>
        </w:tc>
      </w:tr>
      <w:tr>
        <w:trPr>
          <w:trHeight w:val="322" w:hRule="exact"/>
        </w:trPr>
        <w:tc>
          <w:tcPr>
            <w:tcW w:w="1751"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681"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pacing w:val="-1"/>
                <w:sz w:val="21"/>
              </w:rPr>
              <w:t>361,769.13</w:t>
            </w:r>
          </w:p>
        </w:tc>
        <w:tc>
          <w:tcPr>
            <w:tcW w:w="1578"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1" w:right="0"/>
              <w:jc w:val="center"/>
              <w:rPr>
                <w:rFonts w:ascii="宋体" w:hAnsi="宋体" w:cs="宋体" w:eastAsia="宋体" w:hint="default"/>
                <w:sz w:val="21"/>
                <w:szCs w:val="21"/>
              </w:rPr>
            </w:pPr>
            <w:r>
              <w:rPr>
                <w:rFonts w:ascii="宋体"/>
                <w:sz w:val="21"/>
              </w:rPr>
              <w:t>0.66</w:t>
            </w:r>
          </w:p>
        </w:tc>
        <w:tc>
          <w:tcPr>
            <w:tcW w:w="168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pacing w:val="-1"/>
                <w:sz w:val="21"/>
              </w:rPr>
              <w:t>282,689.56</w:t>
            </w:r>
          </w:p>
        </w:tc>
        <w:tc>
          <w:tcPr>
            <w:tcW w:w="1850" w:type="dxa"/>
            <w:tcBorders>
              <w:top w:val="nil" w:sz="6" w:space="0" w:color="auto"/>
              <w:left w:val="single" w:sz="12" w:space="0" w:color="000000"/>
              <w:bottom w:val="nil" w:sz="6" w:space="0" w:color="auto"/>
              <w:right w:val="nil" w:sz="6" w:space="0" w:color="auto"/>
            </w:tcBorders>
          </w:tcPr>
          <w:p>
            <w:pPr>
              <w:pStyle w:val="TableParagraph"/>
              <w:spacing w:line="266" w:lineRule="exact"/>
              <w:ind w:right="12"/>
              <w:jc w:val="center"/>
              <w:rPr>
                <w:rFonts w:ascii="宋体" w:hAnsi="宋体" w:cs="宋体" w:eastAsia="宋体" w:hint="default"/>
                <w:sz w:val="21"/>
                <w:szCs w:val="21"/>
              </w:rPr>
            </w:pPr>
            <w:r>
              <w:rPr>
                <w:rFonts w:ascii="宋体"/>
                <w:sz w:val="21"/>
              </w:rPr>
              <w:t>3.08</w:t>
            </w:r>
          </w:p>
        </w:tc>
      </w:tr>
      <w:tr>
        <w:trPr>
          <w:trHeight w:val="322" w:hRule="exact"/>
        </w:trPr>
        <w:tc>
          <w:tcPr>
            <w:tcW w:w="1751"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681"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pacing w:val="-1"/>
                <w:sz w:val="21"/>
              </w:rPr>
              <w:t>248,528.74</w:t>
            </w:r>
          </w:p>
        </w:tc>
        <w:tc>
          <w:tcPr>
            <w:tcW w:w="1578"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1" w:right="0"/>
              <w:jc w:val="center"/>
              <w:rPr>
                <w:rFonts w:ascii="宋体" w:hAnsi="宋体" w:cs="宋体" w:eastAsia="宋体" w:hint="default"/>
                <w:sz w:val="21"/>
                <w:szCs w:val="21"/>
              </w:rPr>
            </w:pPr>
            <w:r>
              <w:rPr>
                <w:rFonts w:ascii="宋体"/>
                <w:sz w:val="21"/>
              </w:rPr>
              <w:t>0.45</w:t>
            </w:r>
          </w:p>
        </w:tc>
        <w:tc>
          <w:tcPr>
            <w:tcW w:w="168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pacing w:val="-1"/>
                <w:sz w:val="21"/>
              </w:rPr>
              <w:t>1,886,892.79</w:t>
            </w:r>
          </w:p>
        </w:tc>
        <w:tc>
          <w:tcPr>
            <w:tcW w:w="1850" w:type="dxa"/>
            <w:tcBorders>
              <w:top w:val="nil" w:sz="6" w:space="0" w:color="auto"/>
              <w:left w:val="single" w:sz="12" w:space="0" w:color="000000"/>
              <w:bottom w:val="nil" w:sz="6" w:space="0" w:color="auto"/>
              <w:right w:val="nil" w:sz="6" w:space="0" w:color="auto"/>
            </w:tcBorders>
          </w:tcPr>
          <w:p>
            <w:pPr>
              <w:pStyle w:val="TableParagraph"/>
              <w:spacing w:line="266" w:lineRule="exact"/>
              <w:ind w:right="14"/>
              <w:jc w:val="center"/>
              <w:rPr>
                <w:rFonts w:ascii="宋体" w:hAnsi="宋体" w:cs="宋体" w:eastAsia="宋体" w:hint="default"/>
                <w:sz w:val="21"/>
                <w:szCs w:val="21"/>
              </w:rPr>
            </w:pPr>
            <w:r>
              <w:rPr>
                <w:rFonts w:ascii="宋体"/>
                <w:sz w:val="21"/>
              </w:rPr>
              <w:t>20.55</w:t>
            </w:r>
          </w:p>
        </w:tc>
      </w:tr>
      <w:tr>
        <w:trPr>
          <w:trHeight w:val="322" w:hRule="exact"/>
        </w:trPr>
        <w:tc>
          <w:tcPr>
            <w:tcW w:w="1751"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1681"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z w:val="21"/>
              </w:rPr>
              <w:t>269.00</w:t>
            </w:r>
          </w:p>
        </w:tc>
        <w:tc>
          <w:tcPr>
            <w:tcW w:w="1578" w:type="dxa"/>
            <w:tcBorders>
              <w:top w:val="nil" w:sz="6" w:space="0" w:color="auto"/>
              <w:left w:val="single" w:sz="12" w:space="0" w:color="000000"/>
              <w:bottom w:val="nil" w:sz="6" w:space="0" w:color="auto"/>
              <w:right w:val="single" w:sz="12" w:space="0" w:color="000000"/>
            </w:tcBorders>
          </w:tcPr>
          <w:p>
            <w:pPr/>
          </w:p>
        </w:tc>
        <w:tc>
          <w:tcPr>
            <w:tcW w:w="168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8"/>
              <w:jc w:val="right"/>
              <w:rPr>
                <w:rFonts w:ascii="宋体" w:hAnsi="宋体" w:cs="宋体" w:eastAsia="宋体" w:hint="default"/>
                <w:sz w:val="21"/>
                <w:szCs w:val="21"/>
              </w:rPr>
            </w:pPr>
            <w:r>
              <w:rPr>
                <w:rFonts w:ascii="宋体"/>
                <w:spacing w:val="-1"/>
                <w:sz w:val="21"/>
              </w:rPr>
              <w:t>347,304.82</w:t>
            </w:r>
          </w:p>
        </w:tc>
        <w:tc>
          <w:tcPr>
            <w:tcW w:w="1850" w:type="dxa"/>
            <w:tcBorders>
              <w:top w:val="nil" w:sz="6" w:space="0" w:color="auto"/>
              <w:left w:val="single" w:sz="12" w:space="0" w:color="000000"/>
              <w:bottom w:val="nil" w:sz="6" w:space="0" w:color="auto"/>
              <w:right w:val="nil" w:sz="6" w:space="0" w:color="auto"/>
            </w:tcBorders>
          </w:tcPr>
          <w:p>
            <w:pPr>
              <w:pStyle w:val="TableParagraph"/>
              <w:spacing w:line="266" w:lineRule="exact"/>
              <w:ind w:right="10"/>
              <w:jc w:val="center"/>
              <w:rPr>
                <w:rFonts w:ascii="宋体" w:hAnsi="宋体" w:cs="宋体" w:eastAsia="宋体" w:hint="default"/>
                <w:sz w:val="21"/>
                <w:szCs w:val="21"/>
              </w:rPr>
            </w:pPr>
            <w:r>
              <w:rPr>
                <w:rFonts w:ascii="宋体"/>
                <w:sz w:val="21"/>
              </w:rPr>
              <w:t>3.79</w:t>
            </w:r>
          </w:p>
        </w:tc>
      </w:tr>
      <w:tr>
        <w:trPr>
          <w:trHeight w:val="333" w:hRule="exact"/>
        </w:trPr>
        <w:tc>
          <w:tcPr>
            <w:tcW w:w="1751" w:type="dxa"/>
            <w:tcBorders>
              <w:top w:val="nil" w:sz="6" w:space="0" w:color="auto"/>
              <w:left w:val="nil" w:sz="6" w:space="0" w:color="auto"/>
              <w:bottom w:val="single" w:sz="12" w:space="0" w:color="000000"/>
              <w:right w:val="single" w:sz="12" w:space="0" w:color="000000"/>
            </w:tcBorders>
          </w:tcPr>
          <w:p>
            <w:pPr>
              <w:pStyle w:val="TableParagraph"/>
              <w:tabs>
                <w:tab w:pos="989" w:val="left" w:leader="none"/>
              </w:tabs>
              <w:spacing w:line="266" w:lineRule="exact"/>
              <w:ind w:left="567"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681"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pacing w:val="-1"/>
                <w:sz w:val="21"/>
              </w:rPr>
              <w:t>55,085,827.39</w:t>
            </w:r>
          </w:p>
        </w:tc>
        <w:tc>
          <w:tcPr>
            <w:tcW w:w="1578"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left="1" w:right="0"/>
              <w:jc w:val="center"/>
              <w:rPr>
                <w:rFonts w:ascii="宋体" w:hAnsi="宋体" w:cs="宋体" w:eastAsia="宋体" w:hint="default"/>
                <w:sz w:val="21"/>
                <w:szCs w:val="21"/>
              </w:rPr>
            </w:pPr>
            <w:r>
              <w:rPr>
                <w:rFonts w:ascii="宋体"/>
                <w:sz w:val="21"/>
              </w:rPr>
              <w:t>100.00</w:t>
            </w:r>
          </w:p>
        </w:tc>
        <w:tc>
          <w:tcPr>
            <w:tcW w:w="1682"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pacing w:val="-1"/>
                <w:sz w:val="21"/>
              </w:rPr>
              <w:t>9,180,370.31</w:t>
            </w:r>
          </w:p>
        </w:tc>
        <w:tc>
          <w:tcPr>
            <w:tcW w:w="1850" w:type="dxa"/>
            <w:tcBorders>
              <w:top w:val="nil" w:sz="6" w:space="0" w:color="auto"/>
              <w:left w:val="single" w:sz="12" w:space="0" w:color="000000"/>
              <w:bottom w:val="single" w:sz="12" w:space="0" w:color="000000"/>
              <w:right w:val="nil" w:sz="6" w:space="0" w:color="auto"/>
            </w:tcBorders>
          </w:tcPr>
          <w:p>
            <w:pPr>
              <w:pStyle w:val="TableParagraph"/>
              <w:spacing w:line="266" w:lineRule="exact"/>
              <w:ind w:right="12"/>
              <w:jc w:val="center"/>
              <w:rPr>
                <w:rFonts w:ascii="宋体" w:hAnsi="宋体" w:cs="宋体" w:eastAsia="宋体" w:hint="default"/>
                <w:sz w:val="21"/>
                <w:szCs w:val="21"/>
              </w:rPr>
            </w:pPr>
            <w:r>
              <w:rPr>
                <w:rFonts w:ascii="宋体"/>
                <w:sz w:val="21"/>
              </w:rPr>
              <w:t>100.00</w:t>
            </w:r>
          </w:p>
        </w:tc>
      </w:tr>
    </w:tbl>
    <w:p>
      <w:pPr>
        <w:pStyle w:val="BodyText"/>
        <w:spacing w:line="275" w:lineRule="exact" w:before="0"/>
        <w:ind w:left="737" w:right="147"/>
        <w:jc w:val="left"/>
      </w:pPr>
      <w:r>
        <w:rPr/>
        <w:pict>
          <v:group style="position:absolute;margin-left:83.519997pt;margin-top:-66.840324pt;width:427.8pt;height:2.4pt;mso-position-horizontal-relative:page;mso-position-vertical-relative:paragraph;z-index:-785944" coordorigin="1670,-1337" coordsize="8556,48">
            <v:shape style="position:absolute;left:1670;top:-1337;width:1747;height:48" type="#_x0000_t75" stroked="false">
              <v:imagedata r:id="rId227" o:title=""/>
            </v:shape>
            <v:shape style="position:absolute;left:3407;top:-1337;width:1705;height:48" type="#_x0000_t75" stroked="false">
              <v:imagedata r:id="rId228" o:title=""/>
            </v:shape>
            <v:shape style="position:absolute;left:5088;top:-1337;width:1609;height:48" type="#_x0000_t75" stroked="false">
              <v:imagedata r:id="rId229" o:title=""/>
            </v:shape>
            <v:shape style="position:absolute;left:6666;top:-1330;width:1700;height:35" type="#_x0000_t75" stroked="false">
              <v:imagedata r:id="rId230" o:title=""/>
            </v:shape>
            <v:shape style="position:absolute;left:8348;top:-1337;width:1878;height:48" type="#_x0000_t75" stroked="false">
              <v:imagedata r:id="rId231" o:title=""/>
            </v:shape>
            <w10:wrap type="none"/>
          </v:group>
        </w:pict>
      </w:r>
      <w:r>
        <w:rPr/>
        <w:pict>
          <v:group style="position:absolute;margin-left:83.519997pt;margin-top:-50.760368pt;width:428.3pt;height:2.4pt;mso-position-horizontal-relative:page;mso-position-vertical-relative:paragraph;z-index:-785920" coordorigin="1670,-1015" coordsize="8566,48">
            <v:shape style="position:absolute;left:1670;top:-1015;width:1766;height:48" type="#_x0000_t75" stroked="false">
              <v:imagedata r:id="rId232" o:title=""/>
            </v:shape>
            <v:shape style="position:absolute;left:3407;top:-1015;width:1705;height:48" type="#_x0000_t75" stroked="false">
              <v:imagedata r:id="rId228" o:title=""/>
            </v:shape>
            <v:shape style="position:absolute;left:5088;top:-1015;width:1609;height:48" type="#_x0000_t75" stroked="false">
              <v:imagedata r:id="rId229" o:title=""/>
            </v:shape>
            <v:shape style="position:absolute;left:6666;top:-1015;width:1705;height:48" type="#_x0000_t75" stroked="false">
              <v:imagedata r:id="rId233" o:title=""/>
            </v:shape>
            <v:shape style="position:absolute;left:8348;top:-1015;width:1888;height:48" type="#_x0000_t75" stroked="false">
              <v:imagedata r:id="rId234" o:title=""/>
            </v:shape>
            <w10:wrap type="none"/>
          </v:group>
        </w:pict>
      </w:r>
      <w:r>
        <w:rPr/>
        <w:pict>
          <v:group style="position:absolute;margin-left:83.519997pt;margin-top:-34.620354pt;width:428.3pt;height:2.4pt;mso-position-horizontal-relative:page;mso-position-vertical-relative:paragraph;z-index:-785896" coordorigin="1670,-692" coordsize="8566,48">
            <v:shape style="position:absolute;left:1670;top:-692;width:1766;height:48" type="#_x0000_t75" stroked="false">
              <v:imagedata r:id="rId235" o:title=""/>
            </v:shape>
            <v:shape style="position:absolute;left:3407;top:-692;width:1705;height:48" type="#_x0000_t75" stroked="false">
              <v:imagedata r:id="rId236" o:title=""/>
            </v:shape>
            <v:shape style="position:absolute;left:5088;top:-692;width:1590;height:48" type="#_x0000_t75" stroked="false">
              <v:imagedata r:id="rId237" o:title=""/>
            </v:shape>
            <v:shape style="position:absolute;left:6666;top:-686;width:1700;height:35" type="#_x0000_t75" stroked="false">
              <v:imagedata r:id="rId238" o:title=""/>
            </v:shape>
            <v:shape style="position:absolute;left:8348;top:-692;width:1888;height:48" type="#_x0000_t75" stroked="false">
              <v:imagedata r:id="rId239" o:title=""/>
            </v:shape>
            <w10:wrap type="none"/>
          </v:group>
        </w:pict>
      </w:r>
      <w:r>
        <w:rPr/>
        <w:pict>
          <v:group style="position:absolute;margin-left:83.519997pt;margin-top:-18.540337pt;width:428.3pt;height:2.4pt;mso-position-horizontal-relative:page;mso-position-vertical-relative:paragraph;z-index:-785872" coordorigin="1670,-371" coordsize="8566,48">
            <v:shape style="position:absolute;left:1670;top:-371;width:1766;height:48" type="#_x0000_t75" stroked="false">
              <v:imagedata r:id="rId232" o:title=""/>
            </v:shape>
            <v:shape style="position:absolute;left:3407;top:-371;width:3290;height:48" type="#_x0000_t75" stroked="false">
              <v:imagedata r:id="rId240" o:title=""/>
            </v:shape>
            <v:shape style="position:absolute;left:6666;top:-364;width:1700;height:35" type="#_x0000_t75" stroked="false">
              <v:imagedata r:id="rId230" o:title=""/>
            </v:shape>
            <v:shape style="position:absolute;left:8348;top:-371;width:1888;height:48" type="#_x0000_t75" stroked="false">
              <v:imagedata r:id="rId234" o:title=""/>
            </v:shape>
            <w10:wrap type="none"/>
          </v:group>
        </w:pict>
      </w:r>
      <w:r>
        <w:rPr/>
        <w:t>5.4.2</w:t>
      </w:r>
      <w:r>
        <w:rPr>
          <w:spacing w:val="-11"/>
        </w:rPr>
        <w:t> </w:t>
      </w:r>
      <w:r>
        <w:rPr/>
        <w:t>本公司期末预付账款中，账龄在</w:t>
      </w:r>
      <w:r>
        <w:rPr>
          <w:spacing w:val="-58"/>
        </w:rPr>
        <w:t> </w:t>
      </w:r>
      <w:r>
        <w:rPr/>
        <w:t>1</w:t>
      </w:r>
      <w:r>
        <w:rPr>
          <w:spacing w:val="-58"/>
        </w:rPr>
        <w:t> </w:t>
      </w:r>
      <w:r>
        <w:rPr/>
        <w:t>年以上的款项有</w:t>
      </w:r>
      <w:r>
        <w:rPr>
          <w:spacing w:val="-58"/>
        </w:rPr>
        <w:t> </w:t>
      </w:r>
      <w:r>
        <w:rPr/>
        <w:t>610,566.87</w:t>
      </w:r>
      <w:r>
        <w:rPr>
          <w:spacing w:val="-58"/>
        </w:rPr>
        <w:t> </w:t>
      </w:r>
      <w:r>
        <w:rPr/>
        <w:t>元，</w:t>
      </w:r>
    </w:p>
    <w:p>
      <w:pPr>
        <w:pStyle w:val="BodyText"/>
        <w:spacing w:line="240" w:lineRule="auto" w:before="154"/>
        <w:ind w:left="257" w:right="147"/>
        <w:jc w:val="left"/>
      </w:pPr>
      <w:r>
        <w:rPr/>
        <w:t>未收回的主要原因是款项未支付完毕，尚待结算。</w:t>
      </w:r>
    </w:p>
    <w:p>
      <w:pPr>
        <w:pStyle w:val="BodyText"/>
        <w:spacing w:line="357" w:lineRule="auto" w:before="152"/>
        <w:ind w:left="257" w:right="236" w:firstLine="480"/>
        <w:jc w:val="left"/>
      </w:pPr>
      <w:r>
        <w:rPr/>
        <w:t>5.4.3 预付账款中无预付持本公司 5%（含</w:t>
      </w:r>
      <w:r>
        <w:rPr>
          <w:spacing w:val="-89"/>
        </w:rPr>
        <w:t> </w:t>
      </w:r>
      <w:r>
        <w:rPr/>
        <w:t>5%）以上股份的股东单位及其他</w:t>
      </w:r>
      <w:r>
        <w:rPr/>
        <w:t> 关联单位的款项。</w:t>
      </w:r>
    </w:p>
    <w:p>
      <w:pPr>
        <w:pStyle w:val="BodyText"/>
        <w:spacing w:line="240" w:lineRule="auto"/>
        <w:ind w:left="737" w:right="147"/>
        <w:jc w:val="left"/>
      </w:pPr>
      <w:r>
        <w:rPr/>
        <w:t>5.5</w:t>
      </w:r>
      <w:r>
        <w:rPr>
          <w:spacing w:val="-60"/>
        </w:rPr>
        <w:t> </w:t>
      </w:r>
      <w:r>
        <w:rPr/>
        <w:t>其他应收款</w:t>
      </w:r>
    </w:p>
    <w:p>
      <w:pPr>
        <w:pStyle w:val="BodyText"/>
        <w:spacing w:line="240" w:lineRule="auto" w:before="152"/>
        <w:ind w:left="737" w:right="147"/>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日的其他应收款净额为</w:t>
      </w:r>
      <w:r>
        <w:rPr>
          <w:spacing w:val="-60"/>
        </w:rPr>
        <w:t> </w:t>
      </w:r>
      <w:r>
        <w:rPr/>
        <w:t>15,602,812.06</w:t>
      </w:r>
      <w:r>
        <w:rPr>
          <w:spacing w:val="-60"/>
        </w:rPr>
        <w:t> </w:t>
      </w:r>
      <w:r>
        <w:rPr/>
        <w:t>元。</w:t>
      </w:r>
    </w:p>
    <w:p>
      <w:pPr>
        <w:pStyle w:val="BodyText"/>
        <w:spacing w:line="240" w:lineRule="auto" w:before="152"/>
        <w:ind w:left="737" w:right="147"/>
        <w:jc w:val="left"/>
      </w:pPr>
      <w:r>
        <w:rPr/>
        <w:t>5.5.1 按账龄结构的分析</w:t>
      </w:r>
    </w:p>
    <w:p>
      <w:pPr>
        <w:spacing w:line="240" w:lineRule="auto" w:before="9"/>
        <w:rPr>
          <w:rFonts w:ascii="宋体" w:hAnsi="宋体" w:cs="宋体" w:eastAsia="宋体" w:hint="default"/>
          <w:sz w:val="14"/>
          <w:szCs w:val="14"/>
        </w:rPr>
      </w:pPr>
    </w:p>
    <w:tbl>
      <w:tblPr>
        <w:tblW w:w="0" w:type="auto"/>
        <w:jc w:val="left"/>
        <w:tblInd w:w="141" w:type="dxa"/>
        <w:tblLayout w:type="fixed"/>
        <w:tblCellMar>
          <w:top w:w="0" w:type="dxa"/>
          <w:left w:w="0" w:type="dxa"/>
          <w:bottom w:w="0" w:type="dxa"/>
          <w:right w:w="0" w:type="dxa"/>
        </w:tblCellMar>
        <w:tblLook w:val="01E0"/>
      </w:tblPr>
      <w:tblGrid>
        <w:gridCol w:w="1072"/>
        <w:gridCol w:w="3755"/>
        <w:gridCol w:w="3687"/>
      </w:tblGrid>
      <w:tr>
        <w:trPr>
          <w:trHeight w:val="590" w:hRule="exact"/>
        </w:trPr>
        <w:tc>
          <w:tcPr>
            <w:tcW w:w="1072" w:type="dxa"/>
            <w:tcBorders>
              <w:top w:val="single" w:sz="12" w:space="0" w:color="000000"/>
              <w:left w:val="nil" w:sz="6" w:space="0" w:color="auto"/>
              <w:bottom w:val="single" w:sz="12" w:space="0" w:color="000000"/>
              <w:right w:val="single" w:sz="12" w:space="0" w:color="000000"/>
            </w:tcBorders>
          </w:tcPr>
          <w:p>
            <w:pPr>
              <w:pStyle w:val="TableParagraph"/>
              <w:tabs>
                <w:tab w:pos="689" w:val="left" w:leader="none"/>
              </w:tabs>
              <w:spacing w:line="240" w:lineRule="auto" w:before="94"/>
              <w:ind w:left="164"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3755"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10"/>
              <w:ind w:left="1"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687"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110"/>
              <w:ind w:right="6"/>
              <w:jc w:val="center"/>
              <w:rPr>
                <w:rFonts w:ascii="宋体" w:hAnsi="宋体" w:cs="宋体" w:eastAsia="宋体" w:hint="default"/>
                <w:sz w:val="21"/>
                <w:szCs w:val="21"/>
              </w:rPr>
            </w:pPr>
            <w:r>
              <w:rPr>
                <w:rFonts w:ascii="宋体" w:hAnsi="宋体" w:cs="宋体" w:eastAsia="宋体" w:hint="default"/>
                <w:sz w:val="21"/>
                <w:szCs w:val="21"/>
              </w:rPr>
              <w:t>年初数</w:t>
            </w:r>
          </w:p>
        </w:tc>
      </w:tr>
    </w:tbl>
    <w:p>
      <w:pPr>
        <w:spacing w:after="0" w:line="240" w:lineRule="auto"/>
        <w:jc w:val="center"/>
        <w:rPr>
          <w:rFonts w:ascii="宋体" w:hAnsi="宋体" w:cs="宋体" w:eastAsia="宋体" w:hint="default"/>
          <w:sz w:val="21"/>
          <w:szCs w:val="21"/>
        </w:rPr>
        <w:sectPr>
          <w:pgSz w:w="11910" w:h="16840"/>
          <w:pgMar w:header="0" w:footer="982" w:top="1400" w:bottom="1180" w:left="1540" w:right="1540"/>
        </w:sectPr>
      </w:pPr>
    </w:p>
    <w:p>
      <w:pPr>
        <w:spacing w:line="240" w:lineRule="auto" w:before="1"/>
        <w:rPr>
          <w:rFonts w:ascii="宋体" w:hAnsi="宋体" w:cs="宋体" w:eastAsia="宋体" w:hint="default"/>
          <w:sz w:val="6"/>
          <w:szCs w:val="6"/>
        </w:rPr>
      </w:pPr>
    </w:p>
    <w:tbl>
      <w:tblPr>
        <w:tblW w:w="0" w:type="auto"/>
        <w:jc w:val="left"/>
        <w:tblInd w:w="100" w:type="dxa"/>
        <w:tblLayout w:type="fixed"/>
        <w:tblCellMar>
          <w:top w:w="0" w:type="dxa"/>
          <w:left w:w="0" w:type="dxa"/>
          <w:bottom w:w="0" w:type="dxa"/>
          <w:right w:w="0" w:type="dxa"/>
        </w:tblCellMar>
        <w:tblLook w:val="01E0"/>
      </w:tblPr>
      <w:tblGrid>
        <w:gridCol w:w="1094"/>
        <w:gridCol w:w="1582"/>
        <w:gridCol w:w="907"/>
        <w:gridCol w:w="1266"/>
        <w:gridCol w:w="1582"/>
        <w:gridCol w:w="846"/>
        <w:gridCol w:w="1267"/>
      </w:tblGrid>
      <w:tr>
        <w:trPr>
          <w:trHeight w:val="654" w:hRule="exact"/>
        </w:trPr>
        <w:tc>
          <w:tcPr>
            <w:tcW w:w="1094" w:type="dxa"/>
            <w:tcBorders>
              <w:top w:val="single" w:sz="12" w:space="0" w:color="000000"/>
              <w:left w:val="nil" w:sz="6" w:space="0" w:color="auto"/>
              <w:bottom w:val="single" w:sz="12" w:space="0" w:color="000000"/>
              <w:right w:val="single" w:sz="12" w:space="0" w:color="000000"/>
            </w:tcBorders>
          </w:tcPr>
          <w:p>
            <w:pPr/>
          </w:p>
        </w:tc>
        <w:tc>
          <w:tcPr>
            <w:tcW w:w="158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1" w:right="0"/>
              <w:jc w:val="center"/>
              <w:rPr>
                <w:rFonts w:ascii="宋体" w:hAnsi="宋体" w:cs="宋体" w:eastAsia="宋体" w:hint="default"/>
                <w:sz w:val="21"/>
                <w:szCs w:val="21"/>
              </w:rPr>
            </w:pPr>
            <w:r>
              <w:rPr>
                <w:rFonts w:ascii="宋体" w:hAnsi="宋体" w:cs="宋体" w:eastAsia="宋体" w:hint="default"/>
                <w:sz w:val="21"/>
                <w:szCs w:val="21"/>
              </w:rPr>
              <w:t>余额</w:t>
            </w:r>
          </w:p>
        </w:tc>
        <w:tc>
          <w:tcPr>
            <w:tcW w:w="907"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229"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37"/>
              <w:ind w:left="176" w:right="0"/>
              <w:jc w:val="left"/>
              <w:rPr>
                <w:rFonts w:ascii="宋体" w:hAnsi="宋体" w:cs="宋体" w:eastAsia="宋体" w:hint="default"/>
                <w:sz w:val="21"/>
                <w:szCs w:val="21"/>
              </w:rPr>
            </w:pPr>
            <w:r>
              <w:rPr>
                <w:rFonts w:ascii="宋体" w:hAnsi="宋体" w:cs="宋体" w:eastAsia="宋体" w:hint="default"/>
                <w:sz w:val="21"/>
                <w:szCs w:val="21"/>
              </w:rPr>
              <w:t>（%）</w:t>
            </w:r>
          </w:p>
        </w:tc>
        <w:tc>
          <w:tcPr>
            <w:tcW w:w="126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198"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58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1" w:right="0"/>
              <w:jc w:val="center"/>
              <w:rPr>
                <w:rFonts w:ascii="宋体" w:hAnsi="宋体" w:cs="宋体" w:eastAsia="宋体" w:hint="default"/>
                <w:sz w:val="21"/>
                <w:szCs w:val="21"/>
              </w:rPr>
            </w:pPr>
            <w:r>
              <w:rPr>
                <w:rFonts w:ascii="宋体" w:hAnsi="宋体" w:cs="宋体" w:eastAsia="宋体" w:hint="default"/>
                <w:sz w:val="21"/>
                <w:szCs w:val="21"/>
              </w:rPr>
              <w:t>余额</w:t>
            </w:r>
          </w:p>
        </w:tc>
        <w:tc>
          <w:tcPr>
            <w:tcW w:w="846"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198"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37"/>
              <w:ind w:left="145" w:right="0"/>
              <w:jc w:val="left"/>
              <w:rPr>
                <w:rFonts w:ascii="宋体" w:hAnsi="宋体" w:cs="宋体" w:eastAsia="宋体" w:hint="default"/>
                <w:sz w:val="21"/>
                <w:szCs w:val="21"/>
              </w:rPr>
            </w:pPr>
            <w:r>
              <w:rPr>
                <w:rFonts w:ascii="宋体" w:hAnsi="宋体" w:cs="宋体" w:eastAsia="宋体" w:hint="default"/>
                <w:sz w:val="21"/>
                <w:szCs w:val="21"/>
              </w:rPr>
              <w:t>（%）</w:t>
            </w:r>
          </w:p>
        </w:tc>
        <w:tc>
          <w:tcPr>
            <w:tcW w:w="1267"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141"/>
              <w:ind w:left="198"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31" w:hRule="exact"/>
        </w:trPr>
        <w:tc>
          <w:tcPr>
            <w:tcW w:w="1094"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12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5"/>
                <w:sz w:val="21"/>
                <w:szCs w:val="21"/>
              </w:rPr>
              <w:t> </w:t>
            </w:r>
            <w:r>
              <w:rPr>
                <w:rFonts w:ascii="宋体" w:hAnsi="宋体" w:cs="宋体" w:eastAsia="宋体" w:hint="default"/>
                <w:sz w:val="21"/>
                <w:szCs w:val="21"/>
              </w:rPr>
              <w:t>年以内</w:t>
            </w:r>
          </w:p>
        </w:tc>
        <w:tc>
          <w:tcPr>
            <w:tcW w:w="1582"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91"/>
              <w:jc w:val="right"/>
              <w:rPr>
                <w:rFonts w:ascii="宋体" w:hAnsi="宋体" w:cs="宋体" w:eastAsia="宋体" w:hint="default"/>
                <w:sz w:val="21"/>
                <w:szCs w:val="21"/>
              </w:rPr>
            </w:pPr>
            <w:r>
              <w:rPr>
                <w:rFonts w:ascii="宋体"/>
                <w:spacing w:val="-1"/>
                <w:sz w:val="21"/>
              </w:rPr>
              <w:t>13,276,841.46</w:t>
            </w:r>
            <w:r>
              <w:rPr>
                <w:rFonts w:ascii="宋体"/>
                <w:sz w:val="21"/>
              </w:rPr>
            </w:r>
          </w:p>
        </w:tc>
        <w:tc>
          <w:tcPr>
            <w:tcW w:w="907"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82.55</w:t>
            </w:r>
          </w:p>
        </w:tc>
        <w:tc>
          <w:tcPr>
            <w:tcW w:w="1266"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90"/>
              <w:jc w:val="right"/>
              <w:rPr>
                <w:rFonts w:ascii="宋体" w:hAnsi="宋体" w:cs="宋体" w:eastAsia="宋体" w:hint="default"/>
                <w:sz w:val="21"/>
                <w:szCs w:val="21"/>
              </w:rPr>
            </w:pPr>
            <w:r>
              <w:rPr>
                <w:rFonts w:ascii="宋体"/>
                <w:spacing w:val="-1"/>
                <w:sz w:val="21"/>
              </w:rPr>
              <w:t>67,684.98</w:t>
            </w:r>
            <w:r>
              <w:rPr>
                <w:rFonts w:ascii="宋体"/>
                <w:sz w:val="21"/>
              </w:rPr>
            </w:r>
          </w:p>
        </w:tc>
        <w:tc>
          <w:tcPr>
            <w:tcW w:w="1582"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90"/>
              <w:jc w:val="right"/>
              <w:rPr>
                <w:rFonts w:ascii="宋体" w:hAnsi="宋体" w:cs="宋体" w:eastAsia="宋体" w:hint="default"/>
                <w:sz w:val="21"/>
                <w:szCs w:val="21"/>
              </w:rPr>
            </w:pPr>
            <w:r>
              <w:rPr>
                <w:rFonts w:ascii="宋体"/>
                <w:spacing w:val="-1"/>
                <w:sz w:val="21"/>
              </w:rPr>
              <w:t>6,356,425.02</w:t>
            </w:r>
            <w:r>
              <w:rPr>
                <w:rFonts w:ascii="宋体"/>
                <w:sz w:val="21"/>
              </w:rPr>
            </w:r>
          </w:p>
        </w:tc>
        <w:tc>
          <w:tcPr>
            <w:tcW w:w="846"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left="146" w:right="0"/>
              <w:jc w:val="left"/>
              <w:rPr>
                <w:rFonts w:ascii="宋体" w:hAnsi="宋体" w:cs="宋体" w:eastAsia="宋体" w:hint="default"/>
                <w:sz w:val="21"/>
                <w:szCs w:val="21"/>
              </w:rPr>
            </w:pPr>
            <w:r>
              <w:rPr>
                <w:rFonts w:ascii="宋体"/>
                <w:sz w:val="21"/>
              </w:rPr>
              <w:t>59.64</w:t>
            </w:r>
          </w:p>
        </w:tc>
        <w:tc>
          <w:tcPr>
            <w:tcW w:w="1267" w:type="dxa"/>
            <w:tcBorders>
              <w:top w:val="single" w:sz="12" w:space="0" w:color="000000"/>
              <w:left w:val="single" w:sz="12" w:space="0" w:color="000000"/>
              <w:bottom w:val="nil" w:sz="6" w:space="0" w:color="auto"/>
              <w:right w:val="nil" w:sz="6" w:space="0" w:color="auto"/>
            </w:tcBorders>
          </w:tcPr>
          <w:p>
            <w:pPr>
              <w:pStyle w:val="TableParagraph"/>
              <w:spacing w:line="260" w:lineRule="exact"/>
              <w:ind w:right="106"/>
              <w:jc w:val="right"/>
              <w:rPr>
                <w:rFonts w:ascii="宋体" w:hAnsi="宋体" w:cs="宋体" w:eastAsia="宋体" w:hint="default"/>
                <w:sz w:val="21"/>
                <w:szCs w:val="21"/>
              </w:rPr>
            </w:pPr>
            <w:r>
              <w:rPr>
                <w:rFonts w:ascii="宋体"/>
                <w:spacing w:val="-1"/>
                <w:sz w:val="21"/>
              </w:rPr>
              <w:t>30,331.99</w:t>
            </w:r>
            <w:r>
              <w:rPr>
                <w:rFonts w:ascii="宋体"/>
                <w:sz w:val="21"/>
              </w:rPr>
            </w:r>
          </w:p>
        </w:tc>
      </w:tr>
      <w:tr>
        <w:trPr>
          <w:trHeight w:val="322" w:hRule="exact"/>
        </w:trPr>
        <w:tc>
          <w:tcPr>
            <w:tcW w:w="1094"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pacing w:val="-1"/>
                <w:sz w:val="21"/>
              </w:rPr>
              <w:t>874,509.03</w:t>
            </w:r>
          </w:p>
        </w:tc>
        <w:tc>
          <w:tcPr>
            <w:tcW w:w="907"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2" w:right="0"/>
              <w:jc w:val="center"/>
              <w:rPr>
                <w:rFonts w:ascii="宋体" w:hAnsi="宋体" w:cs="宋体" w:eastAsia="宋体" w:hint="default"/>
                <w:sz w:val="21"/>
                <w:szCs w:val="21"/>
              </w:rPr>
            </w:pPr>
            <w:r>
              <w:rPr>
                <w:rFonts w:ascii="宋体"/>
                <w:sz w:val="21"/>
              </w:rPr>
              <w:t>5.44</w:t>
            </w:r>
          </w:p>
        </w:tc>
        <w:tc>
          <w:tcPr>
            <w:tcW w:w="126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pacing w:val="-1"/>
                <w:sz w:val="21"/>
              </w:rPr>
              <w:t>176,488.12</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pacing w:val="-1"/>
                <w:sz w:val="21"/>
              </w:rPr>
              <w:t>2,305,395.31</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145" w:right="0"/>
              <w:jc w:val="left"/>
              <w:rPr>
                <w:rFonts w:ascii="宋体" w:hAnsi="宋体" w:cs="宋体" w:eastAsia="宋体" w:hint="default"/>
                <w:sz w:val="21"/>
                <w:szCs w:val="21"/>
              </w:rPr>
            </w:pPr>
            <w:r>
              <w:rPr>
                <w:rFonts w:ascii="宋体"/>
                <w:sz w:val="21"/>
              </w:rPr>
              <w:t>21.63</w:t>
            </w:r>
          </w:p>
        </w:tc>
        <w:tc>
          <w:tcPr>
            <w:tcW w:w="126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pacing w:val="-1"/>
                <w:sz w:val="21"/>
              </w:rPr>
              <w:t>23,003.35</w:t>
            </w:r>
          </w:p>
        </w:tc>
      </w:tr>
      <w:tr>
        <w:trPr>
          <w:trHeight w:val="322" w:hRule="exact"/>
        </w:trPr>
        <w:tc>
          <w:tcPr>
            <w:tcW w:w="1094"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pacing w:val="-1"/>
                <w:sz w:val="21"/>
              </w:rPr>
              <w:t>945,461.66</w:t>
            </w:r>
          </w:p>
        </w:tc>
        <w:tc>
          <w:tcPr>
            <w:tcW w:w="907"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2" w:right="0"/>
              <w:jc w:val="center"/>
              <w:rPr>
                <w:rFonts w:ascii="宋体" w:hAnsi="宋体" w:cs="宋体" w:eastAsia="宋体" w:hint="default"/>
                <w:sz w:val="21"/>
                <w:szCs w:val="21"/>
              </w:rPr>
            </w:pPr>
            <w:r>
              <w:rPr>
                <w:rFonts w:ascii="宋体"/>
                <w:sz w:val="21"/>
              </w:rPr>
              <w:t>5.88</w:t>
            </w:r>
          </w:p>
        </w:tc>
        <w:tc>
          <w:tcPr>
            <w:tcW w:w="126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pacing w:val="-1"/>
                <w:sz w:val="21"/>
              </w:rPr>
              <w:t>47,273.09</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pacing w:val="-1"/>
                <w:sz w:val="21"/>
              </w:rPr>
              <w:t>936,692.49</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198" w:right="0"/>
              <w:jc w:val="left"/>
              <w:rPr>
                <w:rFonts w:ascii="宋体" w:hAnsi="宋体" w:cs="宋体" w:eastAsia="宋体" w:hint="default"/>
                <w:sz w:val="21"/>
                <w:szCs w:val="21"/>
              </w:rPr>
            </w:pPr>
            <w:r>
              <w:rPr>
                <w:rFonts w:ascii="宋体"/>
                <w:sz w:val="21"/>
              </w:rPr>
              <w:t>8.79</w:t>
            </w:r>
          </w:p>
        </w:tc>
        <w:tc>
          <w:tcPr>
            <w:tcW w:w="126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pacing w:val="-1"/>
                <w:sz w:val="21"/>
              </w:rPr>
              <w:t>64,657.22</w:t>
            </w:r>
          </w:p>
        </w:tc>
      </w:tr>
      <w:tr>
        <w:trPr>
          <w:trHeight w:val="322" w:hRule="exact"/>
        </w:trPr>
        <w:tc>
          <w:tcPr>
            <w:tcW w:w="1094"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z w:val="21"/>
              </w:rPr>
              <w:t>986,051.23</w:t>
            </w:r>
          </w:p>
        </w:tc>
        <w:tc>
          <w:tcPr>
            <w:tcW w:w="907"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3" w:right="0"/>
              <w:jc w:val="center"/>
              <w:rPr>
                <w:rFonts w:ascii="宋体" w:hAnsi="宋体" w:cs="宋体" w:eastAsia="宋体" w:hint="default"/>
                <w:sz w:val="21"/>
                <w:szCs w:val="21"/>
              </w:rPr>
            </w:pPr>
            <w:r>
              <w:rPr>
                <w:rFonts w:ascii="宋体"/>
                <w:sz w:val="21"/>
              </w:rPr>
              <w:t>6.13</w:t>
            </w:r>
          </w:p>
        </w:tc>
        <w:tc>
          <w:tcPr>
            <w:tcW w:w="126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pacing w:val="-1"/>
                <w:sz w:val="21"/>
              </w:rPr>
              <w:t>188,605.13</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z w:val="21"/>
              </w:rPr>
              <w:t>1,059,711.72</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199" w:right="0"/>
              <w:jc w:val="left"/>
              <w:rPr>
                <w:rFonts w:ascii="宋体" w:hAnsi="宋体" w:cs="宋体" w:eastAsia="宋体" w:hint="default"/>
                <w:sz w:val="21"/>
                <w:szCs w:val="21"/>
              </w:rPr>
            </w:pPr>
            <w:r>
              <w:rPr>
                <w:rFonts w:ascii="宋体"/>
                <w:sz w:val="21"/>
              </w:rPr>
              <w:t>9.94</w:t>
            </w:r>
          </w:p>
        </w:tc>
        <w:tc>
          <w:tcPr>
            <w:tcW w:w="126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4"/>
              <w:jc w:val="right"/>
              <w:rPr>
                <w:rFonts w:ascii="宋体" w:hAnsi="宋体" w:cs="宋体" w:eastAsia="宋体" w:hint="default"/>
                <w:sz w:val="21"/>
                <w:szCs w:val="21"/>
              </w:rPr>
            </w:pPr>
            <w:r>
              <w:rPr>
                <w:rFonts w:ascii="宋体"/>
                <w:sz w:val="21"/>
              </w:rPr>
              <w:t>195,971.17</w:t>
            </w:r>
          </w:p>
        </w:tc>
      </w:tr>
      <w:tr>
        <w:trPr>
          <w:trHeight w:val="333" w:hRule="exact"/>
        </w:trPr>
        <w:tc>
          <w:tcPr>
            <w:tcW w:w="1094" w:type="dxa"/>
            <w:tcBorders>
              <w:top w:val="nil" w:sz="6" w:space="0" w:color="auto"/>
              <w:left w:val="nil" w:sz="6" w:space="0" w:color="auto"/>
              <w:bottom w:val="single" w:sz="12" w:space="0" w:color="000000"/>
              <w:right w:val="single" w:sz="12" w:space="0" w:color="000000"/>
            </w:tcBorders>
          </w:tcPr>
          <w:p>
            <w:pPr>
              <w:pStyle w:val="TableParagraph"/>
              <w:tabs>
                <w:tab w:pos="712" w:val="left" w:leader="none"/>
              </w:tabs>
              <w:spacing w:line="266" w:lineRule="exact"/>
              <w:ind w:left="185"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582"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pacing w:val="-1"/>
                <w:sz w:val="21"/>
              </w:rPr>
              <w:t>16,082,863.38</w:t>
            </w:r>
          </w:p>
        </w:tc>
        <w:tc>
          <w:tcPr>
            <w:tcW w:w="907"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left="2" w:right="0"/>
              <w:jc w:val="center"/>
              <w:rPr>
                <w:rFonts w:ascii="宋体" w:hAnsi="宋体" w:cs="宋体" w:eastAsia="宋体" w:hint="default"/>
                <w:sz w:val="21"/>
                <w:szCs w:val="21"/>
              </w:rPr>
            </w:pPr>
            <w:r>
              <w:rPr>
                <w:rFonts w:ascii="宋体"/>
                <w:sz w:val="21"/>
              </w:rPr>
              <w:t>100.00</w:t>
            </w:r>
          </w:p>
        </w:tc>
        <w:tc>
          <w:tcPr>
            <w:tcW w:w="1266"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88"/>
              <w:jc w:val="right"/>
              <w:rPr>
                <w:rFonts w:ascii="宋体" w:hAnsi="宋体" w:cs="宋体" w:eastAsia="宋体" w:hint="default"/>
                <w:sz w:val="21"/>
                <w:szCs w:val="21"/>
              </w:rPr>
            </w:pPr>
            <w:r>
              <w:rPr>
                <w:rFonts w:ascii="宋体"/>
                <w:spacing w:val="-1"/>
                <w:sz w:val="21"/>
              </w:rPr>
              <w:t>480,051.32</w:t>
            </w:r>
          </w:p>
        </w:tc>
        <w:tc>
          <w:tcPr>
            <w:tcW w:w="1582"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pacing w:val="-1"/>
                <w:sz w:val="21"/>
              </w:rPr>
              <w:t>10,658,224.54</w:t>
            </w:r>
          </w:p>
        </w:tc>
        <w:tc>
          <w:tcPr>
            <w:tcW w:w="846"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left="93" w:right="0"/>
              <w:jc w:val="left"/>
              <w:rPr>
                <w:rFonts w:ascii="宋体" w:hAnsi="宋体" w:cs="宋体" w:eastAsia="宋体" w:hint="default"/>
                <w:sz w:val="21"/>
                <w:szCs w:val="21"/>
              </w:rPr>
            </w:pPr>
            <w:r>
              <w:rPr>
                <w:rFonts w:ascii="宋体"/>
                <w:sz w:val="21"/>
              </w:rPr>
              <w:t>100.00</w:t>
            </w:r>
          </w:p>
        </w:tc>
        <w:tc>
          <w:tcPr>
            <w:tcW w:w="1267" w:type="dxa"/>
            <w:tcBorders>
              <w:top w:val="nil" w:sz="6" w:space="0" w:color="auto"/>
              <w:left w:val="single" w:sz="12" w:space="0" w:color="000000"/>
              <w:bottom w:val="single" w:sz="12" w:space="0" w:color="000000"/>
              <w:right w:val="nil" w:sz="6" w:space="0" w:color="auto"/>
            </w:tcBorders>
          </w:tcPr>
          <w:p>
            <w:pPr>
              <w:pStyle w:val="TableParagraph"/>
              <w:spacing w:line="266" w:lineRule="exact"/>
              <w:ind w:right="105"/>
              <w:jc w:val="right"/>
              <w:rPr>
                <w:rFonts w:ascii="宋体" w:hAnsi="宋体" w:cs="宋体" w:eastAsia="宋体" w:hint="default"/>
                <w:sz w:val="21"/>
                <w:szCs w:val="21"/>
              </w:rPr>
            </w:pPr>
            <w:r>
              <w:rPr>
                <w:rFonts w:ascii="宋体"/>
                <w:spacing w:val="-1"/>
                <w:sz w:val="21"/>
              </w:rPr>
              <w:t>313,963.73</w:t>
            </w:r>
          </w:p>
        </w:tc>
      </w:tr>
    </w:tbl>
    <w:p>
      <w:pPr>
        <w:pStyle w:val="BodyText"/>
        <w:spacing w:line="293" w:lineRule="exact" w:before="0"/>
        <w:ind w:left="717" w:right="147"/>
        <w:jc w:val="left"/>
        <w:rPr>
          <w:rFonts w:ascii="宋体" w:hAnsi="宋体" w:cs="宋体" w:eastAsia="宋体" w:hint="default"/>
        </w:rPr>
      </w:pPr>
      <w:r>
        <w:rPr/>
        <w:pict>
          <v:group style="position:absolute;margin-left:83.519997pt;margin-top:-66.84034pt;width:428.2pt;height:2.4pt;mso-position-horizontal-relative:page;mso-position-vertical-relative:paragraph;z-index:-785848" coordorigin="1670,-1337" coordsize="8564,48">
            <v:shape style="position:absolute;left:1670;top:-1337;width:1104;height:48" type="#_x0000_t75" stroked="false">
              <v:imagedata r:id="rId241" o:title=""/>
            </v:shape>
            <v:shape style="position:absolute;left:2749;top:-1337;width:1609;height:48" type="#_x0000_t75" stroked="false">
              <v:imagedata r:id="rId242" o:title=""/>
            </v:shape>
            <v:shape style="position:absolute;left:4331;top:-1337;width:937;height:48" type="#_x0000_t75" stroked="false">
              <v:imagedata r:id="rId243" o:title=""/>
            </v:shape>
            <v:shape style="position:absolute;left:5238;top:-1337;width:1283;height:48" type="#_x0000_t75" stroked="false">
              <v:imagedata r:id="rId244" o:title=""/>
            </v:shape>
            <v:shape style="position:absolute;left:6504;top:-1337;width:1609;height:48" type="#_x0000_t75" stroked="false">
              <v:imagedata r:id="rId245" o:title=""/>
            </v:shape>
            <v:shape style="position:absolute;left:8086;top:-1337;width:870;height:48" type="#_x0000_t75" stroked="false">
              <v:imagedata r:id="rId246" o:title=""/>
            </v:shape>
            <v:shape style="position:absolute;left:8932;top:-1337;width:1302;height:48" type="#_x0000_t75" stroked="false">
              <v:imagedata r:id="rId247" o:title=""/>
            </v:shape>
            <w10:wrap type="none"/>
          </v:group>
        </w:pict>
      </w:r>
      <w:r>
        <w:rPr/>
        <w:pict>
          <v:group style="position:absolute;margin-left:83.519997pt;margin-top:-50.760323pt;width:427.2pt;height:2.4pt;mso-position-horizontal-relative:page;mso-position-vertical-relative:paragraph;z-index:-785824" coordorigin="1670,-1015" coordsize="8544,48">
            <v:shape style="position:absolute;left:1670;top:-1015;width:1104;height:48" type="#_x0000_t75" stroked="false">
              <v:imagedata r:id="rId241" o:title=""/>
            </v:shape>
            <v:shape style="position:absolute;left:2749;top:-1015;width:1590;height:48" type="#_x0000_t75" stroked="false">
              <v:imagedata r:id="rId248" o:title=""/>
            </v:shape>
            <v:shape style="position:absolute;left:4331;top:-1015;width:937;height:48" type="#_x0000_t75" stroked="false">
              <v:imagedata r:id="rId243" o:title=""/>
            </v:shape>
            <v:shape style="position:absolute;left:5238;top:-1015;width:1292;height:48" type="#_x0000_t75" stroked="false">
              <v:imagedata r:id="rId249" o:title=""/>
            </v:shape>
            <v:shape style="position:absolute;left:6504;top:-1015;width:1609;height:48" type="#_x0000_t75" stroked="false">
              <v:imagedata r:id="rId245" o:title=""/>
            </v:shape>
            <v:shape style="position:absolute;left:8086;top:-1015;width:870;height:48" type="#_x0000_t75" stroked="false">
              <v:imagedata r:id="rId246" o:title=""/>
            </v:shape>
            <v:shape style="position:absolute;left:8932;top:-1015;width:1283;height:48" type="#_x0000_t75" stroked="false">
              <v:imagedata r:id="rId250" o:title=""/>
            </v:shape>
            <w10:wrap type="none"/>
          </v:group>
        </w:pict>
      </w:r>
      <w:r>
        <w:rPr/>
        <w:pict>
          <v:group style="position:absolute;margin-left:83.519997pt;margin-top:-34.620308pt;width:428.2pt;height:2.4pt;mso-position-horizontal-relative:page;mso-position-vertical-relative:paragraph;z-index:-785800" coordorigin="1670,-692" coordsize="8564,48">
            <v:shape style="position:absolute;left:1670;top:-692;width:1104;height:48" type="#_x0000_t75" stroked="false">
              <v:imagedata r:id="rId241" o:title=""/>
            </v:shape>
            <v:shape style="position:absolute;left:2749;top:-692;width:1609;height:48" type="#_x0000_t75" stroked="false">
              <v:imagedata r:id="rId242" o:title=""/>
            </v:shape>
            <v:shape style="position:absolute;left:4331;top:-692;width:937;height:48" type="#_x0000_t75" stroked="false">
              <v:imagedata r:id="rId243" o:title=""/>
            </v:shape>
            <v:shape style="position:absolute;left:5238;top:-692;width:1292;height:48" type="#_x0000_t75" stroked="false">
              <v:imagedata r:id="rId249" o:title=""/>
            </v:shape>
            <v:shape style="position:absolute;left:6504;top:-692;width:1590;height:48" type="#_x0000_t75" stroked="false">
              <v:imagedata r:id="rId251" o:title=""/>
            </v:shape>
            <v:shape style="position:absolute;left:8086;top:-692;width:870;height:48" type="#_x0000_t75" stroked="false">
              <v:imagedata r:id="rId246" o:title=""/>
            </v:shape>
            <v:shape style="position:absolute;left:8932;top:-692;width:1302;height:48" type="#_x0000_t75" stroked="false">
              <v:imagedata r:id="rId247" o:title=""/>
            </v:shape>
            <w10:wrap type="none"/>
          </v:group>
        </w:pict>
      </w:r>
      <w:r>
        <w:rPr/>
        <w:pict>
          <v:group style="position:absolute;margin-left:83.519997pt;margin-top:-18.540352pt;width:428.2pt;height:2.4pt;mso-position-horizontal-relative:page;mso-position-vertical-relative:paragraph;z-index:-785776" coordorigin="1670,-371" coordsize="8564,48">
            <v:shape style="position:absolute;left:1670;top:-371;width:1104;height:48" type="#_x0000_t75" stroked="false">
              <v:imagedata r:id="rId241" o:title=""/>
            </v:shape>
            <v:shape style="position:absolute;left:2749;top:-371;width:1609;height:48" type="#_x0000_t75" stroked="false">
              <v:imagedata r:id="rId242" o:title=""/>
            </v:shape>
            <v:shape style="position:absolute;left:4331;top:-371;width:918;height:48" type="#_x0000_t75" stroked="false">
              <v:imagedata r:id="rId252" o:title=""/>
            </v:shape>
            <v:shape style="position:absolute;left:5238;top:-371;width:1292;height:48" type="#_x0000_t75" stroked="false">
              <v:imagedata r:id="rId249" o:title=""/>
            </v:shape>
            <v:shape style="position:absolute;left:6504;top:-371;width:1609;height:48" type="#_x0000_t75" stroked="false">
              <v:imagedata r:id="rId245" o:title=""/>
            </v:shape>
            <v:shape style="position:absolute;left:8086;top:-371;width:870;height:48" type="#_x0000_t75" stroked="false">
              <v:imagedata r:id="rId246" o:title=""/>
            </v:shape>
            <v:shape style="position:absolute;left:8932;top:-371;width:1302;height:48" type="#_x0000_t75" stroked="false">
              <v:imagedata r:id="rId247" o:title=""/>
            </v:shape>
            <w10:wrap type="none"/>
          </v:group>
        </w:pict>
      </w:r>
      <w:r>
        <w:rPr/>
        <w:pict>
          <v:group style="position:absolute;margin-left:83.519997pt;margin-top:109.67968pt;width:428.2pt;height:2.4pt;mso-position-horizontal-relative:page;mso-position-vertical-relative:paragraph;z-index:-785752" coordorigin="1670,2194" coordsize="8564,48">
            <v:shape style="position:absolute;left:1670;top:2194;width:1171;height:48" type="#_x0000_t75" stroked="false">
              <v:imagedata r:id="rId253" o:title=""/>
            </v:shape>
            <v:shape style="position:absolute;left:2812;top:2194;width:1609;height:48" type="#_x0000_t75" stroked="false">
              <v:imagedata r:id="rId254" o:title=""/>
            </v:shape>
            <v:shape style="position:absolute;left:4392;top:2194;width:870;height:48" type="#_x0000_t75" stroked="false">
              <v:imagedata r:id="rId255" o:title=""/>
            </v:shape>
            <v:shape style="position:absolute;left:5238;top:2194;width:1283;height:48" type="#_x0000_t75" stroked="false">
              <v:imagedata r:id="rId244" o:title=""/>
            </v:shape>
            <v:shape style="position:absolute;left:6504;top:2194;width:1609;height:48" type="#_x0000_t75" stroked="false">
              <v:imagedata r:id="rId245" o:title=""/>
            </v:shape>
            <v:shape style="position:absolute;left:8086;top:2194;width:870;height:48" type="#_x0000_t75" stroked="false">
              <v:imagedata r:id="rId246" o:title=""/>
            </v:shape>
            <v:shape style="position:absolute;left:8932;top:2194;width:1302;height:48" type="#_x0000_t75" stroked="false">
              <v:imagedata r:id="rId247" o:title=""/>
            </v:shape>
            <w10:wrap type="none"/>
          </v:group>
        </w:pict>
      </w:r>
      <w:r>
        <w:rPr>
          <w:rFonts w:ascii="Times New Roman" w:hAnsi="Times New Roman" w:cs="Times New Roman" w:eastAsia="Times New Roman" w:hint="default"/>
        </w:rPr>
        <w:t>5.5.2  </w:t>
      </w:r>
      <w:r>
        <w:rPr>
          <w:rFonts w:ascii="宋体" w:hAnsi="宋体" w:cs="宋体" w:eastAsia="宋体" w:hint="default"/>
        </w:rPr>
        <w:t>按风险特征的分析</w:t>
      </w:r>
    </w:p>
    <w:p>
      <w:pPr>
        <w:spacing w:line="240" w:lineRule="auto" w:before="4"/>
        <w:rPr>
          <w:rFonts w:ascii="宋体" w:hAnsi="宋体" w:cs="宋体" w:eastAsia="宋体" w:hint="default"/>
          <w:sz w:val="13"/>
          <w:szCs w:val="13"/>
        </w:rPr>
      </w:pPr>
    </w:p>
    <w:tbl>
      <w:tblPr>
        <w:tblW w:w="0" w:type="auto"/>
        <w:jc w:val="left"/>
        <w:tblInd w:w="100" w:type="dxa"/>
        <w:tblLayout w:type="fixed"/>
        <w:tblCellMar>
          <w:top w:w="0" w:type="dxa"/>
          <w:left w:w="0" w:type="dxa"/>
          <w:bottom w:w="0" w:type="dxa"/>
          <w:right w:w="0" w:type="dxa"/>
        </w:tblCellMar>
        <w:tblLook w:val="01E0"/>
      </w:tblPr>
      <w:tblGrid>
        <w:gridCol w:w="1156"/>
        <w:gridCol w:w="1580"/>
        <w:gridCol w:w="846"/>
        <w:gridCol w:w="1266"/>
        <w:gridCol w:w="1582"/>
        <w:gridCol w:w="846"/>
        <w:gridCol w:w="1267"/>
      </w:tblGrid>
      <w:tr>
        <w:trPr>
          <w:trHeight w:val="390" w:hRule="exact"/>
        </w:trPr>
        <w:tc>
          <w:tcPr>
            <w:tcW w:w="1156" w:type="dxa"/>
            <w:vMerge w:val="restart"/>
            <w:tcBorders>
              <w:top w:val="single" w:sz="12" w:space="0" w:color="000000"/>
              <w:left w:val="nil" w:sz="6" w:space="0" w:color="auto"/>
              <w:right w:val="single" w:sz="12"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tabs>
                <w:tab w:pos="690" w:val="left" w:leader="none"/>
              </w:tabs>
              <w:spacing w:line="240" w:lineRule="auto"/>
              <w:ind w:left="270"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3692" w:type="dxa"/>
            <w:gridSpan w:val="3"/>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left="1"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694" w:type="dxa"/>
            <w:gridSpan w:val="3"/>
            <w:tcBorders>
              <w:top w:val="single" w:sz="12" w:space="0" w:color="000000"/>
              <w:left w:val="single" w:sz="12" w:space="0" w:color="000000"/>
              <w:bottom w:val="single" w:sz="12" w:space="0" w:color="000000"/>
              <w:right w:val="nil" w:sz="6" w:space="0" w:color="auto"/>
            </w:tcBorders>
          </w:tcPr>
          <w:p>
            <w:pPr>
              <w:pStyle w:val="TableParagraph"/>
              <w:spacing w:line="240" w:lineRule="auto" w:before="9"/>
              <w:ind w:right="13"/>
              <w:jc w:val="center"/>
              <w:rPr>
                <w:rFonts w:ascii="宋体" w:hAnsi="宋体" w:cs="宋体" w:eastAsia="宋体" w:hint="default"/>
                <w:sz w:val="21"/>
                <w:szCs w:val="21"/>
              </w:rPr>
            </w:pPr>
            <w:r>
              <w:rPr>
                <w:rFonts w:ascii="宋体" w:hAnsi="宋体" w:cs="宋体" w:eastAsia="宋体" w:hint="default"/>
                <w:sz w:val="21"/>
                <w:szCs w:val="21"/>
              </w:rPr>
              <w:t>年初数</w:t>
            </w:r>
          </w:p>
        </w:tc>
      </w:tr>
      <w:tr>
        <w:trPr>
          <w:trHeight w:val="390" w:hRule="exact"/>
        </w:trPr>
        <w:tc>
          <w:tcPr>
            <w:tcW w:w="1156" w:type="dxa"/>
            <w:vMerge/>
            <w:tcBorders>
              <w:left w:val="nil" w:sz="6" w:space="0" w:color="auto"/>
              <w:bottom w:val="single" w:sz="12" w:space="0" w:color="000000"/>
              <w:right w:val="single" w:sz="12" w:space="0" w:color="000000"/>
            </w:tcBorders>
          </w:tcPr>
          <w:p>
            <w:pPr/>
          </w:p>
        </w:tc>
        <w:tc>
          <w:tcPr>
            <w:tcW w:w="158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left="2" w:right="0"/>
              <w:jc w:val="center"/>
              <w:rPr>
                <w:rFonts w:ascii="宋体" w:hAnsi="宋体" w:cs="宋体" w:eastAsia="宋体" w:hint="default"/>
                <w:sz w:val="21"/>
                <w:szCs w:val="21"/>
              </w:rPr>
            </w:pPr>
            <w:r>
              <w:rPr>
                <w:rFonts w:ascii="宋体" w:hAnsi="宋体" w:cs="宋体" w:eastAsia="宋体" w:hint="default"/>
                <w:sz w:val="21"/>
                <w:szCs w:val="21"/>
              </w:rPr>
              <w:t>余额</w:t>
            </w:r>
          </w:p>
        </w:tc>
        <w:tc>
          <w:tcPr>
            <w:tcW w:w="84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left="92" w:right="-32"/>
              <w:jc w:val="left"/>
              <w:rPr>
                <w:rFonts w:ascii="宋体" w:hAnsi="宋体" w:cs="宋体" w:eastAsia="宋体" w:hint="default"/>
                <w:sz w:val="21"/>
                <w:szCs w:val="21"/>
              </w:rPr>
            </w:pPr>
            <w:r>
              <w:rPr>
                <w:rFonts w:ascii="宋体" w:hAnsi="宋体" w:cs="宋体" w:eastAsia="宋体" w:hint="default"/>
                <w:spacing w:val="-41"/>
                <w:sz w:val="21"/>
                <w:szCs w:val="21"/>
              </w:rPr>
              <w:t>比</w:t>
            </w:r>
            <w:r>
              <w:rPr>
                <w:rFonts w:ascii="宋体" w:hAnsi="宋体" w:cs="宋体" w:eastAsia="宋体" w:hint="default"/>
                <w:spacing w:val="-90"/>
                <w:sz w:val="21"/>
                <w:szCs w:val="21"/>
              </w:rPr>
              <w:t>例</w:t>
            </w:r>
            <w:r>
              <w:rPr>
                <w:rFonts w:ascii="宋体" w:hAnsi="宋体" w:cs="宋体" w:eastAsia="宋体" w:hint="default"/>
                <w:spacing w:val="-41"/>
                <w:sz w:val="21"/>
                <w:szCs w:val="21"/>
              </w:rPr>
              <w:t>（</w:t>
            </w:r>
            <w:r>
              <w:rPr>
                <w:rFonts w:ascii="宋体" w:hAnsi="宋体" w:cs="宋体" w:eastAsia="宋体" w:hint="default"/>
                <w:spacing w:val="-19"/>
                <w:sz w:val="21"/>
                <w:szCs w:val="21"/>
              </w:rPr>
              <w:t>%</w:t>
            </w:r>
            <w:r>
              <w:rPr>
                <w:rFonts w:ascii="宋体" w:hAnsi="宋体" w:cs="宋体" w:eastAsia="宋体" w:hint="default"/>
                <w:sz w:val="21"/>
                <w:szCs w:val="21"/>
              </w:rPr>
              <w:t>）</w:t>
            </w:r>
          </w:p>
        </w:tc>
        <w:tc>
          <w:tcPr>
            <w:tcW w:w="126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left="197"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58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left="1" w:right="0"/>
              <w:jc w:val="center"/>
              <w:rPr>
                <w:rFonts w:ascii="宋体" w:hAnsi="宋体" w:cs="宋体" w:eastAsia="宋体" w:hint="default"/>
                <w:sz w:val="21"/>
                <w:szCs w:val="21"/>
              </w:rPr>
            </w:pPr>
            <w:r>
              <w:rPr>
                <w:rFonts w:ascii="宋体" w:hAnsi="宋体" w:cs="宋体" w:eastAsia="宋体" w:hint="default"/>
                <w:sz w:val="21"/>
                <w:szCs w:val="21"/>
              </w:rPr>
              <w:t>余额</w:t>
            </w:r>
          </w:p>
        </w:tc>
        <w:tc>
          <w:tcPr>
            <w:tcW w:w="84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left="93" w:right="-33"/>
              <w:jc w:val="left"/>
              <w:rPr>
                <w:rFonts w:ascii="宋体" w:hAnsi="宋体" w:cs="宋体" w:eastAsia="宋体" w:hint="default"/>
                <w:sz w:val="21"/>
                <w:szCs w:val="21"/>
              </w:rPr>
            </w:pPr>
            <w:r>
              <w:rPr>
                <w:rFonts w:ascii="宋体" w:hAnsi="宋体" w:cs="宋体" w:eastAsia="宋体" w:hint="default"/>
                <w:spacing w:val="-41"/>
                <w:sz w:val="21"/>
                <w:szCs w:val="21"/>
              </w:rPr>
              <w:t>比</w:t>
            </w:r>
            <w:r>
              <w:rPr>
                <w:rFonts w:ascii="宋体" w:hAnsi="宋体" w:cs="宋体" w:eastAsia="宋体" w:hint="default"/>
                <w:spacing w:val="-90"/>
                <w:sz w:val="21"/>
                <w:szCs w:val="21"/>
              </w:rPr>
              <w:t>例</w:t>
            </w:r>
            <w:r>
              <w:rPr>
                <w:rFonts w:ascii="宋体" w:hAnsi="宋体" w:cs="宋体" w:eastAsia="宋体" w:hint="default"/>
                <w:spacing w:val="-41"/>
                <w:sz w:val="21"/>
                <w:szCs w:val="21"/>
              </w:rPr>
              <w:t>（</w:t>
            </w:r>
            <w:r>
              <w:rPr>
                <w:rFonts w:ascii="宋体" w:hAnsi="宋体" w:cs="宋体" w:eastAsia="宋体" w:hint="default"/>
                <w:spacing w:val="-19"/>
                <w:sz w:val="21"/>
                <w:szCs w:val="21"/>
              </w:rPr>
              <w:t>%</w:t>
            </w:r>
            <w:r>
              <w:rPr>
                <w:rFonts w:ascii="宋体" w:hAnsi="宋体" w:cs="宋体" w:eastAsia="宋体" w:hint="default"/>
                <w:sz w:val="21"/>
                <w:szCs w:val="21"/>
              </w:rPr>
              <w:t>）</w:t>
            </w:r>
          </w:p>
        </w:tc>
        <w:tc>
          <w:tcPr>
            <w:tcW w:w="1267"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9"/>
              <w:ind w:left="198"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26" w:hRule="exact"/>
        </w:trPr>
        <w:tc>
          <w:tcPr>
            <w:tcW w:w="1156"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122" w:right="0"/>
              <w:jc w:val="left"/>
              <w:rPr>
                <w:rFonts w:ascii="宋体" w:hAnsi="宋体" w:cs="宋体" w:eastAsia="宋体" w:hint="default"/>
                <w:sz w:val="21"/>
                <w:szCs w:val="21"/>
              </w:rPr>
            </w:pPr>
            <w:r>
              <w:rPr>
                <w:rFonts w:ascii="宋体" w:hAnsi="宋体" w:cs="宋体" w:eastAsia="宋体" w:hint="default"/>
                <w:spacing w:val="-22"/>
                <w:sz w:val="21"/>
                <w:szCs w:val="21"/>
              </w:rPr>
              <w:t>单项金额重</w:t>
            </w:r>
            <w:r>
              <w:rPr>
                <w:rFonts w:ascii="宋体" w:hAnsi="宋体" w:cs="宋体" w:eastAsia="宋体" w:hint="default"/>
                <w:sz w:val="21"/>
                <w:szCs w:val="21"/>
              </w:rPr>
            </w:r>
          </w:p>
        </w:tc>
        <w:tc>
          <w:tcPr>
            <w:tcW w:w="1580" w:type="dxa"/>
            <w:tcBorders>
              <w:top w:val="single" w:sz="12" w:space="0" w:color="000000"/>
              <w:left w:val="single" w:sz="12" w:space="0" w:color="000000"/>
              <w:bottom w:val="nil" w:sz="6" w:space="0" w:color="auto"/>
              <w:right w:val="single" w:sz="12" w:space="0" w:color="000000"/>
            </w:tcBorders>
          </w:tcPr>
          <w:p>
            <w:pPr/>
          </w:p>
        </w:tc>
        <w:tc>
          <w:tcPr>
            <w:tcW w:w="846" w:type="dxa"/>
            <w:tcBorders>
              <w:top w:val="single" w:sz="12" w:space="0" w:color="000000"/>
              <w:left w:val="single" w:sz="12" w:space="0" w:color="000000"/>
              <w:bottom w:val="nil" w:sz="6" w:space="0" w:color="auto"/>
              <w:right w:val="single" w:sz="12" w:space="0" w:color="000000"/>
            </w:tcBorders>
          </w:tcPr>
          <w:p>
            <w:pPr/>
          </w:p>
        </w:tc>
        <w:tc>
          <w:tcPr>
            <w:tcW w:w="1266" w:type="dxa"/>
            <w:tcBorders>
              <w:top w:val="single" w:sz="12" w:space="0" w:color="000000"/>
              <w:left w:val="single" w:sz="12" w:space="0" w:color="000000"/>
              <w:bottom w:val="nil" w:sz="6" w:space="0" w:color="auto"/>
              <w:right w:val="single" w:sz="12" w:space="0" w:color="000000"/>
            </w:tcBorders>
          </w:tcPr>
          <w:p>
            <w:pPr/>
          </w:p>
        </w:tc>
        <w:tc>
          <w:tcPr>
            <w:tcW w:w="1582" w:type="dxa"/>
            <w:tcBorders>
              <w:top w:val="single" w:sz="12" w:space="0" w:color="000000"/>
              <w:left w:val="single" w:sz="12" w:space="0" w:color="000000"/>
              <w:bottom w:val="nil" w:sz="6" w:space="0" w:color="auto"/>
              <w:right w:val="single" w:sz="12" w:space="0" w:color="000000"/>
            </w:tcBorders>
          </w:tcPr>
          <w:p>
            <w:pPr/>
          </w:p>
        </w:tc>
        <w:tc>
          <w:tcPr>
            <w:tcW w:w="846" w:type="dxa"/>
            <w:tcBorders>
              <w:top w:val="single" w:sz="12" w:space="0" w:color="000000"/>
              <w:left w:val="single" w:sz="12" w:space="0" w:color="000000"/>
              <w:bottom w:val="nil" w:sz="6" w:space="0" w:color="auto"/>
              <w:right w:val="single" w:sz="12" w:space="0" w:color="000000"/>
            </w:tcBorders>
          </w:tcPr>
          <w:p>
            <w:pPr/>
          </w:p>
        </w:tc>
        <w:tc>
          <w:tcPr>
            <w:tcW w:w="1267" w:type="dxa"/>
            <w:tcBorders>
              <w:top w:val="single" w:sz="12" w:space="0" w:color="000000"/>
              <w:left w:val="single" w:sz="12" w:space="0" w:color="000000"/>
              <w:bottom w:val="nil" w:sz="6" w:space="0" w:color="auto"/>
              <w:right w:val="nil" w:sz="6" w:space="0" w:color="auto"/>
            </w:tcBorders>
          </w:tcPr>
          <w:p>
            <w:pPr/>
          </w:p>
        </w:tc>
      </w:tr>
      <w:tr>
        <w:trPr>
          <w:trHeight w:val="312" w:hRule="exact"/>
        </w:trPr>
        <w:tc>
          <w:tcPr>
            <w:tcW w:w="1156"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pacing w:val="-22"/>
                <w:sz w:val="21"/>
                <w:szCs w:val="21"/>
              </w:rPr>
              <w:t>大的其他应</w:t>
            </w:r>
            <w:r>
              <w:rPr>
                <w:rFonts w:ascii="宋体" w:hAnsi="宋体" w:cs="宋体" w:eastAsia="宋体" w:hint="default"/>
                <w:sz w:val="21"/>
                <w:szCs w:val="21"/>
              </w:rPr>
            </w:r>
          </w:p>
        </w:tc>
        <w:tc>
          <w:tcPr>
            <w:tcW w:w="1580"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126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1156"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pacing w:val="-21"/>
                <w:sz w:val="21"/>
                <w:szCs w:val="21"/>
              </w:rPr>
              <w:t>收款</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pacing w:val="-1"/>
                <w:sz w:val="21"/>
              </w:rPr>
              <w:t>3,824,591.40</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61" w:lineRule="exact"/>
              <w:ind w:left="143" w:right="0"/>
              <w:jc w:val="left"/>
              <w:rPr>
                <w:rFonts w:ascii="宋体" w:hAnsi="宋体" w:cs="宋体" w:eastAsia="宋体" w:hint="default"/>
                <w:sz w:val="21"/>
                <w:szCs w:val="21"/>
              </w:rPr>
            </w:pPr>
            <w:r>
              <w:rPr>
                <w:rFonts w:ascii="宋体"/>
                <w:sz w:val="21"/>
              </w:rPr>
              <w:t>23.78</w:t>
            </w:r>
          </w:p>
        </w:tc>
        <w:tc>
          <w:tcPr>
            <w:tcW w:w="126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86,118.19</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3,674,752.55</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61" w:lineRule="exact"/>
              <w:ind w:left="145" w:right="0"/>
              <w:jc w:val="left"/>
              <w:rPr>
                <w:rFonts w:ascii="宋体" w:hAnsi="宋体" w:cs="宋体" w:eastAsia="宋体" w:hint="default"/>
                <w:sz w:val="21"/>
                <w:szCs w:val="21"/>
              </w:rPr>
            </w:pPr>
            <w:r>
              <w:rPr>
                <w:rFonts w:ascii="宋体"/>
                <w:sz w:val="21"/>
              </w:rPr>
              <w:t>34.48</w:t>
            </w:r>
          </w:p>
        </w:tc>
        <w:tc>
          <w:tcPr>
            <w:tcW w:w="126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6"/>
              <w:jc w:val="right"/>
              <w:rPr>
                <w:rFonts w:ascii="宋体" w:hAnsi="宋体" w:cs="宋体" w:eastAsia="宋体" w:hint="default"/>
                <w:sz w:val="21"/>
                <w:szCs w:val="21"/>
              </w:rPr>
            </w:pPr>
            <w:r>
              <w:rPr>
                <w:rFonts w:ascii="宋体"/>
                <w:spacing w:val="-1"/>
                <w:sz w:val="21"/>
              </w:rPr>
              <w:t>18,373.76</w:t>
            </w:r>
          </w:p>
        </w:tc>
      </w:tr>
      <w:tr>
        <w:trPr>
          <w:trHeight w:val="317" w:hRule="exact"/>
        </w:trPr>
        <w:tc>
          <w:tcPr>
            <w:tcW w:w="1156"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pacing w:val="-22"/>
                <w:sz w:val="21"/>
                <w:szCs w:val="21"/>
              </w:rPr>
              <w:t>单项金额不</w:t>
            </w:r>
            <w:r>
              <w:rPr>
                <w:rFonts w:ascii="宋体" w:hAnsi="宋体" w:cs="宋体" w:eastAsia="宋体" w:hint="default"/>
                <w:sz w:val="21"/>
                <w:szCs w:val="21"/>
              </w:rPr>
            </w:r>
          </w:p>
        </w:tc>
        <w:tc>
          <w:tcPr>
            <w:tcW w:w="1580"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1267" w:type="dxa"/>
            <w:tcBorders>
              <w:top w:val="nil" w:sz="6" w:space="0" w:color="auto"/>
              <w:left w:val="single" w:sz="12" w:space="0" w:color="000000"/>
              <w:bottom w:val="nil" w:sz="6" w:space="0" w:color="auto"/>
              <w:right w:val="nil" w:sz="6" w:space="0" w:color="auto"/>
            </w:tcBorders>
          </w:tcPr>
          <w:p>
            <w:pPr/>
          </w:p>
        </w:tc>
      </w:tr>
      <w:tr>
        <w:trPr>
          <w:trHeight w:val="312" w:hRule="exact"/>
        </w:trPr>
        <w:tc>
          <w:tcPr>
            <w:tcW w:w="1156"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pacing w:val="-22"/>
                <w:sz w:val="21"/>
                <w:szCs w:val="21"/>
              </w:rPr>
              <w:t>重大但按信</w:t>
            </w:r>
            <w:r>
              <w:rPr>
                <w:rFonts w:ascii="宋体" w:hAnsi="宋体" w:cs="宋体" w:eastAsia="宋体" w:hint="default"/>
                <w:sz w:val="21"/>
                <w:szCs w:val="21"/>
              </w:rPr>
            </w:r>
          </w:p>
        </w:tc>
        <w:tc>
          <w:tcPr>
            <w:tcW w:w="1580"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1267" w:type="dxa"/>
            <w:tcBorders>
              <w:top w:val="nil" w:sz="6" w:space="0" w:color="auto"/>
              <w:left w:val="single" w:sz="12" w:space="0" w:color="000000"/>
              <w:bottom w:val="nil" w:sz="6" w:space="0" w:color="auto"/>
              <w:right w:val="nil" w:sz="6" w:space="0" w:color="auto"/>
            </w:tcBorders>
          </w:tcPr>
          <w:p>
            <w:pPr/>
          </w:p>
        </w:tc>
      </w:tr>
      <w:tr>
        <w:trPr>
          <w:trHeight w:val="312" w:hRule="exact"/>
        </w:trPr>
        <w:tc>
          <w:tcPr>
            <w:tcW w:w="1156"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pacing w:val="-22"/>
                <w:sz w:val="21"/>
                <w:szCs w:val="21"/>
              </w:rPr>
              <w:t>用风险特征</w:t>
            </w:r>
            <w:r>
              <w:rPr>
                <w:rFonts w:ascii="宋体" w:hAnsi="宋体" w:cs="宋体" w:eastAsia="宋体" w:hint="default"/>
                <w:sz w:val="21"/>
                <w:szCs w:val="21"/>
              </w:rPr>
            </w:r>
          </w:p>
        </w:tc>
        <w:tc>
          <w:tcPr>
            <w:tcW w:w="1580"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1267" w:type="dxa"/>
            <w:tcBorders>
              <w:top w:val="nil" w:sz="6" w:space="0" w:color="auto"/>
              <w:left w:val="single" w:sz="12" w:space="0" w:color="000000"/>
              <w:bottom w:val="nil" w:sz="6" w:space="0" w:color="auto"/>
              <w:right w:val="nil" w:sz="6" w:space="0" w:color="auto"/>
            </w:tcBorders>
          </w:tcPr>
          <w:p>
            <w:pPr/>
          </w:p>
        </w:tc>
      </w:tr>
      <w:tr>
        <w:trPr>
          <w:trHeight w:val="312" w:hRule="exact"/>
        </w:trPr>
        <w:tc>
          <w:tcPr>
            <w:tcW w:w="1156"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pacing w:val="-22"/>
                <w:sz w:val="21"/>
                <w:szCs w:val="21"/>
              </w:rPr>
              <w:t>组合后该组</w:t>
            </w:r>
            <w:r>
              <w:rPr>
                <w:rFonts w:ascii="宋体" w:hAnsi="宋体" w:cs="宋体" w:eastAsia="宋体" w:hint="default"/>
                <w:sz w:val="21"/>
                <w:szCs w:val="21"/>
              </w:rPr>
            </w:r>
          </w:p>
        </w:tc>
        <w:tc>
          <w:tcPr>
            <w:tcW w:w="1580"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1267" w:type="dxa"/>
            <w:tcBorders>
              <w:top w:val="nil" w:sz="6" w:space="0" w:color="auto"/>
              <w:left w:val="single" w:sz="12" w:space="0" w:color="000000"/>
              <w:bottom w:val="nil" w:sz="6" w:space="0" w:color="auto"/>
              <w:right w:val="nil" w:sz="6" w:space="0" w:color="auto"/>
            </w:tcBorders>
          </w:tcPr>
          <w:p>
            <w:pPr/>
          </w:p>
        </w:tc>
      </w:tr>
      <w:tr>
        <w:trPr>
          <w:trHeight w:val="312" w:hRule="exact"/>
        </w:trPr>
        <w:tc>
          <w:tcPr>
            <w:tcW w:w="1156"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pacing w:val="-22"/>
                <w:sz w:val="21"/>
                <w:szCs w:val="21"/>
              </w:rPr>
              <w:t>合的风险较</w:t>
            </w:r>
            <w:r>
              <w:rPr>
                <w:rFonts w:ascii="宋体" w:hAnsi="宋体" w:cs="宋体" w:eastAsia="宋体" w:hint="default"/>
                <w:sz w:val="21"/>
                <w:szCs w:val="21"/>
              </w:rPr>
            </w:r>
          </w:p>
        </w:tc>
        <w:tc>
          <w:tcPr>
            <w:tcW w:w="1580"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1267" w:type="dxa"/>
            <w:tcBorders>
              <w:top w:val="nil" w:sz="6" w:space="0" w:color="auto"/>
              <w:left w:val="single" w:sz="12" w:space="0" w:color="000000"/>
              <w:bottom w:val="nil" w:sz="6" w:space="0" w:color="auto"/>
              <w:right w:val="nil" w:sz="6" w:space="0" w:color="auto"/>
            </w:tcBorders>
          </w:tcPr>
          <w:p>
            <w:pPr/>
          </w:p>
        </w:tc>
      </w:tr>
      <w:tr>
        <w:trPr>
          <w:trHeight w:val="312" w:hRule="exact"/>
        </w:trPr>
        <w:tc>
          <w:tcPr>
            <w:tcW w:w="1156"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pacing w:val="-22"/>
                <w:sz w:val="21"/>
                <w:szCs w:val="21"/>
              </w:rPr>
              <w:t>大的其他应</w:t>
            </w:r>
            <w:r>
              <w:rPr>
                <w:rFonts w:ascii="宋体" w:hAnsi="宋体" w:cs="宋体" w:eastAsia="宋体" w:hint="default"/>
                <w:sz w:val="21"/>
                <w:szCs w:val="21"/>
              </w:rPr>
            </w:r>
          </w:p>
        </w:tc>
        <w:tc>
          <w:tcPr>
            <w:tcW w:w="1580"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126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1156"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pacing w:val="-27"/>
                <w:sz w:val="21"/>
                <w:szCs w:val="21"/>
              </w:rPr>
              <w:t>收款项</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pacing w:val="-1"/>
                <w:sz w:val="21"/>
              </w:rPr>
              <w:t>297,400.62</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61" w:lineRule="exact"/>
              <w:ind w:left="196" w:right="0"/>
              <w:jc w:val="left"/>
              <w:rPr>
                <w:rFonts w:ascii="宋体" w:hAnsi="宋体" w:cs="宋体" w:eastAsia="宋体" w:hint="default"/>
                <w:sz w:val="21"/>
                <w:szCs w:val="21"/>
              </w:rPr>
            </w:pPr>
            <w:r>
              <w:rPr>
                <w:rFonts w:ascii="宋体"/>
                <w:sz w:val="21"/>
              </w:rPr>
              <w:t>1.85</w:t>
            </w:r>
          </w:p>
        </w:tc>
        <w:tc>
          <w:tcPr>
            <w:tcW w:w="126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pacing w:val="-1"/>
                <w:sz w:val="21"/>
              </w:rPr>
              <w:t>110,064.52</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1,996,404.21</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61" w:lineRule="exact"/>
              <w:ind w:left="145" w:right="0"/>
              <w:jc w:val="left"/>
              <w:rPr>
                <w:rFonts w:ascii="宋体" w:hAnsi="宋体" w:cs="宋体" w:eastAsia="宋体" w:hint="default"/>
                <w:sz w:val="21"/>
                <w:szCs w:val="21"/>
              </w:rPr>
            </w:pPr>
            <w:r>
              <w:rPr>
                <w:rFonts w:ascii="宋体"/>
                <w:sz w:val="21"/>
              </w:rPr>
              <w:t>18.73</w:t>
            </w:r>
          </w:p>
        </w:tc>
        <w:tc>
          <w:tcPr>
            <w:tcW w:w="126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4"/>
              <w:jc w:val="right"/>
              <w:rPr>
                <w:rFonts w:ascii="宋体" w:hAnsi="宋体" w:cs="宋体" w:eastAsia="宋体" w:hint="default"/>
                <w:sz w:val="21"/>
                <w:szCs w:val="21"/>
              </w:rPr>
            </w:pPr>
            <w:r>
              <w:rPr>
                <w:rFonts w:ascii="宋体"/>
                <w:spacing w:val="-1"/>
                <w:sz w:val="21"/>
              </w:rPr>
              <w:t>260,628.39</w:t>
            </w:r>
          </w:p>
        </w:tc>
      </w:tr>
      <w:tr>
        <w:trPr>
          <w:trHeight w:val="317" w:hRule="exact"/>
        </w:trPr>
        <w:tc>
          <w:tcPr>
            <w:tcW w:w="1156"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pacing w:val="-22"/>
                <w:sz w:val="21"/>
                <w:szCs w:val="21"/>
              </w:rPr>
              <w:t>其他不重大</w:t>
            </w:r>
            <w:r>
              <w:rPr>
                <w:rFonts w:ascii="宋体" w:hAnsi="宋体" w:cs="宋体" w:eastAsia="宋体" w:hint="default"/>
                <w:sz w:val="21"/>
                <w:szCs w:val="21"/>
              </w:rPr>
            </w:r>
          </w:p>
        </w:tc>
        <w:tc>
          <w:tcPr>
            <w:tcW w:w="1580"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126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1156"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pacing w:val="-33"/>
                <w:sz w:val="21"/>
                <w:szCs w:val="21"/>
              </w:rPr>
              <w:t>其他应收款</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74"/>
              <w:jc w:val="right"/>
              <w:rPr>
                <w:rFonts w:ascii="宋体" w:hAnsi="宋体" w:cs="宋体" w:eastAsia="宋体" w:hint="default"/>
                <w:sz w:val="21"/>
                <w:szCs w:val="21"/>
              </w:rPr>
            </w:pPr>
            <w:r>
              <w:rPr>
                <w:rFonts w:ascii="宋体"/>
                <w:spacing w:val="-1"/>
                <w:sz w:val="21"/>
              </w:rPr>
              <w:t>11,960,871.36</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61" w:lineRule="exact"/>
              <w:ind w:left="143" w:right="0"/>
              <w:jc w:val="left"/>
              <w:rPr>
                <w:rFonts w:ascii="宋体" w:hAnsi="宋体" w:cs="宋体" w:eastAsia="宋体" w:hint="default"/>
                <w:sz w:val="21"/>
                <w:szCs w:val="21"/>
              </w:rPr>
            </w:pPr>
            <w:r>
              <w:rPr>
                <w:rFonts w:ascii="宋体"/>
                <w:sz w:val="21"/>
              </w:rPr>
              <w:t>74.37</w:t>
            </w:r>
          </w:p>
        </w:tc>
        <w:tc>
          <w:tcPr>
            <w:tcW w:w="126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pacing w:val="-1"/>
                <w:sz w:val="21"/>
              </w:rPr>
              <w:t>283,868.61</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4,987,067.78</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61" w:lineRule="exact"/>
              <w:ind w:left="145" w:right="0"/>
              <w:jc w:val="left"/>
              <w:rPr>
                <w:rFonts w:ascii="宋体" w:hAnsi="宋体" w:cs="宋体" w:eastAsia="宋体" w:hint="default"/>
                <w:sz w:val="21"/>
                <w:szCs w:val="21"/>
              </w:rPr>
            </w:pPr>
            <w:r>
              <w:rPr>
                <w:rFonts w:ascii="宋体"/>
                <w:sz w:val="21"/>
              </w:rPr>
              <w:t>46.79</w:t>
            </w:r>
          </w:p>
        </w:tc>
        <w:tc>
          <w:tcPr>
            <w:tcW w:w="126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6"/>
              <w:jc w:val="right"/>
              <w:rPr>
                <w:rFonts w:ascii="宋体" w:hAnsi="宋体" w:cs="宋体" w:eastAsia="宋体" w:hint="default"/>
                <w:sz w:val="21"/>
                <w:szCs w:val="21"/>
              </w:rPr>
            </w:pPr>
            <w:r>
              <w:rPr>
                <w:rFonts w:ascii="宋体"/>
                <w:spacing w:val="-1"/>
                <w:sz w:val="21"/>
              </w:rPr>
              <w:t>34,961.58</w:t>
            </w:r>
          </w:p>
        </w:tc>
      </w:tr>
      <w:tr>
        <w:trPr>
          <w:trHeight w:val="333" w:hRule="exact"/>
        </w:trPr>
        <w:tc>
          <w:tcPr>
            <w:tcW w:w="1156" w:type="dxa"/>
            <w:tcBorders>
              <w:top w:val="nil" w:sz="6" w:space="0" w:color="auto"/>
              <w:left w:val="nil" w:sz="6" w:space="0" w:color="auto"/>
              <w:bottom w:val="single" w:sz="12" w:space="0" w:color="000000"/>
              <w:right w:val="single" w:sz="12" w:space="0" w:color="000000"/>
            </w:tcBorders>
          </w:tcPr>
          <w:p>
            <w:pPr>
              <w:pStyle w:val="TableParagraph"/>
              <w:spacing w:line="266" w:lineRule="exact"/>
              <w:ind w:left="375"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580"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88"/>
              <w:jc w:val="right"/>
              <w:rPr>
                <w:rFonts w:ascii="宋体" w:hAnsi="宋体" w:cs="宋体" w:eastAsia="宋体" w:hint="default"/>
                <w:sz w:val="21"/>
                <w:szCs w:val="21"/>
              </w:rPr>
            </w:pPr>
            <w:r>
              <w:rPr>
                <w:rFonts w:ascii="宋体"/>
                <w:spacing w:val="-1"/>
                <w:sz w:val="21"/>
              </w:rPr>
              <w:t>16,082,863.38</w:t>
            </w:r>
          </w:p>
        </w:tc>
        <w:tc>
          <w:tcPr>
            <w:tcW w:w="846"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left="93" w:right="0"/>
              <w:jc w:val="left"/>
              <w:rPr>
                <w:rFonts w:ascii="宋体" w:hAnsi="宋体" w:cs="宋体" w:eastAsia="宋体" w:hint="default"/>
                <w:sz w:val="21"/>
                <w:szCs w:val="21"/>
              </w:rPr>
            </w:pPr>
            <w:r>
              <w:rPr>
                <w:rFonts w:ascii="宋体"/>
                <w:sz w:val="21"/>
              </w:rPr>
              <w:t>100.00</w:t>
            </w:r>
          </w:p>
        </w:tc>
        <w:tc>
          <w:tcPr>
            <w:tcW w:w="1266"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88"/>
              <w:jc w:val="right"/>
              <w:rPr>
                <w:rFonts w:ascii="宋体" w:hAnsi="宋体" w:cs="宋体" w:eastAsia="宋体" w:hint="default"/>
                <w:sz w:val="21"/>
                <w:szCs w:val="21"/>
              </w:rPr>
            </w:pPr>
            <w:r>
              <w:rPr>
                <w:rFonts w:ascii="宋体"/>
                <w:spacing w:val="-1"/>
                <w:sz w:val="21"/>
              </w:rPr>
              <w:t>480,051.32</w:t>
            </w:r>
          </w:p>
        </w:tc>
        <w:tc>
          <w:tcPr>
            <w:tcW w:w="1582"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pacing w:val="-1"/>
                <w:sz w:val="21"/>
              </w:rPr>
              <w:t>10,658,224.54</w:t>
            </w:r>
          </w:p>
        </w:tc>
        <w:tc>
          <w:tcPr>
            <w:tcW w:w="846"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left="93" w:right="0"/>
              <w:jc w:val="left"/>
              <w:rPr>
                <w:rFonts w:ascii="宋体" w:hAnsi="宋体" w:cs="宋体" w:eastAsia="宋体" w:hint="default"/>
                <w:sz w:val="21"/>
                <w:szCs w:val="21"/>
              </w:rPr>
            </w:pPr>
            <w:r>
              <w:rPr>
                <w:rFonts w:ascii="宋体"/>
                <w:sz w:val="21"/>
              </w:rPr>
              <w:t>100.00</w:t>
            </w:r>
          </w:p>
        </w:tc>
        <w:tc>
          <w:tcPr>
            <w:tcW w:w="1267" w:type="dxa"/>
            <w:tcBorders>
              <w:top w:val="nil" w:sz="6" w:space="0" w:color="auto"/>
              <w:left w:val="single" w:sz="12" w:space="0" w:color="000000"/>
              <w:bottom w:val="single" w:sz="12" w:space="0" w:color="000000"/>
              <w:right w:val="nil" w:sz="6" w:space="0" w:color="auto"/>
            </w:tcBorders>
          </w:tcPr>
          <w:p>
            <w:pPr>
              <w:pStyle w:val="TableParagraph"/>
              <w:spacing w:line="266" w:lineRule="exact"/>
              <w:ind w:right="104"/>
              <w:jc w:val="right"/>
              <w:rPr>
                <w:rFonts w:ascii="宋体" w:hAnsi="宋体" w:cs="宋体" w:eastAsia="宋体" w:hint="default"/>
                <w:sz w:val="21"/>
                <w:szCs w:val="21"/>
              </w:rPr>
            </w:pPr>
            <w:r>
              <w:rPr>
                <w:rFonts w:ascii="宋体"/>
                <w:spacing w:val="-1"/>
                <w:sz w:val="21"/>
              </w:rPr>
              <w:t>313,963.73</w:t>
            </w:r>
          </w:p>
        </w:tc>
      </w:tr>
    </w:tbl>
    <w:p>
      <w:pPr>
        <w:pStyle w:val="BodyText"/>
        <w:spacing w:line="275" w:lineRule="exact" w:before="0"/>
        <w:ind w:left="237" w:right="147" w:firstLine="480"/>
        <w:jc w:val="left"/>
      </w:pPr>
      <w:r>
        <w:rPr/>
        <w:pict>
          <v:group style="position:absolute;margin-left:83.519997pt;margin-top:-50.220329pt;width:427.2pt;height:2.4pt;mso-position-horizontal-relative:page;mso-position-vertical-relative:paragraph;z-index:-785728" coordorigin="1670,-1004" coordsize="8544,48">
            <v:shape style="position:absolute;left:1670;top:-1004;width:1171;height:48" type="#_x0000_t75" stroked="false">
              <v:imagedata r:id="rId256" o:title=""/>
            </v:shape>
            <v:shape style="position:absolute;left:2812;top:-1004;width:1590;height:48" type="#_x0000_t75" stroked="false">
              <v:imagedata r:id="rId257" o:title=""/>
            </v:shape>
            <v:shape style="position:absolute;left:4392;top:-1004;width:870;height:48" type="#_x0000_t75" stroked="false">
              <v:imagedata r:id="rId258" o:title=""/>
            </v:shape>
            <v:shape style="position:absolute;left:5238;top:-1004;width:1292;height:48" type="#_x0000_t75" stroked="false">
              <v:imagedata r:id="rId259" o:title=""/>
            </v:shape>
            <v:shape style="position:absolute;left:6504;top:-1004;width:1609;height:48" type="#_x0000_t75" stroked="false">
              <v:imagedata r:id="rId260" o:title=""/>
            </v:shape>
            <v:shape style="position:absolute;left:8086;top:-1004;width:870;height:48" type="#_x0000_t75" stroked="false">
              <v:imagedata r:id="rId261" o:title=""/>
            </v:shape>
            <v:shape style="position:absolute;left:8932;top:-1004;width:1283;height:48" type="#_x0000_t75" stroked="false">
              <v:imagedata r:id="rId262" o:title=""/>
            </v:shape>
            <w10:wrap type="none"/>
          </v:group>
        </w:pict>
      </w:r>
      <w:r>
        <w:rPr/>
        <w:pict>
          <v:group style="position:absolute;margin-left:83.519997pt;margin-top:-18.540337pt;width:428.2pt;height:2.4pt;mso-position-horizontal-relative:page;mso-position-vertical-relative:paragraph;z-index:-785704" coordorigin="1670,-371" coordsize="8564,48">
            <v:shape style="position:absolute;left:1670;top:-371;width:1171;height:48" type="#_x0000_t75" stroked="false">
              <v:imagedata r:id="rId256" o:title=""/>
            </v:shape>
            <v:shape style="position:absolute;left:2812;top:-371;width:1609;height:48" type="#_x0000_t75" stroked="false">
              <v:imagedata r:id="rId263" o:title=""/>
            </v:shape>
            <v:shape style="position:absolute;left:4392;top:-371;width:870;height:48" type="#_x0000_t75" stroked="false">
              <v:imagedata r:id="rId264" o:title=""/>
            </v:shape>
            <v:shape style="position:absolute;left:5238;top:-371;width:1292;height:48" type="#_x0000_t75" stroked="false">
              <v:imagedata r:id="rId265" o:title=""/>
            </v:shape>
            <v:shape style="position:absolute;left:6504;top:-371;width:1590;height:48" type="#_x0000_t75" stroked="false">
              <v:imagedata r:id="rId266" o:title=""/>
            </v:shape>
            <v:shape style="position:absolute;left:8086;top:-371;width:870;height:48" type="#_x0000_t75" stroked="false">
              <v:imagedata r:id="rId267" o:title=""/>
            </v:shape>
            <v:shape style="position:absolute;left:8932;top:-371;width:1302;height:48" type="#_x0000_t75" stroked="false">
              <v:imagedata r:id="rId268" o:title=""/>
            </v:shape>
            <w10:wrap type="none"/>
          </v:group>
        </w:pict>
      </w:r>
      <w:r>
        <w:rPr/>
        <w:t>5.5.3</w:t>
      </w:r>
      <w:r>
        <w:rPr>
          <w:spacing w:val="-88"/>
        </w:rPr>
        <w:t> </w:t>
      </w:r>
      <w:r>
        <w:rPr/>
        <w:t>对于单项金额重大的其他应收款，属于本期末其他应收款中金额较大</w:t>
      </w:r>
    </w:p>
    <w:p>
      <w:pPr>
        <w:pStyle w:val="BodyText"/>
        <w:spacing w:line="309" w:lineRule="auto" w:before="91"/>
        <w:ind w:left="237" w:right="252"/>
        <w:jc w:val="both"/>
      </w:pPr>
      <w:r>
        <w:rPr>
          <w:spacing w:val="-3"/>
        </w:rPr>
        <w:t>或风险较大的单位，除风险较大的按个别认定法计提坏账准备外，其余按账龄分</w:t>
      </w:r>
      <w:r>
        <w:rPr>
          <w:spacing w:val="-105"/>
        </w:rPr>
        <w:t> </w:t>
      </w:r>
      <w:r>
        <w:rPr>
          <w:spacing w:val="-105"/>
        </w:rPr>
      </w:r>
      <w:r>
        <w:rPr>
          <w:spacing w:val="-3"/>
        </w:rPr>
        <w:t>析法计提；单项金额不重大但按信用风险特征组合后该组合的风险较大的其他应</w:t>
      </w:r>
      <w:r>
        <w:rPr>
          <w:spacing w:val="-103"/>
        </w:rPr>
        <w:t> </w:t>
      </w:r>
      <w:r>
        <w:rPr>
          <w:spacing w:val="-103"/>
        </w:rPr>
      </w:r>
      <w:r>
        <w:rPr/>
        <w:t>收款，按账龄分析法计提坏账准备。</w:t>
      </w:r>
    </w:p>
    <w:p>
      <w:pPr>
        <w:pStyle w:val="BodyText"/>
        <w:spacing w:line="309" w:lineRule="auto" w:before="20"/>
        <w:ind w:left="237" w:right="237" w:firstLine="480"/>
        <w:jc w:val="left"/>
      </w:pPr>
      <w:r>
        <w:rPr/>
        <w:t>5.5.4</w:t>
      </w:r>
      <w:r>
        <w:rPr>
          <w:spacing w:val="-58"/>
        </w:rPr>
        <w:t> </w:t>
      </w:r>
      <w:r>
        <w:rPr/>
        <w:t>本公司本年度实际核销的其他应收款</w:t>
      </w:r>
      <w:r>
        <w:rPr>
          <w:spacing w:val="-58"/>
        </w:rPr>
        <w:t> </w:t>
      </w:r>
      <w:r>
        <w:rPr/>
        <w:t>22,971.16</w:t>
      </w:r>
      <w:r>
        <w:rPr>
          <w:spacing w:val="-58"/>
        </w:rPr>
        <w:t> </w:t>
      </w:r>
      <w:r>
        <w:rPr>
          <w:spacing w:val="-4"/>
        </w:rPr>
        <w:t>元，全部是因债务人</w:t>
      </w:r>
      <w:r>
        <w:rPr/>
        <w:t> 逾期未履行偿债义务，且因财务状况恶化等原因，无法收回的应收款项。</w:t>
      </w:r>
    </w:p>
    <w:p>
      <w:pPr>
        <w:pStyle w:val="BodyText"/>
        <w:spacing w:line="309" w:lineRule="auto" w:before="20"/>
        <w:ind w:left="237" w:right="236" w:firstLine="480"/>
        <w:jc w:val="left"/>
      </w:pPr>
      <w:r>
        <w:rPr/>
        <w:t>5.5.5 其他应收款中无应收持本公司 5%（含</w:t>
      </w:r>
      <w:r>
        <w:rPr>
          <w:spacing w:val="-89"/>
        </w:rPr>
        <w:t> </w:t>
      </w:r>
      <w:r>
        <w:rPr/>
        <w:t>5%）以上股份的股东单位及其</w:t>
      </w:r>
      <w:r>
        <w:rPr/>
        <w:t> 他关联单位的款项。</w:t>
      </w:r>
    </w:p>
    <w:p>
      <w:pPr>
        <w:pStyle w:val="BodyText"/>
        <w:spacing w:line="309" w:lineRule="auto" w:before="20"/>
        <w:ind w:left="237" w:right="237" w:firstLine="480"/>
        <w:jc w:val="left"/>
      </w:pPr>
      <w:r>
        <w:rPr/>
        <w:pict>
          <v:group style="position:absolute;margin-left:83.519997pt;margin-top:92.23558pt;width:427.2pt;height:2.4pt;mso-position-horizontal-relative:page;mso-position-vertical-relative:paragraph;z-index:-785680" coordorigin="1670,1845" coordsize="8544,48">
            <v:shape style="position:absolute;left:1670;top:1845;width:1046;height:48" type="#_x0000_t75" stroked="false">
              <v:imagedata r:id="rId217" o:title=""/>
            </v:shape>
            <v:shape style="position:absolute;left:2692;top:1845;width:1897;height:48" type="#_x0000_t75" stroked="false">
              <v:imagedata r:id="rId222" o:title=""/>
            </v:shape>
            <v:shape style="position:absolute;left:4582;top:1845;width:1561;height:48" type="#_x0000_t75" stroked="false">
              <v:imagedata r:id="rId223" o:title=""/>
            </v:shape>
            <v:shape style="position:absolute;left:6119;top:1845;width:2320;height:48" type="#_x0000_t75" stroked="false">
              <v:imagedata r:id="rId220" o:title=""/>
            </v:shape>
            <v:shape style="position:absolute;left:8413;top:1845;width:1801;height:48" type="#_x0000_t75" stroked="false">
              <v:imagedata r:id="rId224" o:title=""/>
            </v:shape>
            <w10:wrap type="none"/>
          </v:group>
        </w:pict>
      </w:r>
      <w:r>
        <w:rPr/>
        <w:pict>
          <v:group style="position:absolute;margin-left:83.519997pt;margin-top:108.375572pt;width:428.2pt;height:2.4pt;mso-position-horizontal-relative:page;mso-position-vertical-relative:paragraph;z-index:-785656" coordorigin="1670,2168" coordsize="8564,48">
            <v:shape style="position:absolute;left:1670;top:2168;width:1046;height:48" type="#_x0000_t75" stroked="false">
              <v:imagedata r:id="rId217" o:title=""/>
            </v:shape>
            <v:shape style="position:absolute;left:2692;top:2168;width:1916;height:48" type="#_x0000_t75" stroked="false">
              <v:imagedata r:id="rId269" o:title=""/>
            </v:shape>
            <v:shape style="position:absolute;left:4582;top:2168;width:1561;height:48" type="#_x0000_t75" stroked="false">
              <v:imagedata r:id="rId223" o:title=""/>
            </v:shape>
            <v:shape style="position:absolute;left:6119;top:2168;width:2300;height:48" type="#_x0000_t75" stroked="false">
              <v:imagedata r:id="rId226" o:title=""/>
            </v:shape>
            <v:shape style="position:absolute;left:8413;top:2168;width:1820;height:48" type="#_x0000_t75" stroked="false">
              <v:imagedata r:id="rId221" o:title=""/>
            </v:shape>
            <w10:wrap type="none"/>
          </v:group>
        </w:pict>
      </w:r>
      <w:r>
        <w:rPr/>
        <w:pict>
          <v:group style="position:absolute;margin-left:83.519997pt;margin-top:124.455574pt;width:428.2pt;height:2.4pt;mso-position-horizontal-relative:page;mso-position-vertical-relative:paragraph;z-index:-785632" coordorigin="1670,2489" coordsize="8564,48">
            <v:shape style="position:absolute;left:1670;top:2489;width:1046;height:48" type="#_x0000_t75" stroked="false">
              <v:imagedata r:id="rId212" o:title=""/>
            </v:shape>
            <v:shape style="position:absolute;left:2692;top:2489;width:1916;height:48" type="#_x0000_t75" stroked="false">
              <v:imagedata r:id="rId270" o:title=""/>
            </v:shape>
            <v:shape style="position:absolute;left:4582;top:2489;width:1552;height:48" type="#_x0000_t75" stroked="false">
              <v:imagedata r:id="rId271" o:title=""/>
            </v:shape>
            <v:shape style="position:absolute;left:6119;top:2489;width:2320;height:48" type="#_x0000_t75" stroked="false">
              <v:imagedata r:id="rId272" o:title=""/>
            </v:shape>
            <v:shape style="position:absolute;left:8413;top:2489;width:1820;height:48" type="#_x0000_t75" stroked="false">
              <v:imagedata r:id="rId216" o:title=""/>
            </v:shape>
            <w10:wrap type="none"/>
          </v:group>
        </w:pict>
      </w:r>
      <w:r>
        <w:rPr/>
        <w:t>5.5.6 本公司本期末其他应收款前五名金额合计为 1,910,719.19</w:t>
      </w:r>
      <w:r>
        <w:rPr>
          <w:spacing w:val="-90"/>
        </w:rPr>
        <w:t> </w:t>
      </w:r>
      <w:r>
        <w:rPr/>
        <w:t>元，占其</w:t>
      </w:r>
      <w:r>
        <w:rPr/>
        <w:t> 他应收款总额的</w:t>
      </w:r>
      <w:r>
        <w:rPr>
          <w:spacing w:val="-60"/>
        </w:rPr>
        <w:t> </w:t>
      </w:r>
      <w:r>
        <w:rPr/>
        <w:t>11.88%，具体如下：</w:t>
      </w:r>
    </w:p>
    <w:p>
      <w:pPr>
        <w:spacing w:line="240" w:lineRule="auto" w:before="8"/>
        <w:rPr>
          <w:rFonts w:ascii="宋体" w:hAnsi="宋体" w:cs="宋体" w:eastAsia="宋体" w:hint="default"/>
          <w:sz w:val="4"/>
          <w:szCs w:val="4"/>
        </w:rPr>
      </w:pPr>
    </w:p>
    <w:tbl>
      <w:tblPr>
        <w:tblW w:w="0" w:type="auto"/>
        <w:jc w:val="left"/>
        <w:tblInd w:w="100" w:type="dxa"/>
        <w:tblLayout w:type="fixed"/>
        <w:tblCellMar>
          <w:top w:w="0" w:type="dxa"/>
          <w:left w:w="0" w:type="dxa"/>
          <w:bottom w:w="0" w:type="dxa"/>
          <w:right w:w="0" w:type="dxa"/>
        </w:tblCellMar>
        <w:tblLook w:val="01E0"/>
      </w:tblPr>
      <w:tblGrid>
        <w:gridCol w:w="1036"/>
        <w:gridCol w:w="1890"/>
        <w:gridCol w:w="1537"/>
        <w:gridCol w:w="2294"/>
        <w:gridCol w:w="1785"/>
      </w:tblGrid>
      <w:tr>
        <w:trPr>
          <w:trHeight w:val="654" w:hRule="exact"/>
        </w:trPr>
        <w:tc>
          <w:tcPr>
            <w:tcW w:w="1036" w:type="dxa"/>
            <w:tcBorders>
              <w:top w:val="single" w:sz="12" w:space="0" w:color="000000"/>
              <w:left w:val="nil" w:sz="6" w:space="0" w:color="auto"/>
              <w:bottom w:val="single" w:sz="12" w:space="0" w:color="000000"/>
              <w:right w:val="single" w:sz="12" w:space="0" w:color="000000"/>
            </w:tcBorders>
          </w:tcPr>
          <w:p>
            <w:pPr>
              <w:pStyle w:val="TableParagraph"/>
              <w:tabs>
                <w:tab w:pos="449" w:val="left" w:leader="none"/>
              </w:tabs>
              <w:spacing w:line="240" w:lineRule="auto" w:before="141"/>
              <w:ind w:left="29" w:right="0"/>
              <w:jc w:val="center"/>
              <w:rPr>
                <w:rFonts w:ascii="宋体" w:hAnsi="宋体" w:cs="宋体" w:eastAsia="宋体" w:hint="default"/>
                <w:sz w:val="21"/>
                <w:szCs w:val="21"/>
              </w:rPr>
            </w:pPr>
            <w:r>
              <w:rPr>
                <w:rFonts w:ascii="宋体" w:hAnsi="宋体" w:cs="宋体" w:eastAsia="宋体" w:hint="default"/>
                <w:sz w:val="21"/>
                <w:szCs w:val="21"/>
              </w:rPr>
              <w:t>序</w:t>
              <w:tab/>
              <w:t>号</w:t>
            </w:r>
          </w:p>
        </w:tc>
        <w:tc>
          <w:tcPr>
            <w:tcW w:w="189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509" w:right="0"/>
              <w:jc w:val="left"/>
              <w:rPr>
                <w:rFonts w:ascii="宋体" w:hAnsi="宋体" w:cs="宋体" w:eastAsia="宋体" w:hint="default"/>
                <w:sz w:val="21"/>
                <w:szCs w:val="21"/>
              </w:rPr>
            </w:pPr>
            <w:r>
              <w:rPr>
                <w:rFonts w:ascii="宋体" w:hAnsi="宋体" w:cs="宋体" w:eastAsia="宋体" w:hint="default"/>
                <w:sz w:val="21"/>
                <w:szCs w:val="21"/>
              </w:rPr>
              <w:t>欠款金额</w:t>
            </w:r>
          </w:p>
        </w:tc>
        <w:tc>
          <w:tcPr>
            <w:tcW w:w="1537"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1" w:right="0"/>
              <w:jc w:val="center"/>
              <w:rPr>
                <w:rFonts w:ascii="宋体" w:hAnsi="宋体" w:cs="宋体" w:eastAsia="宋体" w:hint="default"/>
                <w:sz w:val="21"/>
                <w:szCs w:val="21"/>
              </w:rPr>
            </w:pPr>
            <w:r>
              <w:rPr>
                <w:rFonts w:ascii="宋体" w:hAnsi="宋体" w:cs="宋体" w:eastAsia="宋体" w:hint="default"/>
                <w:sz w:val="21"/>
                <w:szCs w:val="21"/>
              </w:rPr>
              <w:t>账龄</w:t>
            </w:r>
          </w:p>
        </w:tc>
        <w:tc>
          <w:tcPr>
            <w:tcW w:w="2294"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占其他应收款总额比</w:t>
            </w:r>
          </w:p>
          <w:p>
            <w:pPr>
              <w:pStyle w:val="TableParagraph"/>
              <w:spacing w:line="240" w:lineRule="auto" w:before="37"/>
              <w:ind w:right="0"/>
              <w:jc w:val="center"/>
              <w:rPr>
                <w:rFonts w:ascii="宋体" w:hAnsi="宋体" w:cs="宋体" w:eastAsia="宋体" w:hint="default"/>
                <w:sz w:val="21"/>
                <w:szCs w:val="21"/>
              </w:rPr>
            </w:pPr>
            <w:r>
              <w:rPr>
                <w:rFonts w:ascii="宋体" w:hAnsi="宋体" w:cs="宋体" w:eastAsia="宋体" w:hint="default"/>
                <w:sz w:val="21"/>
                <w:szCs w:val="21"/>
              </w:rPr>
              <w:t>例</w:t>
            </w:r>
          </w:p>
        </w:tc>
        <w:tc>
          <w:tcPr>
            <w:tcW w:w="1785"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141"/>
              <w:ind w:right="12"/>
              <w:jc w:val="center"/>
              <w:rPr>
                <w:rFonts w:ascii="宋体" w:hAnsi="宋体" w:cs="宋体" w:eastAsia="宋体" w:hint="default"/>
                <w:sz w:val="21"/>
                <w:szCs w:val="21"/>
              </w:rPr>
            </w:pPr>
            <w:r>
              <w:rPr>
                <w:rFonts w:ascii="宋体" w:hAnsi="宋体" w:cs="宋体" w:eastAsia="宋体" w:hint="default"/>
                <w:sz w:val="21"/>
                <w:szCs w:val="21"/>
              </w:rPr>
              <w:t>欠款性质及原因</w:t>
            </w:r>
          </w:p>
        </w:tc>
      </w:tr>
      <w:tr>
        <w:trPr>
          <w:trHeight w:val="331" w:hRule="exact"/>
        </w:trPr>
        <w:tc>
          <w:tcPr>
            <w:tcW w:w="1036"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29" w:right="0"/>
              <w:jc w:val="center"/>
              <w:rPr>
                <w:rFonts w:ascii="宋体" w:hAnsi="宋体" w:cs="宋体" w:eastAsia="宋体" w:hint="default"/>
                <w:sz w:val="21"/>
                <w:szCs w:val="21"/>
              </w:rPr>
            </w:pPr>
            <w:r>
              <w:rPr>
                <w:rFonts w:ascii="宋体"/>
                <w:sz w:val="21"/>
              </w:rPr>
              <w:t>1</w:t>
            </w:r>
          </w:p>
        </w:tc>
        <w:tc>
          <w:tcPr>
            <w:tcW w:w="1890"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90"/>
              <w:jc w:val="right"/>
              <w:rPr>
                <w:rFonts w:ascii="宋体" w:hAnsi="宋体" w:cs="宋体" w:eastAsia="宋体" w:hint="default"/>
                <w:sz w:val="21"/>
                <w:szCs w:val="21"/>
              </w:rPr>
            </w:pPr>
            <w:r>
              <w:rPr>
                <w:rFonts w:ascii="宋体"/>
                <w:spacing w:val="-1"/>
                <w:sz w:val="21"/>
              </w:rPr>
              <w:t>618,746.19</w:t>
            </w:r>
          </w:p>
        </w:tc>
        <w:tc>
          <w:tcPr>
            <w:tcW w:w="1537"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294"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3.85</w:t>
            </w:r>
          </w:p>
        </w:tc>
        <w:tc>
          <w:tcPr>
            <w:tcW w:w="1785" w:type="dxa"/>
            <w:tcBorders>
              <w:top w:val="single" w:sz="12" w:space="0" w:color="000000"/>
              <w:left w:val="single" w:sz="12" w:space="0" w:color="000000"/>
              <w:bottom w:val="nil" w:sz="6" w:space="0" w:color="auto"/>
              <w:right w:val="nil" w:sz="6" w:space="0" w:color="auto"/>
            </w:tcBorders>
          </w:tcPr>
          <w:p>
            <w:pPr>
              <w:pStyle w:val="TableParagraph"/>
              <w:spacing w:line="260" w:lineRule="exact"/>
              <w:ind w:right="14"/>
              <w:jc w:val="center"/>
              <w:rPr>
                <w:rFonts w:ascii="宋体" w:hAnsi="宋体" w:cs="宋体" w:eastAsia="宋体" w:hint="default"/>
                <w:sz w:val="21"/>
                <w:szCs w:val="21"/>
              </w:rPr>
            </w:pPr>
            <w:r>
              <w:rPr>
                <w:rFonts w:ascii="宋体" w:hAnsi="宋体" w:cs="宋体" w:eastAsia="宋体" w:hint="default"/>
                <w:sz w:val="21"/>
                <w:szCs w:val="21"/>
              </w:rPr>
              <w:t>借款</w:t>
            </w:r>
          </w:p>
        </w:tc>
      </w:tr>
      <w:tr>
        <w:trPr>
          <w:trHeight w:val="322" w:hRule="exact"/>
        </w:trPr>
        <w:tc>
          <w:tcPr>
            <w:tcW w:w="1036" w:type="dxa"/>
            <w:tcBorders>
              <w:top w:val="nil" w:sz="6" w:space="0" w:color="auto"/>
              <w:left w:val="nil" w:sz="6" w:space="0" w:color="auto"/>
              <w:bottom w:val="nil" w:sz="6" w:space="0" w:color="auto"/>
              <w:right w:val="single" w:sz="12" w:space="0" w:color="000000"/>
            </w:tcBorders>
          </w:tcPr>
          <w:p>
            <w:pPr>
              <w:pStyle w:val="TableParagraph"/>
              <w:spacing w:line="266" w:lineRule="exact"/>
              <w:ind w:left="29" w:right="0"/>
              <w:jc w:val="center"/>
              <w:rPr>
                <w:rFonts w:ascii="宋体" w:hAnsi="宋体" w:cs="宋体" w:eastAsia="宋体" w:hint="default"/>
                <w:sz w:val="21"/>
                <w:szCs w:val="21"/>
              </w:rPr>
            </w:pPr>
            <w:r>
              <w:rPr>
                <w:rFonts w:ascii="宋体"/>
                <w:sz w:val="21"/>
              </w:rPr>
              <w:t>2</w:t>
            </w:r>
          </w:p>
        </w:tc>
        <w:tc>
          <w:tcPr>
            <w:tcW w:w="1890"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8"/>
              <w:jc w:val="right"/>
              <w:rPr>
                <w:rFonts w:ascii="宋体" w:hAnsi="宋体" w:cs="宋体" w:eastAsia="宋体" w:hint="default"/>
                <w:sz w:val="21"/>
                <w:szCs w:val="21"/>
              </w:rPr>
            </w:pPr>
            <w:r>
              <w:rPr>
                <w:rFonts w:ascii="宋体"/>
                <w:sz w:val="21"/>
              </w:rPr>
              <w:t>400,000.00</w:t>
            </w:r>
          </w:p>
        </w:tc>
        <w:tc>
          <w:tcPr>
            <w:tcW w:w="1537"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1" w:right="0"/>
              <w:jc w:val="center"/>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294"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0"/>
              <w:jc w:val="center"/>
              <w:rPr>
                <w:rFonts w:ascii="宋体" w:hAnsi="宋体" w:cs="宋体" w:eastAsia="宋体" w:hint="default"/>
                <w:sz w:val="21"/>
                <w:szCs w:val="21"/>
              </w:rPr>
            </w:pPr>
            <w:r>
              <w:rPr>
                <w:rFonts w:ascii="宋体"/>
                <w:sz w:val="21"/>
              </w:rPr>
              <w:t>2.49</w:t>
            </w:r>
          </w:p>
        </w:tc>
        <w:tc>
          <w:tcPr>
            <w:tcW w:w="1785" w:type="dxa"/>
            <w:tcBorders>
              <w:top w:val="nil" w:sz="6" w:space="0" w:color="auto"/>
              <w:left w:val="single" w:sz="12" w:space="0" w:color="000000"/>
              <w:bottom w:val="nil" w:sz="6" w:space="0" w:color="auto"/>
              <w:right w:val="nil" w:sz="6" w:space="0" w:color="auto"/>
            </w:tcBorders>
          </w:tcPr>
          <w:p>
            <w:pPr>
              <w:pStyle w:val="TableParagraph"/>
              <w:spacing w:line="266" w:lineRule="exact"/>
              <w:ind w:right="13"/>
              <w:jc w:val="center"/>
              <w:rPr>
                <w:rFonts w:ascii="宋体" w:hAnsi="宋体" w:cs="宋体" w:eastAsia="宋体" w:hint="default"/>
                <w:sz w:val="21"/>
                <w:szCs w:val="21"/>
              </w:rPr>
            </w:pPr>
            <w:r>
              <w:rPr>
                <w:rFonts w:ascii="宋体" w:hAnsi="宋体" w:cs="宋体" w:eastAsia="宋体" w:hint="default"/>
                <w:sz w:val="21"/>
                <w:szCs w:val="21"/>
              </w:rPr>
              <w:t>借款</w:t>
            </w:r>
          </w:p>
        </w:tc>
      </w:tr>
      <w:tr>
        <w:trPr>
          <w:trHeight w:val="322" w:hRule="exact"/>
        </w:trPr>
        <w:tc>
          <w:tcPr>
            <w:tcW w:w="1036" w:type="dxa"/>
            <w:tcBorders>
              <w:top w:val="nil" w:sz="6" w:space="0" w:color="auto"/>
              <w:left w:val="nil" w:sz="6" w:space="0" w:color="auto"/>
              <w:bottom w:val="nil" w:sz="6" w:space="0" w:color="auto"/>
              <w:right w:val="single" w:sz="12" w:space="0" w:color="000000"/>
            </w:tcBorders>
          </w:tcPr>
          <w:p>
            <w:pPr>
              <w:pStyle w:val="TableParagraph"/>
              <w:spacing w:line="266" w:lineRule="exact"/>
              <w:ind w:left="29" w:right="0"/>
              <w:jc w:val="center"/>
              <w:rPr>
                <w:rFonts w:ascii="宋体" w:hAnsi="宋体" w:cs="宋体" w:eastAsia="宋体" w:hint="default"/>
                <w:sz w:val="21"/>
                <w:szCs w:val="21"/>
              </w:rPr>
            </w:pPr>
            <w:r>
              <w:rPr>
                <w:rFonts w:ascii="宋体"/>
                <w:sz w:val="21"/>
              </w:rPr>
              <w:t>3</w:t>
            </w:r>
          </w:p>
        </w:tc>
        <w:tc>
          <w:tcPr>
            <w:tcW w:w="1890"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8"/>
              <w:jc w:val="right"/>
              <w:rPr>
                <w:rFonts w:ascii="宋体" w:hAnsi="宋体" w:cs="宋体" w:eastAsia="宋体" w:hint="default"/>
                <w:sz w:val="21"/>
                <w:szCs w:val="21"/>
              </w:rPr>
            </w:pPr>
            <w:r>
              <w:rPr>
                <w:rFonts w:ascii="宋体"/>
                <w:sz w:val="21"/>
              </w:rPr>
              <w:t>368,000.00</w:t>
            </w:r>
          </w:p>
        </w:tc>
        <w:tc>
          <w:tcPr>
            <w:tcW w:w="1537"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1" w:right="0"/>
              <w:jc w:val="center"/>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294"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0"/>
              <w:jc w:val="center"/>
              <w:rPr>
                <w:rFonts w:ascii="宋体" w:hAnsi="宋体" w:cs="宋体" w:eastAsia="宋体" w:hint="default"/>
                <w:sz w:val="21"/>
                <w:szCs w:val="21"/>
              </w:rPr>
            </w:pPr>
            <w:r>
              <w:rPr>
                <w:rFonts w:ascii="宋体"/>
                <w:sz w:val="21"/>
              </w:rPr>
              <w:t>2.29</w:t>
            </w:r>
          </w:p>
        </w:tc>
        <w:tc>
          <w:tcPr>
            <w:tcW w:w="1785" w:type="dxa"/>
            <w:tcBorders>
              <w:top w:val="nil" w:sz="6" w:space="0" w:color="auto"/>
              <w:left w:val="single" w:sz="12" w:space="0" w:color="000000"/>
              <w:bottom w:val="nil" w:sz="6" w:space="0" w:color="auto"/>
              <w:right w:val="nil" w:sz="6" w:space="0" w:color="auto"/>
            </w:tcBorders>
          </w:tcPr>
          <w:p>
            <w:pPr>
              <w:pStyle w:val="TableParagraph"/>
              <w:spacing w:line="266" w:lineRule="exact"/>
              <w:ind w:right="13"/>
              <w:jc w:val="center"/>
              <w:rPr>
                <w:rFonts w:ascii="宋体" w:hAnsi="宋体" w:cs="宋体" w:eastAsia="宋体" w:hint="default"/>
                <w:sz w:val="21"/>
                <w:szCs w:val="21"/>
              </w:rPr>
            </w:pPr>
            <w:r>
              <w:rPr>
                <w:rFonts w:ascii="宋体" w:hAnsi="宋体" w:cs="宋体" w:eastAsia="宋体" w:hint="default"/>
                <w:sz w:val="21"/>
                <w:szCs w:val="21"/>
              </w:rPr>
              <w:t>借款</w:t>
            </w:r>
          </w:p>
        </w:tc>
      </w:tr>
      <w:tr>
        <w:trPr>
          <w:trHeight w:val="333" w:hRule="exact"/>
        </w:trPr>
        <w:tc>
          <w:tcPr>
            <w:tcW w:w="1036" w:type="dxa"/>
            <w:tcBorders>
              <w:top w:val="nil" w:sz="6" w:space="0" w:color="auto"/>
              <w:left w:val="nil" w:sz="6" w:space="0" w:color="auto"/>
              <w:bottom w:val="single" w:sz="12" w:space="0" w:color="000000"/>
              <w:right w:val="single" w:sz="12" w:space="0" w:color="000000"/>
            </w:tcBorders>
          </w:tcPr>
          <w:p>
            <w:pPr>
              <w:pStyle w:val="TableParagraph"/>
              <w:spacing w:line="266" w:lineRule="exact"/>
              <w:ind w:left="29" w:right="0"/>
              <w:jc w:val="center"/>
              <w:rPr>
                <w:rFonts w:ascii="宋体" w:hAnsi="宋体" w:cs="宋体" w:eastAsia="宋体" w:hint="default"/>
                <w:sz w:val="21"/>
                <w:szCs w:val="21"/>
              </w:rPr>
            </w:pPr>
            <w:r>
              <w:rPr>
                <w:rFonts w:ascii="宋体"/>
                <w:sz w:val="21"/>
              </w:rPr>
              <w:t>4</w:t>
            </w:r>
          </w:p>
        </w:tc>
        <w:tc>
          <w:tcPr>
            <w:tcW w:w="1890"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pacing w:val="-1"/>
                <w:sz w:val="21"/>
              </w:rPr>
              <w:t>300,000.00</w:t>
            </w:r>
          </w:p>
        </w:tc>
        <w:tc>
          <w:tcPr>
            <w:tcW w:w="1537"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0"/>
              <w:jc w:val="center"/>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2294"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1"/>
              <w:jc w:val="center"/>
              <w:rPr>
                <w:rFonts w:ascii="宋体" w:hAnsi="宋体" w:cs="宋体" w:eastAsia="宋体" w:hint="default"/>
                <w:sz w:val="21"/>
                <w:szCs w:val="21"/>
              </w:rPr>
            </w:pPr>
            <w:r>
              <w:rPr>
                <w:rFonts w:ascii="宋体"/>
                <w:sz w:val="21"/>
              </w:rPr>
              <w:t>1.87</w:t>
            </w:r>
          </w:p>
        </w:tc>
        <w:tc>
          <w:tcPr>
            <w:tcW w:w="1785" w:type="dxa"/>
            <w:tcBorders>
              <w:top w:val="nil" w:sz="6" w:space="0" w:color="auto"/>
              <w:left w:val="single" w:sz="12" w:space="0" w:color="000000"/>
              <w:bottom w:val="single" w:sz="12" w:space="0" w:color="000000"/>
              <w:right w:val="nil" w:sz="6" w:space="0" w:color="auto"/>
            </w:tcBorders>
          </w:tcPr>
          <w:p>
            <w:pPr>
              <w:pStyle w:val="TableParagraph"/>
              <w:spacing w:line="266" w:lineRule="exact"/>
              <w:ind w:right="14"/>
              <w:jc w:val="center"/>
              <w:rPr>
                <w:rFonts w:ascii="宋体" w:hAnsi="宋体" w:cs="宋体" w:eastAsia="宋体" w:hint="default"/>
                <w:sz w:val="21"/>
                <w:szCs w:val="21"/>
              </w:rPr>
            </w:pPr>
            <w:r>
              <w:rPr>
                <w:rFonts w:ascii="宋体" w:hAnsi="宋体" w:cs="宋体" w:eastAsia="宋体" w:hint="default"/>
                <w:sz w:val="21"/>
                <w:szCs w:val="21"/>
              </w:rPr>
              <w:t>借款</w:t>
            </w:r>
          </w:p>
        </w:tc>
      </w:tr>
    </w:tbl>
    <w:p>
      <w:pPr>
        <w:spacing w:after="0" w:line="266" w:lineRule="exact"/>
        <w:jc w:val="center"/>
        <w:rPr>
          <w:rFonts w:ascii="宋体" w:hAnsi="宋体" w:cs="宋体" w:eastAsia="宋体" w:hint="default"/>
          <w:sz w:val="21"/>
          <w:szCs w:val="21"/>
        </w:rPr>
        <w:sectPr>
          <w:pgSz w:w="11910" w:h="16840"/>
          <w:pgMar w:header="0" w:footer="982" w:top="1360" w:bottom="1180" w:left="1560" w:right="1540"/>
        </w:sectPr>
      </w:pPr>
    </w:p>
    <w:p>
      <w:pPr>
        <w:spacing w:line="240" w:lineRule="auto" w:before="1"/>
        <w:rPr>
          <w:rFonts w:ascii="宋体" w:hAnsi="宋体" w:cs="宋体" w:eastAsia="宋体" w:hint="default"/>
          <w:sz w:val="6"/>
          <w:szCs w:val="6"/>
        </w:rPr>
      </w:pPr>
    </w:p>
    <w:tbl>
      <w:tblPr>
        <w:tblW w:w="0" w:type="auto"/>
        <w:jc w:val="left"/>
        <w:tblInd w:w="100" w:type="dxa"/>
        <w:tblLayout w:type="fixed"/>
        <w:tblCellMar>
          <w:top w:w="0" w:type="dxa"/>
          <w:left w:w="0" w:type="dxa"/>
          <w:bottom w:w="0" w:type="dxa"/>
          <w:right w:w="0" w:type="dxa"/>
        </w:tblCellMar>
        <w:tblLook w:val="01E0"/>
      </w:tblPr>
      <w:tblGrid>
        <w:gridCol w:w="1036"/>
        <w:gridCol w:w="1890"/>
        <w:gridCol w:w="1537"/>
        <w:gridCol w:w="2294"/>
        <w:gridCol w:w="1785"/>
      </w:tblGrid>
      <w:tr>
        <w:trPr>
          <w:trHeight w:val="698" w:hRule="exact"/>
        </w:trPr>
        <w:tc>
          <w:tcPr>
            <w:tcW w:w="1036" w:type="dxa"/>
            <w:tcBorders>
              <w:top w:val="single" w:sz="12" w:space="0" w:color="000000"/>
              <w:left w:val="nil" w:sz="6" w:space="0" w:color="auto"/>
              <w:bottom w:val="single" w:sz="12" w:space="0" w:color="000000"/>
              <w:right w:val="single" w:sz="12" w:space="0" w:color="000000"/>
            </w:tcBorders>
          </w:tcPr>
          <w:p>
            <w:pPr>
              <w:pStyle w:val="TableParagraph"/>
              <w:spacing w:line="260" w:lineRule="exact"/>
              <w:ind w:left="29" w:right="0"/>
              <w:jc w:val="center"/>
              <w:rPr>
                <w:rFonts w:ascii="宋体" w:hAnsi="宋体" w:cs="宋体" w:eastAsia="宋体" w:hint="default"/>
                <w:sz w:val="21"/>
                <w:szCs w:val="21"/>
              </w:rPr>
            </w:pPr>
            <w:r>
              <w:rPr>
                <w:rFonts w:ascii="宋体"/>
                <w:sz w:val="21"/>
              </w:rPr>
              <w:t>5</w:t>
            </w:r>
          </w:p>
          <w:p>
            <w:pPr>
              <w:pStyle w:val="TableParagraph"/>
              <w:tabs>
                <w:tab w:pos="450" w:val="left" w:leader="none"/>
              </w:tabs>
              <w:spacing w:line="240" w:lineRule="auto" w:before="49"/>
              <w:ind w:left="29"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890"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717" w:right="0"/>
              <w:jc w:val="left"/>
              <w:rPr>
                <w:rFonts w:ascii="宋体" w:hAnsi="宋体" w:cs="宋体" w:eastAsia="宋体" w:hint="default"/>
                <w:sz w:val="21"/>
                <w:szCs w:val="21"/>
              </w:rPr>
            </w:pPr>
            <w:r>
              <w:rPr>
                <w:rFonts w:ascii="宋体"/>
                <w:sz w:val="21"/>
              </w:rPr>
              <w:t>223,973.00</w:t>
            </w:r>
          </w:p>
          <w:p>
            <w:pPr>
              <w:pStyle w:val="TableParagraph"/>
              <w:spacing w:line="240" w:lineRule="auto" w:before="82"/>
              <w:ind w:left="507" w:right="0"/>
              <w:jc w:val="left"/>
              <w:rPr>
                <w:rFonts w:ascii="宋体" w:hAnsi="宋体" w:cs="宋体" w:eastAsia="宋体" w:hint="default"/>
                <w:sz w:val="21"/>
                <w:szCs w:val="21"/>
              </w:rPr>
            </w:pPr>
            <w:r>
              <w:rPr>
                <w:rFonts w:ascii="宋体"/>
                <w:sz w:val="21"/>
              </w:rPr>
              <w:t>1,910,719.19</w:t>
            </w:r>
          </w:p>
        </w:tc>
        <w:tc>
          <w:tcPr>
            <w:tcW w:w="1537"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359"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2294"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1.39</w:t>
            </w:r>
          </w:p>
          <w:p>
            <w:pPr>
              <w:pStyle w:val="TableParagraph"/>
              <w:spacing w:line="240" w:lineRule="auto" w:before="82"/>
              <w:ind w:right="0"/>
              <w:jc w:val="center"/>
              <w:rPr>
                <w:rFonts w:ascii="宋体" w:hAnsi="宋体" w:cs="宋体" w:eastAsia="宋体" w:hint="default"/>
                <w:sz w:val="21"/>
                <w:szCs w:val="21"/>
              </w:rPr>
            </w:pPr>
            <w:r>
              <w:rPr>
                <w:rFonts w:ascii="宋体"/>
                <w:sz w:val="21"/>
              </w:rPr>
              <w:t>11.88</w:t>
            </w:r>
          </w:p>
        </w:tc>
        <w:tc>
          <w:tcPr>
            <w:tcW w:w="1785" w:type="dxa"/>
            <w:tcBorders>
              <w:top w:val="single" w:sz="12" w:space="0" w:color="000000"/>
              <w:left w:val="single" w:sz="12" w:space="0" w:color="000000"/>
              <w:bottom w:val="single" w:sz="12" w:space="0" w:color="000000"/>
              <w:right w:val="nil" w:sz="6" w:space="0" w:color="auto"/>
            </w:tcBorders>
          </w:tcPr>
          <w:p>
            <w:pPr>
              <w:pStyle w:val="TableParagraph"/>
              <w:spacing w:line="260" w:lineRule="exact"/>
              <w:ind w:right="13"/>
              <w:jc w:val="center"/>
              <w:rPr>
                <w:rFonts w:ascii="宋体" w:hAnsi="宋体" w:cs="宋体" w:eastAsia="宋体" w:hint="default"/>
                <w:sz w:val="21"/>
                <w:szCs w:val="21"/>
              </w:rPr>
            </w:pPr>
            <w:r>
              <w:rPr>
                <w:rFonts w:ascii="宋体" w:hAnsi="宋体" w:cs="宋体" w:eastAsia="宋体" w:hint="default"/>
                <w:sz w:val="21"/>
                <w:szCs w:val="21"/>
              </w:rPr>
              <w:t>借款</w:t>
            </w:r>
          </w:p>
        </w:tc>
      </w:tr>
    </w:tbl>
    <w:p>
      <w:pPr>
        <w:pStyle w:val="BodyText"/>
        <w:spacing w:line="275" w:lineRule="exact" w:before="0"/>
        <w:ind w:left="717" w:right="147"/>
        <w:jc w:val="left"/>
      </w:pPr>
      <w:r>
        <w:rPr/>
        <w:pict>
          <v:group style="position:absolute;margin-left:83.519997pt;margin-top:-20.280352pt;width:428.2pt;height:2.4pt;mso-position-horizontal-relative:page;mso-position-vertical-relative:paragraph;z-index:-785608" coordorigin="1670,-406" coordsize="8564,48">
            <v:shape style="position:absolute;left:1670;top:-406;width:1046;height:48" type="#_x0000_t75" stroked="false">
              <v:imagedata r:id="rId217" o:title=""/>
            </v:shape>
            <v:shape style="position:absolute;left:2692;top:-406;width:1916;height:48" type="#_x0000_t75" stroked="false">
              <v:imagedata r:id="rId218" o:title=""/>
            </v:shape>
            <v:shape style="position:absolute;left:4582;top:-406;width:1561;height:48" type="#_x0000_t75" stroked="false">
              <v:imagedata r:id="rId223" o:title=""/>
            </v:shape>
            <v:shape style="position:absolute;left:6119;top:-406;width:2300;height:48" type="#_x0000_t75" stroked="false">
              <v:imagedata r:id="rId226" o:title=""/>
            </v:shape>
            <v:shape style="position:absolute;left:8413;top:-406;width:1820;height:48" type="#_x0000_t75" stroked="false">
              <v:imagedata r:id="rId221" o:title=""/>
            </v:shape>
            <w10:wrap type="none"/>
          </v:group>
        </w:pict>
      </w:r>
      <w:r>
        <w:rPr/>
        <w:t>5.5.7</w:t>
      </w:r>
      <w:r>
        <w:rPr>
          <w:spacing w:val="-60"/>
        </w:rPr>
        <w:t> </w:t>
      </w:r>
      <w:r>
        <w:rPr/>
        <w:t>本公司期末不存在不符合终止确认条件的应收款项的转移。</w:t>
      </w:r>
    </w:p>
    <w:p>
      <w:pPr>
        <w:pStyle w:val="BodyText"/>
        <w:spacing w:line="240" w:lineRule="auto" w:before="91"/>
        <w:ind w:left="717" w:right="147"/>
        <w:jc w:val="left"/>
      </w:pPr>
      <w:r>
        <w:rPr/>
        <w:t>5.6 存货</w:t>
      </w:r>
    </w:p>
    <w:p>
      <w:pPr>
        <w:pStyle w:val="BodyText"/>
        <w:spacing w:line="240" w:lineRule="auto" w:before="90"/>
        <w:ind w:left="717" w:right="147"/>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日存货的净额为</w:t>
      </w:r>
      <w:r>
        <w:rPr>
          <w:spacing w:val="-60"/>
        </w:rPr>
        <w:t> </w:t>
      </w:r>
      <w:r>
        <w:rPr/>
        <w:t>72,318,624.96</w:t>
      </w:r>
      <w:r>
        <w:rPr>
          <w:spacing w:val="-60"/>
        </w:rPr>
        <w:t> </w:t>
      </w:r>
      <w:r>
        <w:rPr/>
        <w:t>元。</w:t>
      </w:r>
    </w:p>
    <w:p>
      <w:pPr>
        <w:pStyle w:val="BodyText"/>
        <w:spacing w:line="240" w:lineRule="auto" w:before="90"/>
        <w:ind w:left="717" w:right="147"/>
        <w:jc w:val="left"/>
      </w:pPr>
      <w:r>
        <w:rPr/>
        <w:pict>
          <v:group style="position:absolute;margin-left:88.919998pt;margin-top:83.195557pt;width:417.55pt;height:2.4pt;mso-position-horizontal-relative:page;mso-position-vertical-relative:paragraph;z-index:-785584" coordorigin="1778,1664" coordsize="8351,48">
            <v:shape style="position:absolute;left:1778;top:1664;width:2198;height:48" type="#_x0000_t75" stroked="false">
              <v:imagedata r:id="rId273" o:title=""/>
            </v:shape>
            <v:shape style="position:absolute;left:3953;top:1664;width:1686;height:48" type="#_x0000_t75" stroked="false">
              <v:imagedata r:id="rId274" o:title=""/>
            </v:shape>
            <v:shape style="position:absolute;left:5629;top:1664;width:1590;height:48" type="#_x0000_t75" stroked="false">
              <v:imagedata r:id="rId275" o:title=""/>
            </v:shape>
            <v:shape style="position:absolute;left:7190;top:1664;width:1580;height:48" type="#_x0000_t75" stroked="false">
              <v:imagedata r:id="rId276" o:title=""/>
            </v:shape>
            <v:shape style="position:absolute;left:8741;top:1664;width:1388;height:48" type="#_x0000_t75" stroked="false">
              <v:imagedata r:id="rId277" o:title=""/>
            </v:shape>
            <w10:wrap type="none"/>
          </v:group>
        </w:pict>
      </w:r>
      <w:r>
        <w:rPr/>
        <w:pict>
          <v:group style="position:absolute;margin-left:88.919998pt;margin-top:101.315552pt;width:417.1pt;height:2.4pt;mso-position-horizontal-relative:page;mso-position-vertical-relative:paragraph;z-index:-785560" coordorigin="1778,2026" coordsize="8342,48">
            <v:shape style="position:absolute;left:1778;top:2026;width:2189;height:48" type="#_x0000_t75" stroked="false">
              <v:imagedata r:id="rId278" o:title=""/>
            </v:shape>
            <v:shape style="position:absolute;left:3953;top:2026;width:1705;height:48" type="#_x0000_t75" stroked="false">
              <v:imagedata r:id="rId279" o:title=""/>
            </v:shape>
            <v:shape style="position:absolute;left:5629;top:2026;width:1590;height:48" type="#_x0000_t75" stroked="false">
              <v:imagedata r:id="rId280" o:title=""/>
            </v:shape>
            <v:shape style="position:absolute;left:7190;top:2026;width:1580;height:48" type="#_x0000_t75" stroked="false">
              <v:imagedata r:id="rId281" o:title=""/>
            </v:shape>
            <v:shape style="position:absolute;left:8741;top:2026;width:1379;height:48" type="#_x0000_t75" stroked="false">
              <v:imagedata r:id="rId282" o:title=""/>
            </v:shape>
            <w10:wrap type="none"/>
          </v:group>
        </w:pict>
      </w:r>
      <w:r>
        <w:rPr/>
        <w:t>5.6.1</w:t>
      </w:r>
      <w:r>
        <w:rPr>
          <w:spacing w:val="-60"/>
        </w:rPr>
        <w:t> </w:t>
      </w:r>
      <w:r>
        <w:rPr/>
        <w:t>具体构成</w:t>
      </w:r>
    </w:p>
    <w:p>
      <w:pPr>
        <w:spacing w:line="240" w:lineRule="auto" w:before="12"/>
        <w:rPr>
          <w:rFonts w:ascii="宋体" w:hAnsi="宋体" w:cs="宋体" w:eastAsia="宋体" w:hint="default"/>
          <w:sz w:val="9"/>
          <w:szCs w:val="9"/>
        </w:rPr>
      </w:pPr>
    </w:p>
    <w:tbl>
      <w:tblPr>
        <w:tblW w:w="0" w:type="auto"/>
        <w:jc w:val="left"/>
        <w:tblInd w:w="208" w:type="dxa"/>
        <w:tblLayout w:type="fixed"/>
        <w:tblCellMar>
          <w:top w:w="0" w:type="dxa"/>
          <w:left w:w="0" w:type="dxa"/>
          <w:bottom w:w="0" w:type="dxa"/>
          <w:right w:w="0" w:type="dxa"/>
        </w:tblCellMar>
        <w:tblLook w:val="01E0"/>
      </w:tblPr>
      <w:tblGrid>
        <w:gridCol w:w="2189"/>
        <w:gridCol w:w="1676"/>
        <w:gridCol w:w="1561"/>
        <w:gridCol w:w="1550"/>
        <w:gridCol w:w="1349"/>
      </w:tblGrid>
      <w:tr>
        <w:trPr>
          <w:trHeight w:val="383" w:hRule="exact"/>
        </w:trPr>
        <w:tc>
          <w:tcPr>
            <w:tcW w:w="2189" w:type="dxa"/>
            <w:vMerge w:val="restart"/>
            <w:tcBorders>
              <w:top w:val="single" w:sz="12" w:space="0" w:color="000000"/>
              <w:left w:val="nil" w:sz="6" w:space="0" w:color="auto"/>
              <w:right w:val="single" w:sz="12"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tabs>
                <w:tab w:pos="442" w:val="left" w:leader="none"/>
              </w:tabs>
              <w:spacing w:line="240" w:lineRule="auto"/>
              <w:ind w:left="21"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238"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900" w:type="dxa"/>
            <w:gridSpan w:val="2"/>
            <w:tcBorders>
              <w:top w:val="single" w:sz="12" w:space="0" w:color="000000"/>
              <w:left w:val="single" w:sz="12" w:space="0" w:color="000000"/>
              <w:bottom w:val="single" w:sz="12" w:space="0" w:color="000000"/>
              <w:right w:val="nil" w:sz="6" w:space="0" w:color="auto"/>
            </w:tcBorders>
          </w:tcPr>
          <w:p>
            <w:pPr>
              <w:pStyle w:val="TableParagraph"/>
              <w:spacing w:line="240" w:lineRule="auto" w:before="26"/>
              <w:ind w:right="8"/>
              <w:jc w:val="center"/>
              <w:rPr>
                <w:rFonts w:ascii="宋体" w:hAnsi="宋体" w:cs="宋体" w:eastAsia="宋体" w:hint="default"/>
                <w:sz w:val="21"/>
                <w:szCs w:val="21"/>
              </w:rPr>
            </w:pPr>
            <w:r>
              <w:rPr>
                <w:rFonts w:ascii="宋体" w:hAnsi="宋体" w:cs="宋体" w:eastAsia="宋体" w:hint="default"/>
                <w:sz w:val="21"/>
                <w:szCs w:val="21"/>
              </w:rPr>
              <w:t>年初数</w:t>
            </w:r>
          </w:p>
        </w:tc>
      </w:tr>
      <w:tr>
        <w:trPr>
          <w:trHeight w:val="384" w:hRule="exact"/>
        </w:trPr>
        <w:tc>
          <w:tcPr>
            <w:tcW w:w="2189" w:type="dxa"/>
            <w:vMerge/>
            <w:tcBorders>
              <w:left w:val="nil" w:sz="6" w:space="0" w:color="auto"/>
              <w:bottom w:val="single" w:sz="12" w:space="0" w:color="000000"/>
              <w:right w:val="single" w:sz="12" w:space="0" w:color="000000"/>
            </w:tcBorders>
          </w:tcPr>
          <w:p>
            <w:pPr/>
          </w:p>
        </w:tc>
        <w:tc>
          <w:tcPr>
            <w:tcW w:w="167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5"/>
              <w:ind w:right="0"/>
              <w:jc w:val="center"/>
              <w:rPr>
                <w:rFonts w:ascii="宋体" w:hAnsi="宋体" w:cs="宋体" w:eastAsia="宋体" w:hint="default"/>
                <w:sz w:val="21"/>
                <w:szCs w:val="21"/>
              </w:rPr>
            </w:pPr>
            <w:r>
              <w:rPr>
                <w:rFonts w:ascii="宋体" w:hAnsi="宋体" w:cs="宋体" w:eastAsia="宋体" w:hint="default"/>
                <w:sz w:val="21"/>
                <w:szCs w:val="21"/>
              </w:rPr>
              <w:t>余额</w:t>
            </w:r>
          </w:p>
        </w:tc>
        <w:tc>
          <w:tcPr>
            <w:tcW w:w="1561"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5"/>
              <w:ind w:left="345" w:right="0"/>
              <w:jc w:val="left"/>
              <w:rPr>
                <w:rFonts w:ascii="宋体" w:hAnsi="宋体" w:cs="宋体" w:eastAsia="宋体" w:hint="default"/>
                <w:sz w:val="21"/>
                <w:szCs w:val="21"/>
              </w:rPr>
            </w:pPr>
            <w:r>
              <w:rPr>
                <w:rFonts w:ascii="宋体" w:hAnsi="宋体" w:cs="宋体" w:eastAsia="宋体" w:hint="default"/>
                <w:sz w:val="21"/>
                <w:szCs w:val="21"/>
              </w:rPr>
              <w:t>跌价准备</w:t>
            </w:r>
          </w:p>
        </w:tc>
        <w:tc>
          <w:tcPr>
            <w:tcW w:w="155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5"/>
              <w:ind w:right="1"/>
              <w:jc w:val="center"/>
              <w:rPr>
                <w:rFonts w:ascii="宋体" w:hAnsi="宋体" w:cs="宋体" w:eastAsia="宋体" w:hint="default"/>
                <w:sz w:val="21"/>
                <w:szCs w:val="21"/>
              </w:rPr>
            </w:pPr>
            <w:r>
              <w:rPr>
                <w:rFonts w:ascii="宋体" w:hAnsi="宋体" w:cs="宋体" w:eastAsia="宋体" w:hint="default"/>
                <w:sz w:val="21"/>
                <w:szCs w:val="21"/>
              </w:rPr>
              <w:t>余额</w:t>
            </w:r>
          </w:p>
        </w:tc>
        <w:tc>
          <w:tcPr>
            <w:tcW w:w="1349"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5"/>
              <w:ind w:left="242" w:right="0"/>
              <w:jc w:val="left"/>
              <w:rPr>
                <w:rFonts w:ascii="宋体" w:hAnsi="宋体" w:cs="宋体" w:eastAsia="宋体" w:hint="default"/>
                <w:sz w:val="21"/>
                <w:szCs w:val="21"/>
              </w:rPr>
            </w:pPr>
            <w:r>
              <w:rPr>
                <w:rFonts w:ascii="宋体" w:hAnsi="宋体" w:cs="宋体" w:eastAsia="宋体" w:hint="default"/>
                <w:sz w:val="21"/>
                <w:szCs w:val="21"/>
              </w:rPr>
              <w:t>跌价准备</w:t>
            </w:r>
          </w:p>
        </w:tc>
      </w:tr>
      <w:tr>
        <w:trPr>
          <w:trHeight w:val="382" w:hRule="exact"/>
        </w:trPr>
        <w:tc>
          <w:tcPr>
            <w:tcW w:w="2189" w:type="dxa"/>
            <w:tcBorders>
              <w:top w:val="single" w:sz="12" w:space="0" w:color="000000"/>
              <w:left w:val="nil" w:sz="6" w:space="0" w:color="auto"/>
              <w:bottom w:val="nil" w:sz="6" w:space="0" w:color="auto"/>
              <w:right w:val="single" w:sz="12" w:space="0" w:color="000000"/>
            </w:tcBorders>
          </w:tcPr>
          <w:p>
            <w:pPr>
              <w:pStyle w:val="TableParagraph"/>
              <w:spacing w:line="240" w:lineRule="auto" w:before="26"/>
              <w:ind w:left="14"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167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5"/>
              <w:ind w:right="0"/>
              <w:jc w:val="right"/>
              <w:rPr>
                <w:rFonts w:ascii="宋体" w:hAnsi="宋体" w:cs="宋体" w:eastAsia="宋体" w:hint="default"/>
                <w:sz w:val="21"/>
                <w:szCs w:val="21"/>
              </w:rPr>
            </w:pPr>
            <w:r>
              <w:rPr>
                <w:rFonts w:ascii="宋体"/>
                <w:spacing w:val="-1"/>
                <w:sz w:val="21"/>
              </w:rPr>
              <w:t>14,068,610.08</w:t>
            </w:r>
          </w:p>
        </w:tc>
        <w:tc>
          <w:tcPr>
            <w:tcW w:w="1561" w:type="dxa"/>
            <w:tcBorders>
              <w:top w:val="single" w:sz="12" w:space="0" w:color="000000"/>
              <w:left w:val="single" w:sz="12" w:space="0" w:color="000000"/>
              <w:bottom w:val="nil" w:sz="6" w:space="0" w:color="auto"/>
              <w:right w:val="single" w:sz="12" w:space="0" w:color="000000"/>
            </w:tcBorders>
          </w:tcPr>
          <w:p>
            <w:pPr/>
          </w:p>
        </w:tc>
        <w:tc>
          <w:tcPr>
            <w:tcW w:w="1550"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5"/>
              <w:ind w:right="0"/>
              <w:jc w:val="right"/>
              <w:rPr>
                <w:rFonts w:ascii="宋体" w:hAnsi="宋体" w:cs="宋体" w:eastAsia="宋体" w:hint="default"/>
                <w:sz w:val="21"/>
                <w:szCs w:val="21"/>
              </w:rPr>
            </w:pPr>
            <w:r>
              <w:rPr>
                <w:rFonts w:ascii="宋体"/>
                <w:spacing w:val="-1"/>
                <w:sz w:val="21"/>
              </w:rPr>
              <w:t>20,945,874.19</w:t>
            </w:r>
          </w:p>
        </w:tc>
        <w:tc>
          <w:tcPr>
            <w:tcW w:w="1349" w:type="dxa"/>
            <w:tcBorders>
              <w:top w:val="single" w:sz="12" w:space="0" w:color="000000"/>
              <w:left w:val="single" w:sz="12" w:space="0" w:color="000000"/>
              <w:bottom w:val="nil" w:sz="6" w:space="0" w:color="auto"/>
              <w:right w:val="nil" w:sz="6" w:space="0" w:color="auto"/>
            </w:tcBorders>
          </w:tcPr>
          <w:p>
            <w:pPr/>
          </w:p>
        </w:tc>
      </w:tr>
      <w:tr>
        <w:trPr>
          <w:trHeight w:val="363" w:hRule="exact"/>
        </w:trPr>
        <w:tc>
          <w:tcPr>
            <w:tcW w:w="2189" w:type="dxa"/>
            <w:tcBorders>
              <w:top w:val="nil" w:sz="6" w:space="0" w:color="auto"/>
              <w:left w:val="nil" w:sz="6" w:space="0" w:color="auto"/>
              <w:bottom w:val="nil" w:sz="6" w:space="0" w:color="auto"/>
              <w:right w:val="single" w:sz="12" w:space="0" w:color="000000"/>
            </w:tcBorders>
          </w:tcPr>
          <w:p>
            <w:pPr>
              <w:pStyle w:val="TableParagraph"/>
              <w:spacing w:line="240" w:lineRule="auto" w:before="22"/>
              <w:ind w:left="14"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167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
              <w:ind w:right="0"/>
              <w:jc w:val="right"/>
              <w:rPr>
                <w:rFonts w:ascii="宋体" w:hAnsi="宋体" w:cs="宋体" w:eastAsia="宋体" w:hint="default"/>
                <w:sz w:val="21"/>
                <w:szCs w:val="21"/>
              </w:rPr>
            </w:pPr>
            <w:r>
              <w:rPr>
                <w:rFonts w:ascii="宋体"/>
                <w:spacing w:val="-1"/>
                <w:sz w:val="21"/>
              </w:rPr>
              <w:t>47,387,519.19</w:t>
            </w:r>
          </w:p>
        </w:tc>
        <w:tc>
          <w:tcPr>
            <w:tcW w:w="1561" w:type="dxa"/>
            <w:tcBorders>
              <w:top w:val="nil" w:sz="6" w:space="0" w:color="auto"/>
              <w:left w:val="single" w:sz="12" w:space="0" w:color="000000"/>
              <w:bottom w:val="nil" w:sz="6" w:space="0" w:color="auto"/>
              <w:right w:val="single" w:sz="12" w:space="0" w:color="000000"/>
            </w:tcBorders>
          </w:tcPr>
          <w:p>
            <w:pPr>
              <w:pStyle w:val="TableParagraph"/>
              <w:spacing w:line="240" w:lineRule="auto" w:before="1"/>
              <w:ind w:right="1"/>
              <w:jc w:val="right"/>
              <w:rPr>
                <w:rFonts w:ascii="宋体" w:hAnsi="宋体" w:cs="宋体" w:eastAsia="宋体" w:hint="default"/>
                <w:sz w:val="21"/>
                <w:szCs w:val="21"/>
              </w:rPr>
            </w:pPr>
            <w:r>
              <w:rPr>
                <w:rFonts w:ascii="宋体"/>
                <w:spacing w:val="-1"/>
                <w:sz w:val="21"/>
              </w:rPr>
              <w:t>2,655,424.20</w:t>
            </w:r>
            <w:r>
              <w:rPr>
                <w:rFonts w:ascii="宋体"/>
                <w:sz w:val="21"/>
              </w:rPr>
            </w:r>
          </w:p>
        </w:tc>
        <w:tc>
          <w:tcPr>
            <w:tcW w:w="1550" w:type="dxa"/>
            <w:tcBorders>
              <w:top w:val="nil" w:sz="6" w:space="0" w:color="auto"/>
              <w:left w:val="single" w:sz="12" w:space="0" w:color="000000"/>
              <w:bottom w:val="nil" w:sz="6" w:space="0" w:color="auto"/>
              <w:right w:val="single" w:sz="12" w:space="0" w:color="000000"/>
            </w:tcBorders>
          </w:tcPr>
          <w:p>
            <w:pPr>
              <w:pStyle w:val="TableParagraph"/>
              <w:spacing w:line="240" w:lineRule="auto" w:before="1"/>
              <w:ind w:right="0"/>
              <w:jc w:val="right"/>
              <w:rPr>
                <w:rFonts w:ascii="宋体" w:hAnsi="宋体" w:cs="宋体" w:eastAsia="宋体" w:hint="default"/>
                <w:sz w:val="21"/>
                <w:szCs w:val="21"/>
              </w:rPr>
            </w:pPr>
            <w:r>
              <w:rPr>
                <w:rFonts w:ascii="宋体"/>
                <w:spacing w:val="-1"/>
                <w:sz w:val="21"/>
              </w:rPr>
              <w:t>41,152,362.20</w:t>
            </w:r>
          </w:p>
        </w:tc>
        <w:tc>
          <w:tcPr>
            <w:tcW w:w="1349" w:type="dxa"/>
            <w:tcBorders>
              <w:top w:val="nil" w:sz="6" w:space="0" w:color="auto"/>
              <w:left w:val="single" w:sz="12" w:space="0" w:color="000000"/>
              <w:bottom w:val="nil" w:sz="6" w:space="0" w:color="auto"/>
              <w:right w:val="nil" w:sz="6" w:space="0" w:color="auto"/>
            </w:tcBorders>
          </w:tcPr>
          <w:p>
            <w:pPr>
              <w:pStyle w:val="TableParagraph"/>
              <w:spacing w:line="240" w:lineRule="auto" w:before="1"/>
              <w:ind w:right="0"/>
              <w:jc w:val="right"/>
              <w:rPr>
                <w:rFonts w:ascii="宋体" w:hAnsi="宋体" w:cs="宋体" w:eastAsia="宋体" w:hint="default"/>
                <w:sz w:val="21"/>
                <w:szCs w:val="21"/>
              </w:rPr>
            </w:pPr>
            <w:r>
              <w:rPr>
                <w:rFonts w:ascii="宋体"/>
                <w:spacing w:val="-1"/>
                <w:sz w:val="21"/>
              </w:rPr>
              <w:t>2,655,424.20</w:t>
            </w:r>
            <w:r>
              <w:rPr>
                <w:rFonts w:ascii="宋体"/>
                <w:sz w:val="21"/>
              </w:rPr>
            </w:r>
          </w:p>
        </w:tc>
      </w:tr>
      <w:tr>
        <w:trPr>
          <w:trHeight w:val="363" w:hRule="exact"/>
        </w:trPr>
        <w:tc>
          <w:tcPr>
            <w:tcW w:w="2189" w:type="dxa"/>
            <w:tcBorders>
              <w:top w:val="nil" w:sz="6" w:space="0" w:color="auto"/>
              <w:left w:val="nil" w:sz="6" w:space="0" w:color="auto"/>
              <w:bottom w:val="nil" w:sz="6" w:space="0" w:color="auto"/>
              <w:right w:val="single" w:sz="12" w:space="0" w:color="000000"/>
            </w:tcBorders>
          </w:tcPr>
          <w:p>
            <w:pPr>
              <w:pStyle w:val="TableParagraph"/>
              <w:spacing w:line="240" w:lineRule="auto" w:before="22"/>
              <w:ind w:left="14" w:right="0"/>
              <w:jc w:val="left"/>
              <w:rPr>
                <w:rFonts w:ascii="宋体" w:hAnsi="宋体" w:cs="宋体" w:eastAsia="宋体" w:hint="default"/>
                <w:sz w:val="21"/>
                <w:szCs w:val="21"/>
              </w:rPr>
            </w:pPr>
            <w:r>
              <w:rPr>
                <w:rFonts w:ascii="宋体" w:hAnsi="宋体" w:cs="宋体" w:eastAsia="宋体" w:hint="default"/>
                <w:sz w:val="21"/>
                <w:szCs w:val="21"/>
              </w:rPr>
              <w:t>生产成本</w:t>
            </w:r>
          </w:p>
        </w:tc>
        <w:tc>
          <w:tcPr>
            <w:tcW w:w="1676" w:type="dxa"/>
            <w:tcBorders>
              <w:top w:val="nil" w:sz="6" w:space="0" w:color="auto"/>
              <w:left w:val="single" w:sz="12" w:space="0" w:color="000000"/>
              <w:bottom w:val="nil" w:sz="6" w:space="0" w:color="auto"/>
              <w:right w:val="single" w:sz="12" w:space="0" w:color="000000"/>
            </w:tcBorders>
          </w:tcPr>
          <w:p>
            <w:pPr>
              <w:pStyle w:val="TableParagraph"/>
              <w:spacing w:line="240" w:lineRule="auto"/>
              <w:ind w:right="0"/>
              <w:jc w:val="right"/>
              <w:rPr>
                <w:rFonts w:ascii="宋体" w:hAnsi="宋体" w:cs="宋体" w:eastAsia="宋体" w:hint="default"/>
                <w:sz w:val="21"/>
                <w:szCs w:val="21"/>
              </w:rPr>
            </w:pPr>
            <w:r>
              <w:rPr>
                <w:rFonts w:ascii="宋体"/>
                <w:spacing w:val="-1"/>
                <w:sz w:val="21"/>
              </w:rPr>
              <w:t>12,413,297.24</w:t>
            </w:r>
          </w:p>
        </w:tc>
        <w:tc>
          <w:tcPr>
            <w:tcW w:w="1561" w:type="dxa"/>
            <w:tcBorders>
              <w:top w:val="nil" w:sz="6" w:space="0" w:color="auto"/>
              <w:left w:val="single" w:sz="12" w:space="0" w:color="000000"/>
              <w:bottom w:val="nil" w:sz="6" w:space="0" w:color="auto"/>
              <w:right w:val="single" w:sz="12" w:space="0" w:color="000000"/>
            </w:tcBorders>
          </w:tcPr>
          <w:p>
            <w:pPr/>
          </w:p>
        </w:tc>
        <w:tc>
          <w:tcPr>
            <w:tcW w:w="1550" w:type="dxa"/>
            <w:tcBorders>
              <w:top w:val="nil" w:sz="6" w:space="0" w:color="auto"/>
              <w:left w:val="single" w:sz="12" w:space="0" w:color="000000"/>
              <w:bottom w:val="nil" w:sz="6" w:space="0" w:color="auto"/>
              <w:right w:val="single" w:sz="12" w:space="0" w:color="000000"/>
            </w:tcBorders>
          </w:tcPr>
          <w:p>
            <w:pPr>
              <w:pStyle w:val="TableParagraph"/>
              <w:spacing w:line="240" w:lineRule="auto"/>
              <w:ind w:right="0"/>
              <w:jc w:val="right"/>
              <w:rPr>
                <w:rFonts w:ascii="宋体" w:hAnsi="宋体" w:cs="宋体" w:eastAsia="宋体" w:hint="default"/>
                <w:sz w:val="21"/>
                <w:szCs w:val="21"/>
              </w:rPr>
            </w:pPr>
            <w:r>
              <w:rPr>
                <w:rFonts w:ascii="宋体"/>
                <w:spacing w:val="-1"/>
                <w:sz w:val="21"/>
              </w:rPr>
              <w:t>13,097,188.48</w:t>
            </w:r>
          </w:p>
        </w:tc>
        <w:tc>
          <w:tcPr>
            <w:tcW w:w="1349" w:type="dxa"/>
            <w:tcBorders>
              <w:top w:val="nil" w:sz="6" w:space="0" w:color="auto"/>
              <w:left w:val="single" w:sz="12" w:space="0" w:color="000000"/>
              <w:bottom w:val="nil" w:sz="6" w:space="0" w:color="auto"/>
              <w:right w:val="nil" w:sz="6" w:space="0" w:color="auto"/>
            </w:tcBorders>
          </w:tcPr>
          <w:p>
            <w:pPr/>
          </w:p>
        </w:tc>
      </w:tr>
      <w:tr>
        <w:trPr>
          <w:trHeight w:val="363" w:hRule="exact"/>
        </w:trPr>
        <w:tc>
          <w:tcPr>
            <w:tcW w:w="2189" w:type="dxa"/>
            <w:tcBorders>
              <w:top w:val="nil" w:sz="6" w:space="0" w:color="auto"/>
              <w:left w:val="nil" w:sz="6" w:space="0" w:color="auto"/>
              <w:bottom w:val="nil" w:sz="6" w:space="0" w:color="auto"/>
              <w:right w:val="single" w:sz="12" w:space="0" w:color="000000"/>
            </w:tcBorders>
          </w:tcPr>
          <w:p>
            <w:pPr>
              <w:pStyle w:val="TableParagraph"/>
              <w:spacing w:line="240" w:lineRule="auto" w:before="22"/>
              <w:ind w:left="14" w:right="0"/>
              <w:jc w:val="left"/>
              <w:rPr>
                <w:rFonts w:ascii="宋体" w:hAnsi="宋体" w:cs="宋体" w:eastAsia="宋体" w:hint="default"/>
                <w:sz w:val="21"/>
                <w:szCs w:val="21"/>
              </w:rPr>
            </w:pPr>
            <w:r>
              <w:rPr>
                <w:rFonts w:ascii="宋体" w:hAnsi="宋体" w:cs="宋体" w:eastAsia="宋体" w:hint="default"/>
                <w:sz w:val="21"/>
                <w:szCs w:val="21"/>
              </w:rPr>
              <w:t>自制半成品</w:t>
            </w:r>
          </w:p>
        </w:tc>
        <w:tc>
          <w:tcPr>
            <w:tcW w:w="167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
              <w:ind w:right="0"/>
              <w:jc w:val="right"/>
              <w:rPr>
                <w:rFonts w:ascii="宋体" w:hAnsi="宋体" w:cs="宋体" w:eastAsia="宋体" w:hint="default"/>
                <w:sz w:val="21"/>
                <w:szCs w:val="21"/>
              </w:rPr>
            </w:pPr>
            <w:r>
              <w:rPr>
                <w:rFonts w:ascii="宋体"/>
                <w:spacing w:val="-1"/>
                <w:sz w:val="21"/>
              </w:rPr>
              <w:t>53,124.33</w:t>
            </w:r>
          </w:p>
        </w:tc>
        <w:tc>
          <w:tcPr>
            <w:tcW w:w="1561" w:type="dxa"/>
            <w:tcBorders>
              <w:top w:val="nil" w:sz="6" w:space="0" w:color="auto"/>
              <w:left w:val="single" w:sz="12" w:space="0" w:color="000000"/>
              <w:bottom w:val="nil" w:sz="6" w:space="0" w:color="auto"/>
              <w:right w:val="single" w:sz="12" w:space="0" w:color="000000"/>
            </w:tcBorders>
          </w:tcPr>
          <w:p>
            <w:pPr/>
          </w:p>
        </w:tc>
        <w:tc>
          <w:tcPr>
            <w:tcW w:w="1550" w:type="dxa"/>
            <w:tcBorders>
              <w:top w:val="nil" w:sz="6" w:space="0" w:color="auto"/>
              <w:left w:val="single" w:sz="12" w:space="0" w:color="000000"/>
              <w:bottom w:val="nil" w:sz="6" w:space="0" w:color="auto"/>
              <w:right w:val="single" w:sz="12" w:space="0" w:color="000000"/>
            </w:tcBorders>
          </w:tcPr>
          <w:p>
            <w:pPr>
              <w:pStyle w:val="TableParagraph"/>
              <w:spacing w:line="240" w:lineRule="auto" w:before="1"/>
              <w:ind w:right="-1"/>
              <w:jc w:val="right"/>
              <w:rPr>
                <w:rFonts w:ascii="宋体" w:hAnsi="宋体" w:cs="宋体" w:eastAsia="宋体" w:hint="default"/>
                <w:sz w:val="21"/>
                <w:szCs w:val="21"/>
              </w:rPr>
            </w:pPr>
            <w:r>
              <w:rPr>
                <w:rFonts w:ascii="宋体"/>
                <w:spacing w:val="-1"/>
                <w:sz w:val="21"/>
              </w:rPr>
              <w:t>313,084.42</w:t>
            </w:r>
          </w:p>
        </w:tc>
        <w:tc>
          <w:tcPr>
            <w:tcW w:w="1349" w:type="dxa"/>
            <w:tcBorders>
              <w:top w:val="nil" w:sz="6" w:space="0" w:color="auto"/>
              <w:left w:val="single" w:sz="12" w:space="0" w:color="000000"/>
              <w:bottom w:val="nil" w:sz="6" w:space="0" w:color="auto"/>
              <w:right w:val="nil" w:sz="6" w:space="0" w:color="auto"/>
            </w:tcBorders>
          </w:tcPr>
          <w:p>
            <w:pPr/>
          </w:p>
        </w:tc>
      </w:tr>
      <w:tr>
        <w:trPr>
          <w:trHeight w:val="363" w:hRule="exact"/>
        </w:trPr>
        <w:tc>
          <w:tcPr>
            <w:tcW w:w="2189" w:type="dxa"/>
            <w:tcBorders>
              <w:top w:val="nil" w:sz="6" w:space="0" w:color="auto"/>
              <w:left w:val="nil" w:sz="6" w:space="0" w:color="auto"/>
              <w:bottom w:val="nil" w:sz="6" w:space="0" w:color="auto"/>
              <w:right w:val="single" w:sz="12" w:space="0" w:color="000000"/>
            </w:tcBorders>
          </w:tcPr>
          <w:p>
            <w:pPr>
              <w:pStyle w:val="TableParagraph"/>
              <w:spacing w:line="240" w:lineRule="auto" w:before="22"/>
              <w:ind w:left="14" w:right="0"/>
              <w:jc w:val="left"/>
              <w:rPr>
                <w:rFonts w:ascii="宋体" w:hAnsi="宋体" w:cs="宋体" w:eastAsia="宋体" w:hint="default"/>
                <w:sz w:val="21"/>
                <w:szCs w:val="21"/>
              </w:rPr>
            </w:pPr>
            <w:r>
              <w:rPr>
                <w:rFonts w:ascii="宋体" w:hAnsi="宋体" w:cs="宋体" w:eastAsia="宋体" w:hint="default"/>
                <w:sz w:val="21"/>
                <w:szCs w:val="21"/>
              </w:rPr>
              <w:t>包装物</w:t>
            </w:r>
          </w:p>
        </w:tc>
        <w:tc>
          <w:tcPr>
            <w:tcW w:w="1676" w:type="dxa"/>
            <w:tcBorders>
              <w:top w:val="nil" w:sz="6" w:space="0" w:color="auto"/>
              <w:left w:val="single" w:sz="12" w:space="0" w:color="000000"/>
              <w:bottom w:val="nil" w:sz="6" w:space="0" w:color="auto"/>
              <w:right w:val="single" w:sz="12" w:space="0" w:color="000000"/>
            </w:tcBorders>
          </w:tcPr>
          <w:p>
            <w:pPr>
              <w:pStyle w:val="TableParagraph"/>
              <w:spacing w:line="240" w:lineRule="auto"/>
              <w:ind w:right="0"/>
              <w:jc w:val="right"/>
              <w:rPr>
                <w:rFonts w:ascii="宋体" w:hAnsi="宋体" w:cs="宋体" w:eastAsia="宋体" w:hint="default"/>
                <w:sz w:val="21"/>
                <w:szCs w:val="21"/>
              </w:rPr>
            </w:pPr>
            <w:r>
              <w:rPr>
                <w:rFonts w:ascii="宋体"/>
                <w:spacing w:val="-1"/>
                <w:sz w:val="21"/>
              </w:rPr>
              <w:t>1,054,477.32</w:t>
            </w:r>
          </w:p>
        </w:tc>
        <w:tc>
          <w:tcPr>
            <w:tcW w:w="1561" w:type="dxa"/>
            <w:tcBorders>
              <w:top w:val="nil" w:sz="6" w:space="0" w:color="auto"/>
              <w:left w:val="single" w:sz="12" w:space="0" w:color="000000"/>
              <w:bottom w:val="nil" w:sz="6" w:space="0" w:color="auto"/>
              <w:right w:val="single" w:sz="12" w:space="0" w:color="000000"/>
            </w:tcBorders>
          </w:tcPr>
          <w:p>
            <w:pPr>
              <w:pStyle w:val="TableParagraph"/>
              <w:spacing w:line="240" w:lineRule="auto"/>
              <w:ind w:right="0"/>
              <w:jc w:val="right"/>
              <w:rPr>
                <w:rFonts w:ascii="宋体" w:hAnsi="宋体" w:cs="宋体" w:eastAsia="宋体" w:hint="default"/>
                <w:sz w:val="21"/>
                <w:szCs w:val="21"/>
              </w:rPr>
            </w:pPr>
            <w:r>
              <w:rPr>
                <w:rFonts w:ascii="宋体"/>
                <w:spacing w:val="-1"/>
                <w:sz w:val="21"/>
              </w:rPr>
              <w:t>44,808.49</w:t>
            </w:r>
          </w:p>
        </w:tc>
        <w:tc>
          <w:tcPr>
            <w:tcW w:w="1550" w:type="dxa"/>
            <w:tcBorders>
              <w:top w:val="nil" w:sz="6" w:space="0" w:color="auto"/>
              <w:left w:val="single" w:sz="12" w:space="0" w:color="000000"/>
              <w:bottom w:val="nil" w:sz="6" w:space="0" w:color="auto"/>
              <w:right w:val="single" w:sz="12" w:space="0" w:color="000000"/>
            </w:tcBorders>
          </w:tcPr>
          <w:p>
            <w:pPr>
              <w:pStyle w:val="TableParagraph"/>
              <w:spacing w:line="240" w:lineRule="auto"/>
              <w:ind w:right="0"/>
              <w:jc w:val="right"/>
              <w:rPr>
                <w:rFonts w:ascii="宋体" w:hAnsi="宋体" w:cs="宋体" w:eastAsia="宋体" w:hint="default"/>
                <w:sz w:val="21"/>
                <w:szCs w:val="21"/>
              </w:rPr>
            </w:pPr>
            <w:r>
              <w:rPr>
                <w:rFonts w:ascii="宋体"/>
                <w:spacing w:val="-1"/>
                <w:sz w:val="21"/>
              </w:rPr>
              <w:t>1,103,209.14</w:t>
            </w:r>
          </w:p>
        </w:tc>
        <w:tc>
          <w:tcPr>
            <w:tcW w:w="1349" w:type="dxa"/>
            <w:tcBorders>
              <w:top w:val="nil" w:sz="6" w:space="0" w:color="auto"/>
              <w:left w:val="single" w:sz="12" w:space="0" w:color="000000"/>
              <w:bottom w:val="nil" w:sz="6" w:space="0" w:color="auto"/>
              <w:right w:val="nil" w:sz="6" w:space="0" w:color="auto"/>
            </w:tcBorders>
          </w:tcPr>
          <w:p>
            <w:pPr>
              <w:pStyle w:val="TableParagraph"/>
              <w:spacing w:line="240" w:lineRule="auto"/>
              <w:ind w:right="1"/>
              <w:jc w:val="right"/>
              <w:rPr>
                <w:rFonts w:ascii="宋体" w:hAnsi="宋体" w:cs="宋体" w:eastAsia="宋体" w:hint="default"/>
                <w:sz w:val="21"/>
                <w:szCs w:val="21"/>
              </w:rPr>
            </w:pPr>
            <w:r>
              <w:rPr>
                <w:rFonts w:ascii="宋体"/>
                <w:spacing w:val="-1"/>
                <w:sz w:val="21"/>
              </w:rPr>
              <w:t>44,808.49</w:t>
            </w:r>
          </w:p>
        </w:tc>
      </w:tr>
      <w:tr>
        <w:trPr>
          <w:trHeight w:val="363" w:hRule="exact"/>
        </w:trPr>
        <w:tc>
          <w:tcPr>
            <w:tcW w:w="2189" w:type="dxa"/>
            <w:tcBorders>
              <w:top w:val="nil" w:sz="6" w:space="0" w:color="auto"/>
              <w:left w:val="nil" w:sz="6" w:space="0" w:color="auto"/>
              <w:bottom w:val="nil" w:sz="6" w:space="0" w:color="auto"/>
              <w:right w:val="single" w:sz="12" w:space="0" w:color="000000"/>
            </w:tcBorders>
          </w:tcPr>
          <w:p>
            <w:pPr>
              <w:pStyle w:val="TableParagraph"/>
              <w:spacing w:line="240" w:lineRule="auto" w:before="22"/>
              <w:ind w:left="14" w:right="0"/>
              <w:jc w:val="left"/>
              <w:rPr>
                <w:rFonts w:ascii="宋体" w:hAnsi="宋体" w:cs="宋体" w:eastAsia="宋体" w:hint="default"/>
                <w:sz w:val="21"/>
                <w:szCs w:val="21"/>
              </w:rPr>
            </w:pPr>
            <w:r>
              <w:rPr>
                <w:rFonts w:ascii="宋体" w:hAnsi="宋体" w:cs="宋体" w:eastAsia="宋体" w:hint="default"/>
                <w:sz w:val="21"/>
                <w:szCs w:val="21"/>
              </w:rPr>
              <w:t>低值易耗品</w:t>
            </w:r>
          </w:p>
        </w:tc>
        <w:tc>
          <w:tcPr>
            <w:tcW w:w="167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
              <w:ind w:right="0"/>
              <w:jc w:val="right"/>
              <w:rPr>
                <w:rFonts w:ascii="宋体" w:hAnsi="宋体" w:cs="宋体" w:eastAsia="宋体" w:hint="default"/>
                <w:sz w:val="21"/>
                <w:szCs w:val="21"/>
              </w:rPr>
            </w:pPr>
            <w:r>
              <w:rPr>
                <w:rFonts w:ascii="宋体"/>
                <w:spacing w:val="-1"/>
                <w:sz w:val="21"/>
              </w:rPr>
              <w:t>40,132.91</w:t>
            </w:r>
          </w:p>
        </w:tc>
        <w:tc>
          <w:tcPr>
            <w:tcW w:w="1561" w:type="dxa"/>
            <w:tcBorders>
              <w:top w:val="nil" w:sz="6" w:space="0" w:color="auto"/>
              <w:left w:val="single" w:sz="12" w:space="0" w:color="000000"/>
              <w:bottom w:val="nil" w:sz="6" w:space="0" w:color="auto"/>
              <w:right w:val="single" w:sz="12" w:space="0" w:color="000000"/>
            </w:tcBorders>
          </w:tcPr>
          <w:p>
            <w:pPr/>
          </w:p>
        </w:tc>
        <w:tc>
          <w:tcPr>
            <w:tcW w:w="1550" w:type="dxa"/>
            <w:tcBorders>
              <w:top w:val="nil" w:sz="6" w:space="0" w:color="auto"/>
              <w:left w:val="single" w:sz="12" w:space="0" w:color="000000"/>
              <w:bottom w:val="nil" w:sz="6" w:space="0" w:color="auto"/>
              <w:right w:val="single" w:sz="12" w:space="0" w:color="000000"/>
            </w:tcBorders>
          </w:tcPr>
          <w:p>
            <w:pPr>
              <w:pStyle w:val="TableParagraph"/>
              <w:spacing w:line="240" w:lineRule="auto" w:before="1"/>
              <w:ind w:right="0"/>
              <w:jc w:val="right"/>
              <w:rPr>
                <w:rFonts w:ascii="宋体" w:hAnsi="宋体" w:cs="宋体" w:eastAsia="宋体" w:hint="default"/>
                <w:sz w:val="21"/>
                <w:szCs w:val="21"/>
              </w:rPr>
            </w:pPr>
            <w:r>
              <w:rPr>
                <w:rFonts w:ascii="宋体"/>
                <w:spacing w:val="-1"/>
                <w:sz w:val="21"/>
              </w:rPr>
              <w:t>37,872.95</w:t>
            </w:r>
          </w:p>
        </w:tc>
        <w:tc>
          <w:tcPr>
            <w:tcW w:w="1349" w:type="dxa"/>
            <w:tcBorders>
              <w:top w:val="nil" w:sz="6" w:space="0" w:color="auto"/>
              <w:left w:val="single" w:sz="12" w:space="0" w:color="000000"/>
              <w:bottom w:val="nil" w:sz="6" w:space="0" w:color="auto"/>
              <w:right w:val="nil" w:sz="6" w:space="0" w:color="auto"/>
            </w:tcBorders>
          </w:tcPr>
          <w:p>
            <w:pPr/>
          </w:p>
        </w:tc>
      </w:tr>
      <w:tr>
        <w:trPr>
          <w:trHeight w:val="363" w:hRule="exact"/>
        </w:trPr>
        <w:tc>
          <w:tcPr>
            <w:tcW w:w="2189" w:type="dxa"/>
            <w:tcBorders>
              <w:top w:val="nil" w:sz="6" w:space="0" w:color="auto"/>
              <w:left w:val="nil" w:sz="6" w:space="0" w:color="auto"/>
              <w:bottom w:val="nil" w:sz="6" w:space="0" w:color="auto"/>
              <w:right w:val="single" w:sz="12" w:space="0" w:color="000000"/>
            </w:tcBorders>
          </w:tcPr>
          <w:p>
            <w:pPr>
              <w:pStyle w:val="TableParagraph"/>
              <w:spacing w:line="240" w:lineRule="auto" w:before="22"/>
              <w:ind w:left="14" w:right="0"/>
              <w:jc w:val="left"/>
              <w:rPr>
                <w:rFonts w:ascii="宋体" w:hAnsi="宋体" w:cs="宋体" w:eastAsia="宋体" w:hint="default"/>
                <w:sz w:val="21"/>
                <w:szCs w:val="21"/>
              </w:rPr>
            </w:pPr>
            <w:r>
              <w:rPr>
                <w:rFonts w:ascii="宋体" w:hAnsi="宋体" w:cs="宋体" w:eastAsia="宋体" w:hint="default"/>
                <w:sz w:val="21"/>
                <w:szCs w:val="21"/>
              </w:rPr>
              <w:t>材料采购</w:t>
            </w:r>
          </w:p>
        </w:tc>
        <w:tc>
          <w:tcPr>
            <w:tcW w:w="1676" w:type="dxa"/>
            <w:tcBorders>
              <w:top w:val="nil" w:sz="6" w:space="0" w:color="auto"/>
              <w:left w:val="single" w:sz="12" w:space="0" w:color="000000"/>
              <w:bottom w:val="nil" w:sz="6" w:space="0" w:color="auto"/>
              <w:right w:val="single" w:sz="12" w:space="0" w:color="000000"/>
            </w:tcBorders>
          </w:tcPr>
          <w:p>
            <w:pPr>
              <w:pStyle w:val="TableParagraph"/>
              <w:spacing w:line="240" w:lineRule="auto"/>
              <w:ind w:right="-1"/>
              <w:jc w:val="right"/>
              <w:rPr>
                <w:rFonts w:ascii="宋体" w:hAnsi="宋体" w:cs="宋体" w:eastAsia="宋体" w:hint="default"/>
                <w:sz w:val="21"/>
                <w:szCs w:val="21"/>
              </w:rPr>
            </w:pPr>
            <w:r>
              <w:rPr>
                <w:rFonts w:ascii="宋体"/>
                <w:spacing w:val="-1"/>
                <w:sz w:val="21"/>
              </w:rPr>
              <w:t>1,696.58</w:t>
            </w:r>
          </w:p>
        </w:tc>
        <w:tc>
          <w:tcPr>
            <w:tcW w:w="1561" w:type="dxa"/>
            <w:tcBorders>
              <w:top w:val="nil" w:sz="6" w:space="0" w:color="auto"/>
              <w:left w:val="single" w:sz="12" w:space="0" w:color="000000"/>
              <w:bottom w:val="nil" w:sz="6" w:space="0" w:color="auto"/>
              <w:right w:val="single" w:sz="12" w:space="0" w:color="000000"/>
            </w:tcBorders>
          </w:tcPr>
          <w:p>
            <w:pPr/>
          </w:p>
        </w:tc>
        <w:tc>
          <w:tcPr>
            <w:tcW w:w="1550" w:type="dxa"/>
            <w:tcBorders>
              <w:top w:val="nil" w:sz="6" w:space="0" w:color="auto"/>
              <w:left w:val="single" w:sz="12" w:space="0" w:color="000000"/>
              <w:bottom w:val="nil" w:sz="6" w:space="0" w:color="auto"/>
              <w:right w:val="single" w:sz="12" w:space="0" w:color="000000"/>
            </w:tcBorders>
          </w:tcPr>
          <w:p>
            <w:pPr/>
          </w:p>
        </w:tc>
        <w:tc>
          <w:tcPr>
            <w:tcW w:w="1349" w:type="dxa"/>
            <w:tcBorders>
              <w:top w:val="nil" w:sz="6" w:space="0" w:color="auto"/>
              <w:left w:val="single" w:sz="12" w:space="0" w:color="000000"/>
              <w:bottom w:val="nil" w:sz="6" w:space="0" w:color="auto"/>
              <w:right w:val="nil" w:sz="6" w:space="0" w:color="auto"/>
            </w:tcBorders>
          </w:tcPr>
          <w:p>
            <w:pPr/>
          </w:p>
        </w:tc>
      </w:tr>
      <w:tr>
        <w:trPr>
          <w:trHeight w:val="363" w:hRule="exact"/>
        </w:trPr>
        <w:tc>
          <w:tcPr>
            <w:tcW w:w="2189" w:type="dxa"/>
            <w:tcBorders>
              <w:top w:val="nil" w:sz="6" w:space="0" w:color="auto"/>
              <w:left w:val="nil" w:sz="6" w:space="0" w:color="auto"/>
              <w:bottom w:val="single" w:sz="12" w:space="0" w:color="000000"/>
              <w:right w:val="single" w:sz="12" w:space="0" w:color="000000"/>
            </w:tcBorders>
          </w:tcPr>
          <w:p>
            <w:pPr>
              <w:pStyle w:val="TableParagraph"/>
              <w:spacing w:line="240" w:lineRule="auto" w:before="1"/>
              <w:ind w:left="13"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7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
              <w:ind w:right="1"/>
              <w:jc w:val="right"/>
              <w:rPr>
                <w:rFonts w:ascii="宋体" w:hAnsi="宋体" w:cs="宋体" w:eastAsia="宋体" w:hint="default"/>
                <w:sz w:val="21"/>
                <w:szCs w:val="21"/>
              </w:rPr>
            </w:pPr>
            <w:r>
              <w:rPr>
                <w:rFonts w:ascii="宋体"/>
                <w:spacing w:val="-1"/>
                <w:sz w:val="21"/>
              </w:rPr>
              <w:t>75,018,857.65</w:t>
            </w:r>
          </w:p>
        </w:tc>
        <w:tc>
          <w:tcPr>
            <w:tcW w:w="1561"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
              <w:ind w:right="1"/>
              <w:jc w:val="right"/>
              <w:rPr>
                <w:rFonts w:ascii="宋体" w:hAnsi="宋体" w:cs="宋体" w:eastAsia="宋体" w:hint="default"/>
                <w:sz w:val="21"/>
                <w:szCs w:val="21"/>
              </w:rPr>
            </w:pPr>
            <w:r>
              <w:rPr>
                <w:rFonts w:ascii="宋体"/>
                <w:spacing w:val="-1"/>
                <w:sz w:val="21"/>
              </w:rPr>
              <w:t>2,700,232.69</w:t>
            </w:r>
            <w:r>
              <w:rPr>
                <w:rFonts w:ascii="宋体"/>
                <w:sz w:val="21"/>
              </w:rPr>
            </w:r>
          </w:p>
        </w:tc>
        <w:tc>
          <w:tcPr>
            <w:tcW w:w="1550"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
              <w:ind w:right="1"/>
              <w:jc w:val="right"/>
              <w:rPr>
                <w:rFonts w:ascii="宋体" w:hAnsi="宋体" w:cs="宋体" w:eastAsia="宋体" w:hint="default"/>
                <w:sz w:val="21"/>
                <w:szCs w:val="21"/>
              </w:rPr>
            </w:pPr>
            <w:r>
              <w:rPr>
                <w:rFonts w:ascii="宋体"/>
                <w:spacing w:val="-1"/>
                <w:sz w:val="21"/>
              </w:rPr>
              <w:t>76,649,591.38</w:t>
            </w:r>
          </w:p>
        </w:tc>
        <w:tc>
          <w:tcPr>
            <w:tcW w:w="1349" w:type="dxa"/>
            <w:tcBorders>
              <w:top w:val="nil" w:sz="6" w:space="0" w:color="auto"/>
              <w:left w:val="single" w:sz="12" w:space="0" w:color="000000"/>
              <w:bottom w:val="single" w:sz="12" w:space="0" w:color="000000"/>
              <w:right w:val="nil" w:sz="6" w:space="0" w:color="auto"/>
            </w:tcBorders>
          </w:tcPr>
          <w:p>
            <w:pPr>
              <w:pStyle w:val="TableParagraph"/>
              <w:spacing w:line="240" w:lineRule="auto" w:before="1"/>
              <w:ind w:right="0"/>
              <w:jc w:val="right"/>
              <w:rPr>
                <w:rFonts w:ascii="宋体" w:hAnsi="宋体" w:cs="宋体" w:eastAsia="宋体" w:hint="default"/>
                <w:sz w:val="21"/>
                <w:szCs w:val="21"/>
              </w:rPr>
            </w:pPr>
            <w:r>
              <w:rPr>
                <w:rFonts w:ascii="宋体"/>
                <w:spacing w:val="-1"/>
                <w:sz w:val="21"/>
              </w:rPr>
              <w:t>2,700,232.69</w:t>
            </w:r>
            <w:r>
              <w:rPr>
                <w:rFonts w:ascii="宋体"/>
                <w:sz w:val="21"/>
              </w:rPr>
            </w:r>
          </w:p>
        </w:tc>
      </w:tr>
    </w:tbl>
    <w:p>
      <w:pPr>
        <w:pStyle w:val="BodyText"/>
        <w:spacing w:line="275" w:lineRule="exact" w:before="0"/>
        <w:ind w:left="717" w:right="147"/>
        <w:jc w:val="left"/>
      </w:pPr>
      <w:r>
        <w:rPr/>
        <w:pict>
          <v:group style="position:absolute;margin-left:88.919998pt;margin-top:-93.180374pt;width:417.55pt;height:2.4pt;mso-position-horizontal-relative:page;mso-position-vertical-relative:paragraph;z-index:-785536" coordorigin="1778,-1864" coordsize="8351,48">
            <v:shape style="position:absolute;left:1778;top:-1864;width:2198;height:48" type="#_x0000_t75" stroked="false">
              <v:imagedata r:id="rId273" o:title=""/>
            </v:shape>
            <v:shape style="position:absolute;left:3953;top:-1864;width:1705;height:48" type="#_x0000_t75" stroked="false">
              <v:imagedata r:id="rId283" o:title=""/>
            </v:shape>
            <v:shape style="position:absolute;left:5629;top:-1864;width:1571;height:48" type="#_x0000_t75" stroked="false">
              <v:imagedata r:id="rId284" o:title=""/>
            </v:shape>
            <v:shape style="position:absolute;left:7190;top:-1864;width:1580;height:48" type="#_x0000_t75" stroked="false">
              <v:imagedata r:id="rId285" o:title=""/>
            </v:shape>
            <v:shape style="position:absolute;left:8741;top:-1864;width:1388;height:48" type="#_x0000_t75" stroked="false">
              <v:imagedata r:id="rId277" o:title=""/>
            </v:shape>
            <w10:wrap type="none"/>
          </v:group>
        </w:pict>
      </w:r>
      <w:r>
        <w:rPr/>
        <w:pict>
          <v:group style="position:absolute;margin-left:88.919998pt;margin-top:-75.060379pt;width:417.55pt;height:2.4pt;mso-position-horizontal-relative:page;mso-position-vertical-relative:paragraph;z-index:-785512" coordorigin="1778,-1501" coordsize="8351,48">
            <v:shape style="position:absolute;left:1778;top:-1501;width:2198;height:48" type="#_x0000_t75" stroked="false">
              <v:imagedata r:id="rId273" o:title=""/>
            </v:shape>
            <v:shape style="position:absolute;left:3953;top:-1501;width:1686;height:48" type="#_x0000_t75" stroked="false">
              <v:imagedata r:id="rId274" o:title=""/>
            </v:shape>
            <v:shape style="position:absolute;left:5629;top:-1501;width:1590;height:48" type="#_x0000_t75" stroked="false">
              <v:imagedata r:id="rId286" o:title=""/>
            </v:shape>
            <v:shape style="position:absolute;left:7190;top:-1501;width:1580;height:48" type="#_x0000_t75" stroked="false">
              <v:imagedata r:id="rId287" o:title=""/>
            </v:shape>
            <v:shape style="position:absolute;left:8741;top:-1501;width:1388;height:48" type="#_x0000_t75" stroked="false">
              <v:imagedata r:id="rId277" o:title=""/>
            </v:shape>
            <w10:wrap type="none"/>
          </v:group>
        </w:pict>
      </w:r>
      <w:r>
        <w:rPr/>
        <w:pict>
          <v:group style="position:absolute;margin-left:88.919998pt;margin-top:-56.880325pt;width:417.1pt;height:2.4pt;mso-position-horizontal-relative:page;mso-position-vertical-relative:paragraph;z-index:-785488" coordorigin="1778,-1138" coordsize="8342,48">
            <v:shape style="position:absolute;left:1778;top:-1138;width:2189;height:48" type="#_x0000_t75" stroked="false">
              <v:imagedata r:id="rId278" o:title=""/>
            </v:shape>
            <v:shape style="position:absolute;left:3953;top:-1138;width:1705;height:48" type="#_x0000_t75" stroked="false">
              <v:imagedata r:id="rId279" o:title=""/>
            </v:shape>
            <v:shape style="position:absolute;left:5629;top:-1138;width:1590;height:48" type="#_x0000_t75" stroked="false">
              <v:imagedata r:id="rId280" o:title=""/>
            </v:shape>
            <v:shape style="position:absolute;left:7190;top:-1138;width:1580;height:48" type="#_x0000_t75" stroked="false">
              <v:imagedata r:id="rId281" o:title=""/>
            </v:shape>
            <v:shape style="position:absolute;left:8741;top:-1138;width:1379;height:48" type="#_x0000_t75" stroked="false">
              <v:imagedata r:id="rId282" o:title=""/>
            </v:shape>
            <w10:wrap type="none"/>
          </v:group>
        </w:pict>
      </w:r>
      <w:r>
        <w:rPr/>
        <w:pict>
          <v:group style="position:absolute;margin-left:88.919998pt;margin-top:-38.760330pt;width:417.55pt;height:2.4pt;mso-position-horizontal-relative:page;mso-position-vertical-relative:paragraph;z-index:-785464" coordorigin="1778,-775" coordsize="8351,48">
            <v:shape style="position:absolute;left:1778;top:-775;width:2198;height:48" type="#_x0000_t75" stroked="false">
              <v:imagedata r:id="rId273" o:title=""/>
            </v:shape>
            <v:shape style="position:absolute;left:3953;top:-775;width:1705;height:48" type="#_x0000_t75" stroked="false">
              <v:imagedata r:id="rId288" o:title=""/>
            </v:shape>
            <v:shape style="position:absolute;left:5629;top:-775;width:1590;height:48" type="#_x0000_t75" stroked="false">
              <v:imagedata r:id="rId289" o:title=""/>
            </v:shape>
            <v:shape style="position:absolute;left:7190;top:-775;width:1580;height:48" type="#_x0000_t75" stroked="false">
              <v:imagedata r:id="rId290" o:title=""/>
            </v:shape>
            <v:shape style="position:absolute;left:8741;top:-775;width:1388;height:48" type="#_x0000_t75" stroked="false">
              <v:imagedata r:id="rId291" o:title=""/>
            </v:shape>
            <w10:wrap type="none"/>
          </v:group>
        </w:pict>
      </w:r>
      <w:r>
        <w:rPr/>
        <w:pict>
          <v:group style="position:absolute;margin-left:88.919998pt;margin-top:-20.580307pt;width:417.55pt;height:2.4pt;mso-position-horizontal-relative:page;mso-position-vertical-relative:paragraph;z-index:-785440" coordorigin="1778,-412" coordsize="8351,48">
            <v:shape style="position:absolute;left:1778;top:-412;width:2198;height:48" type="#_x0000_t75" stroked="false">
              <v:imagedata r:id="rId292" o:title=""/>
            </v:shape>
            <v:shape style="position:absolute;left:3953;top:-412;width:1686;height:48" type="#_x0000_t75" stroked="false">
              <v:imagedata r:id="rId293" o:title=""/>
            </v:shape>
            <v:shape style="position:absolute;left:5629;top:-412;width:1590;height:48" type="#_x0000_t75" stroked="false">
              <v:imagedata r:id="rId294" o:title=""/>
            </v:shape>
            <v:shape style="position:absolute;left:7190;top:-412;width:1580;height:48" type="#_x0000_t75" stroked="false">
              <v:imagedata r:id="rId295" o:title=""/>
            </v:shape>
            <v:shape style="position:absolute;left:8741;top:-412;width:1388;height:48" type="#_x0000_t75" stroked="false">
              <v:imagedata r:id="rId296" o:title=""/>
            </v:shape>
            <w10:wrap type="none"/>
          </v:group>
        </w:pict>
      </w:r>
      <w:r>
        <w:rPr/>
        <w:t>5.6.2</w:t>
      </w:r>
      <w:r>
        <w:rPr>
          <w:spacing w:val="-60"/>
        </w:rPr>
        <w:t> </w:t>
      </w:r>
      <w:r>
        <w:rPr/>
        <w:t>存货跌价准备的计提与转回</w:t>
      </w:r>
    </w:p>
    <w:p>
      <w:pPr>
        <w:spacing w:line="240" w:lineRule="auto" w:before="9"/>
        <w:rPr>
          <w:rFonts w:ascii="宋体" w:hAnsi="宋体" w:cs="宋体" w:eastAsia="宋体" w:hint="default"/>
          <w:sz w:val="14"/>
          <w:szCs w:val="14"/>
        </w:rPr>
      </w:pPr>
    </w:p>
    <w:tbl>
      <w:tblPr>
        <w:tblW w:w="0" w:type="auto"/>
        <w:jc w:val="left"/>
        <w:tblInd w:w="208" w:type="dxa"/>
        <w:tblLayout w:type="fixed"/>
        <w:tblCellMar>
          <w:top w:w="0" w:type="dxa"/>
          <w:left w:w="0" w:type="dxa"/>
          <w:bottom w:w="0" w:type="dxa"/>
          <w:right w:w="0" w:type="dxa"/>
        </w:tblCellMar>
        <w:tblLook w:val="01E0"/>
      </w:tblPr>
      <w:tblGrid>
        <w:gridCol w:w="2285"/>
        <w:gridCol w:w="1426"/>
        <w:gridCol w:w="1232"/>
        <w:gridCol w:w="902"/>
        <w:gridCol w:w="1069"/>
        <w:gridCol w:w="1412"/>
      </w:tblGrid>
      <w:tr>
        <w:trPr>
          <w:trHeight w:val="383" w:hRule="exact"/>
        </w:trPr>
        <w:tc>
          <w:tcPr>
            <w:tcW w:w="2285" w:type="dxa"/>
            <w:vMerge w:val="restart"/>
            <w:tcBorders>
              <w:top w:val="single" w:sz="12" w:space="0" w:color="000000"/>
              <w:left w:val="nil" w:sz="6" w:space="0" w:color="auto"/>
              <w:right w:val="single" w:sz="12" w:space="0" w:color="000000"/>
            </w:tcBorders>
          </w:tcPr>
          <w:p>
            <w:pPr>
              <w:pStyle w:val="TableParagraph"/>
              <w:spacing w:line="240" w:lineRule="auto" w:before="4"/>
              <w:ind w:right="0"/>
              <w:jc w:val="left"/>
              <w:rPr>
                <w:rFonts w:ascii="宋体" w:hAnsi="宋体" w:cs="宋体" w:eastAsia="宋体" w:hint="default"/>
                <w:sz w:val="22"/>
                <w:szCs w:val="22"/>
              </w:rPr>
            </w:pPr>
          </w:p>
          <w:p>
            <w:pPr>
              <w:pStyle w:val="TableParagraph"/>
              <w:tabs>
                <w:tab w:pos="545" w:val="left" w:leader="none"/>
              </w:tabs>
              <w:spacing w:line="240" w:lineRule="auto"/>
              <w:ind w:left="19"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426" w:type="dxa"/>
            <w:vMerge w:val="restart"/>
            <w:tcBorders>
              <w:top w:val="single" w:sz="12" w:space="0" w:color="000000"/>
              <w:left w:val="single" w:sz="12" w:space="0" w:color="000000"/>
              <w:right w:val="single" w:sz="12" w:space="0" w:color="000000"/>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276"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232" w:type="dxa"/>
            <w:vMerge w:val="restart"/>
            <w:tcBorders>
              <w:top w:val="single" w:sz="12" w:space="0" w:color="000000"/>
              <w:left w:val="single" w:sz="12" w:space="0" w:color="000000"/>
              <w:right w:val="single" w:sz="12" w:space="0" w:color="000000"/>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180" w:right="0"/>
              <w:jc w:val="left"/>
              <w:rPr>
                <w:rFonts w:ascii="宋体" w:hAnsi="宋体" w:cs="宋体" w:eastAsia="宋体" w:hint="default"/>
                <w:sz w:val="21"/>
                <w:szCs w:val="21"/>
              </w:rPr>
            </w:pPr>
            <w:r>
              <w:rPr>
                <w:rFonts w:ascii="宋体" w:hAnsi="宋体" w:cs="宋体" w:eastAsia="宋体" w:hint="default"/>
                <w:sz w:val="21"/>
                <w:szCs w:val="21"/>
              </w:rPr>
              <w:t>本期计提</w:t>
            </w:r>
          </w:p>
        </w:tc>
        <w:tc>
          <w:tcPr>
            <w:tcW w:w="1972"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5"/>
              <w:ind w:left="550"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412" w:type="dxa"/>
            <w:vMerge w:val="restart"/>
            <w:tcBorders>
              <w:top w:val="single" w:sz="12" w:space="0" w:color="000000"/>
              <w:left w:val="single" w:sz="12" w:space="0" w:color="000000"/>
              <w:right w:val="nil" w:sz="6" w:space="0" w:color="auto"/>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379"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606" w:hRule="exact"/>
        </w:trPr>
        <w:tc>
          <w:tcPr>
            <w:tcW w:w="2285" w:type="dxa"/>
            <w:vMerge/>
            <w:tcBorders>
              <w:left w:val="nil" w:sz="6" w:space="0" w:color="auto"/>
              <w:bottom w:val="single" w:sz="12" w:space="0" w:color="000000"/>
              <w:right w:val="single" w:sz="12" w:space="0" w:color="000000"/>
            </w:tcBorders>
          </w:tcPr>
          <w:p>
            <w:pPr/>
          </w:p>
        </w:tc>
        <w:tc>
          <w:tcPr>
            <w:tcW w:w="1426" w:type="dxa"/>
            <w:vMerge/>
            <w:tcBorders>
              <w:left w:val="single" w:sz="12" w:space="0" w:color="000000"/>
              <w:bottom w:val="single" w:sz="12" w:space="0" w:color="000000"/>
              <w:right w:val="single" w:sz="12" w:space="0" w:color="000000"/>
            </w:tcBorders>
          </w:tcPr>
          <w:p>
            <w:pPr/>
          </w:p>
        </w:tc>
        <w:tc>
          <w:tcPr>
            <w:tcW w:w="1232" w:type="dxa"/>
            <w:vMerge/>
            <w:tcBorders>
              <w:left w:val="single" w:sz="12" w:space="0" w:color="000000"/>
              <w:bottom w:val="single" w:sz="12" w:space="0" w:color="000000"/>
              <w:right w:val="single" w:sz="12" w:space="0" w:color="000000"/>
            </w:tcBorders>
          </w:tcPr>
          <w:p>
            <w:pPr/>
          </w:p>
        </w:tc>
        <w:tc>
          <w:tcPr>
            <w:tcW w:w="90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16"/>
              <w:ind w:left="121" w:right="0"/>
              <w:jc w:val="left"/>
              <w:rPr>
                <w:rFonts w:ascii="宋体" w:hAnsi="宋体" w:cs="宋体" w:eastAsia="宋体" w:hint="default"/>
                <w:sz w:val="21"/>
                <w:szCs w:val="21"/>
              </w:rPr>
            </w:pPr>
            <w:r>
              <w:rPr>
                <w:rFonts w:ascii="宋体" w:hAnsi="宋体" w:cs="宋体" w:eastAsia="宋体" w:hint="default"/>
                <w:sz w:val="21"/>
                <w:szCs w:val="21"/>
              </w:rPr>
              <w:t>转回额</w:t>
            </w:r>
          </w:p>
        </w:tc>
        <w:tc>
          <w:tcPr>
            <w:tcW w:w="106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16"/>
              <w:ind w:left="203" w:right="0"/>
              <w:jc w:val="left"/>
              <w:rPr>
                <w:rFonts w:ascii="宋体" w:hAnsi="宋体" w:cs="宋体" w:eastAsia="宋体" w:hint="default"/>
                <w:sz w:val="21"/>
                <w:szCs w:val="21"/>
              </w:rPr>
            </w:pPr>
            <w:r>
              <w:rPr>
                <w:rFonts w:ascii="宋体" w:hAnsi="宋体" w:cs="宋体" w:eastAsia="宋体" w:hint="default"/>
                <w:sz w:val="21"/>
                <w:szCs w:val="21"/>
              </w:rPr>
              <w:t>转出额</w:t>
            </w:r>
          </w:p>
        </w:tc>
        <w:tc>
          <w:tcPr>
            <w:tcW w:w="1412" w:type="dxa"/>
            <w:vMerge/>
            <w:tcBorders>
              <w:left w:val="single" w:sz="12" w:space="0" w:color="000000"/>
              <w:bottom w:val="single" w:sz="12" w:space="0" w:color="000000"/>
              <w:right w:val="nil" w:sz="6" w:space="0" w:color="auto"/>
            </w:tcBorders>
          </w:tcPr>
          <w:p>
            <w:pPr/>
          </w:p>
        </w:tc>
      </w:tr>
      <w:tr>
        <w:trPr>
          <w:trHeight w:val="493" w:hRule="exact"/>
        </w:trPr>
        <w:tc>
          <w:tcPr>
            <w:tcW w:w="2285" w:type="dxa"/>
            <w:tcBorders>
              <w:top w:val="single" w:sz="12" w:space="0" w:color="000000"/>
              <w:left w:val="nil" w:sz="6" w:space="0" w:color="auto"/>
              <w:bottom w:val="nil" w:sz="6" w:space="0" w:color="auto"/>
              <w:right w:val="single" w:sz="12" w:space="0" w:color="000000"/>
            </w:tcBorders>
          </w:tcPr>
          <w:p>
            <w:pPr>
              <w:pStyle w:val="TableParagraph"/>
              <w:spacing w:line="240" w:lineRule="auto" w:before="93"/>
              <w:ind w:left="14" w:right="0"/>
              <w:jc w:val="left"/>
              <w:rPr>
                <w:rFonts w:ascii="宋体" w:hAnsi="宋体" w:cs="宋体" w:eastAsia="宋体" w:hint="default"/>
                <w:sz w:val="21"/>
                <w:szCs w:val="21"/>
              </w:rPr>
            </w:pPr>
            <w:r>
              <w:rPr>
                <w:rFonts w:ascii="宋体" w:hAnsi="宋体" w:cs="宋体" w:eastAsia="宋体" w:hint="default"/>
                <w:sz w:val="21"/>
                <w:szCs w:val="21"/>
              </w:rPr>
              <w:t>库存商品</w:t>
            </w:r>
          </w:p>
        </w:tc>
        <w:tc>
          <w:tcPr>
            <w:tcW w:w="142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93"/>
              <w:ind w:right="88"/>
              <w:jc w:val="right"/>
              <w:rPr>
                <w:rFonts w:ascii="宋体" w:hAnsi="宋体" w:cs="宋体" w:eastAsia="宋体" w:hint="default"/>
                <w:sz w:val="21"/>
                <w:szCs w:val="21"/>
              </w:rPr>
            </w:pPr>
            <w:r>
              <w:rPr>
                <w:rFonts w:ascii="宋体"/>
                <w:spacing w:val="-1"/>
                <w:sz w:val="21"/>
              </w:rPr>
              <w:t>2,655,424.20</w:t>
            </w:r>
            <w:r>
              <w:rPr>
                <w:rFonts w:ascii="宋体"/>
                <w:sz w:val="21"/>
              </w:rPr>
            </w:r>
          </w:p>
        </w:tc>
        <w:tc>
          <w:tcPr>
            <w:tcW w:w="1232" w:type="dxa"/>
            <w:vMerge w:val="restart"/>
            <w:tcBorders>
              <w:top w:val="single" w:sz="12" w:space="0" w:color="000000"/>
              <w:left w:val="single" w:sz="12" w:space="0" w:color="000000"/>
              <w:right w:val="single" w:sz="12" w:space="0" w:color="000000"/>
            </w:tcBorders>
          </w:tcPr>
          <w:p>
            <w:pPr/>
          </w:p>
        </w:tc>
        <w:tc>
          <w:tcPr>
            <w:tcW w:w="902" w:type="dxa"/>
            <w:vMerge w:val="restart"/>
            <w:tcBorders>
              <w:top w:val="single" w:sz="12" w:space="0" w:color="000000"/>
              <w:left w:val="single" w:sz="12" w:space="0" w:color="000000"/>
              <w:right w:val="single" w:sz="12" w:space="0" w:color="000000"/>
            </w:tcBorders>
          </w:tcPr>
          <w:p>
            <w:pPr/>
          </w:p>
        </w:tc>
        <w:tc>
          <w:tcPr>
            <w:tcW w:w="1069" w:type="dxa"/>
            <w:vMerge w:val="restart"/>
            <w:tcBorders>
              <w:top w:val="single" w:sz="12" w:space="0" w:color="000000"/>
              <w:left w:val="single" w:sz="12" w:space="0" w:color="000000"/>
              <w:right w:val="single" w:sz="12" w:space="0" w:color="000000"/>
            </w:tcBorders>
          </w:tcPr>
          <w:p>
            <w:pPr/>
          </w:p>
        </w:tc>
        <w:tc>
          <w:tcPr>
            <w:tcW w:w="1412" w:type="dxa"/>
            <w:tcBorders>
              <w:top w:val="single" w:sz="12" w:space="0" w:color="000000"/>
              <w:left w:val="single" w:sz="12" w:space="0" w:color="000000"/>
              <w:bottom w:val="nil" w:sz="6" w:space="0" w:color="auto"/>
              <w:right w:val="nil" w:sz="6" w:space="0" w:color="auto"/>
            </w:tcBorders>
          </w:tcPr>
          <w:p>
            <w:pPr>
              <w:pStyle w:val="TableParagraph"/>
              <w:spacing w:line="240" w:lineRule="auto" w:before="93"/>
              <w:ind w:right="89"/>
              <w:jc w:val="right"/>
              <w:rPr>
                <w:rFonts w:ascii="宋体" w:hAnsi="宋体" w:cs="宋体" w:eastAsia="宋体" w:hint="default"/>
                <w:sz w:val="21"/>
                <w:szCs w:val="21"/>
              </w:rPr>
            </w:pPr>
            <w:r>
              <w:rPr>
                <w:rFonts w:ascii="宋体"/>
                <w:spacing w:val="-1"/>
                <w:sz w:val="21"/>
              </w:rPr>
              <w:t>2,655,424.20</w:t>
            </w:r>
            <w:r>
              <w:rPr>
                <w:rFonts w:ascii="宋体"/>
                <w:sz w:val="21"/>
              </w:rPr>
            </w:r>
          </w:p>
        </w:tc>
      </w:tr>
      <w:tr>
        <w:trPr>
          <w:trHeight w:val="430" w:hRule="exact"/>
        </w:trPr>
        <w:tc>
          <w:tcPr>
            <w:tcW w:w="2285" w:type="dxa"/>
            <w:tcBorders>
              <w:top w:val="nil" w:sz="6" w:space="0" w:color="auto"/>
              <w:left w:val="nil" w:sz="6" w:space="0" w:color="auto"/>
              <w:bottom w:val="nil" w:sz="6" w:space="0" w:color="auto"/>
              <w:right w:val="single" w:sz="12" w:space="0" w:color="000000"/>
            </w:tcBorders>
          </w:tcPr>
          <w:p>
            <w:pPr>
              <w:pStyle w:val="TableParagraph"/>
              <w:spacing w:line="240" w:lineRule="auto" w:before="45"/>
              <w:ind w:left="14" w:right="0"/>
              <w:jc w:val="left"/>
              <w:rPr>
                <w:rFonts w:ascii="宋体" w:hAnsi="宋体" w:cs="宋体" w:eastAsia="宋体" w:hint="default"/>
                <w:sz w:val="21"/>
                <w:szCs w:val="21"/>
              </w:rPr>
            </w:pPr>
            <w:r>
              <w:rPr>
                <w:rFonts w:ascii="宋体" w:hAnsi="宋体" w:cs="宋体" w:eastAsia="宋体" w:hint="default"/>
                <w:sz w:val="21"/>
                <w:szCs w:val="21"/>
              </w:rPr>
              <w:t>包装物及低值易耗品</w:t>
            </w:r>
          </w:p>
        </w:tc>
        <w:tc>
          <w:tcPr>
            <w:tcW w:w="1426" w:type="dxa"/>
            <w:tcBorders>
              <w:top w:val="nil" w:sz="6" w:space="0" w:color="auto"/>
              <w:left w:val="single" w:sz="12" w:space="0" w:color="000000"/>
              <w:bottom w:val="nil" w:sz="6" w:space="0" w:color="auto"/>
              <w:right w:val="single" w:sz="12" w:space="0" w:color="000000"/>
            </w:tcBorders>
          </w:tcPr>
          <w:p>
            <w:pPr>
              <w:pStyle w:val="TableParagraph"/>
              <w:spacing w:line="240" w:lineRule="auto" w:before="45"/>
              <w:ind w:right="87"/>
              <w:jc w:val="right"/>
              <w:rPr>
                <w:rFonts w:ascii="宋体" w:hAnsi="宋体" w:cs="宋体" w:eastAsia="宋体" w:hint="default"/>
                <w:sz w:val="21"/>
                <w:szCs w:val="21"/>
              </w:rPr>
            </w:pPr>
            <w:r>
              <w:rPr>
                <w:rFonts w:ascii="宋体"/>
                <w:sz w:val="21"/>
              </w:rPr>
              <w:t>44,808.49</w:t>
            </w:r>
          </w:p>
        </w:tc>
        <w:tc>
          <w:tcPr>
            <w:tcW w:w="1232" w:type="dxa"/>
            <w:vMerge/>
            <w:tcBorders>
              <w:left w:val="single" w:sz="12" w:space="0" w:color="000000"/>
              <w:right w:val="single" w:sz="12" w:space="0" w:color="000000"/>
            </w:tcBorders>
          </w:tcPr>
          <w:p>
            <w:pPr/>
          </w:p>
        </w:tc>
        <w:tc>
          <w:tcPr>
            <w:tcW w:w="902" w:type="dxa"/>
            <w:vMerge/>
            <w:tcBorders>
              <w:left w:val="single" w:sz="12" w:space="0" w:color="000000"/>
              <w:right w:val="single" w:sz="12" w:space="0" w:color="000000"/>
            </w:tcBorders>
          </w:tcPr>
          <w:p>
            <w:pPr/>
          </w:p>
        </w:tc>
        <w:tc>
          <w:tcPr>
            <w:tcW w:w="1069" w:type="dxa"/>
            <w:vMerge/>
            <w:tcBorders>
              <w:left w:val="single" w:sz="12" w:space="0" w:color="000000"/>
              <w:right w:val="single" w:sz="12" w:space="0" w:color="000000"/>
            </w:tcBorders>
          </w:tcPr>
          <w:p>
            <w:pPr/>
          </w:p>
        </w:tc>
        <w:tc>
          <w:tcPr>
            <w:tcW w:w="1412" w:type="dxa"/>
            <w:tcBorders>
              <w:top w:val="nil" w:sz="6" w:space="0" w:color="auto"/>
              <w:left w:val="single" w:sz="12" w:space="0" w:color="000000"/>
              <w:bottom w:val="nil" w:sz="6" w:space="0" w:color="auto"/>
              <w:right w:val="nil" w:sz="6" w:space="0" w:color="auto"/>
            </w:tcBorders>
          </w:tcPr>
          <w:p>
            <w:pPr>
              <w:pStyle w:val="TableParagraph"/>
              <w:spacing w:line="240" w:lineRule="auto" w:before="45"/>
              <w:ind w:right="88"/>
              <w:jc w:val="right"/>
              <w:rPr>
                <w:rFonts w:ascii="宋体" w:hAnsi="宋体" w:cs="宋体" w:eastAsia="宋体" w:hint="default"/>
                <w:sz w:val="21"/>
                <w:szCs w:val="21"/>
              </w:rPr>
            </w:pPr>
            <w:r>
              <w:rPr>
                <w:rFonts w:ascii="宋体"/>
                <w:sz w:val="21"/>
              </w:rPr>
              <w:t>44,808.49</w:t>
            </w:r>
          </w:p>
        </w:tc>
      </w:tr>
      <w:tr>
        <w:trPr>
          <w:trHeight w:val="387" w:hRule="exact"/>
        </w:trPr>
        <w:tc>
          <w:tcPr>
            <w:tcW w:w="2285" w:type="dxa"/>
            <w:tcBorders>
              <w:top w:val="nil" w:sz="6" w:space="0" w:color="auto"/>
              <w:left w:val="nil" w:sz="6" w:space="0" w:color="auto"/>
              <w:bottom w:val="single" w:sz="12" w:space="0" w:color="000000"/>
              <w:right w:val="single" w:sz="12" w:space="0" w:color="000000"/>
            </w:tcBorders>
          </w:tcPr>
          <w:p>
            <w:pPr>
              <w:pStyle w:val="TableParagraph"/>
              <w:tabs>
                <w:tab w:pos="434" w:val="left" w:leader="none"/>
              </w:tabs>
              <w:spacing w:line="240" w:lineRule="auto" w:before="45"/>
              <w:ind w:left="13"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42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45"/>
              <w:ind w:right="88"/>
              <w:jc w:val="right"/>
              <w:rPr>
                <w:rFonts w:ascii="宋体" w:hAnsi="宋体" w:cs="宋体" w:eastAsia="宋体" w:hint="default"/>
                <w:sz w:val="21"/>
                <w:szCs w:val="21"/>
              </w:rPr>
            </w:pPr>
            <w:r>
              <w:rPr>
                <w:rFonts w:ascii="宋体"/>
                <w:spacing w:val="-1"/>
                <w:sz w:val="21"/>
              </w:rPr>
              <w:t>2,700,232.69</w:t>
            </w:r>
            <w:r>
              <w:rPr>
                <w:rFonts w:ascii="宋体"/>
                <w:sz w:val="21"/>
              </w:rPr>
            </w:r>
          </w:p>
        </w:tc>
        <w:tc>
          <w:tcPr>
            <w:tcW w:w="1232" w:type="dxa"/>
            <w:vMerge/>
            <w:tcBorders>
              <w:left w:val="single" w:sz="12" w:space="0" w:color="000000"/>
              <w:bottom w:val="single" w:sz="12" w:space="0" w:color="000000"/>
              <w:right w:val="single" w:sz="12" w:space="0" w:color="000000"/>
            </w:tcBorders>
          </w:tcPr>
          <w:p>
            <w:pPr/>
          </w:p>
        </w:tc>
        <w:tc>
          <w:tcPr>
            <w:tcW w:w="902" w:type="dxa"/>
            <w:vMerge/>
            <w:tcBorders>
              <w:left w:val="single" w:sz="12" w:space="0" w:color="000000"/>
              <w:bottom w:val="single" w:sz="12" w:space="0" w:color="000000"/>
              <w:right w:val="single" w:sz="12" w:space="0" w:color="000000"/>
            </w:tcBorders>
          </w:tcPr>
          <w:p>
            <w:pPr/>
          </w:p>
        </w:tc>
        <w:tc>
          <w:tcPr>
            <w:tcW w:w="1069" w:type="dxa"/>
            <w:vMerge/>
            <w:tcBorders>
              <w:left w:val="single" w:sz="12" w:space="0" w:color="000000"/>
              <w:bottom w:val="single" w:sz="12" w:space="0" w:color="000000"/>
              <w:right w:val="single" w:sz="12" w:space="0" w:color="000000"/>
            </w:tcBorders>
          </w:tcPr>
          <w:p>
            <w:pPr/>
          </w:p>
        </w:tc>
        <w:tc>
          <w:tcPr>
            <w:tcW w:w="1412" w:type="dxa"/>
            <w:tcBorders>
              <w:top w:val="nil" w:sz="6" w:space="0" w:color="auto"/>
              <w:left w:val="single" w:sz="12" w:space="0" w:color="000000"/>
              <w:bottom w:val="single" w:sz="12" w:space="0" w:color="000000"/>
              <w:right w:val="nil" w:sz="6" w:space="0" w:color="auto"/>
            </w:tcBorders>
          </w:tcPr>
          <w:p>
            <w:pPr>
              <w:pStyle w:val="TableParagraph"/>
              <w:spacing w:line="240" w:lineRule="auto" w:before="45"/>
              <w:ind w:right="89"/>
              <w:jc w:val="right"/>
              <w:rPr>
                <w:rFonts w:ascii="宋体" w:hAnsi="宋体" w:cs="宋体" w:eastAsia="宋体" w:hint="default"/>
                <w:sz w:val="21"/>
                <w:szCs w:val="21"/>
              </w:rPr>
            </w:pPr>
            <w:r>
              <w:rPr>
                <w:rFonts w:ascii="宋体"/>
                <w:spacing w:val="-1"/>
                <w:sz w:val="21"/>
              </w:rPr>
              <w:t>2,700,232.69</w:t>
            </w:r>
            <w:r>
              <w:rPr>
                <w:rFonts w:ascii="宋体"/>
                <w:sz w:val="21"/>
              </w:rPr>
            </w:r>
          </w:p>
        </w:tc>
      </w:tr>
    </w:tbl>
    <w:p>
      <w:pPr>
        <w:pStyle w:val="BodyText"/>
        <w:spacing w:line="275" w:lineRule="exact" w:before="0"/>
        <w:ind w:left="717" w:right="147"/>
        <w:jc w:val="left"/>
      </w:pPr>
      <w:r>
        <w:rPr/>
        <w:pict>
          <v:group style="position:absolute;margin-left:88.919998pt;margin-top:-45.420315pt;width:417.3pt;height:2.4pt;mso-position-horizontal-relative:page;mso-position-vertical-relative:paragraph;z-index:-785416" coordorigin="1778,-908" coordsize="8346,48">
            <v:shape style="position:absolute;left:1778;top:-908;width:2294;height:48" type="#_x0000_t75" stroked="false">
              <v:imagedata r:id="rId297" o:title=""/>
            </v:shape>
            <v:shape style="position:absolute;left:4049;top:-908;width:1456;height:48" type="#_x0000_t75" stroked="false">
              <v:imagedata r:id="rId298" o:title=""/>
            </v:shape>
            <v:shape style="position:absolute;left:5474;top:-908;width:1264;height:48" type="#_x0000_t75" stroked="false">
              <v:imagedata r:id="rId299" o:title=""/>
            </v:shape>
            <v:shape style="position:absolute;left:6707;top:-908;width:918;height:48" type="#_x0000_t75" stroked="false">
              <v:imagedata r:id="rId300" o:title=""/>
            </v:shape>
            <v:shape style="position:absolute;left:7609;top:-908;width:1100;height:48" type="#_x0000_t75" stroked="false">
              <v:imagedata r:id="rId301" o:title=""/>
            </v:shape>
            <v:shape style="position:absolute;left:8678;top:-908;width:1446;height:48" type="#_x0000_t75" stroked="false">
              <v:imagedata r:id="rId302" o:title=""/>
            </v:shape>
            <w10:wrap type="none"/>
          </v:group>
        </w:pict>
      </w:r>
      <w:r>
        <w:rPr/>
        <w:pict>
          <v:group style="position:absolute;margin-left:88.919998pt;margin-top:-23.940332pt;width:417.3pt;height:2.4pt;mso-position-horizontal-relative:page;mso-position-vertical-relative:paragraph;z-index:-785392" coordorigin="1778,-479" coordsize="8346,48">
            <v:shape style="position:absolute;left:1778;top:-479;width:2294;height:48" type="#_x0000_t75" stroked="false">
              <v:imagedata r:id="rId297" o:title=""/>
            </v:shape>
            <v:shape style="position:absolute;left:4049;top:-479;width:1436;height:48" type="#_x0000_t75" stroked="false">
              <v:imagedata r:id="rId303" o:title=""/>
            </v:shape>
            <v:shape style="position:absolute;left:5474;top:-479;width:1264;height:48" type="#_x0000_t75" stroked="false">
              <v:imagedata r:id="rId299" o:title=""/>
            </v:shape>
            <v:shape style="position:absolute;left:6707;top:-479;width:928;height:48" type="#_x0000_t75" stroked="false">
              <v:imagedata r:id="rId304" o:title=""/>
            </v:shape>
            <v:shape style="position:absolute;left:7609;top:-479;width:1100;height:48" type="#_x0000_t75" stroked="false">
              <v:imagedata r:id="rId301" o:title=""/>
            </v:shape>
            <v:shape style="position:absolute;left:8678;top:-479;width:1446;height:48" type="#_x0000_t75" stroked="false">
              <v:imagedata r:id="rId302" o:title=""/>
            </v:shape>
            <w10:wrap type="none"/>
          </v:group>
        </w:pict>
      </w:r>
      <w:r>
        <w:rPr/>
        <w:t>5.7</w:t>
      </w:r>
      <w:r>
        <w:rPr>
          <w:spacing w:val="-60"/>
        </w:rPr>
        <w:t> </w:t>
      </w:r>
      <w:r>
        <w:rPr/>
        <w:t>长期股权投资</w:t>
      </w:r>
    </w:p>
    <w:p>
      <w:pPr>
        <w:pStyle w:val="BodyText"/>
        <w:spacing w:line="240" w:lineRule="auto" w:before="152"/>
        <w:ind w:left="717" w:right="147"/>
        <w:jc w:val="left"/>
      </w:pPr>
      <w:r>
        <w:rPr/>
        <w:t>本公司</w:t>
      </w:r>
      <w:r>
        <w:rPr>
          <w:spacing w:val="-57"/>
        </w:rPr>
        <w:t> </w:t>
      </w:r>
      <w:r>
        <w:rPr/>
        <w:t>2007</w:t>
      </w:r>
      <w:r>
        <w:rPr>
          <w:spacing w:val="-57"/>
        </w:rPr>
        <w:t> </w:t>
      </w:r>
      <w:r>
        <w:rPr/>
        <w:t>年</w:t>
      </w:r>
      <w:r>
        <w:rPr>
          <w:spacing w:val="-57"/>
        </w:rPr>
        <w:t> </w:t>
      </w:r>
      <w:r>
        <w:rPr/>
        <w:t>12</w:t>
      </w:r>
      <w:r>
        <w:rPr>
          <w:spacing w:val="-57"/>
        </w:rPr>
        <w:t> </w:t>
      </w:r>
      <w:r>
        <w:rPr/>
        <w:t>月</w:t>
      </w:r>
      <w:r>
        <w:rPr>
          <w:spacing w:val="-57"/>
        </w:rPr>
        <w:t> </w:t>
      </w:r>
      <w:r>
        <w:rPr/>
        <w:t>31</w:t>
      </w:r>
      <w:r>
        <w:rPr>
          <w:spacing w:val="-57"/>
        </w:rPr>
        <w:t> </w:t>
      </w:r>
      <w:r>
        <w:rPr/>
        <w:t>日长期股权投资的账面余额为</w:t>
      </w:r>
      <w:r>
        <w:rPr>
          <w:spacing w:val="-57"/>
        </w:rPr>
        <w:t> </w:t>
      </w:r>
      <w:r>
        <w:rPr/>
        <w:t>27,168,294.63</w:t>
      </w:r>
      <w:r>
        <w:rPr>
          <w:spacing w:val="-57"/>
        </w:rPr>
        <w:t> </w:t>
      </w:r>
      <w:r>
        <w:rPr/>
        <w:t>元，</w:t>
      </w:r>
    </w:p>
    <w:p>
      <w:pPr>
        <w:pStyle w:val="BodyText"/>
        <w:spacing w:line="240" w:lineRule="auto" w:before="152"/>
        <w:ind w:left="218" w:right="5665"/>
        <w:jc w:val="center"/>
      </w:pPr>
      <w:r>
        <w:rPr/>
        <w:t>净值为</w:t>
      </w:r>
      <w:r>
        <w:rPr>
          <w:spacing w:val="-60"/>
        </w:rPr>
        <w:t> </w:t>
      </w:r>
      <w:r>
        <w:rPr/>
        <w:t>27,001,300.00</w:t>
      </w:r>
      <w:r>
        <w:rPr>
          <w:spacing w:val="-60"/>
        </w:rPr>
        <w:t> </w:t>
      </w:r>
      <w:r>
        <w:rPr/>
        <w:t>元。</w:t>
      </w:r>
    </w:p>
    <w:p>
      <w:pPr>
        <w:pStyle w:val="BodyText"/>
        <w:spacing w:line="240" w:lineRule="auto" w:before="152"/>
        <w:ind w:left="717" w:right="147"/>
        <w:jc w:val="left"/>
      </w:pPr>
      <w:r>
        <w:rPr/>
        <w:t>5.7.1</w:t>
      </w:r>
      <w:r>
        <w:rPr>
          <w:spacing w:val="-60"/>
        </w:rPr>
        <w:t> </w:t>
      </w:r>
      <w:r>
        <w:rPr/>
        <w:t>具体构成</w:t>
      </w:r>
    </w:p>
    <w:p>
      <w:pPr>
        <w:spacing w:line="240" w:lineRule="auto" w:before="10"/>
        <w:rPr>
          <w:rFonts w:ascii="宋体" w:hAnsi="宋体" w:cs="宋体" w:eastAsia="宋体" w:hint="default"/>
          <w:sz w:val="14"/>
          <w:szCs w:val="14"/>
        </w:rPr>
      </w:pPr>
    </w:p>
    <w:tbl>
      <w:tblPr>
        <w:tblW w:w="0" w:type="auto"/>
        <w:jc w:val="left"/>
        <w:tblInd w:w="192" w:type="dxa"/>
        <w:tblLayout w:type="fixed"/>
        <w:tblCellMar>
          <w:top w:w="0" w:type="dxa"/>
          <w:left w:w="0" w:type="dxa"/>
          <w:bottom w:w="0" w:type="dxa"/>
          <w:right w:w="0" w:type="dxa"/>
        </w:tblCellMar>
        <w:tblLook w:val="01E0"/>
      </w:tblPr>
      <w:tblGrid>
        <w:gridCol w:w="1131"/>
        <w:gridCol w:w="764"/>
        <w:gridCol w:w="902"/>
        <w:gridCol w:w="1080"/>
        <w:gridCol w:w="721"/>
        <w:gridCol w:w="901"/>
        <w:gridCol w:w="904"/>
        <w:gridCol w:w="1081"/>
        <w:gridCol w:w="892"/>
      </w:tblGrid>
      <w:tr>
        <w:trPr>
          <w:trHeight w:val="398" w:hRule="exact"/>
        </w:trPr>
        <w:tc>
          <w:tcPr>
            <w:tcW w:w="1131" w:type="dxa"/>
            <w:vMerge w:val="restart"/>
            <w:tcBorders>
              <w:top w:val="single" w:sz="12" w:space="0" w:color="000000"/>
              <w:left w:val="nil" w:sz="6" w:space="0" w:color="auto"/>
              <w:right w:val="single" w:sz="12"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1"/>
              <w:ind w:left="302" w:right="0"/>
              <w:jc w:val="left"/>
              <w:rPr>
                <w:rFonts w:ascii="宋体" w:hAnsi="宋体" w:cs="宋体" w:eastAsia="宋体" w:hint="default"/>
                <w:sz w:val="18"/>
                <w:szCs w:val="18"/>
              </w:rPr>
            </w:pPr>
            <w:r>
              <w:rPr>
                <w:rFonts w:ascii="宋体" w:hAnsi="宋体" w:cs="宋体" w:eastAsia="宋体" w:hint="default"/>
                <w:sz w:val="18"/>
                <w:szCs w:val="18"/>
              </w:rPr>
              <w:t>项  目</w:t>
            </w:r>
          </w:p>
        </w:tc>
        <w:tc>
          <w:tcPr>
            <w:tcW w:w="1667"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年初数</w:t>
            </w:r>
          </w:p>
        </w:tc>
        <w:tc>
          <w:tcPr>
            <w:tcW w:w="1801"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49"/>
              <w:ind w:left="524"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805"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49"/>
              <w:ind w:left="526"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73" w:type="dxa"/>
            <w:gridSpan w:val="2"/>
            <w:tcBorders>
              <w:top w:val="single" w:sz="12" w:space="0" w:color="000000"/>
              <w:left w:val="single" w:sz="12" w:space="0" w:color="000000"/>
              <w:bottom w:val="single" w:sz="12" w:space="0" w:color="000000"/>
              <w:right w:val="nil" w:sz="6" w:space="0" w:color="auto"/>
            </w:tcBorders>
          </w:tcPr>
          <w:p>
            <w:pPr>
              <w:pStyle w:val="TableParagraph"/>
              <w:spacing w:line="240" w:lineRule="auto" w:before="49"/>
              <w:ind w:left="610"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682" w:hRule="exact"/>
        </w:trPr>
        <w:tc>
          <w:tcPr>
            <w:tcW w:w="1131" w:type="dxa"/>
            <w:vMerge/>
            <w:tcBorders>
              <w:left w:val="nil" w:sz="6" w:space="0" w:color="auto"/>
              <w:bottom w:val="single" w:sz="12" w:space="0" w:color="000000"/>
              <w:right w:val="single" w:sz="12" w:space="0" w:color="000000"/>
            </w:tcBorders>
          </w:tcPr>
          <w:p>
            <w:pPr/>
          </w:p>
        </w:tc>
        <w:tc>
          <w:tcPr>
            <w:tcW w:w="76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left="18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02" w:type="dxa"/>
            <w:tcBorders>
              <w:top w:val="single" w:sz="12" w:space="0" w:color="000000"/>
              <w:left w:val="single" w:sz="12" w:space="0" w:color="000000"/>
              <w:bottom w:val="single" w:sz="12" w:space="0" w:color="000000"/>
              <w:right w:val="single" w:sz="12" w:space="0" w:color="000000"/>
            </w:tcBorders>
          </w:tcPr>
          <w:p>
            <w:pPr>
              <w:pStyle w:val="TableParagraph"/>
              <w:spacing w:line="244" w:lineRule="auto" w:before="70"/>
              <w:ind w:left="255" w:right="254"/>
              <w:jc w:val="left"/>
              <w:rPr>
                <w:rFonts w:ascii="宋体" w:hAnsi="宋体" w:cs="宋体" w:eastAsia="宋体" w:hint="default"/>
                <w:sz w:val="18"/>
                <w:szCs w:val="18"/>
              </w:rPr>
            </w:pPr>
            <w:r>
              <w:rPr>
                <w:rFonts w:ascii="宋体" w:hAnsi="宋体" w:cs="宋体" w:eastAsia="宋体" w:hint="default"/>
                <w:sz w:val="18"/>
                <w:szCs w:val="18"/>
              </w:rPr>
              <w:t>减值 准备</w:t>
            </w:r>
          </w:p>
        </w:tc>
        <w:tc>
          <w:tcPr>
            <w:tcW w:w="108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721" w:type="dxa"/>
            <w:tcBorders>
              <w:top w:val="single" w:sz="12" w:space="0" w:color="000000"/>
              <w:left w:val="single" w:sz="12" w:space="0" w:color="000000"/>
              <w:bottom w:val="single" w:sz="12" w:space="0" w:color="000000"/>
              <w:right w:val="single" w:sz="12" w:space="0" w:color="000000"/>
            </w:tcBorders>
          </w:tcPr>
          <w:p>
            <w:pPr>
              <w:pStyle w:val="TableParagraph"/>
              <w:spacing w:line="244" w:lineRule="auto" w:before="70"/>
              <w:ind w:left="164" w:right="164"/>
              <w:jc w:val="left"/>
              <w:rPr>
                <w:rFonts w:ascii="宋体" w:hAnsi="宋体" w:cs="宋体" w:eastAsia="宋体" w:hint="default"/>
                <w:sz w:val="18"/>
                <w:szCs w:val="18"/>
              </w:rPr>
            </w:pPr>
            <w:r>
              <w:rPr>
                <w:rFonts w:ascii="宋体" w:hAnsi="宋体" w:cs="宋体" w:eastAsia="宋体" w:hint="default"/>
                <w:sz w:val="18"/>
                <w:szCs w:val="18"/>
              </w:rPr>
              <w:t>减值 准备</w:t>
            </w:r>
          </w:p>
        </w:tc>
        <w:tc>
          <w:tcPr>
            <w:tcW w:w="901"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0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77"/>
              <w:jc w:val="right"/>
              <w:rPr>
                <w:rFonts w:ascii="宋体" w:hAnsi="宋体" w:cs="宋体" w:eastAsia="宋体" w:hint="default"/>
                <w:sz w:val="18"/>
                <w:szCs w:val="18"/>
              </w:rPr>
            </w:pPr>
            <w:r>
              <w:rPr>
                <w:rFonts w:ascii="宋体" w:hAnsi="宋体" w:cs="宋体" w:eastAsia="宋体" w:hint="default"/>
                <w:sz w:val="18"/>
                <w:szCs w:val="18"/>
              </w:rPr>
              <w:t>减值准备</w:t>
            </w:r>
          </w:p>
        </w:tc>
        <w:tc>
          <w:tcPr>
            <w:tcW w:w="1081"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892" w:type="dxa"/>
            <w:tcBorders>
              <w:top w:val="single" w:sz="12" w:space="0" w:color="000000"/>
              <w:left w:val="single" w:sz="12" w:space="0" w:color="000000"/>
              <w:bottom w:val="single" w:sz="12" w:space="0" w:color="000000"/>
              <w:right w:val="nil" w:sz="6" w:space="0" w:color="auto"/>
            </w:tcBorders>
          </w:tcPr>
          <w:p>
            <w:pPr>
              <w:pStyle w:val="TableParagraph"/>
              <w:spacing w:line="244" w:lineRule="auto" w:before="70"/>
              <w:ind w:left="254" w:right="260"/>
              <w:jc w:val="left"/>
              <w:rPr>
                <w:rFonts w:ascii="宋体" w:hAnsi="宋体" w:cs="宋体" w:eastAsia="宋体" w:hint="default"/>
                <w:sz w:val="18"/>
                <w:szCs w:val="18"/>
              </w:rPr>
            </w:pPr>
            <w:r>
              <w:rPr>
                <w:rFonts w:ascii="宋体" w:hAnsi="宋体" w:cs="宋体" w:eastAsia="宋体" w:hint="default"/>
                <w:sz w:val="18"/>
                <w:szCs w:val="18"/>
              </w:rPr>
              <w:t>减值 准备</w:t>
            </w:r>
          </w:p>
        </w:tc>
      </w:tr>
      <w:tr>
        <w:trPr>
          <w:trHeight w:val="435" w:hRule="exact"/>
        </w:trPr>
        <w:tc>
          <w:tcPr>
            <w:tcW w:w="1131" w:type="dxa"/>
            <w:tcBorders>
              <w:top w:val="single" w:sz="12" w:space="0" w:color="000000"/>
              <w:left w:val="nil" w:sz="6" w:space="0" w:color="auto"/>
              <w:bottom w:val="nil" w:sz="6" w:space="0" w:color="auto"/>
              <w:right w:val="single" w:sz="12" w:space="0" w:color="000000"/>
            </w:tcBorders>
          </w:tcPr>
          <w:p>
            <w:pPr>
              <w:pStyle w:val="TableParagraph"/>
              <w:spacing w:line="240" w:lineRule="auto" w:before="67"/>
              <w:ind w:right="25"/>
              <w:jc w:val="center"/>
              <w:rPr>
                <w:rFonts w:ascii="宋体" w:hAnsi="宋体" w:cs="宋体" w:eastAsia="宋体" w:hint="default"/>
                <w:sz w:val="18"/>
                <w:szCs w:val="18"/>
              </w:rPr>
            </w:pPr>
            <w:r>
              <w:rPr>
                <w:rFonts w:ascii="宋体" w:hAnsi="宋体" w:cs="宋体" w:eastAsia="宋体" w:hint="default"/>
                <w:spacing w:val="-41"/>
                <w:sz w:val="18"/>
                <w:szCs w:val="18"/>
              </w:rPr>
              <w:t>对合营企业投资</w:t>
            </w:r>
            <w:r>
              <w:rPr>
                <w:rFonts w:ascii="宋体" w:hAnsi="宋体" w:cs="宋体" w:eastAsia="宋体" w:hint="default"/>
                <w:sz w:val="18"/>
                <w:szCs w:val="18"/>
              </w:rPr>
            </w:r>
          </w:p>
        </w:tc>
        <w:tc>
          <w:tcPr>
            <w:tcW w:w="764" w:type="dxa"/>
            <w:tcBorders>
              <w:top w:val="single" w:sz="12" w:space="0" w:color="000000"/>
              <w:left w:val="single" w:sz="12" w:space="0" w:color="000000"/>
              <w:bottom w:val="nil" w:sz="6" w:space="0" w:color="auto"/>
              <w:right w:val="single" w:sz="12" w:space="0" w:color="000000"/>
            </w:tcBorders>
          </w:tcPr>
          <w:p>
            <w:pPr/>
          </w:p>
        </w:tc>
        <w:tc>
          <w:tcPr>
            <w:tcW w:w="902" w:type="dxa"/>
            <w:tcBorders>
              <w:top w:val="single" w:sz="12" w:space="0" w:color="000000"/>
              <w:left w:val="single" w:sz="12" w:space="0" w:color="000000"/>
              <w:bottom w:val="nil" w:sz="6" w:space="0" w:color="auto"/>
              <w:right w:val="single" w:sz="12" w:space="0" w:color="000000"/>
            </w:tcBorders>
          </w:tcPr>
          <w:p>
            <w:pPr/>
          </w:p>
        </w:tc>
        <w:tc>
          <w:tcPr>
            <w:tcW w:w="1080" w:type="dxa"/>
            <w:tcBorders>
              <w:top w:val="single" w:sz="12" w:space="0" w:color="000000"/>
              <w:left w:val="single" w:sz="12" w:space="0" w:color="000000"/>
              <w:bottom w:val="nil" w:sz="6" w:space="0" w:color="auto"/>
              <w:right w:val="single" w:sz="12" w:space="0" w:color="000000"/>
            </w:tcBorders>
          </w:tcPr>
          <w:p>
            <w:pPr/>
          </w:p>
        </w:tc>
        <w:tc>
          <w:tcPr>
            <w:tcW w:w="721" w:type="dxa"/>
            <w:vMerge w:val="restart"/>
            <w:tcBorders>
              <w:top w:val="single" w:sz="12" w:space="0" w:color="000000"/>
              <w:left w:val="single" w:sz="12" w:space="0" w:color="000000"/>
              <w:right w:val="single" w:sz="12" w:space="0" w:color="000000"/>
            </w:tcBorders>
          </w:tcPr>
          <w:p>
            <w:pPr/>
          </w:p>
        </w:tc>
        <w:tc>
          <w:tcPr>
            <w:tcW w:w="901" w:type="dxa"/>
            <w:tcBorders>
              <w:top w:val="single" w:sz="12" w:space="0" w:color="000000"/>
              <w:left w:val="single" w:sz="12" w:space="0" w:color="000000"/>
              <w:bottom w:val="nil" w:sz="6" w:space="0" w:color="auto"/>
              <w:right w:val="single" w:sz="12" w:space="0" w:color="000000"/>
            </w:tcBorders>
          </w:tcPr>
          <w:p>
            <w:pPr/>
          </w:p>
        </w:tc>
        <w:tc>
          <w:tcPr>
            <w:tcW w:w="904" w:type="dxa"/>
            <w:tcBorders>
              <w:top w:val="single" w:sz="12" w:space="0" w:color="000000"/>
              <w:left w:val="single" w:sz="12" w:space="0" w:color="000000"/>
              <w:bottom w:val="nil" w:sz="6" w:space="0" w:color="auto"/>
              <w:right w:val="single" w:sz="12" w:space="0" w:color="000000"/>
            </w:tcBorders>
          </w:tcPr>
          <w:p>
            <w:pPr/>
          </w:p>
        </w:tc>
        <w:tc>
          <w:tcPr>
            <w:tcW w:w="1081" w:type="dxa"/>
            <w:tcBorders>
              <w:top w:val="single" w:sz="12" w:space="0" w:color="000000"/>
              <w:left w:val="single" w:sz="12" w:space="0" w:color="000000"/>
              <w:bottom w:val="nil" w:sz="6" w:space="0" w:color="auto"/>
              <w:right w:val="single" w:sz="12" w:space="0" w:color="000000"/>
            </w:tcBorders>
          </w:tcPr>
          <w:p>
            <w:pPr/>
          </w:p>
        </w:tc>
        <w:tc>
          <w:tcPr>
            <w:tcW w:w="892" w:type="dxa"/>
            <w:tcBorders>
              <w:top w:val="single" w:sz="12" w:space="0" w:color="000000"/>
              <w:left w:val="single" w:sz="12" w:space="0" w:color="000000"/>
              <w:bottom w:val="nil" w:sz="6" w:space="0" w:color="auto"/>
              <w:right w:val="nil" w:sz="6" w:space="0" w:color="auto"/>
            </w:tcBorders>
          </w:tcPr>
          <w:p>
            <w:pPr/>
          </w:p>
        </w:tc>
      </w:tr>
      <w:tr>
        <w:trPr>
          <w:trHeight w:val="415" w:hRule="exact"/>
        </w:trPr>
        <w:tc>
          <w:tcPr>
            <w:tcW w:w="1131" w:type="dxa"/>
            <w:tcBorders>
              <w:top w:val="nil" w:sz="6" w:space="0" w:color="auto"/>
              <w:left w:val="nil" w:sz="6" w:space="0" w:color="auto"/>
              <w:bottom w:val="nil" w:sz="6" w:space="0" w:color="auto"/>
              <w:right w:val="single" w:sz="12" w:space="0" w:color="000000"/>
            </w:tcBorders>
          </w:tcPr>
          <w:p>
            <w:pPr>
              <w:pStyle w:val="TableParagraph"/>
              <w:spacing w:line="240" w:lineRule="auto" w:before="62"/>
              <w:ind w:right="25"/>
              <w:jc w:val="center"/>
              <w:rPr>
                <w:rFonts w:ascii="宋体" w:hAnsi="宋体" w:cs="宋体" w:eastAsia="宋体" w:hint="default"/>
                <w:sz w:val="18"/>
                <w:szCs w:val="18"/>
              </w:rPr>
            </w:pPr>
            <w:r>
              <w:rPr>
                <w:rFonts w:ascii="宋体" w:hAnsi="宋体" w:cs="宋体" w:eastAsia="宋体" w:hint="default"/>
                <w:spacing w:val="-41"/>
                <w:sz w:val="18"/>
                <w:szCs w:val="18"/>
              </w:rPr>
              <w:t>对联营企业投资</w:t>
            </w:r>
            <w:r>
              <w:rPr>
                <w:rFonts w:ascii="宋体" w:hAnsi="宋体" w:cs="宋体" w:eastAsia="宋体" w:hint="default"/>
                <w:sz w:val="18"/>
                <w:szCs w:val="18"/>
              </w:rPr>
            </w:r>
          </w:p>
        </w:tc>
        <w:tc>
          <w:tcPr>
            <w:tcW w:w="764" w:type="dxa"/>
            <w:tcBorders>
              <w:top w:val="nil" w:sz="6" w:space="0" w:color="auto"/>
              <w:left w:val="single" w:sz="12" w:space="0" w:color="000000"/>
              <w:bottom w:val="nil" w:sz="6" w:space="0" w:color="auto"/>
              <w:right w:val="single" w:sz="12" w:space="0" w:color="000000"/>
            </w:tcBorders>
          </w:tcPr>
          <w:p>
            <w:pPr/>
          </w:p>
        </w:tc>
        <w:tc>
          <w:tcPr>
            <w:tcW w:w="902" w:type="dxa"/>
            <w:tcBorders>
              <w:top w:val="nil" w:sz="6" w:space="0" w:color="auto"/>
              <w:left w:val="single" w:sz="12" w:space="0" w:color="000000"/>
              <w:bottom w:val="nil" w:sz="6" w:space="0" w:color="auto"/>
              <w:right w:val="single" w:sz="12" w:space="0" w:color="000000"/>
            </w:tcBorders>
          </w:tcPr>
          <w:p>
            <w:pPr/>
          </w:p>
        </w:tc>
        <w:tc>
          <w:tcPr>
            <w:tcW w:w="1080" w:type="dxa"/>
            <w:tcBorders>
              <w:top w:val="nil" w:sz="6" w:space="0" w:color="auto"/>
              <w:left w:val="single" w:sz="12" w:space="0" w:color="000000"/>
              <w:bottom w:val="nil" w:sz="6" w:space="0" w:color="auto"/>
              <w:right w:val="single" w:sz="12" w:space="0" w:color="000000"/>
            </w:tcBorders>
          </w:tcPr>
          <w:p>
            <w:pPr/>
          </w:p>
        </w:tc>
        <w:tc>
          <w:tcPr>
            <w:tcW w:w="721" w:type="dxa"/>
            <w:vMerge/>
            <w:tcBorders>
              <w:left w:val="single" w:sz="12" w:space="0" w:color="000000"/>
              <w:right w:val="single" w:sz="12" w:space="0" w:color="000000"/>
            </w:tcBorders>
          </w:tcPr>
          <w:p>
            <w:pPr/>
          </w:p>
        </w:tc>
        <w:tc>
          <w:tcPr>
            <w:tcW w:w="901" w:type="dxa"/>
            <w:tcBorders>
              <w:top w:val="nil" w:sz="6" w:space="0" w:color="auto"/>
              <w:left w:val="single" w:sz="12" w:space="0" w:color="000000"/>
              <w:bottom w:val="nil" w:sz="6" w:space="0" w:color="auto"/>
              <w:right w:val="single" w:sz="12" w:space="0" w:color="000000"/>
            </w:tcBorders>
          </w:tcPr>
          <w:p>
            <w:pPr/>
          </w:p>
        </w:tc>
        <w:tc>
          <w:tcPr>
            <w:tcW w:w="904" w:type="dxa"/>
            <w:tcBorders>
              <w:top w:val="nil" w:sz="6" w:space="0" w:color="auto"/>
              <w:left w:val="single" w:sz="12" w:space="0" w:color="000000"/>
              <w:bottom w:val="nil" w:sz="6" w:space="0" w:color="auto"/>
              <w:right w:val="single" w:sz="12" w:space="0" w:color="000000"/>
            </w:tcBorders>
          </w:tcPr>
          <w:p>
            <w:pPr/>
          </w:p>
        </w:tc>
        <w:tc>
          <w:tcPr>
            <w:tcW w:w="1081" w:type="dxa"/>
            <w:tcBorders>
              <w:top w:val="nil" w:sz="6" w:space="0" w:color="auto"/>
              <w:left w:val="single" w:sz="12" w:space="0" w:color="000000"/>
              <w:bottom w:val="nil" w:sz="6" w:space="0" w:color="auto"/>
              <w:right w:val="single" w:sz="12" w:space="0" w:color="000000"/>
            </w:tcBorders>
          </w:tcPr>
          <w:p>
            <w:pPr/>
          </w:p>
        </w:tc>
        <w:tc>
          <w:tcPr>
            <w:tcW w:w="892" w:type="dxa"/>
            <w:tcBorders>
              <w:top w:val="nil" w:sz="6" w:space="0" w:color="auto"/>
              <w:left w:val="single" w:sz="12" w:space="0" w:color="000000"/>
              <w:bottom w:val="nil" w:sz="6" w:space="0" w:color="auto"/>
              <w:right w:val="nil" w:sz="6" w:space="0" w:color="auto"/>
            </w:tcBorders>
          </w:tcPr>
          <w:p>
            <w:pPr/>
          </w:p>
        </w:tc>
      </w:tr>
      <w:tr>
        <w:trPr>
          <w:trHeight w:val="463" w:hRule="exact"/>
        </w:trPr>
        <w:tc>
          <w:tcPr>
            <w:tcW w:w="1131" w:type="dxa"/>
            <w:tcBorders>
              <w:top w:val="nil" w:sz="6" w:space="0" w:color="auto"/>
              <w:left w:val="nil" w:sz="6" w:space="0" w:color="auto"/>
              <w:bottom w:val="nil" w:sz="6" w:space="0" w:color="auto"/>
              <w:right w:val="single" w:sz="12" w:space="0" w:color="000000"/>
            </w:tcBorders>
          </w:tcPr>
          <w:p>
            <w:pPr>
              <w:pStyle w:val="TableParagraph"/>
              <w:spacing w:line="240" w:lineRule="auto" w:before="62"/>
              <w:ind w:left="12" w:right="0"/>
              <w:jc w:val="center"/>
              <w:rPr>
                <w:rFonts w:ascii="宋体" w:hAnsi="宋体" w:cs="宋体" w:eastAsia="宋体" w:hint="default"/>
                <w:sz w:val="18"/>
                <w:szCs w:val="18"/>
              </w:rPr>
            </w:pPr>
            <w:r>
              <w:rPr>
                <w:rFonts w:ascii="宋体" w:hAnsi="宋体" w:cs="宋体" w:eastAsia="宋体" w:hint="default"/>
                <w:spacing w:val="-53"/>
                <w:sz w:val="18"/>
                <w:szCs w:val="18"/>
              </w:rPr>
              <w:t>其他长期股权投资</w:t>
            </w:r>
          </w:p>
        </w:tc>
        <w:tc>
          <w:tcPr>
            <w:tcW w:w="764" w:type="dxa"/>
            <w:tcBorders>
              <w:top w:val="nil" w:sz="6" w:space="0" w:color="auto"/>
              <w:left w:val="single" w:sz="12" w:space="0" w:color="000000"/>
              <w:bottom w:val="nil" w:sz="6" w:space="0" w:color="auto"/>
              <w:right w:val="single" w:sz="12"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30" w:right="0"/>
              <w:jc w:val="left"/>
              <w:rPr>
                <w:rFonts w:ascii="Times New Roman" w:hAnsi="Times New Roman" w:cs="Times New Roman" w:eastAsia="Times New Roman" w:hint="default"/>
                <w:sz w:val="18"/>
                <w:szCs w:val="18"/>
              </w:rPr>
            </w:pPr>
            <w:r>
              <w:rPr>
                <w:rFonts w:ascii="Times New Roman"/>
                <w:spacing w:val="-31"/>
                <w:sz w:val="18"/>
              </w:rPr>
              <w:t>9,723,844.17</w:t>
            </w:r>
            <w:r>
              <w:rPr>
                <w:rFonts w:ascii="Times New Roman"/>
                <w:sz w:val="18"/>
              </w:rPr>
            </w:r>
          </w:p>
        </w:tc>
        <w:tc>
          <w:tcPr>
            <w:tcW w:w="902" w:type="dxa"/>
            <w:tcBorders>
              <w:top w:val="nil" w:sz="6" w:space="0" w:color="auto"/>
              <w:left w:val="single" w:sz="12" w:space="0" w:color="000000"/>
              <w:bottom w:val="nil" w:sz="6" w:space="0" w:color="auto"/>
              <w:right w:val="single" w:sz="12"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23" w:right="0"/>
              <w:jc w:val="center"/>
              <w:rPr>
                <w:rFonts w:ascii="Times New Roman" w:hAnsi="Times New Roman" w:cs="Times New Roman" w:eastAsia="Times New Roman" w:hint="default"/>
                <w:sz w:val="18"/>
                <w:szCs w:val="18"/>
              </w:rPr>
            </w:pPr>
            <w:r>
              <w:rPr>
                <w:rFonts w:ascii="Times New Roman"/>
                <w:spacing w:val="-21"/>
                <w:sz w:val="18"/>
              </w:rPr>
              <w:t>644,806.48</w:t>
            </w:r>
            <w:r>
              <w:rPr>
                <w:rFonts w:ascii="Times New Roman"/>
                <w:sz w:val="18"/>
              </w:rPr>
            </w:r>
          </w:p>
        </w:tc>
        <w:tc>
          <w:tcPr>
            <w:tcW w:w="108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53" w:right="0"/>
              <w:jc w:val="center"/>
              <w:rPr>
                <w:rFonts w:ascii="Times New Roman" w:hAnsi="Times New Roman" w:cs="Times New Roman" w:eastAsia="Times New Roman" w:hint="default"/>
                <w:sz w:val="18"/>
                <w:szCs w:val="18"/>
              </w:rPr>
            </w:pPr>
            <w:r>
              <w:rPr>
                <w:rFonts w:ascii="Times New Roman"/>
                <w:spacing w:val="-20"/>
                <w:sz w:val="18"/>
              </w:rPr>
              <w:t>22,100,000.00</w:t>
            </w:r>
          </w:p>
        </w:tc>
        <w:tc>
          <w:tcPr>
            <w:tcW w:w="721" w:type="dxa"/>
            <w:vMerge/>
            <w:tcBorders>
              <w:left w:val="single" w:sz="12" w:space="0" w:color="000000"/>
              <w:right w:val="single" w:sz="12" w:space="0" w:color="000000"/>
            </w:tcBorders>
          </w:tcPr>
          <w:p>
            <w:pPr/>
          </w:p>
        </w:tc>
        <w:tc>
          <w:tcPr>
            <w:tcW w:w="901" w:type="dxa"/>
            <w:tcBorders>
              <w:top w:val="nil" w:sz="6" w:space="0" w:color="auto"/>
              <w:left w:val="single" w:sz="12" w:space="0" w:color="000000"/>
              <w:bottom w:val="nil" w:sz="6" w:space="0" w:color="auto"/>
              <w:right w:val="single" w:sz="12"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69"/>
              <w:jc w:val="center"/>
              <w:rPr>
                <w:rFonts w:ascii="Times New Roman" w:hAnsi="Times New Roman" w:cs="Times New Roman" w:eastAsia="Times New Roman" w:hint="default"/>
                <w:sz w:val="18"/>
                <w:szCs w:val="18"/>
              </w:rPr>
            </w:pPr>
            <w:r>
              <w:rPr>
                <w:rFonts w:ascii="Times New Roman"/>
                <w:spacing w:val="-21"/>
                <w:sz w:val="18"/>
              </w:rPr>
              <w:t>4,655,549.54</w:t>
            </w:r>
            <w:r>
              <w:rPr>
                <w:rFonts w:ascii="Times New Roman"/>
                <w:sz w:val="18"/>
              </w:rPr>
            </w:r>
          </w:p>
        </w:tc>
        <w:tc>
          <w:tcPr>
            <w:tcW w:w="904" w:type="dxa"/>
            <w:tcBorders>
              <w:top w:val="nil" w:sz="6" w:space="0" w:color="auto"/>
              <w:left w:val="single" w:sz="12" w:space="0" w:color="000000"/>
              <w:bottom w:val="nil" w:sz="6" w:space="0" w:color="auto"/>
              <w:right w:val="single" w:sz="12"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119"/>
              <w:jc w:val="right"/>
              <w:rPr>
                <w:rFonts w:ascii="Times New Roman" w:hAnsi="Times New Roman" w:cs="Times New Roman" w:eastAsia="Times New Roman" w:hint="default"/>
                <w:sz w:val="18"/>
                <w:szCs w:val="18"/>
              </w:rPr>
            </w:pPr>
            <w:r>
              <w:rPr>
                <w:rFonts w:ascii="Times New Roman"/>
                <w:spacing w:val="-21"/>
                <w:sz w:val="18"/>
              </w:rPr>
              <w:t>477,811.85</w:t>
            </w:r>
            <w:r>
              <w:rPr>
                <w:rFonts w:ascii="Times New Roman"/>
                <w:sz w:val="18"/>
              </w:rPr>
            </w:r>
          </w:p>
        </w:tc>
        <w:tc>
          <w:tcPr>
            <w:tcW w:w="1081" w:type="dxa"/>
            <w:tcBorders>
              <w:top w:val="nil" w:sz="6" w:space="0" w:color="auto"/>
              <w:left w:val="single" w:sz="12" w:space="0" w:color="000000"/>
              <w:bottom w:val="nil" w:sz="6" w:space="0" w:color="auto"/>
              <w:right w:val="single" w:sz="12"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59" w:right="0"/>
              <w:jc w:val="center"/>
              <w:rPr>
                <w:rFonts w:ascii="Times New Roman" w:hAnsi="Times New Roman" w:cs="Times New Roman" w:eastAsia="Times New Roman" w:hint="default"/>
                <w:sz w:val="18"/>
                <w:szCs w:val="18"/>
              </w:rPr>
            </w:pPr>
            <w:r>
              <w:rPr>
                <w:rFonts w:ascii="Times New Roman"/>
                <w:spacing w:val="-20"/>
                <w:sz w:val="18"/>
              </w:rPr>
              <w:t>27,168,294.63</w:t>
            </w:r>
          </w:p>
        </w:tc>
        <w:tc>
          <w:tcPr>
            <w:tcW w:w="892" w:type="dxa"/>
            <w:tcBorders>
              <w:top w:val="nil" w:sz="6" w:space="0" w:color="auto"/>
              <w:left w:val="single" w:sz="12"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25" w:right="0"/>
              <w:jc w:val="center"/>
              <w:rPr>
                <w:rFonts w:ascii="Times New Roman" w:hAnsi="Times New Roman" w:cs="Times New Roman" w:eastAsia="Times New Roman" w:hint="default"/>
                <w:sz w:val="18"/>
                <w:szCs w:val="18"/>
              </w:rPr>
            </w:pPr>
            <w:r>
              <w:rPr>
                <w:rFonts w:ascii="Times New Roman"/>
                <w:spacing w:val="-21"/>
                <w:sz w:val="18"/>
              </w:rPr>
              <w:t>166,994.63</w:t>
            </w:r>
            <w:r>
              <w:rPr>
                <w:rFonts w:ascii="Times New Roman"/>
                <w:sz w:val="18"/>
              </w:rPr>
            </w:r>
          </w:p>
        </w:tc>
      </w:tr>
      <w:tr>
        <w:trPr>
          <w:trHeight w:val="367" w:hRule="exact"/>
        </w:trPr>
        <w:tc>
          <w:tcPr>
            <w:tcW w:w="1131" w:type="dxa"/>
            <w:tcBorders>
              <w:top w:val="nil" w:sz="6" w:space="0" w:color="auto"/>
              <w:left w:val="nil" w:sz="6" w:space="0" w:color="auto"/>
              <w:bottom w:val="single" w:sz="12" w:space="0" w:color="000000"/>
              <w:right w:val="single" w:sz="12" w:space="0" w:color="000000"/>
            </w:tcBorders>
          </w:tcPr>
          <w:p>
            <w:pPr>
              <w:pStyle w:val="TableParagraph"/>
              <w:spacing w:line="240" w:lineRule="auto" w:before="14"/>
              <w:ind w:left="54"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764"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42"/>
              <w:ind w:left="29" w:right="0"/>
              <w:jc w:val="left"/>
              <w:rPr>
                <w:rFonts w:ascii="Times New Roman" w:hAnsi="Times New Roman" w:cs="Times New Roman" w:eastAsia="Times New Roman" w:hint="default"/>
                <w:sz w:val="18"/>
                <w:szCs w:val="18"/>
              </w:rPr>
            </w:pPr>
            <w:r>
              <w:rPr>
                <w:rFonts w:ascii="Times New Roman"/>
                <w:spacing w:val="-31"/>
                <w:sz w:val="18"/>
              </w:rPr>
              <w:t>9,723,844.17</w:t>
            </w:r>
            <w:r>
              <w:rPr>
                <w:rFonts w:ascii="Times New Roman"/>
                <w:sz w:val="18"/>
              </w:rPr>
            </w:r>
          </w:p>
        </w:tc>
        <w:tc>
          <w:tcPr>
            <w:tcW w:w="902"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42"/>
              <w:ind w:left="23" w:right="0"/>
              <w:jc w:val="center"/>
              <w:rPr>
                <w:rFonts w:ascii="Times New Roman" w:hAnsi="Times New Roman" w:cs="Times New Roman" w:eastAsia="Times New Roman" w:hint="default"/>
                <w:sz w:val="18"/>
                <w:szCs w:val="18"/>
              </w:rPr>
            </w:pPr>
            <w:r>
              <w:rPr>
                <w:rFonts w:ascii="Times New Roman"/>
                <w:spacing w:val="-21"/>
                <w:sz w:val="18"/>
              </w:rPr>
              <w:t>644,806.48</w:t>
            </w:r>
            <w:r>
              <w:rPr>
                <w:rFonts w:ascii="Times New Roman"/>
                <w:sz w:val="18"/>
              </w:rPr>
            </w:r>
          </w:p>
        </w:tc>
        <w:tc>
          <w:tcPr>
            <w:tcW w:w="1080"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42"/>
              <w:ind w:left="53" w:right="0"/>
              <w:jc w:val="center"/>
              <w:rPr>
                <w:rFonts w:ascii="Times New Roman" w:hAnsi="Times New Roman" w:cs="Times New Roman" w:eastAsia="Times New Roman" w:hint="default"/>
                <w:sz w:val="18"/>
                <w:szCs w:val="18"/>
              </w:rPr>
            </w:pPr>
            <w:r>
              <w:rPr>
                <w:rFonts w:ascii="Times New Roman"/>
                <w:spacing w:val="-20"/>
                <w:sz w:val="18"/>
              </w:rPr>
              <w:t>22,100,000.00</w:t>
            </w:r>
          </w:p>
        </w:tc>
        <w:tc>
          <w:tcPr>
            <w:tcW w:w="721" w:type="dxa"/>
            <w:vMerge/>
            <w:tcBorders>
              <w:left w:val="single" w:sz="12" w:space="0" w:color="000000"/>
              <w:bottom w:val="single" w:sz="12" w:space="0" w:color="000000"/>
              <w:right w:val="single" w:sz="12" w:space="0" w:color="000000"/>
            </w:tcBorders>
          </w:tcPr>
          <w:p>
            <w:pPr/>
          </w:p>
        </w:tc>
        <w:tc>
          <w:tcPr>
            <w:tcW w:w="901"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42"/>
              <w:ind w:right="70"/>
              <w:jc w:val="center"/>
              <w:rPr>
                <w:rFonts w:ascii="Times New Roman" w:hAnsi="Times New Roman" w:cs="Times New Roman" w:eastAsia="Times New Roman" w:hint="default"/>
                <w:sz w:val="18"/>
                <w:szCs w:val="18"/>
              </w:rPr>
            </w:pPr>
            <w:r>
              <w:rPr>
                <w:rFonts w:ascii="Times New Roman"/>
                <w:spacing w:val="-21"/>
                <w:sz w:val="18"/>
              </w:rPr>
              <w:t>4,655,549.54</w:t>
            </w:r>
            <w:r>
              <w:rPr>
                <w:rFonts w:ascii="Times New Roman"/>
                <w:sz w:val="18"/>
              </w:rPr>
            </w:r>
          </w:p>
        </w:tc>
        <w:tc>
          <w:tcPr>
            <w:tcW w:w="904"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42"/>
              <w:ind w:right="119"/>
              <w:jc w:val="right"/>
              <w:rPr>
                <w:rFonts w:ascii="Times New Roman" w:hAnsi="Times New Roman" w:cs="Times New Roman" w:eastAsia="Times New Roman" w:hint="default"/>
                <w:sz w:val="18"/>
                <w:szCs w:val="18"/>
              </w:rPr>
            </w:pPr>
            <w:r>
              <w:rPr>
                <w:rFonts w:ascii="Times New Roman"/>
                <w:spacing w:val="-21"/>
                <w:sz w:val="18"/>
              </w:rPr>
              <w:t>477,811.85</w:t>
            </w:r>
            <w:r>
              <w:rPr>
                <w:rFonts w:ascii="Times New Roman"/>
                <w:sz w:val="18"/>
              </w:rPr>
            </w:r>
          </w:p>
        </w:tc>
        <w:tc>
          <w:tcPr>
            <w:tcW w:w="1081"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42"/>
              <w:ind w:left="59" w:right="0"/>
              <w:jc w:val="center"/>
              <w:rPr>
                <w:rFonts w:ascii="Times New Roman" w:hAnsi="Times New Roman" w:cs="Times New Roman" w:eastAsia="Times New Roman" w:hint="default"/>
                <w:sz w:val="18"/>
                <w:szCs w:val="18"/>
              </w:rPr>
            </w:pPr>
            <w:r>
              <w:rPr>
                <w:rFonts w:ascii="Times New Roman"/>
                <w:spacing w:val="-20"/>
                <w:sz w:val="18"/>
              </w:rPr>
              <w:t>27,168,294.63</w:t>
            </w:r>
          </w:p>
        </w:tc>
        <w:tc>
          <w:tcPr>
            <w:tcW w:w="892" w:type="dxa"/>
            <w:tcBorders>
              <w:top w:val="nil" w:sz="6" w:space="0" w:color="auto"/>
              <w:left w:val="single" w:sz="12" w:space="0" w:color="000000"/>
              <w:bottom w:val="single" w:sz="12" w:space="0" w:color="000000"/>
              <w:right w:val="nil" w:sz="6" w:space="0" w:color="auto"/>
            </w:tcBorders>
          </w:tcPr>
          <w:p>
            <w:pPr>
              <w:pStyle w:val="TableParagraph"/>
              <w:spacing w:line="240" w:lineRule="auto" w:before="142"/>
              <w:ind w:left="25" w:right="0"/>
              <w:jc w:val="center"/>
              <w:rPr>
                <w:rFonts w:ascii="Times New Roman" w:hAnsi="Times New Roman" w:cs="Times New Roman" w:eastAsia="Times New Roman" w:hint="default"/>
                <w:sz w:val="18"/>
                <w:szCs w:val="18"/>
              </w:rPr>
            </w:pPr>
            <w:r>
              <w:rPr>
                <w:rFonts w:ascii="Times New Roman"/>
                <w:spacing w:val="-21"/>
                <w:sz w:val="18"/>
              </w:rPr>
              <w:t>166,994.63</w:t>
            </w:r>
            <w:r>
              <w:rPr>
                <w:rFonts w:ascii="Times New Roman"/>
                <w:sz w:val="18"/>
              </w:rPr>
            </w:r>
          </w:p>
        </w:tc>
      </w:tr>
    </w:tbl>
    <w:p>
      <w:pPr>
        <w:pStyle w:val="BodyText"/>
        <w:spacing w:line="275" w:lineRule="exact" w:before="0"/>
        <w:ind w:left="717" w:right="147"/>
        <w:jc w:val="left"/>
      </w:pPr>
      <w:r>
        <w:rPr/>
        <w:pict>
          <v:group style="position:absolute;margin-left:88.139999pt;margin-top:-64.680351pt;width:419.9pt;height:2.4pt;mso-position-horizontal-relative:page;mso-position-vertical-relative:paragraph;z-index:-785368" coordorigin="1763,-1294" coordsize="8398,48">
            <v:shape style="position:absolute;left:1763;top:-1294;width:1142;height:48" type="#_x0000_t75" stroked="false">
              <v:imagedata r:id="rId305" o:title=""/>
            </v:shape>
            <v:shape style="position:absolute;left:2871;top:-1294;width:801;height:48" type="#_x0000_t75" stroked="false">
              <v:imagedata r:id="rId306" o:title=""/>
            </v:shape>
            <v:shape style="position:absolute;left:3635;top:-1294;width:935;height:48" type="#_x0000_t75" stroked="false">
              <v:imagedata r:id="rId307" o:title=""/>
            </v:shape>
            <v:shape style="position:absolute;left:4538;top:-1294;width:1099;height:48" type="#_x0000_t75" stroked="false">
              <v:imagedata r:id="rId308" o:title=""/>
            </v:shape>
            <v:shape style="position:absolute;left:5618;top:-1294;width:753;height:48" type="#_x0000_t75" stroked="false">
              <v:imagedata r:id="rId309" o:title=""/>
            </v:shape>
            <v:shape style="position:absolute;left:6339;top:-1294;width:935;height:48" type="#_x0000_t75" stroked="false">
              <v:imagedata r:id="rId310" o:title=""/>
            </v:shape>
            <v:shape style="position:absolute;left:7240;top:-1294;width:935;height:48" type="#_x0000_t75" stroked="false">
              <v:imagedata r:id="rId311" o:title=""/>
            </v:shape>
            <v:shape style="position:absolute;left:8144;top:-1294;width:1118;height:48" type="#_x0000_t75" stroked="false">
              <v:imagedata r:id="rId312" o:title=""/>
            </v:shape>
            <v:shape style="position:absolute;left:9225;top:-1294;width:935;height:48" type="#_x0000_t75" stroked="false">
              <v:imagedata r:id="rId313" o:title=""/>
            </v:shape>
            <w10:wrap type="none"/>
          </v:group>
        </w:pict>
      </w:r>
      <w:r>
        <w:rPr/>
        <w:pict>
          <v:group style="position:absolute;margin-left:88.139999pt;margin-top:-43.920345pt;width:419.9pt;height:2.4pt;mso-position-horizontal-relative:page;mso-position-vertical-relative:paragraph;z-index:-785344" coordorigin="1763,-878" coordsize="8398,48">
            <v:shape style="position:absolute;left:1763;top:-878;width:1142;height:48" type="#_x0000_t75" stroked="false">
              <v:imagedata r:id="rId305" o:title=""/>
            </v:shape>
            <v:shape style="position:absolute;left:2871;top:-878;width:801;height:48" type="#_x0000_t75" stroked="false">
              <v:imagedata r:id="rId314" o:title=""/>
            </v:shape>
            <v:shape style="position:absolute;left:3635;top:-878;width:935;height:48" type="#_x0000_t75" stroked="false">
              <v:imagedata r:id="rId315" o:title=""/>
            </v:shape>
            <v:shape style="position:absolute;left:4538;top:-878;width:1118;height:48" type="#_x0000_t75" stroked="false">
              <v:imagedata r:id="rId316" o:title=""/>
            </v:shape>
            <v:shape style="position:absolute;left:5618;top:-878;width:753;height:48" type="#_x0000_t75" stroked="false">
              <v:imagedata r:id="rId317" o:title=""/>
            </v:shape>
            <v:shape style="position:absolute;left:6339;top:-878;width:926;height:48" type="#_x0000_t75" stroked="false">
              <v:imagedata r:id="rId318" o:title=""/>
            </v:shape>
            <v:shape style="position:absolute;left:7240;top:-878;width:935;height:48" type="#_x0000_t75" stroked="false">
              <v:imagedata r:id="rId319" o:title=""/>
            </v:shape>
            <v:shape style="position:absolute;left:8144;top:-878;width:1118;height:48" type="#_x0000_t75" stroked="false">
              <v:imagedata r:id="rId320" o:title=""/>
            </v:shape>
            <v:shape style="position:absolute;left:9225;top:-878;width:935;height:48" type="#_x0000_t75" stroked="false">
              <v:imagedata r:id="rId321" o:title=""/>
            </v:shape>
            <w10:wrap type="none"/>
          </v:group>
        </w:pict>
      </w:r>
      <w:r>
        <w:rPr/>
        <w:pict>
          <v:group style="position:absolute;margin-left:88.139999pt;margin-top:-23.160343pt;width:419.4pt;height:2.4pt;mso-position-horizontal-relative:page;mso-position-vertical-relative:paragraph;z-index:-785320" coordorigin="1763,-463" coordsize="8388,48">
            <v:shape style="position:absolute;left:1763;top:-463;width:1142;height:48" type="#_x0000_t75" stroked="false">
              <v:imagedata r:id="rId322" o:title=""/>
            </v:shape>
            <v:shape style="position:absolute;left:2871;top:-463;width:801;height:48" type="#_x0000_t75" stroked="false">
              <v:imagedata r:id="rId323" o:title=""/>
            </v:shape>
            <v:shape style="position:absolute;left:3635;top:-463;width:926;height:48" type="#_x0000_t75" stroked="false">
              <v:imagedata r:id="rId324" o:title=""/>
            </v:shape>
            <v:shape style="position:absolute;left:4538;top:-463;width:1118;height:48" type="#_x0000_t75" stroked="false">
              <v:imagedata r:id="rId325" o:title=""/>
            </v:shape>
            <v:shape style="position:absolute;left:5618;top:-463;width:753;height:48" type="#_x0000_t75" stroked="false">
              <v:imagedata r:id="rId326" o:title=""/>
            </v:shape>
            <v:shape style="position:absolute;left:6339;top:-463;width:935;height:48" type="#_x0000_t75" stroked="false">
              <v:imagedata r:id="rId327" o:title=""/>
            </v:shape>
            <v:shape style="position:absolute;left:7240;top:-463;width:935;height:48" type="#_x0000_t75" stroked="false">
              <v:imagedata r:id="rId328" o:title=""/>
            </v:shape>
            <v:shape style="position:absolute;left:8144;top:-463;width:1118;height:48" type="#_x0000_t75" stroked="false">
              <v:imagedata r:id="rId329" o:title=""/>
            </v:shape>
            <v:shape style="position:absolute;left:9225;top:-463;width:926;height:48" type="#_x0000_t75" stroked="false">
              <v:imagedata r:id="rId330" o:title=""/>
            </v:shape>
            <w10:wrap type="none"/>
          </v:group>
        </w:pict>
      </w:r>
      <w:r>
        <w:rPr/>
        <w:t>5.7.2 采用成本法核算的长期股权投资</w:t>
      </w:r>
    </w:p>
    <w:p>
      <w:pPr>
        <w:spacing w:after="0" w:line="275" w:lineRule="exact"/>
        <w:jc w:val="left"/>
        <w:sectPr>
          <w:pgSz w:w="11910" w:h="16840"/>
          <w:pgMar w:header="0" w:footer="982" w:top="1360" w:bottom="1180" w:left="1560" w:right="1540"/>
        </w:sectPr>
      </w:pPr>
    </w:p>
    <w:p>
      <w:pPr>
        <w:spacing w:line="240" w:lineRule="auto" w:before="1"/>
        <w:rPr>
          <w:rFonts w:ascii="宋体" w:hAnsi="宋体" w:cs="宋体" w:eastAsia="宋体" w:hint="default"/>
          <w:sz w:val="6"/>
          <w:szCs w:val="6"/>
        </w:rPr>
      </w:pPr>
      <w:r>
        <w:rPr/>
        <w:pict>
          <v:group style="position:absolute;margin-left:82.479996pt;margin-top:125.499695pt;width:430.2pt;height:4.25pt;mso-position-horizontal-relative:page;mso-position-vertical-relative:page;z-index:-785296" coordorigin="1650,2510" coordsize="8604,85">
            <v:shape style="position:absolute;left:1650;top:2510;width:1510;height:85" type="#_x0000_t75" stroked="false">
              <v:imagedata r:id="rId331" o:title=""/>
            </v:shape>
            <v:shape style="position:absolute;left:3108;top:2510;width:1318;height:85" type="#_x0000_t75" stroked="false">
              <v:imagedata r:id="rId332" o:title=""/>
            </v:shape>
            <v:shape style="position:absolute;left:4386;top:2510;width:1213;height:85" type="#_x0000_t75" stroked="false">
              <v:imagedata r:id="rId333" o:title=""/>
            </v:shape>
            <v:shape style="position:absolute;left:5547;top:2510;width:1194;height:85" type="#_x0000_t75" stroked="false">
              <v:imagedata r:id="rId334" o:title=""/>
            </v:shape>
            <v:shape style="position:absolute;left:6684;top:2510;width:1098;height:85" type="#_x0000_t75" stroked="false">
              <v:imagedata r:id="rId335" o:title=""/>
            </v:shape>
            <v:shape style="position:absolute;left:7740;top:2510;width:637;height:85" type="#_x0000_t75" stroked="false">
              <v:imagedata r:id="rId336" o:title=""/>
            </v:shape>
            <v:shape style="position:absolute;left:8320;top:2510;width:790;height:85" type="#_x0000_t75" stroked="false">
              <v:imagedata r:id="rId337" o:title=""/>
            </v:shape>
            <v:shape style="position:absolute;left:9060;top:2510;width:1194;height:85" type="#_x0000_t75" stroked="false">
              <v:imagedata r:id="rId338" o:title=""/>
            </v:shape>
            <w10:wrap type="none"/>
          </v:group>
        </w:pict>
      </w:r>
      <w:r>
        <w:rPr/>
        <w:pict>
          <v:group style="position:absolute;margin-left:82.479996pt;margin-top:154.239685pt;width:429.7pt;height:4.25pt;mso-position-horizontal-relative:page;mso-position-vertical-relative:page;z-index:-785272" coordorigin="1650,3085" coordsize="8594,85">
            <v:shape style="position:absolute;left:1650;top:3085;width:1501;height:85" type="#_x0000_t75" stroked="false">
              <v:imagedata r:id="rId339" o:title=""/>
            </v:shape>
            <v:shape style="position:absolute;left:3108;top:3085;width:1328;height:85" type="#_x0000_t75" stroked="false">
              <v:imagedata r:id="rId340" o:title=""/>
            </v:shape>
            <v:shape style="position:absolute;left:4386;top:3085;width:1213;height:85" type="#_x0000_t75" stroked="false">
              <v:imagedata r:id="rId341" o:title=""/>
            </v:shape>
            <v:shape style="position:absolute;left:5547;top:3085;width:1184;height:85" type="#_x0000_t75" stroked="false">
              <v:imagedata r:id="rId342" o:title=""/>
            </v:shape>
            <v:shape style="position:absolute;left:6684;top:3085;width:1107;height:85" type="#_x0000_t75" stroked="false">
              <v:imagedata r:id="rId343" o:title=""/>
            </v:shape>
            <v:shape style="position:absolute;left:7740;top:3085;width:637;height:85" type="#_x0000_t75" stroked="false">
              <v:imagedata r:id="rId344" o:title=""/>
            </v:shape>
            <v:shape style="position:absolute;left:8320;top:3085;width:790;height:85" type="#_x0000_t75" stroked="false">
              <v:imagedata r:id="rId345" o:title=""/>
            </v:shape>
            <v:shape style="position:absolute;left:9060;top:3085;width:1184;height:85" type="#_x0000_t75" stroked="false">
              <v:imagedata r:id="rId346" o:title=""/>
            </v:shape>
            <w10:wrap type="none"/>
          </v:group>
        </w:pict>
      </w:r>
      <w:r>
        <w:rPr/>
        <w:pict>
          <v:group style="position:absolute;margin-left:82.479996pt;margin-top:182.979675pt;width:430.2pt;height:4.25pt;mso-position-horizontal-relative:page;mso-position-vertical-relative:page;z-index:-785248" coordorigin="1650,3660" coordsize="8604,85">
            <v:shape style="position:absolute;left:1650;top:3660;width:1510;height:85" type="#_x0000_t75" stroked="false">
              <v:imagedata r:id="rId347" o:title=""/>
            </v:shape>
            <v:shape style="position:absolute;left:3108;top:3660;width:1328;height:85" type="#_x0000_t75" stroked="false">
              <v:imagedata r:id="rId348" o:title=""/>
            </v:shape>
            <v:shape style="position:absolute;left:4386;top:3660;width:1213;height:85" type="#_x0000_t75" stroked="false">
              <v:imagedata r:id="rId349" o:title=""/>
            </v:shape>
            <v:shape style="position:absolute;left:5547;top:3660;width:1194;height:85" type="#_x0000_t75" stroked="false">
              <v:imagedata r:id="rId350" o:title=""/>
            </v:shape>
            <v:shape style="position:absolute;left:6684;top:3660;width:1098;height:85" type="#_x0000_t75" stroked="false">
              <v:imagedata r:id="rId351" o:title=""/>
            </v:shape>
            <v:shape style="position:absolute;left:7740;top:3660;width:637;height:85" type="#_x0000_t75" stroked="false">
              <v:imagedata r:id="rId352" o:title=""/>
            </v:shape>
            <v:shape style="position:absolute;left:8320;top:3660;width:790;height:85" type="#_x0000_t75" stroked="false">
              <v:imagedata r:id="rId353" o:title=""/>
            </v:shape>
            <v:shape style="position:absolute;left:9060;top:3660;width:1194;height:85" type="#_x0000_t75" stroked="false">
              <v:imagedata r:id="rId354" o:title=""/>
            </v:shape>
            <w10:wrap type="none"/>
          </v:group>
        </w:pict>
      </w:r>
      <w:r>
        <w:rPr/>
        <w:pict>
          <v:group style="position:absolute;margin-left:82.479996pt;margin-top:486.819672pt;width:429.9pt;height:4.25pt;mso-position-horizontal-relative:page;mso-position-vertical-relative:page;z-index:-785080" coordorigin="1650,9736" coordsize="8598,85">
            <v:shape style="position:absolute;left:1650;top:9736;width:2720;height:85" type="#_x0000_t75" stroked="false">
              <v:imagedata r:id="rId355" o:title=""/>
            </v:shape>
            <v:shape style="position:absolute;left:4316;top:9736;width:1731;height:85" type="#_x0000_t75" stroked="false">
              <v:imagedata r:id="rId356" o:title=""/>
            </v:shape>
            <v:shape style="position:absolute;left:6002;top:9736;width:1530;height:85" type="#_x0000_t75" stroked="false">
              <v:imagedata r:id="rId357" o:title=""/>
            </v:shape>
            <v:shape style="position:absolute;left:7478;top:9736;width:1078;height:85" type="#_x0000_t75" stroked="false">
              <v:imagedata r:id="rId358" o:title=""/>
            </v:shape>
            <v:shape style="position:absolute;left:8506;top:9736;width:1741;height:85" type="#_x0000_t75" stroked="false">
              <v:imagedata r:id="rId359" o:title=""/>
            </v:shape>
            <w10:wrap type="none"/>
          </v:group>
        </w:pict>
      </w:r>
      <w:r>
        <w:rPr/>
        <w:pict>
          <v:group style="position:absolute;margin-left:82.479996pt;margin-top:502.839661pt;width:429.9pt;height:4.25pt;mso-position-horizontal-relative:page;mso-position-vertical-relative:page;z-index:-785056" coordorigin="1650,10057" coordsize="8598,85">
            <v:shape style="position:absolute;left:1650;top:10057;width:2720;height:85" type="#_x0000_t75" stroked="false">
              <v:imagedata r:id="rId355" o:title=""/>
            </v:shape>
            <v:shape style="position:absolute;left:4316;top:10057;width:1731;height:85" type="#_x0000_t75" stroked="false">
              <v:imagedata r:id="rId360" o:title=""/>
            </v:shape>
            <v:shape style="position:absolute;left:6002;top:10057;width:1530;height:85" type="#_x0000_t75" stroked="false">
              <v:imagedata r:id="rId361" o:title=""/>
            </v:shape>
            <v:shape style="position:absolute;left:7478;top:10057;width:1078;height:85" type="#_x0000_t75" stroked="false">
              <v:imagedata r:id="rId358" o:title=""/>
            </v:shape>
            <v:shape style="position:absolute;left:8506;top:10057;width:1741;height:85" type="#_x0000_t75" stroked="false">
              <v:imagedata r:id="rId362" o:title=""/>
            </v:shape>
            <w10:wrap type="none"/>
          </v:group>
        </w:pict>
      </w:r>
      <w:r>
        <w:rPr/>
        <w:pict>
          <v:group style="position:absolute;margin-left:82.479996pt;margin-top:518.799622pt;width:429.9pt;height:4.25pt;mso-position-horizontal-relative:page;mso-position-vertical-relative:page;z-index:-785032" coordorigin="1650,10376" coordsize="8598,85">
            <v:shape style="position:absolute;left:1650;top:10376;width:2720;height:85" type="#_x0000_t75" stroked="false">
              <v:imagedata r:id="rId355" o:title=""/>
            </v:shape>
            <v:shape style="position:absolute;left:4316;top:10376;width:1731;height:85" type="#_x0000_t75" stroked="false">
              <v:imagedata r:id="rId363" o:title=""/>
            </v:shape>
            <v:shape style="position:absolute;left:6002;top:10376;width:1530;height:85" type="#_x0000_t75" stroked="false">
              <v:imagedata r:id="rId361" o:title=""/>
            </v:shape>
            <v:shape style="position:absolute;left:7478;top:10376;width:1078;height:85" type="#_x0000_t75" stroked="false">
              <v:imagedata r:id="rId358" o:title=""/>
            </v:shape>
            <v:shape style="position:absolute;left:8506;top:10376;width:1741;height:85" type="#_x0000_t75" stroked="false">
              <v:imagedata r:id="rId364" o:title=""/>
            </v:shape>
            <w10:wrap type="none"/>
          </v:group>
        </w:pict>
      </w:r>
    </w:p>
    <w:tbl>
      <w:tblPr>
        <w:tblW w:w="0" w:type="auto"/>
        <w:jc w:val="left"/>
        <w:tblInd w:w="120" w:type="dxa"/>
        <w:tblLayout w:type="fixed"/>
        <w:tblCellMar>
          <w:top w:w="0" w:type="dxa"/>
          <w:left w:w="0" w:type="dxa"/>
          <w:bottom w:w="0" w:type="dxa"/>
          <w:right w:w="0" w:type="dxa"/>
        </w:tblCellMar>
        <w:tblLook w:val="01E0"/>
      </w:tblPr>
      <w:tblGrid>
        <w:gridCol w:w="1457"/>
        <w:gridCol w:w="1278"/>
        <w:gridCol w:w="1162"/>
        <w:gridCol w:w="1136"/>
        <w:gridCol w:w="1056"/>
        <w:gridCol w:w="581"/>
        <w:gridCol w:w="739"/>
        <w:gridCol w:w="1133"/>
      </w:tblGrid>
      <w:tr>
        <w:trPr>
          <w:trHeight w:val="510" w:hRule="exact"/>
        </w:trPr>
        <w:tc>
          <w:tcPr>
            <w:tcW w:w="1457" w:type="dxa"/>
            <w:tcBorders>
              <w:top w:val="single" w:sz="12" w:space="0" w:color="000000"/>
              <w:left w:val="nil" w:sz="6" w:space="0" w:color="auto"/>
              <w:bottom w:val="single" w:sz="12" w:space="0" w:color="000000"/>
              <w:right w:val="single" w:sz="12" w:space="0" w:color="000000"/>
            </w:tcBorders>
          </w:tcPr>
          <w:p>
            <w:pPr>
              <w:pStyle w:val="TableParagraph"/>
              <w:spacing w:line="240" w:lineRule="auto" w:before="97"/>
              <w:ind w:left="246" w:right="0"/>
              <w:jc w:val="left"/>
              <w:rPr>
                <w:rFonts w:ascii="宋体" w:hAnsi="宋体" w:cs="宋体" w:eastAsia="宋体" w:hint="default"/>
                <w:sz w:val="18"/>
                <w:szCs w:val="18"/>
              </w:rPr>
            </w:pPr>
            <w:r>
              <w:rPr>
                <w:rFonts w:ascii="宋体" w:hAnsi="宋体" w:cs="宋体" w:eastAsia="宋体" w:hint="default"/>
                <w:spacing w:val="-41"/>
                <w:sz w:val="18"/>
                <w:szCs w:val="18"/>
              </w:rPr>
              <w:t>被投资单位名称</w:t>
            </w:r>
            <w:r>
              <w:rPr>
                <w:rFonts w:ascii="宋体" w:hAnsi="宋体" w:cs="宋体" w:eastAsia="宋体" w:hint="default"/>
                <w:sz w:val="18"/>
                <w:szCs w:val="18"/>
              </w:rPr>
            </w:r>
          </w:p>
        </w:tc>
        <w:tc>
          <w:tcPr>
            <w:tcW w:w="1278" w:type="dxa"/>
            <w:tcBorders>
              <w:top w:val="single" w:sz="12" w:space="0" w:color="000000"/>
              <w:left w:val="single" w:sz="12" w:space="0" w:color="000000"/>
              <w:bottom w:val="single" w:sz="12" w:space="0" w:color="000000"/>
              <w:right w:val="single" w:sz="12" w:space="0" w:color="000000"/>
            </w:tcBorders>
          </w:tcPr>
          <w:p>
            <w:pPr>
              <w:pStyle w:val="TableParagraph"/>
              <w:spacing w:line="212" w:lineRule="exact"/>
              <w:ind w:right="0"/>
              <w:jc w:val="center"/>
              <w:rPr>
                <w:rFonts w:ascii="宋体" w:hAnsi="宋体" w:cs="宋体" w:eastAsia="宋体" w:hint="default"/>
                <w:sz w:val="18"/>
                <w:szCs w:val="18"/>
              </w:rPr>
            </w:pPr>
            <w:r>
              <w:rPr>
                <w:rFonts w:ascii="宋体" w:hAnsi="宋体" w:cs="宋体" w:eastAsia="宋体" w:hint="default"/>
                <w:spacing w:val="-41"/>
                <w:sz w:val="18"/>
                <w:szCs w:val="18"/>
              </w:rPr>
              <w:t>初始</w:t>
            </w:r>
            <w:r>
              <w:rPr>
                <w:rFonts w:ascii="宋体" w:hAnsi="宋体" w:cs="宋体" w:eastAsia="宋体" w:hint="default"/>
                <w:sz w:val="18"/>
                <w:szCs w:val="18"/>
              </w:rPr>
            </w:r>
          </w:p>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pacing w:val="-41"/>
                <w:sz w:val="18"/>
                <w:szCs w:val="18"/>
              </w:rPr>
              <w:t>金额</w:t>
            </w:r>
            <w:r>
              <w:rPr>
                <w:rFonts w:ascii="宋体" w:hAnsi="宋体" w:cs="宋体" w:eastAsia="宋体" w:hint="default"/>
                <w:sz w:val="18"/>
                <w:szCs w:val="18"/>
              </w:rPr>
            </w:r>
          </w:p>
        </w:tc>
        <w:tc>
          <w:tcPr>
            <w:tcW w:w="1162" w:type="dxa"/>
            <w:tcBorders>
              <w:top w:val="single" w:sz="12" w:space="0" w:color="000000"/>
              <w:left w:val="single" w:sz="12" w:space="0" w:color="000000"/>
              <w:bottom w:val="single" w:sz="12" w:space="0" w:color="000000"/>
              <w:right w:val="single" w:sz="12" w:space="0" w:color="000000"/>
            </w:tcBorders>
          </w:tcPr>
          <w:p>
            <w:pPr>
              <w:pStyle w:val="TableParagraph"/>
              <w:spacing w:line="212" w:lineRule="exact"/>
              <w:ind w:left="1" w:right="0"/>
              <w:jc w:val="center"/>
              <w:rPr>
                <w:rFonts w:ascii="宋体" w:hAnsi="宋体" w:cs="宋体" w:eastAsia="宋体" w:hint="default"/>
                <w:sz w:val="18"/>
                <w:szCs w:val="18"/>
              </w:rPr>
            </w:pPr>
            <w:r>
              <w:rPr>
                <w:rFonts w:ascii="宋体" w:hAnsi="宋体" w:cs="宋体" w:eastAsia="宋体" w:hint="default"/>
                <w:spacing w:val="-41"/>
                <w:sz w:val="18"/>
                <w:szCs w:val="18"/>
              </w:rPr>
              <w:t>期初</w:t>
            </w:r>
            <w:r>
              <w:rPr>
                <w:rFonts w:ascii="宋体" w:hAnsi="宋体" w:cs="宋体" w:eastAsia="宋体" w:hint="default"/>
                <w:sz w:val="18"/>
                <w:szCs w:val="18"/>
              </w:rPr>
            </w:r>
          </w:p>
          <w:p>
            <w:pPr>
              <w:pStyle w:val="TableParagraph"/>
              <w:spacing w:line="240" w:lineRule="auto" w:before="4"/>
              <w:ind w:left="1" w:right="0"/>
              <w:jc w:val="center"/>
              <w:rPr>
                <w:rFonts w:ascii="宋体" w:hAnsi="宋体" w:cs="宋体" w:eastAsia="宋体" w:hint="default"/>
                <w:sz w:val="18"/>
                <w:szCs w:val="18"/>
              </w:rPr>
            </w:pPr>
            <w:r>
              <w:rPr>
                <w:rFonts w:ascii="宋体" w:hAnsi="宋体" w:cs="宋体" w:eastAsia="宋体" w:hint="default"/>
                <w:spacing w:val="-41"/>
                <w:sz w:val="18"/>
                <w:szCs w:val="18"/>
              </w:rPr>
              <w:t>金额</w:t>
            </w:r>
            <w:r>
              <w:rPr>
                <w:rFonts w:ascii="宋体" w:hAnsi="宋体" w:cs="宋体" w:eastAsia="宋体" w:hint="default"/>
                <w:sz w:val="18"/>
                <w:szCs w:val="18"/>
              </w:rPr>
            </w:r>
          </w:p>
        </w:tc>
        <w:tc>
          <w:tcPr>
            <w:tcW w:w="1136" w:type="dxa"/>
            <w:tcBorders>
              <w:top w:val="single" w:sz="12" w:space="0" w:color="000000"/>
              <w:left w:val="single" w:sz="12" w:space="0" w:color="000000"/>
              <w:bottom w:val="single" w:sz="12" w:space="0" w:color="000000"/>
              <w:right w:val="single" w:sz="12" w:space="0" w:color="000000"/>
            </w:tcBorders>
          </w:tcPr>
          <w:p>
            <w:pPr>
              <w:pStyle w:val="TableParagraph"/>
              <w:spacing w:line="212" w:lineRule="exact"/>
              <w:ind w:right="0"/>
              <w:jc w:val="center"/>
              <w:rPr>
                <w:rFonts w:ascii="宋体" w:hAnsi="宋体" w:cs="宋体" w:eastAsia="宋体" w:hint="default"/>
                <w:sz w:val="18"/>
                <w:szCs w:val="18"/>
              </w:rPr>
            </w:pPr>
            <w:r>
              <w:rPr>
                <w:rFonts w:ascii="宋体" w:hAnsi="宋体" w:cs="宋体" w:eastAsia="宋体" w:hint="default"/>
                <w:spacing w:val="-41"/>
                <w:sz w:val="18"/>
                <w:szCs w:val="18"/>
              </w:rPr>
              <w:t>本期</w:t>
            </w:r>
            <w:r>
              <w:rPr>
                <w:rFonts w:ascii="宋体" w:hAnsi="宋体" w:cs="宋体" w:eastAsia="宋体" w:hint="default"/>
                <w:sz w:val="18"/>
                <w:szCs w:val="18"/>
              </w:rPr>
            </w:r>
          </w:p>
          <w:p>
            <w:pPr>
              <w:pStyle w:val="TableParagraph"/>
              <w:spacing w:line="240" w:lineRule="auto" w:before="4"/>
              <w:ind w:right="0"/>
              <w:jc w:val="center"/>
              <w:rPr>
                <w:rFonts w:ascii="宋体" w:hAnsi="宋体" w:cs="宋体" w:eastAsia="宋体" w:hint="default"/>
                <w:sz w:val="18"/>
                <w:szCs w:val="18"/>
              </w:rPr>
            </w:pPr>
            <w:r>
              <w:rPr>
                <w:rFonts w:ascii="宋体" w:hAnsi="宋体" w:cs="宋体" w:eastAsia="宋体" w:hint="default"/>
                <w:spacing w:val="-41"/>
                <w:sz w:val="18"/>
                <w:szCs w:val="18"/>
              </w:rPr>
              <w:t>增加</w:t>
            </w:r>
            <w:r>
              <w:rPr>
                <w:rFonts w:ascii="宋体" w:hAnsi="宋体" w:cs="宋体" w:eastAsia="宋体" w:hint="default"/>
                <w:sz w:val="18"/>
                <w:szCs w:val="18"/>
              </w:rPr>
            </w:r>
          </w:p>
        </w:tc>
        <w:tc>
          <w:tcPr>
            <w:tcW w:w="1056" w:type="dxa"/>
            <w:tcBorders>
              <w:top w:val="single" w:sz="12" w:space="0" w:color="000000"/>
              <w:left w:val="single" w:sz="12" w:space="0" w:color="000000"/>
              <w:bottom w:val="single" w:sz="12" w:space="0" w:color="000000"/>
              <w:right w:val="single" w:sz="12" w:space="0" w:color="000000"/>
            </w:tcBorders>
          </w:tcPr>
          <w:p>
            <w:pPr>
              <w:pStyle w:val="TableParagraph"/>
              <w:spacing w:line="212" w:lineRule="exact"/>
              <w:ind w:right="1"/>
              <w:jc w:val="center"/>
              <w:rPr>
                <w:rFonts w:ascii="宋体" w:hAnsi="宋体" w:cs="宋体" w:eastAsia="宋体" w:hint="default"/>
                <w:sz w:val="18"/>
                <w:szCs w:val="18"/>
              </w:rPr>
            </w:pPr>
            <w:r>
              <w:rPr>
                <w:rFonts w:ascii="宋体" w:hAnsi="宋体" w:cs="宋体" w:eastAsia="宋体" w:hint="default"/>
                <w:spacing w:val="-41"/>
                <w:sz w:val="18"/>
                <w:szCs w:val="18"/>
              </w:rPr>
              <w:t>本期</w:t>
            </w:r>
            <w:r>
              <w:rPr>
                <w:rFonts w:ascii="宋体" w:hAnsi="宋体" w:cs="宋体" w:eastAsia="宋体" w:hint="default"/>
                <w:sz w:val="18"/>
                <w:szCs w:val="18"/>
              </w:rPr>
            </w:r>
          </w:p>
          <w:p>
            <w:pPr>
              <w:pStyle w:val="TableParagraph"/>
              <w:spacing w:line="240" w:lineRule="auto" w:before="4"/>
              <w:ind w:right="1"/>
              <w:jc w:val="center"/>
              <w:rPr>
                <w:rFonts w:ascii="宋体" w:hAnsi="宋体" w:cs="宋体" w:eastAsia="宋体" w:hint="default"/>
                <w:sz w:val="18"/>
                <w:szCs w:val="18"/>
              </w:rPr>
            </w:pPr>
            <w:r>
              <w:rPr>
                <w:rFonts w:ascii="宋体" w:hAnsi="宋体" w:cs="宋体" w:eastAsia="宋体" w:hint="default"/>
                <w:spacing w:val="-41"/>
                <w:sz w:val="18"/>
                <w:szCs w:val="18"/>
              </w:rPr>
              <w:t>减少</w:t>
            </w:r>
            <w:r>
              <w:rPr>
                <w:rFonts w:ascii="宋体" w:hAnsi="宋体" w:cs="宋体" w:eastAsia="宋体" w:hint="default"/>
                <w:sz w:val="18"/>
                <w:szCs w:val="18"/>
              </w:rPr>
            </w:r>
          </w:p>
        </w:tc>
        <w:tc>
          <w:tcPr>
            <w:tcW w:w="581" w:type="dxa"/>
            <w:tcBorders>
              <w:top w:val="single" w:sz="12" w:space="0" w:color="000000"/>
              <w:left w:val="single" w:sz="12" w:space="0" w:color="000000"/>
              <w:bottom w:val="single" w:sz="12" w:space="0" w:color="000000"/>
              <w:right w:val="single" w:sz="12" w:space="0" w:color="000000"/>
            </w:tcBorders>
          </w:tcPr>
          <w:p>
            <w:pPr>
              <w:pStyle w:val="TableParagraph"/>
              <w:spacing w:line="212" w:lineRule="exact"/>
              <w:ind w:left="136" w:right="0"/>
              <w:jc w:val="left"/>
              <w:rPr>
                <w:rFonts w:ascii="宋体" w:hAnsi="宋体" w:cs="宋体" w:eastAsia="宋体" w:hint="default"/>
                <w:sz w:val="18"/>
                <w:szCs w:val="18"/>
              </w:rPr>
            </w:pPr>
            <w:r>
              <w:rPr>
                <w:rFonts w:ascii="宋体" w:hAnsi="宋体" w:cs="宋体" w:eastAsia="宋体" w:hint="default"/>
                <w:spacing w:val="-41"/>
                <w:sz w:val="18"/>
                <w:szCs w:val="18"/>
              </w:rPr>
              <w:t>本期</w:t>
            </w:r>
            <w:r>
              <w:rPr>
                <w:rFonts w:ascii="宋体" w:hAnsi="宋体" w:cs="宋体" w:eastAsia="宋体" w:hint="default"/>
                <w:sz w:val="18"/>
                <w:szCs w:val="18"/>
              </w:rPr>
            </w:r>
          </w:p>
          <w:p>
            <w:pPr>
              <w:pStyle w:val="TableParagraph"/>
              <w:spacing w:line="240" w:lineRule="auto" w:before="4"/>
              <w:ind w:left="136" w:right="0"/>
              <w:jc w:val="left"/>
              <w:rPr>
                <w:rFonts w:ascii="宋体" w:hAnsi="宋体" w:cs="宋体" w:eastAsia="宋体" w:hint="default"/>
                <w:sz w:val="18"/>
                <w:szCs w:val="18"/>
              </w:rPr>
            </w:pPr>
            <w:r>
              <w:rPr>
                <w:rFonts w:ascii="宋体" w:hAnsi="宋体" w:cs="宋体" w:eastAsia="宋体" w:hint="default"/>
                <w:spacing w:val="-41"/>
                <w:sz w:val="18"/>
                <w:szCs w:val="18"/>
              </w:rPr>
              <w:t>股利</w:t>
            </w:r>
            <w:r>
              <w:rPr>
                <w:rFonts w:ascii="宋体" w:hAnsi="宋体" w:cs="宋体" w:eastAsia="宋体" w:hint="default"/>
                <w:sz w:val="18"/>
                <w:szCs w:val="18"/>
              </w:rPr>
            </w:r>
          </w:p>
        </w:tc>
        <w:tc>
          <w:tcPr>
            <w:tcW w:w="739" w:type="dxa"/>
            <w:tcBorders>
              <w:top w:val="single" w:sz="12" w:space="0" w:color="000000"/>
              <w:left w:val="single" w:sz="12" w:space="0" w:color="000000"/>
              <w:bottom w:val="single" w:sz="12" w:space="0" w:color="000000"/>
              <w:right w:val="single" w:sz="12" w:space="0" w:color="000000"/>
            </w:tcBorders>
          </w:tcPr>
          <w:p>
            <w:pPr>
              <w:pStyle w:val="TableParagraph"/>
              <w:spacing w:line="212" w:lineRule="exact"/>
              <w:ind w:left="216" w:right="0"/>
              <w:jc w:val="left"/>
              <w:rPr>
                <w:rFonts w:ascii="宋体" w:hAnsi="宋体" w:cs="宋体" w:eastAsia="宋体" w:hint="default"/>
                <w:sz w:val="18"/>
                <w:szCs w:val="18"/>
              </w:rPr>
            </w:pPr>
            <w:r>
              <w:rPr>
                <w:rFonts w:ascii="宋体" w:hAnsi="宋体" w:cs="宋体" w:eastAsia="宋体" w:hint="default"/>
                <w:spacing w:val="-41"/>
                <w:sz w:val="18"/>
                <w:szCs w:val="18"/>
              </w:rPr>
              <w:t>累计</w:t>
            </w:r>
            <w:r>
              <w:rPr>
                <w:rFonts w:ascii="宋体" w:hAnsi="宋体" w:cs="宋体" w:eastAsia="宋体" w:hint="default"/>
                <w:sz w:val="18"/>
                <w:szCs w:val="18"/>
              </w:rPr>
            </w:r>
          </w:p>
          <w:p>
            <w:pPr>
              <w:pStyle w:val="TableParagraph"/>
              <w:spacing w:line="240" w:lineRule="auto" w:before="4"/>
              <w:ind w:left="216" w:right="0"/>
              <w:jc w:val="left"/>
              <w:rPr>
                <w:rFonts w:ascii="宋体" w:hAnsi="宋体" w:cs="宋体" w:eastAsia="宋体" w:hint="default"/>
                <w:sz w:val="18"/>
                <w:szCs w:val="18"/>
              </w:rPr>
            </w:pPr>
            <w:r>
              <w:rPr>
                <w:rFonts w:ascii="宋体" w:hAnsi="宋体" w:cs="宋体" w:eastAsia="宋体" w:hint="default"/>
                <w:spacing w:val="-41"/>
                <w:sz w:val="18"/>
                <w:szCs w:val="18"/>
              </w:rPr>
              <w:t>股利</w:t>
            </w:r>
            <w:r>
              <w:rPr>
                <w:rFonts w:ascii="宋体" w:hAnsi="宋体" w:cs="宋体" w:eastAsia="宋体" w:hint="default"/>
                <w:sz w:val="18"/>
                <w:szCs w:val="18"/>
              </w:rPr>
            </w:r>
          </w:p>
        </w:tc>
        <w:tc>
          <w:tcPr>
            <w:tcW w:w="1133" w:type="dxa"/>
            <w:tcBorders>
              <w:top w:val="single" w:sz="12" w:space="0" w:color="000000"/>
              <w:left w:val="single" w:sz="12" w:space="0" w:color="000000"/>
              <w:bottom w:val="single" w:sz="12" w:space="0" w:color="000000"/>
              <w:right w:val="nil" w:sz="6" w:space="0" w:color="auto"/>
            </w:tcBorders>
          </w:tcPr>
          <w:p>
            <w:pPr>
              <w:pStyle w:val="TableParagraph"/>
              <w:spacing w:line="212" w:lineRule="exact"/>
              <w:ind w:right="14"/>
              <w:jc w:val="center"/>
              <w:rPr>
                <w:rFonts w:ascii="宋体" w:hAnsi="宋体" w:cs="宋体" w:eastAsia="宋体" w:hint="default"/>
                <w:sz w:val="18"/>
                <w:szCs w:val="18"/>
              </w:rPr>
            </w:pPr>
            <w:r>
              <w:rPr>
                <w:rFonts w:ascii="宋体" w:hAnsi="宋体" w:cs="宋体" w:eastAsia="宋体" w:hint="default"/>
                <w:spacing w:val="-41"/>
                <w:sz w:val="18"/>
                <w:szCs w:val="18"/>
              </w:rPr>
              <w:t>期末</w:t>
            </w:r>
            <w:r>
              <w:rPr>
                <w:rFonts w:ascii="宋体" w:hAnsi="宋体" w:cs="宋体" w:eastAsia="宋体" w:hint="default"/>
                <w:sz w:val="18"/>
                <w:szCs w:val="18"/>
              </w:rPr>
            </w:r>
          </w:p>
          <w:p>
            <w:pPr>
              <w:pStyle w:val="TableParagraph"/>
              <w:spacing w:line="240" w:lineRule="auto" w:before="4"/>
              <w:ind w:right="14"/>
              <w:jc w:val="center"/>
              <w:rPr>
                <w:rFonts w:ascii="宋体" w:hAnsi="宋体" w:cs="宋体" w:eastAsia="宋体" w:hint="default"/>
                <w:sz w:val="18"/>
                <w:szCs w:val="18"/>
              </w:rPr>
            </w:pPr>
            <w:r>
              <w:rPr>
                <w:rFonts w:ascii="宋体" w:hAnsi="宋体" w:cs="宋体" w:eastAsia="宋体" w:hint="default"/>
                <w:spacing w:val="-41"/>
                <w:sz w:val="18"/>
                <w:szCs w:val="18"/>
              </w:rPr>
              <w:t>余额</w:t>
            </w:r>
            <w:r>
              <w:rPr>
                <w:rFonts w:ascii="宋体" w:hAnsi="宋体" w:cs="宋体" w:eastAsia="宋体" w:hint="default"/>
                <w:sz w:val="18"/>
                <w:szCs w:val="18"/>
              </w:rPr>
            </w:r>
          </w:p>
        </w:tc>
      </w:tr>
      <w:tr>
        <w:trPr>
          <w:trHeight w:val="348" w:hRule="exact"/>
        </w:trPr>
        <w:tc>
          <w:tcPr>
            <w:tcW w:w="1457" w:type="dxa"/>
            <w:tcBorders>
              <w:top w:val="single" w:sz="12" w:space="0" w:color="000000"/>
              <w:left w:val="nil" w:sz="6" w:space="0" w:color="auto"/>
              <w:bottom w:val="nil" w:sz="6" w:space="0" w:color="auto"/>
              <w:right w:val="single" w:sz="12" w:space="0" w:color="000000"/>
            </w:tcBorders>
          </w:tcPr>
          <w:p>
            <w:pPr>
              <w:pStyle w:val="TableParagraph"/>
              <w:spacing w:line="240" w:lineRule="auto" w:before="67"/>
              <w:ind w:left="122" w:right="0"/>
              <w:jc w:val="left"/>
              <w:rPr>
                <w:rFonts w:ascii="宋体" w:hAnsi="宋体" w:cs="宋体" w:eastAsia="宋体" w:hint="default"/>
                <w:sz w:val="18"/>
                <w:szCs w:val="18"/>
              </w:rPr>
            </w:pPr>
            <w:r>
              <w:rPr>
                <w:rFonts w:ascii="宋体" w:hAnsi="宋体" w:cs="宋体" w:eastAsia="宋体" w:hint="default"/>
                <w:spacing w:val="-26"/>
                <w:sz w:val="18"/>
                <w:szCs w:val="18"/>
              </w:rPr>
              <w:t>西宁正润城市发展</w:t>
            </w:r>
            <w:r>
              <w:rPr>
                <w:rFonts w:ascii="宋体" w:hAnsi="宋体" w:cs="宋体" w:eastAsia="宋体" w:hint="default"/>
                <w:sz w:val="18"/>
                <w:szCs w:val="18"/>
              </w:rPr>
            </w:r>
          </w:p>
        </w:tc>
        <w:tc>
          <w:tcPr>
            <w:tcW w:w="1278" w:type="dxa"/>
            <w:tcBorders>
              <w:top w:val="single" w:sz="12" w:space="0" w:color="000000"/>
              <w:left w:val="single" w:sz="12" w:space="0" w:color="000000"/>
              <w:bottom w:val="nil" w:sz="6" w:space="0" w:color="auto"/>
              <w:right w:val="single" w:sz="12" w:space="0" w:color="000000"/>
            </w:tcBorders>
          </w:tcPr>
          <w:p>
            <w:pPr/>
          </w:p>
        </w:tc>
        <w:tc>
          <w:tcPr>
            <w:tcW w:w="1162" w:type="dxa"/>
            <w:tcBorders>
              <w:top w:val="single" w:sz="12" w:space="0" w:color="000000"/>
              <w:left w:val="single" w:sz="12" w:space="0" w:color="000000"/>
              <w:bottom w:val="nil" w:sz="6" w:space="0" w:color="auto"/>
              <w:right w:val="single" w:sz="12" w:space="0" w:color="000000"/>
            </w:tcBorders>
          </w:tcPr>
          <w:p>
            <w:pPr/>
          </w:p>
        </w:tc>
        <w:tc>
          <w:tcPr>
            <w:tcW w:w="1136" w:type="dxa"/>
            <w:tcBorders>
              <w:top w:val="single" w:sz="12" w:space="0" w:color="000000"/>
              <w:left w:val="single" w:sz="12" w:space="0" w:color="000000"/>
              <w:bottom w:val="nil" w:sz="6" w:space="0" w:color="auto"/>
              <w:right w:val="single" w:sz="12" w:space="0" w:color="000000"/>
            </w:tcBorders>
          </w:tcPr>
          <w:p>
            <w:pPr/>
          </w:p>
        </w:tc>
        <w:tc>
          <w:tcPr>
            <w:tcW w:w="1056" w:type="dxa"/>
            <w:tcBorders>
              <w:top w:val="single" w:sz="12" w:space="0" w:color="000000"/>
              <w:left w:val="single" w:sz="12" w:space="0" w:color="000000"/>
              <w:bottom w:val="nil" w:sz="6" w:space="0" w:color="auto"/>
              <w:right w:val="single" w:sz="12" w:space="0" w:color="000000"/>
            </w:tcBorders>
          </w:tcPr>
          <w:p>
            <w:pPr/>
          </w:p>
        </w:tc>
        <w:tc>
          <w:tcPr>
            <w:tcW w:w="581" w:type="dxa"/>
            <w:vMerge w:val="restart"/>
            <w:tcBorders>
              <w:top w:val="single" w:sz="12" w:space="0" w:color="000000"/>
              <w:left w:val="single" w:sz="12" w:space="0" w:color="000000"/>
              <w:right w:val="single" w:sz="12" w:space="0" w:color="000000"/>
            </w:tcBorders>
          </w:tcPr>
          <w:p>
            <w:pPr/>
          </w:p>
        </w:tc>
        <w:tc>
          <w:tcPr>
            <w:tcW w:w="739" w:type="dxa"/>
            <w:vMerge w:val="restart"/>
            <w:tcBorders>
              <w:top w:val="single" w:sz="12" w:space="0" w:color="000000"/>
              <w:left w:val="single" w:sz="12" w:space="0" w:color="000000"/>
              <w:right w:val="single" w:sz="12" w:space="0" w:color="000000"/>
            </w:tcBorders>
          </w:tcPr>
          <w:p>
            <w:pPr/>
          </w:p>
        </w:tc>
        <w:tc>
          <w:tcPr>
            <w:tcW w:w="1133" w:type="dxa"/>
            <w:tcBorders>
              <w:top w:val="single" w:sz="12" w:space="0" w:color="000000"/>
              <w:left w:val="single" w:sz="12" w:space="0" w:color="000000"/>
              <w:bottom w:val="nil" w:sz="6" w:space="0" w:color="auto"/>
              <w:right w:val="nil" w:sz="6" w:space="0" w:color="auto"/>
            </w:tcBorders>
          </w:tcPr>
          <w:p>
            <w:pPr/>
          </w:p>
        </w:tc>
      </w:tr>
      <w:tr>
        <w:trPr>
          <w:trHeight w:val="287" w:hRule="exact"/>
        </w:trPr>
        <w:tc>
          <w:tcPr>
            <w:tcW w:w="1457" w:type="dxa"/>
            <w:tcBorders>
              <w:top w:val="nil" w:sz="6" w:space="0" w:color="auto"/>
              <w:left w:val="nil" w:sz="6" w:space="0" w:color="auto"/>
              <w:bottom w:val="nil" w:sz="6" w:space="0" w:color="auto"/>
              <w:right w:val="single" w:sz="12" w:space="0" w:color="000000"/>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pacing w:val="-34"/>
                <w:sz w:val="18"/>
                <w:szCs w:val="18"/>
              </w:rPr>
              <w:t>股份有限公司</w:t>
            </w:r>
          </w:p>
        </w:tc>
        <w:tc>
          <w:tcPr>
            <w:tcW w:w="1278"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90"/>
              <w:jc w:val="right"/>
              <w:rPr>
                <w:rFonts w:ascii="宋体" w:hAnsi="宋体" w:cs="宋体" w:eastAsia="宋体" w:hint="default"/>
                <w:sz w:val="18"/>
                <w:szCs w:val="18"/>
              </w:rPr>
            </w:pPr>
            <w:r>
              <w:rPr>
                <w:rFonts w:ascii="宋体"/>
                <w:spacing w:val="-21"/>
                <w:sz w:val="18"/>
              </w:rPr>
              <w:t>4,901,300.00</w:t>
            </w:r>
            <w:r>
              <w:rPr>
                <w:rFonts w:ascii="宋体"/>
                <w:sz w:val="18"/>
              </w:rPr>
            </w:r>
          </w:p>
        </w:tc>
        <w:tc>
          <w:tcPr>
            <w:tcW w:w="1162"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90"/>
              <w:jc w:val="right"/>
              <w:rPr>
                <w:rFonts w:ascii="宋体" w:hAnsi="宋体" w:cs="宋体" w:eastAsia="宋体" w:hint="default"/>
                <w:sz w:val="18"/>
                <w:szCs w:val="18"/>
              </w:rPr>
            </w:pPr>
            <w:r>
              <w:rPr>
                <w:rFonts w:ascii="宋体"/>
                <w:spacing w:val="-21"/>
                <w:sz w:val="18"/>
              </w:rPr>
              <w:t>4,901,300.00</w:t>
            </w:r>
            <w:r>
              <w:rPr>
                <w:rFonts w:ascii="宋体"/>
                <w:sz w:val="18"/>
              </w:rPr>
            </w:r>
          </w:p>
        </w:tc>
        <w:tc>
          <w:tcPr>
            <w:tcW w:w="1136" w:type="dxa"/>
            <w:tcBorders>
              <w:top w:val="nil" w:sz="6" w:space="0" w:color="auto"/>
              <w:left w:val="single" w:sz="12" w:space="0" w:color="000000"/>
              <w:bottom w:val="nil" w:sz="6" w:space="0" w:color="auto"/>
              <w:right w:val="single" w:sz="12" w:space="0" w:color="000000"/>
            </w:tcBorders>
          </w:tcPr>
          <w:p>
            <w:pPr/>
          </w:p>
        </w:tc>
        <w:tc>
          <w:tcPr>
            <w:tcW w:w="1056" w:type="dxa"/>
            <w:tcBorders>
              <w:top w:val="nil" w:sz="6" w:space="0" w:color="auto"/>
              <w:left w:val="single" w:sz="12" w:space="0" w:color="000000"/>
              <w:bottom w:val="nil" w:sz="6" w:space="0" w:color="auto"/>
              <w:right w:val="single" w:sz="12" w:space="0" w:color="000000"/>
            </w:tcBorders>
          </w:tcPr>
          <w:p>
            <w:pPr/>
          </w:p>
        </w:tc>
        <w:tc>
          <w:tcPr>
            <w:tcW w:w="581" w:type="dxa"/>
            <w:vMerge/>
            <w:tcBorders>
              <w:left w:val="single" w:sz="12" w:space="0" w:color="000000"/>
              <w:right w:val="single" w:sz="12" w:space="0" w:color="000000"/>
            </w:tcBorders>
          </w:tcPr>
          <w:p>
            <w:pPr/>
          </w:p>
        </w:tc>
        <w:tc>
          <w:tcPr>
            <w:tcW w:w="739" w:type="dxa"/>
            <w:vMerge/>
            <w:tcBorders>
              <w:left w:val="single" w:sz="12" w:space="0" w:color="000000"/>
              <w:right w:val="single" w:sz="12" w:space="0" w:color="000000"/>
            </w:tcBorders>
          </w:tcPr>
          <w:p>
            <w:pPr/>
          </w:p>
        </w:tc>
        <w:tc>
          <w:tcPr>
            <w:tcW w:w="1133" w:type="dxa"/>
            <w:tcBorders>
              <w:top w:val="nil" w:sz="6" w:space="0" w:color="auto"/>
              <w:left w:val="single" w:sz="12" w:space="0" w:color="000000"/>
              <w:bottom w:val="nil" w:sz="6" w:space="0" w:color="auto"/>
              <w:right w:val="nil" w:sz="6" w:space="0" w:color="auto"/>
            </w:tcBorders>
          </w:tcPr>
          <w:p>
            <w:pPr>
              <w:pStyle w:val="TableParagraph"/>
              <w:spacing w:line="210" w:lineRule="exact"/>
              <w:ind w:left="170" w:right="0"/>
              <w:jc w:val="left"/>
              <w:rPr>
                <w:rFonts w:ascii="宋体" w:hAnsi="宋体" w:cs="宋体" w:eastAsia="宋体" w:hint="default"/>
                <w:sz w:val="18"/>
                <w:szCs w:val="18"/>
              </w:rPr>
            </w:pPr>
            <w:r>
              <w:rPr>
                <w:rFonts w:ascii="宋体"/>
                <w:spacing w:val="-21"/>
                <w:sz w:val="18"/>
              </w:rPr>
              <w:t>4,901,300.00</w:t>
            </w:r>
            <w:r>
              <w:rPr>
                <w:rFonts w:ascii="宋体"/>
                <w:sz w:val="18"/>
              </w:rPr>
            </w:r>
          </w:p>
        </w:tc>
      </w:tr>
      <w:tr>
        <w:trPr>
          <w:trHeight w:val="287" w:hRule="exact"/>
        </w:trPr>
        <w:tc>
          <w:tcPr>
            <w:tcW w:w="1457" w:type="dxa"/>
            <w:tcBorders>
              <w:top w:val="nil" w:sz="6" w:space="0" w:color="auto"/>
              <w:left w:val="nil" w:sz="6" w:space="0" w:color="auto"/>
              <w:bottom w:val="nil" w:sz="6" w:space="0" w:color="auto"/>
              <w:right w:val="single" w:sz="12"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pacing w:val="-41"/>
                <w:sz w:val="18"/>
                <w:szCs w:val="18"/>
              </w:rPr>
              <w:t>青海泰达药业</w:t>
            </w:r>
            <w:r>
              <w:rPr>
                <w:rFonts w:ascii="宋体" w:hAnsi="宋体" w:cs="宋体" w:eastAsia="宋体" w:hint="default"/>
                <w:sz w:val="18"/>
                <w:szCs w:val="18"/>
              </w:rPr>
            </w:r>
          </w:p>
        </w:tc>
        <w:tc>
          <w:tcPr>
            <w:tcW w:w="1278" w:type="dxa"/>
            <w:tcBorders>
              <w:top w:val="nil" w:sz="6" w:space="0" w:color="auto"/>
              <w:left w:val="single" w:sz="12" w:space="0" w:color="000000"/>
              <w:bottom w:val="nil" w:sz="6" w:space="0" w:color="auto"/>
              <w:right w:val="single" w:sz="12" w:space="0" w:color="000000"/>
            </w:tcBorders>
          </w:tcPr>
          <w:p>
            <w:pPr/>
          </w:p>
        </w:tc>
        <w:tc>
          <w:tcPr>
            <w:tcW w:w="1162" w:type="dxa"/>
            <w:tcBorders>
              <w:top w:val="nil" w:sz="6" w:space="0" w:color="auto"/>
              <w:left w:val="single" w:sz="12" w:space="0" w:color="000000"/>
              <w:bottom w:val="nil" w:sz="6" w:space="0" w:color="auto"/>
              <w:right w:val="single" w:sz="12" w:space="0" w:color="000000"/>
            </w:tcBorders>
          </w:tcPr>
          <w:p>
            <w:pPr/>
          </w:p>
        </w:tc>
        <w:tc>
          <w:tcPr>
            <w:tcW w:w="1136" w:type="dxa"/>
            <w:tcBorders>
              <w:top w:val="nil" w:sz="6" w:space="0" w:color="auto"/>
              <w:left w:val="single" w:sz="12" w:space="0" w:color="000000"/>
              <w:bottom w:val="nil" w:sz="6" w:space="0" w:color="auto"/>
              <w:right w:val="single" w:sz="12" w:space="0" w:color="000000"/>
            </w:tcBorders>
          </w:tcPr>
          <w:p>
            <w:pPr/>
          </w:p>
        </w:tc>
        <w:tc>
          <w:tcPr>
            <w:tcW w:w="1056" w:type="dxa"/>
            <w:tcBorders>
              <w:top w:val="nil" w:sz="6" w:space="0" w:color="auto"/>
              <w:left w:val="single" w:sz="12" w:space="0" w:color="000000"/>
              <w:bottom w:val="nil" w:sz="6" w:space="0" w:color="auto"/>
              <w:right w:val="single" w:sz="12" w:space="0" w:color="000000"/>
            </w:tcBorders>
          </w:tcPr>
          <w:p>
            <w:pPr/>
          </w:p>
        </w:tc>
        <w:tc>
          <w:tcPr>
            <w:tcW w:w="581" w:type="dxa"/>
            <w:vMerge/>
            <w:tcBorders>
              <w:left w:val="single" w:sz="12" w:space="0" w:color="000000"/>
              <w:right w:val="single" w:sz="12" w:space="0" w:color="000000"/>
            </w:tcBorders>
          </w:tcPr>
          <w:p>
            <w:pPr/>
          </w:p>
        </w:tc>
        <w:tc>
          <w:tcPr>
            <w:tcW w:w="739" w:type="dxa"/>
            <w:vMerge/>
            <w:tcBorders>
              <w:left w:val="single" w:sz="12" w:space="0" w:color="000000"/>
              <w:right w:val="single" w:sz="12" w:space="0" w:color="000000"/>
            </w:tcBorders>
          </w:tcPr>
          <w:p>
            <w:pPr/>
          </w:p>
        </w:tc>
        <w:tc>
          <w:tcPr>
            <w:tcW w:w="1133" w:type="dxa"/>
            <w:tcBorders>
              <w:top w:val="nil" w:sz="6" w:space="0" w:color="auto"/>
              <w:left w:val="single" w:sz="12" w:space="0" w:color="000000"/>
              <w:bottom w:val="nil" w:sz="6" w:space="0" w:color="auto"/>
              <w:right w:val="nil" w:sz="6" w:space="0" w:color="auto"/>
            </w:tcBorders>
          </w:tcPr>
          <w:p>
            <w:pPr/>
          </w:p>
        </w:tc>
      </w:tr>
      <w:tr>
        <w:trPr>
          <w:trHeight w:val="575" w:hRule="exact"/>
        </w:trPr>
        <w:tc>
          <w:tcPr>
            <w:tcW w:w="1457" w:type="dxa"/>
            <w:tcBorders>
              <w:top w:val="nil" w:sz="6" w:space="0" w:color="auto"/>
              <w:left w:val="nil" w:sz="6" w:space="0" w:color="auto"/>
              <w:bottom w:val="nil" w:sz="6" w:space="0" w:color="auto"/>
              <w:right w:val="single" w:sz="12" w:space="0" w:color="000000"/>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pacing w:val="-31"/>
                <w:sz w:val="18"/>
                <w:szCs w:val="18"/>
              </w:rPr>
              <w:t>有限公司</w:t>
            </w:r>
          </w:p>
        </w:tc>
        <w:tc>
          <w:tcPr>
            <w:tcW w:w="1278"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90"/>
              <w:jc w:val="right"/>
              <w:rPr>
                <w:rFonts w:ascii="宋体" w:hAnsi="宋体" w:cs="宋体" w:eastAsia="宋体" w:hint="default"/>
                <w:sz w:val="18"/>
                <w:szCs w:val="18"/>
              </w:rPr>
            </w:pPr>
            <w:r>
              <w:rPr>
                <w:rFonts w:ascii="宋体"/>
                <w:spacing w:val="-21"/>
                <w:sz w:val="18"/>
              </w:rPr>
              <w:t>22,100,000.00</w:t>
            </w:r>
            <w:r>
              <w:rPr>
                <w:rFonts w:ascii="宋体"/>
                <w:sz w:val="18"/>
              </w:rPr>
            </w:r>
          </w:p>
        </w:tc>
        <w:tc>
          <w:tcPr>
            <w:tcW w:w="1162" w:type="dxa"/>
            <w:tcBorders>
              <w:top w:val="nil" w:sz="6" w:space="0" w:color="auto"/>
              <w:left w:val="single" w:sz="12" w:space="0" w:color="000000"/>
              <w:bottom w:val="nil" w:sz="6" w:space="0" w:color="auto"/>
              <w:right w:val="single" w:sz="12" w:space="0" w:color="000000"/>
            </w:tcBorders>
          </w:tcPr>
          <w:p>
            <w:pPr/>
          </w:p>
        </w:tc>
        <w:tc>
          <w:tcPr>
            <w:tcW w:w="1136" w:type="dxa"/>
            <w:tcBorders>
              <w:top w:val="nil" w:sz="6" w:space="0" w:color="auto"/>
              <w:left w:val="single" w:sz="12" w:space="0" w:color="000000"/>
              <w:bottom w:val="nil" w:sz="6" w:space="0" w:color="auto"/>
              <w:right w:val="single" w:sz="12" w:space="0" w:color="000000"/>
            </w:tcBorders>
          </w:tcPr>
          <w:p>
            <w:pPr>
              <w:pStyle w:val="TableParagraph"/>
              <w:spacing w:line="210" w:lineRule="exact"/>
              <w:ind w:left="13" w:right="0"/>
              <w:jc w:val="center"/>
              <w:rPr>
                <w:rFonts w:ascii="宋体" w:hAnsi="宋体" w:cs="宋体" w:eastAsia="宋体" w:hint="default"/>
                <w:sz w:val="18"/>
                <w:szCs w:val="18"/>
              </w:rPr>
            </w:pPr>
            <w:r>
              <w:rPr>
                <w:rFonts w:ascii="宋体"/>
                <w:spacing w:val="-21"/>
                <w:sz w:val="18"/>
              </w:rPr>
              <w:t>22,100,000.00</w:t>
            </w:r>
            <w:r>
              <w:rPr>
                <w:rFonts w:ascii="宋体"/>
                <w:sz w:val="18"/>
              </w:rPr>
            </w:r>
          </w:p>
        </w:tc>
        <w:tc>
          <w:tcPr>
            <w:tcW w:w="1056" w:type="dxa"/>
            <w:tcBorders>
              <w:top w:val="nil" w:sz="6" w:space="0" w:color="auto"/>
              <w:left w:val="single" w:sz="12" w:space="0" w:color="000000"/>
              <w:bottom w:val="nil" w:sz="6" w:space="0" w:color="auto"/>
              <w:right w:val="single" w:sz="12" w:space="0" w:color="000000"/>
            </w:tcBorders>
          </w:tcPr>
          <w:p>
            <w:pPr/>
          </w:p>
        </w:tc>
        <w:tc>
          <w:tcPr>
            <w:tcW w:w="581" w:type="dxa"/>
            <w:vMerge/>
            <w:tcBorders>
              <w:left w:val="single" w:sz="12" w:space="0" w:color="000000"/>
              <w:right w:val="single" w:sz="12" w:space="0" w:color="000000"/>
            </w:tcBorders>
          </w:tcPr>
          <w:p>
            <w:pPr/>
          </w:p>
        </w:tc>
        <w:tc>
          <w:tcPr>
            <w:tcW w:w="739" w:type="dxa"/>
            <w:vMerge/>
            <w:tcBorders>
              <w:left w:val="single" w:sz="12" w:space="0" w:color="000000"/>
              <w:right w:val="single" w:sz="12" w:space="0" w:color="000000"/>
            </w:tcBorders>
          </w:tcPr>
          <w:p>
            <w:pPr/>
          </w:p>
        </w:tc>
        <w:tc>
          <w:tcPr>
            <w:tcW w:w="1133" w:type="dxa"/>
            <w:tcBorders>
              <w:top w:val="nil" w:sz="6" w:space="0" w:color="auto"/>
              <w:left w:val="single" w:sz="12" w:space="0" w:color="000000"/>
              <w:bottom w:val="nil" w:sz="6" w:space="0" w:color="auto"/>
              <w:right w:val="nil" w:sz="6" w:space="0" w:color="auto"/>
            </w:tcBorders>
          </w:tcPr>
          <w:p>
            <w:pPr>
              <w:pStyle w:val="TableParagraph"/>
              <w:spacing w:line="210" w:lineRule="exact"/>
              <w:ind w:left="100" w:right="0"/>
              <w:jc w:val="left"/>
              <w:rPr>
                <w:rFonts w:ascii="宋体" w:hAnsi="宋体" w:cs="宋体" w:eastAsia="宋体" w:hint="default"/>
                <w:sz w:val="18"/>
                <w:szCs w:val="18"/>
              </w:rPr>
            </w:pPr>
            <w:r>
              <w:rPr>
                <w:rFonts w:ascii="宋体"/>
                <w:spacing w:val="-21"/>
                <w:sz w:val="18"/>
              </w:rPr>
              <w:t>22,100,000.00</w:t>
            </w:r>
            <w:r>
              <w:rPr>
                <w:rFonts w:ascii="宋体"/>
                <w:sz w:val="18"/>
              </w:rPr>
            </w:r>
          </w:p>
        </w:tc>
      </w:tr>
      <w:tr>
        <w:trPr>
          <w:trHeight w:val="575" w:hRule="exact"/>
        </w:trPr>
        <w:tc>
          <w:tcPr>
            <w:tcW w:w="1457" w:type="dxa"/>
            <w:tcBorders>
              <w:top w:val="nil" w:sz="6" w:space="0" w:color="auto"/>
              <w:left w:val="nil" w:sz="6" w:space="0" w:color="auto"/>
              <w:bottom w:val="nil" w:sz="6" w:space="0" w:color="auto"/>
              <w:right w:val="single" w:sz="12" w:space="0" w:color="000000"/>
            </w:tcBorders>
          </w:tcPr>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pacing w:val="-26"/>
                <w:sz w:val="18"/>
                <w:szCs w:val="18"/>
              </w:rPr>
              <w:t>成都健欣医药工业</w:t>
            </w:r>
            <w:r>
              <w:rPr>
                <w:rFonts w:ascii="宋体" w:hAnsi="宋体" w:cs="宋体" w:eastAsia="宋体" w:hint="default"/>
                <w:sz w:val="18"/>
                <w:szCs w:val="18"/>
              </w:rPr>
            </w:r>
          </w:p>
        </w:tc>
        <w:tc>
          <w:tcPr>
            <w:tcW w:w="1278" w:type="dxa"/>
            <w:tcBorders>
              <w:top w:val="nil" w:sz="6" w:space="0" w:color="auto"/>
              <w:left w:val="single" w:sz="12" w:space="0" w:color="000000"/>
              <w:bottom w:val="nil" w:sz="6" w:space="0" w:color="auto"/>
              <w:right w:val="single" w:sz="12" w:space="0" w:color="000000"/>
            </w:tcBorders>
          </w:tcPr>
          <w:p>
            <w:pPr/>
          </w:p>
        </w:tc>
        <w:tc>
          <w:tcPr>
            <w:tcW w:w="1162" w:type="dxa"/>
            <w:tcBorders>
              <w:top w:val="nil" w:sz="6" w:space="0" w:color="auto"/>
              <w:left w:val="single" w:sz="12" w:space="0" w:color="000000"/>
              <w:bottom w:val="nil" w:sz="6" w:space="0" w:color="auto"/>
              <w:right w:val="single" w:sz="12" w:space="0" w:color="000000"/>
            </w:tcBorders>
          </w:tcPr>
          <w:p>
            <w:pPr/>
          </w:p>
        </w:tc>
        <w:tc>
          <w:tcPr>
            <w:tcW w:w="1136" w:type="dxa"/>
            <w:tcBorders>
              <w:top w:val="nil" w:sz="6" w:space="0" w:color="auto"/>
              <w:left w:val="single" w:sz="12" w:space="0" w:color="000000"/>
              <w:bottom w:val="nil" w:sz="6" w:space="0" w:color="auto"/>
              <w:right w:val="single" w:sz="12" w:space="0" w:color="000000"/>
            </w:tcBorders>
          </w:tcPr>
          <w:p>
            <w:pPr/>
          </w:p>
        </w:tc>
        <w:tc>
          <w:tcPr>
            <w:tcW w:w="1056" w:type="dxa"/>
            <w:tcBorders>
              <w:top w:val="nil" w:sz="6" w:space="0" w:color="auto"/>
              <w:left w:val="single" w:sz="12" w:space="0" w:color="000000"/>
              <w:bottom w:val="nil" w:sz="6" w:space="0" w:color="auto"/>
              <w:right w:val="single" w:sz="12" w:space="0" w:color="000000"/>
            </w:tcBorders>
          </w:tcPr>
          <w:p>
            <w:pPr/>
          </w:p>
        </w:tc>
        <w:tc>
          <w:tcPr>
            <w:tcW w:w="581" w:type="dxa"/>
            <w:vMerge/>
            <w:tcBorders>
              <w:left w:val="single" w:sz="12" w:space="0" w:color="000000"/>
              <w:right w:val="single" w:sz="12" w:space="0" w:color="000000"/>
            </w:tcBorders>
          </w:tcPr>
          <w:p>
            <w:pPr/>
          </w:p>
        </w:tc>
        <w:tc>
          <w:tcPr>
            <w:tcW w:w="739" w:type="dxa"/>
            <w:vMerge/>
            <w:tcBorders>
              <w:left w:val="single" w:sz="12" w:space="0" w:color="000000"/>
              <w:right w:val="single" w:sz="12" w:space="0" w:color="000000"/>
            </w:tcBorders>
          </w:tcPr>
          <w:p>
            <w:pPr/>
          </w:p>
        </w:tc>
        <w:tc>
          <w:tcPr>
            <w:tcW w:w="1133" w:type="dxa"/>
            <w:tcBorders>
              <w:top w:val="nil" w:sz="6" w:space="0" w:color="auto"/>
              <w:left w:val="single" w:sz="12" w:space="0" w:color="000000"/>
              <w:bottom w:val="nil" w:sz="6" w:space="0" w:color="auto"/>
              <w:right w:val="nil" w:sz="6" w:space="0" w:color="auto"/>
            </w:tcBorders>
          </w:tcPr>
          <w:p>
            <w:pPr/>
          </w:p>
        </w:tc>
      </w:tr>
      <w:tr>
        <w:trPr>
          <w:trHeight w:val="287" w:hRule="exact"/>
        </w:trPr>
        <w:tc>
          <w:tcPr>
            <w:tcW w:w="1457" w:type="dxa"/>
            <w:tcBorders>
              <w:top w:val="nil" w:sz="6" w:space="0" w:color="auto"/>
              <w:left w:val="nil" w:sz="6" w:space="0" w:color="auto"/>
              <w:bottom w:val="nil" w:sz="6" w:space="0" w:color="auto"/>
              <w:right w:val="single" w:sz="12" w:space="0" w:color="000000"/>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pacing w:val="-31"/>
                <w:sz w:val="18"/>
                <w:szCs w:val="18"/>
              </w:rPr>
              <w:t>有限公司</w:t>
            </w:r>
          </w:p>
        </w:tc>
        <w:tc>
          <w:tcPr>
            <w:tcW w:w="1278"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90"/>
              <w:jc w:val="right"/>
              <w:rPr>
                <w:rFonts w:ascii="宋体" w:hAnsi="宋体" w:cs="宋体" w:eastAsia="宋体" w:hint="default"/>
                <w:sz w:val="18"/>
                <w:szCs w:val="18"/>
              </w:rPr>
            </w:pPr>
            <w:r>
              <w:rPr>
                <w:rFonts w:ascii="宋体"/>
                <w:spacing w:val="-21"/>
                <w:sz w:val="18"/>
              </w:rPr>
              <w:t>4,177,737.69</w:t>
            </w:r>
            <w:r>
              <w:rPr>
                <w:rFonts w:ascii="宋体"/>
                <w:sz w:val="18"/>
              </w:rPr>
            </w:r>
          </w:p>
        </w:tc>
        <w:tc>
          <w:tcPr>
            <w:tcW w:w="1162"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90"/>
              <w:jc w:val="right"/>
              <w:rPr>
                <w:rFonts w:ascii="宋体" w:hAnsi="宋体" w:cs="宋体" w:eastAsia="宋体" w:hint="default"/>
                <w:sz w:val="18"/>
                <w:szCs w:val="18"/>
              </w:rPr>
            </w:pPr>
            <w:r>
              <w:rPr>
                <w:rFonts w:ascii="宋体"/>
                <w:spacing w:val="-21"/>
                <w:sz w:val="18"/>
              </w:rPr>
              <w:t>4,177,737.69</w:t>
            </w:r>
            <w:r>
              <w:rPr>
                <w:rFonts w:ascii="宋体"/>
                <w:sz w:val="18"/>
              </w:rPr>
            </w:r>
          </w:p>
        </w:tc>
        <w:tc>
          <w:tcPr>
            <w:tcW w:w="1136" w:type="dxa"/>
            <w:tcBorders>
              <w:top w:val="nil" w:sz="6" w:space="0" w:color="auto"/>
              <w:left w:val="single" w:sz="12" w:space="0" w:color="000000"/>
              <w:bottom w:val="nil" w:sz="6" w:space="0" w:color="auto"/>
              <w:right w:val="single" w:sz="12" w:space="0" w:color="000000"/>
            </w:tcBorders>
          </w:tcPr>
          <w:p>
            <w:pPr/>
          </w:p>
        </w:tc>
        <w:tc>
          <w:tcPr>
            <w:tcW w:w="1056" w:type="dxa"/>
            <w:tcBorders>
              <w:top w:val="nil" w:sz="6" w:space="0" w:color="auto"/>
              <w:left w:val="single" w:sz="12" w:space="0" w:color="000000"/>
              <w:bottom w:val="nil" w:sz="6" w:space="0" w:color="auto"/>
              <w:right w:val="single" w:sz="12" w:space="0" w:color="000000"/>
            </w:tcBorders>
          </w:tcPr>
          <w:p>
            <w:pPr>
              <w:pStyle w:val="TableParagraph"/>
              <w:spacing w:line="210" w:lineRule="exact"/>
              <w:ind w:left="2" w:right="0"/>
              <w:jc w:val="center"/>
              <w:rPr>
                <w:rFonts w:ascii="宋体" w:hAnsi="宋体" w:cs="宋体" w:eastAsia="宋体" w:hint="default"/>
                <w:sz w:val="18"/>
                <w:szCs w:val="18"/>
              </w:rPr>
            </w:pPr>
            <w:r>
              <w:rPr>
                <w:rFonts w:ascii="宋体"/>
                <w:spacing w:val="-21"/>
                <w:sz w:val="18"/>
              </w:rPr>
              <w:t>4,177,737.69</w:t>
            </w:r>
            <w:r>
              <w:rPr>
                <w:rFonts w:ascii="宋体"/>
                <w:sz w:val="18"/>
              </w:rPr>
            </w:r>
          </w:p>
        </w:tc>
        <w:tc>
          <w:tcPr>
            <w:tcW w:w="581" w:type="dxa"/>
            <w:vMerge/>
            <w:tcBorders>
              <w:left w:val="single" w:sz="12" w:space="0" w:color="000000"/>
              <w:right w:val="single" w:sz="12" w:space="0" w:color="000000"/>
            </w:tcBorders>
          </w:tcPr>
          <w:p>
            <w:pPr/>
          </w:p>
        </w:tc>
        <w:tc>
          <w:tcPr>
            <w:tcW w:w="739" w:type="dxa"/>
            <w:vMerge/>
            <w:tcBorders>
              <w:left w:val="single" w:sz="12" w:space="0" w:color="000000"/>
              <w:right w:val="single" w:sz="12" w:space="0" w:color="000000"/>
            </w:tcBorders>
          </w:tcPr>
          <w:p>
            <w:pPr/>
          </w:p>
        </w:tc>
        <w:tc>
          <w:tcPr>
            <w:tcW w:w="1133" w:type="dxa"/>
            <w:tcBorders>
              <w:top w:val="nil" w:sz="6" w:space="0" w:color="auto"/>
              <w:left w:val="single" w:sz="12" w:space="0" w:color="000000"/>
              <w:bottom w:val="nil" w:sz="6" w:space="0" w:color="auto"/>
              <w:right w:val="nil" w:sz="6" w:space="0" w:color="auto"/>
            </w:tcBorders>
          </w:tcPr>
          <w:p>
            <w:pPr/>
          </w:p>
        </w:tc>
      </w:tr>
      <w:tr>
        <w:trPr>
          <w:trHeight w:val="287" w:hRule="exact"/>
        </w:trPr>
        <w:tc>
          <w:tcPr>
            <w:tcW w:w="1457" w:type="dxa"/>
            <w:tcBorders>
              <w:top w:val="nil" w:sz="6" w:space="0" w:color="auto"/>
              <w:left w:val="nil" w:sz="6" w:space="0" w:color="auto"/>
              <w:bottom w:val="nil" w:sz="6" w:space="0" w:color="auto"/>
              <w:right w:val="single" w:sz="12"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pacing w:val="-41"/>
                <w:sz w:val="18"/>
                <w:szCs w:val="18"/>
              </w:rPr>
              <w:t>西安天拓保健</w:t>
            </w:r>
            <w:r>
              <w:rPr>
                <w:rFonts w:ascii="宋体" w:hAnsi="宋体" w:cs="宋体" w:eastAsia="宋体" w:hint="default"/>
                <w:sz w:val="18"/>
                <w:szCs w:val="18"/>
              </w:rPr>
            </w:r>
          </w:p>
        </w:tc>
        <w:tc>
          <w:tcPr>
            <w:tcW w:w="1278" w:type="dxa"/>
            <w:tcBorders>
              <w:top w:val="nil" w:sz="6" w:space="0" w:color="auto"/>
              <w:left w:val="single" w:sz="12" w:space="0" w:color="000000"/>
              <w:bottom w:val="nil" w:sz="6" w:space="0" w:color="auto"/>
              <w:right w:val="single" w:sz="12" w:space="0" w:color="000000"/>
            </w:tcBorders>
          </w:tcPr>
          <w:p>
            <w:pPr/>
          </w:p>
        </w:tc>
        <w:tc>
          <w:tcPr>
            <w:tcW w:w="1162" w:type="dxa"/>
            <w:tcBorders>
              <w:top w:val="nil" w:sz="6" w:space="0" w:color="auto"/>
              <w:left w:val="single" w:sz="12" w:space="0" w:color="000000"/>
              <w:bottom w:val="nil" w:sz="6" w:space="0" w:color="auto"/>
              <w:right w:val="single" w:sz="12" w:space="0" w:color="000000"/>
            </w:tcBorders>
          </w:tcPr>
          <w:p>
            <w:pPr/>
          </w:p>
        </w:tc>
        <w:tc>
          <w:tcPr>
            <w:tcW w:w="1136" w:type="dxa"/>
            <w:tcBorders>
              <w:top w:val="nil" w:sz="6" w:space="0" w:color="auto"/>
              <w:left w:val="single" w:sz="12" w:space="0" w:color="000000"/>
              <w:bottom w:val="nil" w:sz="6" w:space="0" w:color="auto"/>
              <w:right w:val="single" w:sz="12" w:space="0" w:color="000000"/>
            </w:tcBorders>
          </w:tcPr>
          <w:p>
            <w:pPr/>
          </w:p>
        </w:tc>
        <w:tc>
          <w:tcPr>
            <w:tcW w:w="1056" w:type="dxa"/>
            <w:tcBorders>
              <w:top w:val="nil" w:sz="6" w:space="0" w:color="auto"/>
              <w:left w:val="single" w:sz="12" w:space="0" w:color="000000"/>
              <w:bottom w:val="nil" w:sz="6" w:space="0" w:color="auto"/>
              <w:right w:val="single" w:sz="12" w:space="0" w:color="000000"/>
            </w:tcBorders>
          </w:tcPr>
          <w:p>
            <w:pPr/>
          </w:p>
        </w:tc>
        <w:tc>
          <w:tcPr>
            <w:tcW w:w="581" w:type="dxa"/>
            <w:vMerge/>
            <w:tcBorders>
              <w:left w:val="single" w:sz="12" w:space="0" w:color="000000"/>
              <w:right w:val="single" w:sz="12" w:space="0" w:color="000000"/>
            </w:tcBorders>
          </w:tcPr>
          <w:p>
            <w:pPr/>
          </w:p>
        </w:tc>
        <w:tc>
          <w:tcPr>
            <w:tcW w:w="739" w:type="dxa"/>
            <w:vMerge/>
            <w:tcBorders>
              <w:left w:val="single" w:sz="12" w:space="0" w:color="000000"/>
              <w:right w:val="single" w:sz="12" w:space="0" w:color="000000"/>
            </w:tcBorders>
          </w:tcPr>
          <w:p>
            <w:pPr/>
          </w:p>
        </w:tc>
        <w:tc>
          <w:tcPr>
            <w:tcW w:w="1133" w:type="dxa"/>
            <w:tcBorders>
              <w:top w:val="nil" w:sz="6" w:space="0" w:color="auto"/>
              <w:left w:val="single" w:sz="12" w:space="0" w:color="000000"/>
              <w:bottom w:val="nil" w:sz="6" w:space="0" w:color="auto"/>
              <w:right w:val="nil" w:sz="6" w:space="0" w:color="auto"/>
            </w:tcBorders>
          </w:tcPr>
          <w:p>
            <w:pPr/>
          </w:p>
        </w:tc>
      </w:tr>
      <w:tr>
        <w:trPr>
          <w:trHeight w:val="288" w:hRule="exact"/>
        </w:trPr>
        <w:tc>
          <w:tcPr>
            <w:tcW w:w="1457" w:type="dxa"/>
            <w:tcBorders>
              <w:top w:val="nil" w:sz="6" w:space="0" w:color="auto"/>
              <w:left w:val="nil" w:sz="6" w:space="0" w:color="auto"/>
              <w:bottom w:val="nil" w:sz="6" w:space="0" w:color="auto"/>
              <w:right w:val="single" w:sz="12" w:space="0" w:color="000000"/>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pacing w:val="-31"/>
                <w:sz w:val="18"/>
                <w:szCs w:val="18"/>
              </w:rPr>
              <w:t>有限公司</w:t>
            </w:r>
          </w:p>
        </w:tc>
        <w:tc>
          <w:tcPr>
            <w:tcW w:w="1278"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90"/>
              <w:jc w:val="right"/>
              <w:rPr>
                <w:rFonts w:ascii="宋体" w:hAnsi="宋体" w:cs="宋体" w:eastAsia="宋体" w:hint="default"/>
                <w:sz w:val="18"/>
                <w:szCs w:val="18"/>
              </w:rPr>
            </w:pPr>
            <w:r>
              <w:rPr>
                <w:rFonts w:ascii="宋体"/>
                <w:spacing w:val="-21"/>
                <w:sz w:val="18"/>
              </w:rPr>
              <w:t>490,000.00</w:t>
            </w:r>
            <w:r>
              <w:rPr>
                <w:rFonts w:ascii="宋体"/>
                <w:sz w:val="18"/>
              </w:rPr>
            </w:r>
          </w:p>
        </w:tc>
        <w:tc>
          <w:tcPr>
            <w:tcW w:w="1162" w:type="dxa"/>
            <w:tcBorders>
              <w:top w:val="nil" w:sz="6" w:space="0" w:color="auto"/>
              <w:left w:val="single" w:sz="12" w:space="0" w:color="000000"/>
              <w:bottom w:val="nil" w:sz="6" w:space="0" w:color="auto"/>
              <w:right w:val="single" w:sz="12" w:space="0" w:color="000000"/>
            </w:tcBorders>
          </w:tcPr>
          <w:p>
            <w:pPr/>
          </w:p>
        </w:tc>
        <w:tc>
          <w:tcPr>
            <w:tcW w:w="1136" w:type="dxa"/>
            <w:tcBorders>
              <w:top w:val="nil" w:sz="6" w:space="0" w:color="auto"/>
              <w:left w:val="single" w:sz="12" w:space="0" w:color="000000"/>
              <w:bottom w:val="nil" w:sz="6" w:space="0" w:color="auto"/>
              <w:right w:val="single" w:sz="12" w:space="0" w:color="000000"/>
            </w:tcBorders>
          </w:tcPr>
          <w:p>
            <w:pPr/>
          </w:p>
        </w:tc>
        <w:tc>
          <w:tcPr>
            <w:tcW w:w="1056" w:type="dxa"/>
            <w:tcBorders>
              <w:top w:val="nil" w:sz="6" w:space="0" w:color="auto"/>
              <w:left w:val="single" w:sz="12" w:space="0" w:color="000000"/>
              <w:bottom w:val="nil" w:sz="6" w:space="0" w:color="auto"/>
              <w:right w:val="single" w:sz="12" w:space="0" w:color="000000"/>
            </w:tcBorders>
          </w:tcPr>
          <w:p>
            <w:pPr/>
          </w:p>
        </w:tc>
        <w:tc>
          <w:tcPr>
            <w:tcW w:w="581" w:type="dxa"/>
            <w:vMerge/>
            <w:tcBorders>
              <w:left w:val="single" w:sz="12" w:space="0" w:color="000000"/>
              <w:right w:val="single" w:sz="12" w:space="0" w:color="000000"/>
            </w:tcBorders>
          </w:tcPr>
          <w:p>
            <w:pPr/>
          </w:p>
        </w:tc>
        <w:tc>
          <w:tcPr>
            <w:tcW w:w="739" w:type="dxa"/>
            <w:vMerge/>
            <w:tcBorders>
              <w:left w:val="single" w:sz="12" w:space="0" w:color="000000"/>
              <w:right w:val="single" w:sz="12" w:space="0" w:color="000000"/>
            </w:tcBorders>
          </w:tcPr>
          <w:p>
            <w:pPr/>
          </w:p>
        </w:tc>
        <w:tc>
          <w:tcPr>
            <w:tcW w:w="1133" w:type="dxa"/>
            <w:tcBorders>
              <w:top w:val="nil" w:sz="6" w:space="0" w:color="auto"/>
              <w:left w:val="single" w:sz="12" w:space="0" w:color="000000"/>
              <w:bottom w:val="nil" w:sz="6" w:space="0" w:color="auto"/>
              <w:right w:val="nil" w:sz="6" w:space="0" w:color="auto"/>
            </w:tcBorders>
          </w:tcPr>
          <w:p>
            <w:pPr/>
          </w:p>
        </w:tc>
      </w:tr>
      <w:tr>
        <w:trPr>
          <w:trHeight w:val="288" w:hRule="exact"/>
        </w:trPr>
        <w:tc>
          <w:tcPr>
            <w:tcW w:w="1457" w:type="dxa"/>
            <w:tcBorders>
              <w:top w:val="nil" w:sz="6" w:space="0" w:color="auto"/>
              <w:left w:val="nil" w:sz="6" w:space="0" w:color="auto"/>
              <w:bottom w:val="nil" w:sz="6" w:space="0" w:color="auto"/>
              <w:right w:val="single" w:sz="12"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pacing w:val="-26"/>
                <w:sz w:val="18"/>
                <w:szCs w:val="18"/>
              </w:rPr>
              <w:t>成都超能生物工程</w:t>
            </w:r>
            <w:r>
              <w:rPr>
                <w:rFonts w:ascii="宋体" w:hAnsi="宋体" w:cs="宋体" w:eastAsia="宋体" w:hint="default"/>
                <w:sz w:val="18"/>
                <w:szCs w:val="18"/>
              </w:rPr>
            </w:r>
          </w:p>
        </w:tc>
        <w:tc>
          <w:tcPr>
            <w:tcW w:w="1278" w:type="dxa"/>
            <w:tcBorders>
              <w:top w:val="nil" w:sz="6" w:space="0" w:color="auto"/>
              <w:left w:val="single" w:sz="12" w:space="0" w:color="000000"/>
              <w:bottom w:val="nil" w:sz="6" w:space="0" w:color="auto"/>
              <w:right w:val="single" w:sz="12" w:space="0" w:color="000000"/>
            </w:tcBorders>
          </w:tcPr>
          <w:p>
            <w:pPr/>
          </w:p>
        </w:tc>
        <w:tc>
          <w:tcPr>
            <w:tcW w:w="1162" w:type="dxa"/>
            <w:tcBorders>
              <w:top w:val="nil" w:sz="6" w:space="0" w:color="auto"/>
              <w:left w:val="single" w:sz="12" w:space="0" w:color="000000"/>
              <w:bottom w:val="nil" w:sz="6" w:space="0" w:color="auto"/>
              <w:right w:val="single" w:sz="12" w:space="0" w:color="000000"/>
            </w:tcBorders>
          </w:tcPr>
          <w:p>
            <w:pPr/>
          </w:p>
        </w:tc>
        <w:tc>
          <w:tcPr>
            <w:tcW w:w="1136" w:type="dxa"/>
            <w:tcBorders>
              <w:top w:val="nil" w:sz="6" w:space="0" w:color="auto"/>
              <w:left w:val="single" w:sz="12" w:space="0" w:color="000000"/>
              <w:bottom w:val="nil" w:sz="6" w:space="0" w:color="auto"/>
              <w:right w:val="single" w:sz="12" w:space="0" w:color="000000"/>
            </w:tcBorders>
          </w:tcPr>
          <w:p>
            <w:pPr/>
          </w:p>
        </w:tc>
        <w:tc>
          <w:tcPr>
            <w:tcW w:w="1056" w:type="dxa"/>
            <w:tcBorders>
              <w:top w:val="nil" w:sz="6" w:space="0" w:color="auto"/>
              <w:left w:val="single" w:sz="12" w:space="0" w:color="000000"/>
              <w:bottom w:val="nil" w:sz="6" w:space="0" w:color="auto"/>
              <w:right w:val="single" w:sz="12" w:space="0" w:color="000000"/>
            </w:tcBorders>
          </w:tcPr>
          <w:p>
            <w:pPr/>
          </w:p>
        </w:tc>
        <w:tc>
          <w:tcPr>
            <w:tcW w:w="581" w:type="dxa"/>
            <w:vMerge/>
            <w:tcBorders>
              <w:left w:val="single" w:sz="12" w:space="0" w:color="000000"/>
              <w:right w:val="single" w:sz="12" w:space="0" w:color="000000"/>
            </w:tcBorders>
          </w:tcPr>
          <w:p>
            <w:pPr/>
          </w:p>
        </w:tc>
        <w:tc>
          <w:tcPr>
            <w:tcW w:w="739" w:type="dxa"/>
            <w:vMerge/>
            <w:tcBorders>
              <w:left w:val="single" w:sz="12" w:space="0" w:color="000000"/>
              <w:right w:val="single" w:sz="12" w:space="0" w:color="000000"/>
            </w:tcBorders>
          </w:tcPr>
          <w:p>
            <w:pPr/>
          </w:p>
        </w:tc>
        <w:tc>
          <w:tcPr>
            <w:tcW w:w="1133" w:type="dxa"/>
            <w:tcBorders>
              <w:top w:val="nil" w:sz="6" w:space="0" w:color="auto"/>
              <w:left w:val="single" w:sz="12" w:space="0" w:color="000000"/>
              <w:bottom w:val="nil" w:sz="6" w:space="0" w:color="auto"/>
              <w:right w:val="nil" w:sz="6" w:space="0" w:color="auto"/>
            </w:tcBorders>
          </w:tcPr>
          <w:p>
            <w:pPr/>
          </w:p>
        </w:tc>
      </w:tr>
      <w:tr>
        <w:trPr>
          <w:trHeight w:val="407" w:hRule="exact"/>
        </w:trPr>
        <w:tc>
          <w:tcPr>
            <w:tcW w:w="1457" w:type="dxa"/>
            <w:tcBorders>
              <w:top w:val="nil" w:sz="6" w:space="0" w:color="auto"/>
              <w:left w:val="nil" w:sz="6" w:space="0" w:color="auto"/>
              <w:bottom w:val="nil" w:sz="6" w:space="0" w:color="auto"/>
              <w:right w:val="single" w:sz="12" w:space="0" w:color="000000"/>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pacing w:val="-31"/>
                <w:sz w:val="18"/>
                <w:szCs w:val="18"/>
              </w:rPr>
              <w:t>有限公司</w:t>
            </w:r>
          </w:p>
        </w:tc>
        <w:tc>
          <w:tcPr>
            <w:tcW w:w="1278"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90"/>
              <w:jc w:val="right"/>
              <w:rPr>
                <w:rFonts w:ascii="宋体" w:hAnsi="宋体" w:cs="宋体" w:eastAsia="宋体" w:hint="default"/>
                <w:sz w:val="18"/>
                <w:szCs w:val="18"/>
              </w:rPr>
            </w:pPr>
            <w:r>
              <w:rPr>
                <w:rFonts w:ascii="宋体"/>
                <w:spacing w:val="-21"/>
                <w:sz w:val="18"/>
              </w:rPr>
              <w:t>550,000.00</w:t>
            </w:r>
            <w:r>
              <w:rPr>
                <w:rFonts w:ascii="宋体"/>
                <w:sz w:val="18"/>
              </w:rPr>
            </w:r>
          </w:p>
        </w:tc>
        <w:tc>
          <w:tcPr>
            <w:tcW w:w="1162" w:type="dxa"/>
            <w:tcBorders>
              <w:top w:val="nil" w:sz="6" w:space="0" w:color="auto"/>
              <w:left w:val="single" w:sz="12" w:space="0" w:color="000000"/>
              <w:bottom w:val="nil" w:sz="6" w:space="0" w:color="auto"/>
              <w:right w:val="single" w:sz="12" w:space="0" w:color="000000"/>
            </w:tcBorders>
          </w:tcPr>
          <w:p>
            <w:pPr/>
          </w:p>
        </w:tc>
        <w:tc>
          <w:tcPr>
            <w:tcW w:w="1136" w:type="dxa"/>
            <w:tcBorders>
              <w:top w:val="nil" w:sz="6" w:space="0" w:color="auto"/>
              <w:left w:val="single" w:sz="12" w:space="0" w:color="000000"/>
              <w:bottom w:val="nil" w:sz="6" w:space="0" w:color="auto"/>
              <w:right w:val="single" w:sz="12" w:space="0" w:color="000000"/>
            </w:tcBorders>
          </w:tcPr>
          <w:p>
            <w:pPr/>
          </w:p>
        </w:tc>
        <w:tc>
          <w:tcPr>
            <w:tcW w:w="1056" w:type="dxa"/>
            <w:tcBorders>
              <w:top w:val="nil" w:sz="6" w:space="0" w:color="auto"/>
              <w:left w:val="single" w:sz="12" w:space="0" w:color="000000"/>
              <w:bottom w:val="nil" w:sz="6" w:space="0" w:color="auto"/>
              <w:right w:val="single" w:sz="12" w:space="0" w:color="000000"/>
            </w:tcBorders>
          </w:tcPr>
          <w:p>
            <w:pPr/>
          </w:p>
        </w:tc>
        <w:tc>
          <w:tcPr>
            <w:tcW w:w="581" w:type="dxa"/>
            <w:vMerge/>
            <w:tcBorders>
              <w:left w:val="single" w:sz="12" w:space="0" w:color="000000"/>
              <w:right w:val="single" w:sz="12" w:space="0" w:color="000000"/>
            </w:tcBorders>
          </w:tcPr>
          <w:p>
            <w:pPr/>
          </w:p>
        </w:tc>
        <w:tc>
          <w:tcPr>
            <w:tcW w:w="739" w:type="dxa"/>
            <w:vMerge/>
            <w:tcBorders>
              <w:left w:val="single" w:sz="12" w:space="0" w:color="000000"/>
              <w:right w:val="single" w:sz="12" w:space="0" w:color="000000"/>
            </w:tcBorders>
          </w:tcPr>
          <w:p>
            <w:pPr/>
          </w:p>
        </w:tc>
        <w:tc>
          <w:tcPr>
            <w:tcW w:w="1133" w:type="dxa"/>
            <w:tcBorders>
              <w:top w:val="nil" w:sz="6" w:space="0" w:color="auto"/>
              <w:left w:val="single" w:sz="12" w:space="0" w:color="000000"/>
              <w:bottom w:val="nil" w:sz="6" w:space="0" w:color="auto"/>
              <w:right w:val="nil" w:sz="6" w:space="0" w:color="auto"/>
            </w:tcBorders>
          </w:tcPr>
          <w:p>
            <w:pPr/>
          </w:p>
        </w:tc>
      </w:tr>
      <w:tr>
        <w:trPr>
          <w:trHeight w:val="420" w:hRule="exact"/>
        </w:trPr>
        <w:tc>
          <w:tcPr>
            <w:tcW w:w="1457" w:type="dxa"/>
            <w:tcBorders>
              <w:top w:val="nil" w:sz="6" w:space="0" w:color="auto"/>
              <w:left w:val="nil" w:sz="6" w:space="0" w:color="auto"/>
              <w:bottom w:val="single" w:sz="12" w:space="0" w:color="000000"/>
              <w:right w:val="single" w:sz="12" w:space="0" w:color="000000"/>
            </w:tcBorders>
          </w:tcPr>
          <w:p>
            <w:pPr>
              <w:pStyle w:val="TableParagraph"/>
              <w:tabs>
                <w:tab w:pos="915" w:val="left" w:leader="none"/>
              </w:tabs>
              <w:spacing w:line="240" w:lineRule="auto" w:before="142"/>
              <w:ind w:left="375"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1278"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42"/>
              <w:ind w:right="90"/>
              <w:jc w:val="right"/>
              <w:rPr>
                <w:rFonts w:ascii="宋体" w:hAnsi="宋体" w:cs="宋体" w:eastAsia="宋体" w:hint="default"/>
                <w:sz w:val="18"/>
                <w:szCs w:val="18"/>
              </w:rPr>
            </w:pPr>
            <w:r>
              <w:rPr>
                <w:rFonts w:ascii="宋体"/>
                <w:spacing w:val="-21"/>
                <w:sz w:val="18"/>
              </w:rPr>
              <w:t>32,219,037.69</w:t>
            </w:r>
            <w:r>
              <w:rPr>
                <w:rFonts w:ascii="宋体"/>
                <w:sz w:val="18"/>
              </w:rPr>
            </w:r>
          </w:p>
        </w:tc>
        <w:tc>
          <w:tcPr>
            <w:tcW w:w="1162"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42"/>
              <w:ind w:right="90"/>
              <w:jc w:val="right"/>
              <w:rPr>
                <w:rFonts w:ascii="宋体" w:hAnsi="宋体" w:cs="宋体" w:eastAsia="宋体" w:hint="default"/>
                <w:sz w:val="18"/>
                <w:szCs w:val="18"/>
              </w:rPr>
            </w:pPr>
            <w:r>
              <w:rPr>
                <w:rFonts w:ascii="宋体"/>
                <w:spacing w:val="-21"/>
                <w:sz w:val="18"/>
              </w:rPr>
              <w:t>9,079,037.69</w:t>
            </w:r>
            <w:r>
              <w:rPr>
                <w:rFonts w:ascii="宋体"/>
                <w:sz w:val="18"/>
              </w:rPr>
            </w:r>
          </w:p>
        </w:tc>
        <w:tc>
          <w:tcPr>
            <w:tcW w:w="113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42"/>
              <w:ind w:left="13" w:right="0"/>
              <w:jc w:val="center"/>
              <w:rPr>
                <w:rFonts w:ascii="宋体" w:hAnsi="宋体" w:cs="宋体" w:eastAsia="宋体" w:hint="default"/>
                <w:sz w:val="18"/>
                <w:szCs w:val="18"/>
              </w:rPr>
            </w:pPr>
            <w:r>
              <w:rPr>
                <w:rFonts w:ascii="宋体"/>
                <w:spacing w:val="-21"/>
                <w:sz w:val="18"/>
              </w:rPr>
              <w:t>22,100,000.00</w:t>
            </w:r>
            <w:r>
              <w:rPr>
                <w:rFonts w:ascii="宋体"/>
                <w:sz w:val="18"/>
              </w:rPr>
            </w:r>
          </w:p>
        </w:tc>
        <w:tc>
          <w:tcPr>
            <w:tcW w:w="105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42"/>
              <w:ind w:left="2" w:right="0"/>
              <w:jc w:val="center"/>
              <w:rPr>
                <w:rFonts w:ascii="宋体" w:hAnsi="宋体" w:cs="宋体" w:eastAsia="宋体" w:hint="default"/>
                <w:sz w:val="18"/>
                <w:szCs w:val="18"/>
              </w:rPr>
            </w:pPr>
            <w:r>
              <w:rPr>
                <w:rFonts w:ascii="宋体"/>
                <w:spacing w:val="-21"/>
                <w:sz w:val="18"/>
              </w:rPr>
              <w:t>4,177,737.69</w:t>
            </w:r>
            <w:r>
              <w:rPr>
                <w:rFonts w:ascii="宋体"/>
                <w:sz w:val="18"/>
              </w:rPr>
            </w:r>
          </w:p>
        </w:tc>
        <w:tc>
          <w:tcPr>
            <w:tcW w:w="581" w:type="dxa"/>
            <w:vMerge/>
            <w:tcBorders>
              <w:left w:val="single" w:sz="12" w:space="0" w:color="000000"/>
              <w:bottom w:val="single" w:sz="12" w:space="0" w:color="000000"/>
              <w:right w:val="single" w:sz="12" w:space="0" w:color="000000"/>
            </w:tcBorders>
          </w:tcPr>
          <w:p>
            <w:pPr/>
          </w:p>
        </w:tc>
        <w:tc>
          <w:tcPr>
            <w:tcW w:w="739" w:type="dxa"/>
            <w:vMerge/>
            <w:tcBorders>
              <w:left w:val="single" w:sz="12" w:space="0" w:color="000000"/>
              <w:bottom w:val="single" w:sz="12" w:space="0" w:color="000000"/>
              <w:right w:val="single" w:sz="12" w:space="0" w:color="000000"/>
            </w:tcBorders>
          </w:tcPr>
          <w:p>
            <w:pPr/>
          </w:p>
        </w:tc>
        <w:tc>
          <w:tcPr>
            <w:tcW w:w="1133" w:type="dxa"/>
            <w:tcBorders>
              <w:top w:val="nil" w:sz="6" w:space="0" w:color="auto"/>
              <w:left w:val="single" w:sz="12" w:space="0" w:color="000000"/>
              <w:bottom w:val="single" w:sz="12" w:space="0" w:color="000000"/>
              <w:right w:val="nil" w:sz="6" w:space="0" w:color="auto"/>
            </w:tcBorders>
          </w:tcPr>
          <w:p>
            <w:pPr>
              <w:pStyle w:val="TableParagraph"/>
              <w:spacing w:line="240" w:lineRule="auto" w:before="142"/>
              <w:ind w:left="100" w:right="0"/>
              <w:jc w:val="left"/>
              <w:rPr>
                <w:rFonts w:ascii="宋体" w:hAnsi="宋体" w:cs="宋体" w:eastAsia="宋体" w:hint="default"/>
                <w:sz w:val="18"/>
                <w:szCs w:val="18"/>
              </w:rPr>
            </w:pPr>
            <w:r>
              <w:rPr>
                <w:rFonts w:ascii="宋体"/>
                <w:spacing w:val="-21"/>
                <w:sz w:val="18"/>
              </w:rPr>
              <w:t>27,001,300.00</w:t>
            </w:r>
            <w:r>
              <w:rPr>
                <w:rFonts w:ascii="宋体"/>
                <w:sz w:val="18"/>
              </w:rPr>
            </w:r>
          </w:p>
        </w:tc>
      </w:tr>
    </w:tbl>
    <w:p>
      <w:pPr>
        <w:pStyle w:val="BodyText"/>
        <w:spacing w:line="275" w:lineRule="exact" w:before="0"/>
        <w:ind w:left="737" w:right="147"/>
        <w:jc w:val="left"/>
      </w:pPr>
      <w:r>
        <w:rPr/>
        <w:pict>
          <v:group style="position:absolute;margin-left:82.479996pt;margin-top:-89.720337pt;width:429.7pt;height:4.25pt;mso-position-horizontal-relative:page;mso-position-vertical-relative:paragraph;z-index:-785224" coordorigin="1650,-1794" coordsize="8594,85">
            <v:shape style="position:absolute;left:1650;top:-1794;width:1501;height:85" type="#_x0000_t75" stroked="false">
              <v:imagedata r:id="rId365" o:title=""/>
            </v:shape>
            <v:shape style="position:absolute;left:3108;top:-1794;width:1328;height:85" type="#_x0000_t75" stroked="false">
              <v:imagedata r:id="rId366" o:title=""/>
            </v:shape>
            <v:shape style="position:absolute;left:4386;top:-1794;width:1213;height:85" type="#_x0000_t75" stroked="false">
              <v:imagedata r:id="rId367" o:title=""/>
            </v:shape>
            <v:shape style="position:absolute;left:5547;top:-1794;width:1184;height:85" type="#_x0000_t75" stroked="false">
              <v:imagedata r:id="rId368" o:title=""/>
            </v:shape>
            <v:shape style="position:absolute;left:6684;top:-1794;width:1107;height:85" type="#_x0000_t75" stroked="false">
              <v:imagedata r:id="rId369" o:title=""/>
            </v:shape>
            <v:shape style="position:absolute;left:7740;top:-1794;width:637;height:85" type="#_x0000_t75" stroked="false">
              <v:imagedata r:id="rId370" o:title=""/>
            </v:shape>
            <v:shape style="position:absolute;left:8320;top:-1794;width:790;height:85" type="#_x0000_t75" stroked="false">
              <v:imagedata r:id="rId371" o:title=""/>
            </v:shape>
            <v:shape style="position:absolute;left:9060;top:-1794;width:1184;height:85" type="#_x0000_t75" stroked="false">
              <v:imagedata r:id="rId372" o:title=""/>
            </v:shape>
            <w10:wrap type="none"/>
          </v:group>
        </w:pict>
      </w:r>
      <w:r>
        <w:rPr/>
        <w:pict>
          <v:group style="position:absolute;margin-left:82.479996pt;margin-top:-60.980286pt;width:430.2pt;height:4.25pt;mso-position-horizontal-relative:page;mso-position-vertical-relative:paragraph;z-index:-785200" coordorigin="1650,-1220" coordsize="8604,85">
            <v:shape style="position:absolute;left:1650;top:-1220;width:1510;height:85" type="#_x0000_t75" stroked="false">
              <v:imagedata r:id="rId331" o:title=""/>
            </v:shape>
            <v:shape style="position:absolute;left:3108;top:-1220;width:1328;height:85" type="#_x0000_t75" stroked="false">
              <v:imagedata r:id="rId340" o:title=""/>
            </v:shape>
            <v:shape style="position:absolute;left:4386;top:-1220;width:1213;height:85" type="#_x0000_t75" stroked="false">
              <v:imagedata r:id="rId341" o:title=""/>
            </v:shape>
            <v:shape style="position:absolute;left:5547;top:-1220;width:1194;height:85" type="#_x0000_t75" stroked="false">
              <v:imagedata r:id="rId373" o:title=""/>
            </v:shape>
            <v:shape style="position:absolute;left:6684;top:-1220;width:1098;height:85" type="#_x0000_t75" stroked="false">
              <v:imagedata r:id="rId374" o:title=""/>
            </v:shape>
            <v:shape style="position:absolute;left:7740;top:-1220;width:637;height:85" type="#_x0000_t75" stroked="false">
              <v:imagedata r:id="rId375" o:title=""/>
            </v:shape>
            <v:shape style="position:absolute;left:8320;top:-1220;width:790;height:85" type="#_x0000_t75" stroked="false">
              <v:imagedata r:id="rId376" o:title=""/>
            </v:shape>
            <v:shape style="position:absolute;left:9060;top:-1220;width:1194;height:85" type="#_x0000_t75" stroked="false">
              <v:imagedata r:id="rId377" o:title=""/>
            </v:shape>
            <w10:wrap type="none"/>
          </v:group>
        </w:pict>
      </w:r>
      <w:r>
        <w:rPr/>
        <w:pict>
          <v:group style="position:absolute;margin-left:82.479996pt;margin-top:-32.240356pt;width:429.7pt;height:4.25pt;mso-position-horizontal-relative:page;mso-position-vertical-relative:paragraph;z-index:-785176" coordorigin="1650,-645" coordsize="8594,85">
            <v:shape style="position:absolute;left:1650;top:-645;width:1501;height:85" type="#_x0000_t75" stroked="false">
              <v:imagedata r:id="rId339" o:title=""/>
            </v:shape>
            <v:shape style="position:absolute;left:3108;top:-645;width:1328;height:85" type="#_x0000_t75" stroked="false">
              <v:imagedata r:id="rId340" o:title=""/>
            </v:shape>
            <v:shape style="position:absolute;left:4386;top:-645;width:1213;height:85" type="#_x0000_t75" stroked="false">
              <v:imagedata r:id="rId341" o:title=""/>
            </v:shape>
            <v:shape style="position:absolute;left:5547;top:-645;width:1184;height:85" type="#_x0000_t75" stroked="false">
              <v:imagedata r:id="rId378" o:title=""/>
            </v:shape>
            <v:shape style="position:absolute;left:6684;top:-645;width:1107;height:85" type="#_x0000_t75" stroked="false">
              <v:imagedata r:id="rId343" o:title=""/>
            </v:shape>
            <v:shape style="position:absolute;left:7740;top:-645;width:637;height:85" type="#_x0000_t75" stroked="false">
              <v:imagedata r:id="rId379" o:title=""/>
            </v:shape>
            <v:shape style="position:absolute;left:8320;top:-645;width:790;height:85" type="#_x0000_t75" stroked="false">
              <v:imagedata r:id="rId380" o:title=""/>
            </v:shape>
            <v:shape style="position:absolute;left:9060;top:-645;width:1184;height:85" type="#_x0000_t75" stroked="false">
              <v:imagedata r:id="rId381" o:title=""/>
            </v:shape>
            <w10:wrap type="none"/>
          </v:group>
        </w:pict>
      </w:r>
      <w:r>
        <w:rPr/>
        <w:t>5.8 投资性房地产</w:t>
      </w:r>
    </w:p>
    <w:p>
      <w:pPr>
        <w:pStyle w:val="BodyText"/>
        <w:spacing w:line="240" w:lineRule="auto" w:before="168"/>
        <w:ind w:left="737" w:right="147"/>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日投资性房地产的账面价值为</w:t>
      </w:r>
      <w:r>
        <w:rPr>
          <w:spacing w:val="-60"/>
        </w:rPr>
        <w:t> </w:t>
      </w:r>
      <w:r>
        <w:rPr/>
        <w:t>99,226,759.17</w:t>
      </w:r>
      <w:r>
        <w:rPr>
          <w:spacing w:val="-60"/>
        </w:rPr>
        <w:t> </w:t>
      </w:r>
      <w:r>
        <w:rPr/>
        <w:t>元。</w:t>
      </w:r>
    </w:p>
    <w:p>
      <w:pPr>
        <w:pStyle w:val="BodyText"/>
        <w:spacing w:line="240" w:lineRule="auto" w:before="168"/>
        <w:ind w:left="737" w:right="147"/>
        <w:jc w:val="left"/>
      </w:pPr>
      <w:r>
        <w:rPr/>
        <w:pict>
          <v:group style="position:absolute;margin-left:82.479996pt;margin-top:83.955605pt;width:430.4pt;height:4.25pt;mso-position-horizontal-relative:page;mso-position-vertical-relative:paragraph;z-index:-785152" coordorigin="1650,1679" coordsize="8608,85">
            <v:shape style="position:absolute;left:1650;top:1679;width:2710;height:85" type="#_x0000_t75" stroked="false">
              <v:imagedata r:id="rId382" o:title=""/>
            </v:shape>
            <v:shape style="position:absolute;left:4316;top:1679;width:1741;height:85" type="#_x0000_t75" stroked="false">
              <v:imagedata r:id="rId383" o:title=""/>
            </v:shape>
            <v:shape style="position:absolute;left:6002;top:1679;width:1520;height:85" type="#_x0000_t75" stroked="false">
              <v:imagedata r:id="rId384" o:title=""/>
            </v:shape>
            <v:shape style="position:absolute;left:7478;top:1679;width:1078;height:85" type="#_x0000_t75" stroked="false">
              <v:imagedata r:id="rId385" o:title=""/>
            </v:shape>
            <v:shape style="position:absolute;left:8506;top:1679;width:1750;height:85" type="#_x0000_t75" stroked="false">
              <v:imagedata r:id="rId386" o:title=""/>
            </v:shape>
            <w10:wrap type="none"/>
          </v:group>
        </w:pict>
      </w:r>
      <w:r>
        <w:rPr/>
        <w:pict>
          <v:group style="position:absolute;margin-left:82.479996pt;margin-top:99.975594pt;width:429.9pt;height:4.25pt;mso-position-horizontal-relative:page;mso-position-vertical-relative:paragraph;z-index:-785128" coordorigin="1650,2000" coordsize="8598,85">
            <v:shape style="position:absolute;left:1650;top:2000;width:2720;height:85" type="#_x0000_t75" stroked="false">
              <v:imagedata r:id="rId387" o:title=""/>
            </v:shape>
            <v:shape style="position:absolute;left:4316;top:2000;width:1731;height:85" type="#_x0000_t75" stroked="false">
              <v:imagedata r:id="rId388" o:title=""/>
            </v:shape>
            <v:shape style="position:absolute;left:6002;top:2000;width:1530;height:85" type="#_x0000_t75" stroked="false">
              <v:imagedata r:id="rId389" o:title=""/>
            </v:shape>
            <v:shape style="position:absolute;left:7478;top:2000;width:1078;height:85" type="#_x0000_t75" stroked="false">
              <v:imagedata r:id="rId390" o:title=""/>
            </v:shape>
            <v:shape style="position:absolute;left:8506;top:2000;width:1741;height:85" type="#_x0000_t75" stroked="false">
              <v:imagedata r:id="rId391" o:title=""/>
            </v:shape>
            <w10:wrap type="none"/>
          </v:group>
        </w:pict>
      </w:r>
      <w:r>
        <w:rPr/>
        <w:pict>
          <v:group style="position:absolute;margin-left:82.479996pt;margin-top:115.995583pt;width:429.9pt;height:4.25pt;mso-position-horizontal-relative:page;mso-position-vertical-relative:paragraph;z-index:-785104" coordorigin="1650,2320" coordsize="8598,85">
            <v:shape style="position:absolute;left:1650;top:2320;width:2720;height:85" type="#_x0000_t75" stroked="false">
              <v:imagedata r:id="rId387" o:title=""/>
            </v:shape>
            <v:shape style="position:absolute;left:4316;top:2320;width:1731;height:85" type="#_x0000_t75" stroked="false">
              <v:imagedata r:id="rId392" o:title=""/>
            </v:shape>
            <v:shape style="position:absolute;left:6002;top:2320;width:1530;height:85" type="#_x0000_t75" stroked="false">
              <v:imagedata r:id="rId393" o:title=""/>
            </v:shape>
            <v:shape style="position:absolute;left:7478;top:2320;width:1078;height:85" type="#_x0000_t75" stroked="false">
              <v:imagedata r:id="rId385" o:title=""/>
            </v:shape>
            <v:shape style="position:absolute;left:8506;top:2320;width:1741;height:85" type="#_x0000_t75" stroked="false">
              <v:imagedata r:id="rId394" o:title=""/>
            </v:shape>
            <w10:wrap type="none"/>
          </v:group>
        </w:pict>
      </w:r>
      <w:r>
        <w:rPr/>
        <w:t>5.8.1 采用成本模式后续计量的投资性房地产</w:t>
      </w:r>
    </w:p>
    <w:p>
      <w:pPr>
        <w:spacing w:line="240" w:lineRule="auto" w:before="11"/>
        <w:rPr>
          <w:rFonts w:ascii="宋体" w:hAnsi="宋体" w:cs="宋体" w:eastAsia="宋体" w:hint="default"/>
          <w:sz w:val="15"/>
          <w:szCs w:val="15"/>
        </w:rPr>
      </w:pPr>
    </w:p>
    <w:tbl>
      <w:tblPr>
        <w:tblW w:w="0" w:type="auto"/>
        <w:jc w:val="left"/>
        <w:tblInd w:w="120" w:type="dxa"/>
        <w:tblLayout w:type="fixed"/>
        <w:tblCellMar>
          <w:top w:w="0" w:type="dxa"/>
          <w:left w:w="0" w:type="dxa"/>
          <w:bottom w:w="0" w:type="dxa"/>
          <w:right w:w="0" w:type="dxa"/>
        </w:tblCellMar>
        <w:tblLook w:val="01E0"/>
      </w:tblPr>
      <w:tblGrid>
        <w:gridCol w:w="2666"/>
        <w:gridCol w:w="1686"/>
        <w:gridCol w:w="1476"/>
        <w:gridCol w:w="1028"/>
        <w:gridCol w:w="1687"/>
      </w:tblGrid>
      <w:tr>
        <w:trPr>
          <w:trHeight w:val="685" w:hRule="exact"/>
        </w:trPr>
        <w:tc>
          <w:tcPr>
            <w:tcW w:w="2666" w:type="dxa"/>
            <w:tcBorders>
              <w:top w:val="single" w:sz="12" w:space="0" w:color="000000"/>
              <w:left w:val="nil" w:sz="6" w:space="0" w:color="auto"/>
              <w:bottom w:val="single" w:sz="12" w:space="0" w:color="000000"/>
              <w:right w:val="single" w:sz="12" w:space="0" w:color="000000"/>
            </w:tcBorders>
          </w:tcPr>
          <w:p>
            <w:pPr>
              <w:pStyle w:val="TableParagraph"/>
              <w:tabs>
                <w:tab w:pos="1602" w:val="left" w:leader="none"/>
              </w:tabs>
              <w:spacing w:line="240" w:lineRule="auto" w:before="156"/>
              <w:ind w:left="867"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68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56"/>
              <w:ind w:left="407"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47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56"/>
              <w:ind w:left="303"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028" w:type="dxa"/>
            <w:tcBorders>
              <w:top w:val="single" w:sz="12" w:space="0" w:color="000000"/>
              <w:left w:val="single" w:sz="12" w:space="0" w:color="000000"/>
              <w:bottom w:val="single" w:sz="12" w:space="0" w:color="000000"/>
              <w:right w:val="single" w:sz="12" w:space="0" w:color="000000"/>
            </w:tcBorders>
          </w:tcPr>
          <w:p>
            <w:pPr>
              <w:pStyle w:val="TableParagraph"/>
              <w:spacing w:line="273" w:lineRule="auto"/>
              <w:ind w:left="289" w:right="181" w:hanging="105"/>
              <w:jc w:val="left"/>
              <w:rPr>
                <w:rFonts w:ascii="宋体" w:hAnsi="宋体" w:cs="宋体" w:eastAsia="宋体" w:hint="default"/>
                <w:sz w:val="21"/>
                <w:szCs w:val="21"/>
              </w:rPr>
            </w:pPr>
            <w:r>
              <w:rPr>
                <w:rFonts w:ascii="宋体" w:hAnsi="宋体" w:cs="宋体" w:eastAsia="宋体" w:hint="default"/>
                <w:sz w:val="21"/>
                <w:szCs w:val="21"/>
              </w:rPr>
              <w:t>本期减 少额</w:t>
            </w:r>
          </w:p>
        </w:tc>
        <w:tc>
          <w:tcPr>
            <w:tcW w:w="1687"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156"/>
              <w:ind w:left="407"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333" w:hRule="exact"/>
        </w:trPr>
        <w:tc>
          <w:tcPr>
            <w:tcW w:w="2666" w:type="dxa"/>
            <w:tcBorders>
              <w:top w:val="single" w:sz="12" w:space="0" w:color="000000"/>
              <w:left w:val="nil" w:sz="6" w:space="0" w:color="auto"/>
              <w:bottom w:val="nil" w:sz="6" w:space="0" w:color="auto"/>
              <w:right w:val="single" w:sz="12" w:space="0" w:color="000000"/>
            </w:tcBorders>
          </w:tcPr>
          <w:p>
            <w:pPr>
              <w:pStyle w:val="TableParagraph"/>
              <w:spacing w:line="264" w:lineRule="exact"/>
              <w:ind w:left="122" w:right="0"/>
              <w:jc w:val="left"/>
              <w:rPr>
                <w:rFonts w:ascii="宋体" w:hAnsi="宋体" w:cs="宋体" w:eastAsia="宋体" w:hint="default"/>
                <w:sz w:val="21"/>
                <w:szCs w:val="21"/>
              </w:rPr>
            </w:pPr>
            <w:r>
              <w:rPr>
                <w:rFonts w:ascii="宋体" w:hAnsi="宋体" w:cs="宋体" w:eastAsia="宋体" w:hint="default"/>
                <w:sz w:val="21"/>
                <w:szCs w:val="21"/>
              </w:rPr>
              <w:t>一、原价合计</w:t>
            </w:r>
          </w:p>
        </w:tc>
        <w:tc>
          <w:tcPr>
            <w:tcW w:w="1686" w:type="dxa"/>
            <w:tcBorders>
              <w:top w:val="single" w:sz="12" w:space="0" w:color="000000"/>
              <w:left w:val="single" w:sz="12" w:space="0" w:color="000000"/>
              <w:bottom w:val="nil" w:sz="6" w:space="0" w:color="auto"/>
              <w:right w:val="single" w:sz="12" w:space="0" w:color="000000"/>
            </w:tcBorders>
          </w:tcPr>
          <w:p>
            <w:pPr>
              <w:pStyle w:val="TableParagraph"/>
              <w:spacing w:line="264" w:lineRule="exact"/>
              <w:ind w:right="90"/>
              <w:jc w:val="right"/>
              <w:rPr>
                <w:rFonts w:ascii="宋体" w:hAnsi="宋体" w:cs="宋体" w:eastAsia="宋体" w:hint="default"/>
                <w:sz w:val="21"/>
                <w:szCs w:val="21"/>
              </w:rPr>
            </w:pPr>
            <w:r>
              <w:rPr>
                <w:rFonts w:ascii="宋体"/>
                <w:sz w:val="21"/>
              </w:rPr>
              <w:t>108,043,915.94</w:t>
            </w:r>
          </w:p>
        </w:tc>
        <w:tc>
          <w:tcPr>
            <w:tcW w:w="1476" w:type="dxa"/>
            <w:tcBorders>
              <w:top w:val="single" w:sz="12" w:space="0" w:color="000000"/>
              <w:left w:val="single" w:sz="12" w:space="0" w:color="000000"/>
              <w:bottom w:val="nil" w:sz="6" w:space="0" w:color="auto"/>
              <w:right w:val="single" w:sz="12" w:space="0" w:color="000000"/>
            </w:tcBorders>
          </w:tcPr>
          <w:p>
            <w:pPr>
              <w:pStyle w:val="TableParagraph"/>
              <w:spacing w:line="264" w:lineRule="exact"/>
              <w:ind w:right="91"/>
              <w:jc w:val="right"/>
              <w:rPr>
                <w:rFonts w:ascii="宋体" w:hAnsi="宋体" w:cs="宋体" w:eastAsia="宋体" w:hint="default"/>
                <w:sz w:val="21"/>
                <w:szCs w:val="21"/>
              </w:rPr>
            </w:pPr>
            <w:r>
              <w:rPr>
                <w:rFonts w:ascii="宋体"/>
                <w:spacing w:val="-1"/>
                <w:sz w:val="21"/>
              </w:rPr>
              <w:t>67,460.00</w:t>
            </w:r>
            <w:r>
              <w:rPr>
                <w:rFonts w:ascii="宋体"/>
                <w:sz w:val="21"/>
              </w:rPr>
            </w:r>
          </w:p>
        </w:tc>
        <w:tc>
          <w:tcPr>
            <w:tcW w:w="1028" w:type="dxa"/>
            <w:vMerge w:val="restart"/>
            <w:tcBorders>
              <w:top w:val="single" w:sz="12" w:space="0" w:color="000000"/>
              <w:left w:val="single" w:sz="12" w:space="0" w:color="000000"/>
              <w:right w:val="single" w:sz="12" w:space="0" w:color="000000"/>
            </w:tcBorders>
          </w:tcPr>
          <w:p>
            <w:pPr/>
          </w:p>
        </w:tc>
        <w:tc>
          <w:tcPr>
            <w:tcW w:w="1687" w:type="dxa"/>
            <w:tcBorders>
              <w:top w:val="single" w:sz="12" w:space="0" w:color="000000"/>
              <w:left w:val="single" w:sz="12" w:space="0" w:color="000000"/>
              <w:bottom w:val="nil" w:sz="6" w:space="0" w:color="auto"/>
              <w:right w:val="nil" w:sz="6" w:space="0" w:color="auto"/>
            </w:tcBorders>
          </w:tcPr>
          <w:p>
            <w:pPr>
              <w:pStyle w:val="TableParagraph"/>
              <w:spacing w:line="264" w:lineRule="exact"/>
              <w:ind w:right="107"/>
              <w:jc w:val="right"/>
              <w:rPr>
                <w:rFonts w:ascii="宋体" w:hAnsi="宋体" w:cs="宋体" w:eastAsia="宋体" w:hint="default"/>
                <w:sz w:val="21"/>
                <w:szCs w:val="21"/>
              </w:rPr>
            </w:pPr>
            <w:r>
              <w:rPr>
                <w:rFonts w:ascii="宋体"/>
                <w:spacing w:val="-1"/>
                <w:sz w:val="21"/>
              </w:rPr>
              <w:t>108,111,375.94</w:t>
            </w:r>
            <w:r>
              <w:rPr>
                <w:rFonts w:ascii="宋体"/>
                <w:sz w:val="21"/>
              </w:rPr>
            </w:r>
          </w:p>
        </w:tc>
      </w:tr>
      <w:tr>
        <w:trPr>
          <w:trHeight w:val="320" w:hRule="exact"/>
        </w:trPr>
        <w:tc>
          <w:tcPr>
            <w:tcW w:w="2666" w:type="dxa"/>
            <w:tcBorders>
              <w:top w:val="nil" w:sz="6" w:space="0" w:color="auto"/>
              <w:left w:val="nil" w:sz="6" w:space="0" w:color="auto"/>
              <w:bottom w:val="nil" w:sz="6" w:space="0" w:color="auto"/>
              <w:right w:val="single" w:sz="12" w:space="0" w:color="000000"/>
            </w:tcBorders>
          </w:tcPr>
          <w:p>
            <w:pPr>
              <w:pStyle w:val="TableParagraph"/>
              <w:spacing w:line="265" w:lineRule="exact"/>
              <w:ind w:left="122" w:right="0"/>
              <w:jc w:val="left"/>
              <w:rPr>
                <w:rFonts w:ascii="宋体" w:hAnsi="宋体" w:cs="宋体" w:eastAsia="宋体" w:hint="default"/>
                <w:sz w:val="21"/>
                <w:szCs w:val="21"/>
              </w:rPr>
            </w:pPr>
            <w:r>
              <w:rPr>
                <w:rFonts w:ascii="宋体" w:hAnsi="宋体" w:cs="宋体" w:eastAsia="宋体" w:hint="default"/>
                <w:sz w:val="21"/>
                <w:szCs w:val="21"/>
              </w:rPr>
              <w:t>其中：房屋、建筑物</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5" w:lineRule="exact"/>
              <w:ind w:right="91"/>
              <w:jc w:val="right"/>
              <w:rPr>
                <w:rFonts w:ascii="宋体" w:hAnsi="宋体" w:cs="宋体" w:eastAsia="宋体" w:hint="default"/>
                <w:sz w:val="21"/>
                <w:szCs w:val="21"/>
              </w:rPr>
            </w:pPr>
            <w:r>
              <w:rPr>
                <w:rFonts w:ascii="宋体"/>
                <w:spacing w:val="-1"/>
                <w:sz w:val="21"/>
              </w:rPr>
              <w:t>76,072,432.01</w:t>
            </w:r>
            <w:r>
              <w:rPr>
                <w:rFonts w:ascii="宋体"/>
                <w:sz w:val="21"/>
              </w:rPr>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5" w:lineRule="exact"/>
              <w:ind w:right="91"/>
              <w:jc w:val="right"/>
              <w:rPr>
                <w:rFonts w:ascii="宋体" w:hAnsi="宋体" w:cs="宋体" w:eastAsia="宋体" w:hint="default"/>
                <w:sz w:val="21"/>
                <w:szCs w:val="21"/>
              </w:rPr>
            </w:pPr>
            <w:r>
              <w:rPr>
                <w:rFonts w:ascii="宋体"/>
                <w:spacing w:val="-1"/>
                <w:sz w:val="21"/>
              </w:rPr>
              <w:t>67,460.00</w:t>
            </w:r>
            <w:r>
              <w:rPr>
                <w:rFonts w:ascii="宋体"/>
                <w:sz w:val="21"/>
              </w:rPr>
            </w:r>
          </w:p>
        </w:tc>
        <w:tc>
          <w:tcPr>
            <w:tcW w:w="1028" w:type="dxa"/>
            <w:vMerge/>
            <w:tcBorders>
              <w:left w:val="single" w:sz="12" w:space="0" w:color="000000"/>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Style w:val="TableParagraph"/>
              <w:spacing w:line="265" w:lineRule="exact"/>
              <w:ind w:right="106"/>
              <w:jc w:val="right"/>
              <w:rPr>
                <w:rFonts w:ascii="宋体" w:hAnsi="宋体" w:cs="宋体" w:eastAsia="宋体" w:hint="default"/>
                <w:sz w:val="21"/>
                <w:szCs w:val="21"/>
              </w:rPr>
            </w:pPr>
            <w:r>
              <w:rPr>
                <w:rFonts w:ascii="宋体"/>
                <w:spacing w:val="-1"/>
                <w:sz w:val="21"/>
              </w:rPr>
              <w:t>76,139,892.01</w:t>
            </w:r>
            <w:r>
              <w:rPr>
                <w:rFonts w:ascii="宋体"/>
                <w:sz w:val="21"/>
              </w:rPr>
            </w:r>
          </w:p>
        </w:tc>
      </w:tr>
      <w:tr>
        <w:trPr>
          <w:trHeight w:val="319" w:hRule="exact"/>
        </w:trPr>
        <w:tc>
          <w:tcPr>
            <w:tcW w:w="2666" w:type="dxa"/>
            <w:tcBorders>
              <w:top w:val="nil" w:sz="6" w:space="0" w:color="auto"/>
              <w:left w:val="nil" w:sz="6" w:space="0" w:color="auto"/>
              <w:bottom w:val="nil" w:sz="6" w:space="0" w:color="auto"/>
              <w:right w:val="single" w:sz="12" w:space="0" w:color="000000"/>
            </w:tcBorders>
          </w:tcPr>
          <w:p>
            <w:pPr>
              <w:pStyle w:val="TableParagraph"/>
              <w:spacing w:line="265" w:lineRule="exact"/>
              <w:ind w:left="752"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5" w:lineRule="exact"/>
              <w:ind w:right="91"/>
              <w:jc w:val="right"/>
              <w:rPr>
                <w:rFonts w:ascii="宋体" w:hAnsi="宋体" w:cs="宋体" w:eastAsia="宋体" w:hint="default"/>
                <w:sz w:val="21"/>
                <w:szCs w:val="21"/>
              </w:rPr>
            </w:pPr>
            <w:r>
              <w:rPr>
                <w:rFonts w:ascii="宋体"/>
                <w:sz w:val="21"/>
              </w:rPr>
              <w:t>31,971,483.93</w:t>
            </w:r>
          </w:p>
        </w:tc>
        <w:tc>
          <w:tcPr>
            <w:tcW w:w="1476" w:type="dxa"/>
            <w:tcBorders>
              <w:top w:val="nil" w:sz="6" w:space="0" w:color="auto"/>
              <w:left w:val="single" w:sz="12" w:space="0" w:color="000000"/>
              <w:bottom w:val="nil" w:sz="6" w:space="0" w:color="auto"/>
              <w:right w:val="single" w:sz="12" w:space="0" w:color="000000"/>
            </w:tcBorders>
          </w:tcPr>
          <w:p>
            <w:pPr/>
          </w:p>
        </w:tc>
        <w:tc>
          <w:tcPr>
            <w:tcW w:w="1028" w:type="dxa"/>
            <w:vMerge/>
            <w:tcBorders>
              <w:left w:val="single" w:sz="12" w:space="0" w:color="000000"/>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Style w:val="TableParagraph"/>
              <w:spacing w:line="265" w:lineRule="exact"/>
              <w:ind w:right="106"/>
              <w:jc w:val="right"/>
              <w:rPr>
                <w:rFonts w:ascii="宋体" w:hAnsi="宋体" w:cs="宋体" w:eastAsia="宋体" w:hint="default"/>
                <w:sz w:val="21"/>
                <w:szCs w:val="21"/>
              </w:rPr>
            </w:pPr>
            <w:r>
              <w:rPr>
                <w:rFonts w:ascii="宋体"/>
                <w:sz w:val="21"/>
              </w:rPr>
              <w:t>31,971,483.93</w:t>
            </w:r>
          </w:p>
        </w:tc>
      </w:tr>
      <w:tr>
        <w:trPr>
          <w:trHeight w:val="314" w:hRule="exact"/>
        </w:trPr>
        <w:tc>
          <w:tcPr>
            <w:tcW w:w="2666" w:type="dxa"/>
            <w:tcBorders>
              <w:top w:val="nil" w:sz="6" w:space="0" w:color="auto"/>
              <w:left w:val="nil" w:sz="6" w:space="0" w:color="auto"/>
              <w:bottom w:val="nil" w:sz="6" w:space="0" w:color="auto"/>
              <w:right w:val="single" w:sz="12"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pacing w:val="-7"/>
                <w:sz w:val="21"/>
                <w:szCs w:val="21"/>
              </w:rPr>
              <w:t>二、累计折旧或累计摊销合</w:t>
            </w:r>
          </w:p>
        </w:tc>
        <w:tc>
          <w:tcPr>
            <w:tcW w:w="1686"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028" w:type="dxa"/>
            <w:vMerge/>
            <w:tcBorders>
              <w:left w:val="single" w:sz="12" w:space="0" w:color="000000"/>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16" w:hRule="exact"/>
        </w:trPr>
        <w:tc>
          <w:tcPr>
            <w:tcW w:w="2666"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计</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5,920,098.39</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2,964,518.38</w:t>
            </w:r>
          </w:p>
        </w:tc>
        <w:tc>
          <w:tcPr>
            <w:tcW w:w="1028" w:type="dxa"/>
            <w:vMerge/>
            <w:tcBorders>
              <w:left w:val="single" w:sz="12" w:space="0" w:color="000000"/>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6"/>
              <w:jc w:val="right"/>
              <w:rPr>
                <w:rFonts w:ascii="宋体" w:hAnsi="宋体" w:cs="宋体" w:eastAsia="宋体" w:hint="default"/>
                <w:sz w:val="21"/>
                <w:szCs w:val="21"/>
              </w:rPr>
            </w:pPr>
            <w:r>
              <w:rPr>
                <w:rFonts w:ascii="宋体"/>
                <w:spacing w:val="-1"/>
                <w:sz w:val="21"/>
              </w:rPr>
              <w:t>8,884,616.77</w:t>
            </w:r>
          </w:p>
        </w:tc>
      </w:tr>
      <w:tr>
        <w:trPr>
          <w:trHeight w:val="320" w:hRule="exact"/>
        </w:trPr>
        <w:tc>
          <w:tcPr>
            <w:tcW w:w="2666" w:type="dxa"/>
            <w:tcBorders>
              <w:top w:val="nil" w:sz="6" w:space="0" w:color="auto"/>
              <w:left w:val="nil" w:sz="6" w:space="0" w:color="auto"/>
              <w:bottom w:val="nil" w:sz="6" w:space="0" w:color="auto"/>
              <w:right w:val="single" w:sz="12" w:space="0" w:color="000000"/>
            </w:tcBorders>
          </w:tcPr>
          <w:p>
            <w:pPr>
              <w:pStyle w:val="TableParagraph"/>
              <w:spacing w:line="265" w:lineRule="exact"/>
              <w:ind w:left="122" w:right="0"/>
              <w:jc w:val="left"/>
              <w:rPr>
                <w:rFonts w:ascii="宋体" w:hAnsi="宋体" w:cs="宋体" w:eastAsia="宋体" w:hint="default"/>
                <w:sz w:val="21"/>
                <w:szCs w:val="21"/>
              </w:rPr>
            </w:pPr>
            <w:r>
              <w:rPr>
                <w:rFonts w:ascii="宋体" w:hAnsi="宋体" w:cs="宋体" w:eastAsia="宋体" w:hint="default"/>
                <w:sz w:val="21"/>
                <w:szCs w:val="21"/>
              </w:rPr>
              <w:t>其中：房屋、建筑物</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5" w:lineRule="exact"/>
              <w:ind w:right="90"/>
              <w:jc w:val="right"/>
              <w:rPr>
                <w:rFonts w:ascii="宋体" w:hAnsi="宋体" w:cs="宋体" w:eastAsia="宋体" w:hint="default"/>
                <w:sz w:val="21"/>
                <w:szCs w:val="21"/>
              </w:rPr>
            </w:pPr>
            <w:r>
              <w:rPr>
                <w:rFonts w:ascii="宋体"/>
                <w:sz w:val="21"/>
              </w:rPr>
              <w:t>4,641,239.01</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5" w:lineRule="exact"/>
              <w:ind w:right="91"/>
              <w:jc w:val="right"/>
              <w:rPr>
                <w:rFonts w:ascii="宋体" w:hAnsi="宋体" w:cs="宋体" w:eastAsia="宋体" w:hint="default"/>
                <w:sz w:val="21"/>
                <w:szCs w:val="21"/>
              </w:rPr>
            </w:pPr>
            <w:r>
              <w:rPr>
                <w:rFonts w:ascii="宋体"/>
                <w:spacing w:val="-1"/>
                <w:sz w:val="21"/>
              </w:rPr>
              <w:t>2,325,088.66</w:t>
            </w:r>
            <w:r>
              <w:rPr>
                <w:rFonts w:ascii="宋体"/>
                <w:sz w:val="21"/>
              </w:rPr>
            </w:r>
          </w:p>
        </w:tc>
        <w:tc>
          <w:tcPr>
            <w:tcW w:w="1028" w:type="dxa"/>
            <w:vMerge/>
            <w:tcBorders>
              <w:left w:val="single" w:sz="12" w:space="0" w:color="000000"/>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Style w:val="TableParagraph"/>
              <w:spacing w:line="265" w:lineRule="exact"/>
              <w:ind w:right="107"/>
              <w:jc w:val="right"/>
              <w:rPr>
                <w:rFonts w:ascii="宋体" w:hAnsi="宋体" w:cs="宋体" w:eastAsia="宋体" w:hint="default"/>
                <w:sz w:val="21"/>
                <w:szCs w:val="21"/>
              </w:rPr>
            </w:pPr>
            <w:r>
              <w:rPr>
                <w:rFonts w:ascii="宋体"/>
                <w:spacing w:val="-1"/>
                <w:sz w:val="21"/>
              </w:rPr>
              <w:t>6,966,327.67</w:t>
            </w:r>
            <w:r>
              <w:rPr>
                <w:rFonts w:ascii="宋体"/>
                <w:sz w:val="21"/>
              </w:rPr>
            </w:r>
          </w:p>
        </w:tc>
      </w:tr>
      <w:tr>
        <w:trPr>
          <w:trHeight w:val="318" w:hRule="exact"/>
        </w:trPr>
        <w:tc>
          <w:tcPr>
            <w:tcW w:w="2666" w:type="dxa"/>
            <w:tcBorders>
              <w:top w:val="nil" w:sz="6" w:space="0" w:color="auto"/>
              <w:left w:val="nil" w:sz="6" w:space="0" w:color="auto"/>
              <w:bottom w:val="nil" w:sz="6" w:space="0" w:color="auto"/>
              <w:right w:val="single" w:sz="12" w:space="0" w:color="000000"/>
            </w:tcBorders>
          </w:tcPr>
          <w:p>
            <w:pPr>
              <w:pStyle w:val="TableParagraph"/>
              <w:spacing w:line="265" w:lineRule="exact"/>
              <w:ind w:left="752"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5" w:lineRule="exact"/>
              <w:ind w:right="90"/>
              <w:jc w:val="right"/>
              <w:rPr>
                <w:rFonts w:ascii="宋体" w:hAnsi="宋体" w:cs="宋体" w:eastAsia="宋体" w:hint="default"/>
                <w:sz w:val="21"/>
                <w:szCs w:val="21"/>
              </w:rPr>
            </w:pPr>
            <w:r>
              <w:rPr>
                <w:rFonts w:ascii="宋体"/>
                <w:sz w:val="21"/>
              </w:rPr>
              <w:t>1,278,859.38</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5" w:lineRule="exact"/>
              <w:ind w:right="90"/>
              <w:jc w:val="right"/>
              <w:rPr>
                <w:rFonts w:ascii="宋体" w:hAnsi="宋体" w:cs="宋体" w:eastAsia="宋体" w:hint="default"/>
                <w:sz w:val="21"/>
                <w:szCs w:val="21"/>
              </w:rPr>
            </w:pPr>
            <w:r>
              <w:rPr>
                <w:rFonts w:ascii="宋体"/>
                <w:spacing w:val="-1"/>
                <w:sz w:val="21"/>
              </w:rPr>
              <w:t>639,429.72</w:t>
            </w:r>
            <w:r>
              <w:rPr>
                <w:rFonts w:ascii="宋体"/>
                <w:sz w:val="21"/>
              </w:rPr>
            </w:r>
          </w:p>
        </w:tc>
        <w:tc>
          <w:tcPr>
            <w:tcW w:w="1028" w:type="dxa"/>
            <w:vMerge/>
            <w:tcBorders>
              <w:left w:val="single" w:sz="12" w:space="0" w:color="000000"/>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Style w:val="TableParagraph"/>
              <w:spacing w:line="265" w:lineRule="exact"/>
              <w:ind w:right="106"/>
              <w:jc w:val="right"/>
              <w:rPr>
                <w:rFonts w:ascii="宋体" w:hAnsi="宋体" w:cs="宋体" w:eastAsia="宋体" w:hint="default"/>
                <w:sz w:val="21"/>
                <w:szCs w:val="21"/>
              </w:rPr>
            </w:pPr>
            <w:r>
              <w:rPr>
                <w:rFonts w:ascii="宋体"/>
                <w:spacing w:val="-1"/>
                <w:sz w:val="21"/>
              </w:rPr>
              <w:t>1,918,289.10</w:t>
            </w:r>
            <w:r>
              <w:rPr>
                <w:rFonts w:ascii="宋体"/>
                <w:sz w:val="21"/>
              </w:rPr>
            </w:r>
          </w:p>
        </w:tc>
      </w:tr>
      <w:tr>
        <w:trPr>
          <w:trHeight w:val="314" w:hRule="exact"/>
        </w:trPr>
        <w:tc>
          <w:tcPr>
            <w:tcW w:w="2666" w:type="dxa"/>
            <w:tcBorders>
              <w:top w:val="nil" w:sz="6" w:space="0" w:color="auto"/>
              <w:left w:val="nil" w:sz="6" w:space="0" w:color="auto"/>
              <w:bottom w:val="nil" w:sz="6" w:space="0" w:color="auto"/>
              <w:right w:val="single" w:sz="12"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pacing w:val="-34"/>
                <w:sz w:val="21"/>
                <w:szCs w:val="21"/>
              </w:rPr>
              <w:t>三、投资性房地产减值准备累计</w:t>
            </w:r>
          </w:p>
        </w:tc>
        <w:tc>
          <w:tcPr>
            <w:tcW w:w="1686"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028" w:type="dxa"/>
            <w:vMerge/>
            <w:tcBorders>
              <w:left w:val="single" w:sz="12" w:space="0" w:color="000000"/>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16" w:hRule="exact"/>
        </w:trPr>
        <w:tc>
          <w:tcPr>
            <w:tcW w:w="2666"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pacing w:val="-41"/>
                <w:sz w:val="21"/>
                <w:szCs w:val="21"/>
              </w:rPr>
              <w:t>金额合计</w:t>
            </w:r>
            <w:r>
              <w:rPr>
                <w:rFonts w:ascii="宋体" w:hAnsi="宋体" w:cs="宋体" w:eastAsia="宋体" w:hint="default"/>
                <w:sz w:val="21"/>
                <w:szCs w:val="21"/>
              </w:rPr>
            </w:r>
          </w:p>
        </w:tc>
        <w:tc>
          <w:tcPr>
            <w:tcW w:w="1686"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028" w:type="dxa"/>
            <w:vMerge/>
            <w:tcBorders>
              <w:left w:val="single" w:sz="12" w:space="0" w:color="000000"/>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20" w:hRule="exact"/>
        </w:trPr>
        <w:tc>
          <w:tcPr>
            <w:tcW w:w="2666" w:type="dxa"/>
            <w:tcBorders>
              <w:top w:val="nil" w:sz="6" w:space="0" w:color="auto"/>
              <w:left w:val="nil" w:sz="6" w:space="0" w:color="auto"/>
              <w:bottom w:val="nil" w:sz="6" w:space="0" w:color="auto"/>
              <w:right w:val="single" w:sz="12" w:space="0" w:color="000000"/>
            </w:tcBorders>
          </w:tcPr>
          <w:p>
            <w:pPr>
              <w:pStyle w:val="TableParagraph"/>
              <w:spacing w:line="265" w:lineRule="exact"/>
              <w:ind w:left="122" w:right="0"/>
              <w:jc w:val="left"/>
              <w:rPr>
                <w:rFonts w:ascii="宋体" w:hAnsi="宋体" w:cs="宋体" w:eastAsia="宋体" w:hint="default"/>
                <w:sz w:val="21"/>
                <w:szCs w:val="21"/>
              </w:rPr>
            </w:pPr>
            <w:r>
              <w:rPr>
                <w:rFonts w:ascii="宋体" w:hAnsi="宋体" w:cs="宋体" w:eastAsia="宋体" w:hint="default"/>
                <w:sz w:val="21"/>
                <w:szCs w:val="21"/>
              </w:rPr>
              <w:t>其中：房屋、建筑物</w:t>
            </w:r>
          </w:p>
        </w:tc>
        <w:tc>
          <w:tcPr>
            <w:tcW w:w="1686"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028" w:type="dxa"/>
            <w:vMerge/>
            <w:tcBorders>
              <w:left w:val="single" w:sz="12" w:space="0" w:color="000000"/>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19" w:hRule="exact"/>
        </w:trPr>
        <w:tc>
          <w:tcPr>
            <w:tcW w:w="2666" w:type="dxa"/>
            <w:tcBorders>
              <w:top w:val="nil" w:sz="6" w:space="0" w:color="auto"/>
              <w:left w:val="nil" w:sz="6" w:space="0" w:color="auto"/>
              <w:bottom w:val="nil" w:sz="6" w:space="0" w:color="auto"/>
              <w:right w:val="single" w:sz="12" w:space="0" w:color="000000"/>
            </w:tcBorders>
          </w:tcPr>
          <w:p>
            <w:pPr>
              <w:pStyle w:val="TableParagraph"/>
              <w:spacing w:line="265" w:lineRule="exact"/>
              <w:ind w:left="752"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686"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028" w:type="dxa"/>
            <w:vMerge/>
            <w:tcBorders>
              <w:left w:val="single" w:sz="12" w:space="0" w:color="000000"/>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14" w:hRule="exact"/>
        </w:trPr>
        <w:tc>
          <w:tcPr>
            <w:tcW w:w="2666" w:type="dxa"/>
            <w:tcBorders>
              <w:top w:val="nil" w:sz="6" w:space="0" w:color="auto"/>
              <w:left w:val="nil" w:sz="6" w:space="0" w:color="auto"/>
              <w:bottom w:val="nil" w:sz="6" w:space="0" w:color="auto"/>
              <w:right w:val="single" w:sz="12"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pacing w:val="-7"/>
                <w:sz w:val="21"/>
                <w:szCs w:val="21"/>
              </w:rPr>
              <w:t>四、投资性房地产账面价值</w:t>
            </w:r>
          </w:p>
        </w:tc>
        <w:tc>
          <w:tcPr>
            <w:tcW w:w="1686"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028" w:type="dxa"/>
            <w:vMerge/>
            <w:tcBorders>
              <w:left w:val="single" w:sz="12" w:space="0" w:color="000000"/>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16" w:hRule="exact"/>
        </w:trPr>
        <w:tc>
          <w:tcPr>
            <w:tcW w:w="2666"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2"/>
              <w:jc w:val="right"/>
              <w:rPr>
                <w:rFonts w:ascii="宋体" w:hAnsi="宋体" w:cs="宋体" w:eastAsia="宋体" w:hint="default"/>
                <w:sz w:val="21"/>
                <w:szCs w:val="21"/>
              </w:rPr>
            </w:pPr>
            <w:r>
              <w:rPr>
                <w:rFonts w:ascii="宋体"/>
                <w:spacing w:val="-1"/>
                <w:sz w:val="21"/>
              </w:rPr>
              <w:t>102,123,817.55</w:t>
            </w:r>
            <w:r>
              <w:rPr>
                <w:rFonts w:ascii="宋体"/>
                <w:sz w:val="21"/>
              </w:rPr>
            </w:r>
          </w:p>
        </w:tc>
        <w:tc>
          <w:tcPr>
            <w:tcW w:w="1476" w:type="dxa"/>
            <w:tcBorders>
              <w:top w:val="nil" w:sz="6" w:space="0" w:color="auto"/>
              <w:left w:val="single" w:sz="12" w:space="0" w:color="000000"/>
              <w:bottom w:val="nil" w:sz="6" w:space="0" w:color="auto"/>
              <w:right w:val="single" w:sz="12" w:space="0" w:color="000000"/>
            </w:tcBorders>
          </w:tcPr>
          <w:p>
            <w:pPr/>
          </w:p>
        </w:tc>
        <w:tc>
          <w:tcPr>
            <w:tcW w:w="1028" w:type="dxa"/>
            <w:vMerge/>
            <w:tcBorders>
              <w:left w:val="single" w:sz="12" w:space="0" w:color="000000"/>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6"/>
              <w:jc w:val="right"/>
              <w:rPr>
                <w:rFonts w:ascii="宋体" w:hAnsi="宋体" w:cs="宋体" w:eastAsia="宋体" w:hint="default"/>
                <w:sz w:val="21"/>
                <w:szCs w:val="21"/>
              </w:rPr>
            </w:pPr>
            <w:r>
              <w:rPr>
                <w:rFonts w:ascii="宋体"/>
                <w:spacing w:val="-1"/>
                <w:sz w:val="21"/>
              </w:rPr>
              <w:t>99,226,759.17</w:t>
            </w:r>
          </w:p>
        </w:tc>
      </w:tr>
      <w:tr>
        <w:trPr>
          <w:trHeight w:val="320" w:hRule="exact"/>
        </w:trPr>
        <w:tc>
          <w:tcPr>
            <w:tcW w:w="2666" w:type="dxa"/>
            <w:tcBorders>
              <w:top w:val="nil" w:sz="6" w:space="0" w:color="auto"/>
              <w:left w:val="nil" w:sz="6" w:space="0" w:color="auto"/>
              <w:bottom w:val="nil" w:sz="6" w:space="0" w:color="auto"/>
              <w:right w:val="single" w:sz="12" w:space="0" w:color="000000"/>
            </w:tcBorders>
          </w:tcPr>
          <w:p>
            <w:pPr>
              <w:pStyle w:val="TableParagraph"/>
              <w:spacing w:line="265" w:lineRule="exact"/>
              <w:ind w:left="122" w:right="0"/>
              <w:jc w:val="left"/>
              <w:rPr>
                <w:rFonts w:ascii="宋体" w:hAnsi="宋体" w:cs="宋体" w:eastAsia="宋体" w:hint="default"/>
                <w:sz w:val="21"/>
                <w:szCs w:val="21"/>
              </w:rPr>
            </w:pPr>
            <w:r>
              <w:rPr>
                <w:rFonts w:ascii="宋体" w:hAnsi="宋体" w:cs="宋体" w:eastAsia="宋体" w:hint="default"/>
                <w:sz w:val="21"/>
                <w:szCs w:val="21"/>
              </w:rPr>
              <w:t>其中：房屋、建筑物</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5" w:lineRule="exact"/>
              <w:ind w:right="91"/>
              <w:jc w:val="right"/>
              <w:rPr>
                <w:rFonts w:ascii="宋体" w:hAnsi="宋体" w:cs="宋体" w:eastAsia="宋体" w:hint="default"/>
                <w:sz w:val="21"/>
                <w:szCs w:val="21"/>
              </w:rPr>
            </w:pPr>
            <w:r>
              <w:rPr>
                <w:rFonts w:ascii="宋体"/>
                <w:sz w:val="21"/>
              </w:rPr>
              <w:t>71,431,193.00</w:t>
            </w:r>
          </w:p>
        </w:tc>
        <w:tc>
          <w:tcPr>
            <w:tcW w:w="1476" w:type="dxa"/>
            <w:tcBorders>
              <w:top w:val="nil" w:sz="6" w:space="0" w:color="auto"/>
              <w:left w:val="single" w:sz="12" w:space="0" w:color="000000"/>
              <w:bottom w:val="nil" w:sz="6" w:space="0" w:color="auto"/>
              <w:right w:val="single" w:sz="12" w:space="0" w:color="000000"/>
            </w:tcBorders>
          </w:tcPr>
          <w:p>
            <w:pPr/>
          </w:p>
        </w:tc>
        <w:tc>
          <w:tcPr>
            <w:tcW w:w="1028" w:type="dxa"/>
            <w:vMerge/>
            <w:tcBorders>
              <w:left w:val="single" w:sz="12" w:space="0" w:color="000000"/>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Style w:val="TableParagraph"/>
              <w:spacing w:line="265" w:lineRule="exact"/>
              <w:ind w:right="106"/>
              <w:jc w:val="right"/>
              <w:rPr>
                <w:rFonts w:ascii="宋体" w:hAnsi="宋体" w:cs="宋体" w:eastAsia="宋体" w:hint="default"/>
                <w:sz w:val="21"/>
                <w:szCs w:val="21"/>
              </w:rPr>
            </w:pPr>
            <w:r>
              <w:rPr>
                <w:rFonts w:ascii="宋体"/>
                <w:sz w:val="21"/>
              </w:rPr>
              <w:t>69,173,564.34</w:t>
            </w:r>
          </w:p>
        </w:tc>
      </w:tr>
      <w:tr>
        <w:trPr>
          <w:trHeight w:val="331" w:hRule="exact"/>
        </w:trPr>
        <w:tc>
          <w:tcPr>
            <w:tcW w:w="2666" w:type="dxa"/>
            <w:tcBorders>
              <w:top w:val="nil" w:sz="6" w:space="0" w:color="auto"/>
              <w:left w:val="nil" w:sz="6" w:space="0" w:color="auto"/>
              <w:bottom w:val="single" w:sz="12" w:space="0" w:color="000000"/>
              <w:right w:val="single" w:sz="12" w:space="0" w:color="000000"/>
            </w:tcBorders>
          </w:tcPr>
          <w:p>
            <w:pPr>
              <w:pStyle w:val="TableParagraph"/>
              <w:spacing w:line="265" w:lineRule="exact"/>
              <w:ind w:left="752"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686" w:type="dxa"/>
            <w:tcBorders>
              <w:top w:val="nil" w:sz="6" w:space="0" w:color="auto"/>
              <w:left w:val="single" w:sz="12" w:space="0" w:color="000000"/>
              <w:bottom w:val="single" w:sz="12" w:space="0" w:color="000000"/>
              <w:right w:val="single" w:sz="12" w:space="0" w:color="000000"/>
            </w:tcBorders>
          </w:tcPr>
          <w:p>
            <w:pPr>
              <w:pStyle w:val="TableParagraph"/>
              <w:spacing w:line="265" w:lineRule="exact"/>
              <w:ind w:right="91"/>
              <w:jc w:val="right"/>
              <w:rPr>
                <w:rFonts w:ascii="宋体" w:hAnsi="宋体" w:cs="宋体" w:eastAsia="宋体" w:hint="default"/>
                <w:sz w:val="21"/>
                <w:szCs w:val="21"/>
              </w:rPr>
            </w:pPr>
            <w:r>
              <w:rPr>
                <w:rFonts w:ascii="宋体"/>
                <w:sz w:val="21"/>
              </w:rPr>
              <w:t>30,692,624.55</w:t>
            </w:r>
          </w:p>
        </w:tc>
        <w:tc>
          <w:tcPr>
            <w:tcW w:w="1476" w:type="dxa"/>
            <w:tcBorders>
              <w:top w:val="nil" w:sz="6" w:space="0" w:color="auto"/>
              <w:left w:val="single" w:sz="12" w:space="0" w:color="000000"/>
              <w:bottom w:val="single" w:sz="12" w:space="0" w:color="000000"/>
              <w:right w:val="single" w:sz="12" w:space="0" w:color="000000"/>
            </w:tcBorders>
          </w:tcPr>
          <w:p>
            <w:pPr/>
          </w:p>
        </w:tc>
        <w:tc>
          <w:tcPr>
            <w:tcW w:w="1028" w:type="dxa"/>
            <w:vMerge/>
            <w:tcBorders>
              <w:left w:val="single" w:sz="12" w:space="0" w:color="000000"/>
              <w:bottom w:val="single" w:sz="12" w:space="0" w:color="000000"/>
              <w:right w:val="single" w:sz="12" w:space="0" w:color="000000"/>
            </w:tcBorders>
          </w:tcPr>
          <w:p>
            <w:pPr/>
          </w:p>
        </w:tc>
        <w:tc>
          <w:tcPr>
            <w:tcW w:w="1687" w:type="dxa"/>
            <w:tcBorders>
              <w:top w:val="nil" w:sz="6" w:space="0" w:color="auto"/>
              <w:left w:val="single" w:sz="12" w:space="0" w:color="000000"/>
              <w:bottom w:val="single" w:sz="12" w:space="0" w:color="000000"/>
              <w:right w:val="nil" w:sz="6" w:space="0" w:color="auto"/>
            </w:tcBorders>
          </w:tcPr>
          <w:p>
            <w:pPr>
              <w:pStyle w:val="TableParagraph"/>
              <w:spacing w:line="265" w:lineRule="exact"/>
              <w:ind w:right="106"/>
              <w:jc w:val="right"/>
              <w:rPr>
                <w:rFonts w:ascii="宋体" w:hAnsi="宋体" w:cs="宋体" w:eastAsia="宋体" w:hint="default"/>
                <w:sz w:val="21"/>
                <w:szCs w:val="21"/>
              </w:rPr>
            </w:pPr>
            <w:r>
              <w:rPr>
                <w:rFonts w:ascii="宋体"/>
                <w:sz w:val="21"/>
              </w:rPr>
              <w:t>30,053,194.83</w:t>
            </w:r>
          </w:p>
        </w:tc>
      </w:tr>
    </w:tbl>
    <w:p>
      <w:pPr>
        <w:pStyle w:val="BodyText"/>
        <w:spacing w:line="275" w:lineRule="exact" w:before="0"/>
        <w:ind w:left="617" w:right="147"/>
        <w:jc w:val="left"/>
      </w:pPr>
      <w:r>
        <w:rPr/>
        <w:pict>
          <v:group style="position:absolute;margin-left:82.479996pt;margin-top:-98.960342pt;width:429.9pt;height:4.25pt;mso-position-horizontal-relative:page;mso-position-vertical-relative:paragraph;z-index:-785008" coordorigin="1650,-1979" coordsize="8598,85">
            <v:shape style="position:absolute;left:1650;top:-1979;width:2720;height:85" type="#_x0000_t75" stroked="false">
              <v:imagedata r:id="rId387" o:title=""/>
            </v:shape>
            <v:shape style="position:absolute;left:4316;top:-1979;width:1731;height:85" type="#_x0000_t75" stroked="false">
              <v:imagedata r:id="rId395" o:title=""/>
            </v:shape>
            <v:shape style="position:absolute;left:6002;top:-1979;width:1530;height:85" type="#_x0000_t75" stroked="false">
              <v:imagedata r:id="rId393" o:title=""/>
            </v:shape>
            <v:shape style="position:absolute;left:7478;top:-1979;width:1078;height:85" type="#_x0000_t75" stroked="false">
              <v:imagedata r:id="rId385" o:title=""/>
            </v:shape>
            <v:shape style="position:absolute;left:8506;top:-1979;width:1741;height:85" type="#_x0000_t75" stroked="false">
              <v:imagedata r:id="rId396" o:title=""/>
            </v:shape>
            <w10:wrap type="none"/>
          </v:group>
        </w:pict>
      </w:r>
      <w:r>
        <w:rPr/>
        <w:pict>
          <v:group style="position:absolute;margin-left:82.479996pt;margin-top:-82.940353pt;width:429.9pt;height:4.25pt;mso-position-horizontal-relative:page;mso-position-vertical-relative:paragraph;z-index:-784984" coordorigin="1650,-1659" coordsize="8598,85">
            <v:shape style="position:absolute;left:1650;top:-1659;width:2720;height:85" type="#_x0000_t75" stroked="false">
              <v:imagedata r:id="rId387" o:title=""/>
            </v:shape>
            <v:shape style="position:absolute;left:4316;top:-1659;width:1731;height:85" type="#_x0000_t75" stroked="false">
              <v:imagedata r:id="rId397" o:title=""/>
            </v:shape>
            <v:shape style="position:absolute;left:6002;top:-1659;width:1530;height:85" type="#_x0000_t75" stroked="false">
              <v:imagedata r:id="rId393" o:title=""/>
            </v:shape>
            <v:shape style="position:absolute;left:7478;top:-1659;width:1078;height:85" type="#_x0000_t75" stroked="false">
              <v:imagedata r:id="rId385" o:title=""/>
            </v:shape>
            <v:shape style="position:absolute;left:8506;top:-1659;width:1741;height:85" type="#_x0000_t75" stroked="false">
              <v:imagedata r:id="rId398" o:title=""/>
            </v:shape>
            <w10:wrap type="none"/>
          </v:group>
        </w:pict>
      </w:r>
      <w:r>
        <w:rPr/>
        <w:pict>
          <v:group style="position:absolute;margin-left:82.479996pt;margin-top:-66.920334pt;width:429.9pt;height:4.25pt;mso-position-horizontal-relative:page;mso-position-vertical-relative:paragraph;z-index:-784960" coordorigin="1650,-1338" coordsize="8598,85">
            <v:shape style="position:absolute;left:1650;top:-1338;width:2720;height:85" type="#_x0000_t75" stroked="false">
              <v:imagedata r:id="rId387" o:title=""/>
            </v:shape>
            <v:shape style="position:absolute;left:4316;top:-1338;width:1731;height:85" type="#_x0000_t75" stroked="false">
              <v:imagedata r:id="rId399" o:title=""/>
            </v:shape>
            <v:shape style="position:absolute;left:6002;top:-1338;width:1530;height:85" type="#_x0000_t75" stroked="false">
              <v:imagedata r:id="rId400" o:title=""/>
            </v:shape>
            <v:shape style="position:absolute;left:7478;top:-1338;width:1078;height:85" type="#_x0000_t75" stroked="false">
              <v:imagedata r:id="rId390" o:title=""/>
            </v:shape>
            <v:shape style="position:absolute;left:8506;top:-1338;width:1741;height:85" type="#_x0000_t75" stroked="false">
              <v:imagedata r:id="rId401" o:title=""/>
            </v:shape>
            <w10:wrap type="none"/>
          </v:group>
        </w:pict>
      </w:r>
      <w:r>
        <w:rPr/>
        <w:pict>
          <v:group style="position:absolute;margin-left:82.479996pt;margin-top:-35.48035pt;width:429.9pt;height:4.25pt;mso-position-horizontal-relative:page;mso-position-vertical-relative:paragraph;z-index:-784936" coordorigin="1650,-710" coordsize="8598,85">
            <v:shape style="position:absolute;left:1650;top:-710;width:2720;height:85" type="#_x0000_t75" stroked="false">
              <v:imagedata r:id="rId387" o:title=""/>
            </v:shape>
            <v:shape style="position:absolute;left:4316;top:-710;width:1731;height:85" type="#_x0000_t75" stroked="false">
              <v:imagedata r:id="rId402" o:title=""/>
            </v:shape>
            <v:shape style="position:absolute;left:6002;top:-710;width:1530;height:85" type="#_x0000_t75" stroked="false">
              <v:imagedata r:id="rId400" o:title=""/>
            </v:shape>
            <v:shape style="position:absolute;left:7478;top:-710;width:1078;height:85" type="#_x0000_t75" stroked="false">
              <v:imagedata r:id="rId390" o:title=""/>
            </v:shape>
            <v:shape style="position:absolute;left:8506;top:-710;width:1741;height:85" type="#_x0000_t75" stroked="false">
              <v:imagedata r:id="rId403" o:title=""/>
            </v:shape>
            <w10:wrap type="none"/>
          </v:group>
        </w:pict>
      </w:r>
      <w:r>
        <w:rPr/>
        <w:pict>
          <v:group style="position:absolute;margin-left:82.479996pt;margin-top:-19.460344pt;width:429.9pt;height:4.25pt;mso-position-horizontal-relative:page;mso-position-vertical-relative:paragraph;z-index:-784912" coordorigin="1650,-389" coordsize="8598,85">
            <v:shape style="position:absolute;left:1650;top:-389;width:2720;height:85" type="#_x0000_t75" stroked="false">
              <v:imagedata r:id="rId387" o:title=""/>
            </v:shape>
            <v:shape style="position:absolute;left:4316;top:-389;width:1731;height:85" type="#_x0000_t75" stroked="false">
              <v:imagedata r:id="rId404" o:title=""/>
            </v:shape>
            <v:shape style="position:absolute;left:6002;top:-389;width:1530;height:85" type="#_x0000_t75" stroked="false">
              <v:imagedata r:id="rId393" o:title=""/>
            </v:shape>
            <v:shape style="position:absolute;left:7478;top:-389;width:1078;height:85" type="#_x0000_t75" stroked="false">
              <v:imagedata r:id="rId385" o:title=""/>
            </v:shape>
            <v:shape style="position:absolute;left:8506;top:-389;width:1741;height:85" type="#_x0000_t75" stroked="false">
              <v:imagedata r:id="rId405" o:title=""/>
            </v:shape>
            <w10:wrap type="none"/>
          </v:group>
        </w:pict>
      </w:r>
      <w:r>
        <w:rPr/>
        <w:t>5.8.2 用于抵押的投资性房地产原值、净值</w:t>
      </w:r>
    </w:p>
    <w:p>
      <w:pPr>
        <w:spacing w:line="240" w:lineRule="auto" w:before="9"/>
        <w:rPr>
          <w:rFonts w:ascii="宋体" w:hAnsi="宋体" w:cs="宋体" w:eastAsia="宋体" w:hint="default"/>
          <w:sz w:val="14"/>
          <w:szCs w:val="14"/>
        </w:rPr>
      </w:pPr>
    </w:p>
    <w:tbl>
      <w:tblPr>
        <w:tblW w:w="0" w:type="auto"/>
        <w:jc w:val="left"/>
        <w:tblInd w:w="120" w:type="dxa"/>
        <w:tblLayout w:type="fixed"/>
        <w:tblCellMar>
          <w:top w:w="0" w:type="dxa"/>
          <w:left w:w="0" w:type="dxa"/>
          <w:bottom w:w="0" w:type="dxa"/>
          <w:right w:w="0" w:type="dxa"/>
        </w:tblCellMar>
        <w:tblLook w:val="01E0"/>
      </w:tblPr>
      <w:tblGrid>
        <w:gridCol w:w="2026"/>
        <w:gridCol w:w="1687"/>
        <w:gridCol w:w="1580"/>
        <w:gridCol w:w="1343"/>
        <w:gridCol w:w="1907"/>
      </w:tblGrid>
      <w:tr>
        <w:trPr>
          <w:trHeight w:val="654" w:hRule="exact"/>
        </w:trPr>
        <w:tc>
          <w:tcPr>
            <w:tcW w:w="2026" w:type="dxa"/>
            <w:tcBorders>
              <w:top w:val="single" w:sz="12" w:space="0" w:color="000000"/>
              <w:left w:val="nil" w:sz="6" w:space="0" w:color="auto"/>
              <w:bottom w:val="single" w:sz="12" w:space="0" w:color="000000"/>
              <w:right w:val="single" w:sz="12" w:space="0" w:color="000000"/>
            </w:tcBorders>
          </w:tcPr>
          <w:p>
            <w:pPr>
              <w:pStyle w:val="TableParagraph"/>
              <w:tabs>
                <w:tab w:pos="1230" w:val="left" w:leader="none"/>
              </w:tabs>
              <w:spacing w:line="240" w:lineRule="auto" w:before="141"/>
              <w:ind w:left="600"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687" w:type="dxa"/>
            <w:tcBorders>
              <w:top w:val="single" w:sz="12" w:space="0" w:color="000000"/>
              <w:left w:val="single" w:sz="12" w:space="0" w:color="000000"/>
              <w:bottom w:val="single" w:sz="12" w:space="0" w:color="000000"/>
              <w:right w:val="single" w:sz="4" w:space="0" w:color="000000"/>
            </w:tcBorders>
          </w:tcPr>
          <w:p>
            <w:pPr>
              <w:pStyle w:val="TableParagraph"/>
              <w:spacing w:line="240" w:lineRule="auto" w:before="141"/>
              <w:ind w:right="10"/>
              <w:jc w:val="center"/>
              <w:rPr>
                <w:rFonts w:ascii="宋体" w:hAnsi="宋体" w:cs="宋体" w:eastAsia="宋体" w:hint="default"/>
                <w:sz w:val="21"/>
                <w:szCs w:val="21"/>
              </w:rPr>
            </w:pPr>
            <w:r>
              <w:rPr>
                <w:rFonts w:ascii="宋体" w:hAnsi="宋体" w:cs="宋体" w:eastAsia="宋体" w:hint="default"/>
                <w:sz w:val="21"/>
                <w:szCs w:val="21"/>
              </w:rPr>
              <w:t>原值</w:t>
            </w:r>
          </w:p>
        </w:tc>
        <w:tc>
          <w:tcPr>
            <w:tcW w:w="1580" w:type="dxa"/>
            <w:tcBorders>
              <w:top w:val="single" w:sz="12" w:space="0" w:color="000000"/>
              <w:left w:val="single" w:sz="4" w:space="0" w:color="000000"/>
              <w:bottom w:val="single" w:sz="12" w:space="0" w:color="000000"/>
              <w:right w:val="single" w:sz="12" w:space="0" w:color="000000"/>
            </w:tcBorders>
          </w:tcPr>
          <w:p>
            <w:pPr>
              <w:pStyle w:val="TableParagraph"/>
              <w:spacing w:line="240" w:lineRule="auto" w:before="141"/>
              <w:ind w:left="10" w:right="0"/>
              <w:jc w:val="center"/>
              <w:rPr>
                <w:rFonts w:ascii="宋体" w:hAnsi="宋体" w:cs="宋体" w:eastAsia="宋体" w:hint="default"/>
                <w:sz w:val="21"/>
                <w:szCs w:val="21"/>
              </w:rPr>
            </w:pPr>
            <w:r>
              <w:rPr>
                <w:rFonts w:ascii="宋体" w:hAnsi="宋体" w:cs="宋体" w:eastAsia="宋体" w:hint="default"/>
                <w:sz w:val="21"/>
                <w:szCs w:val="21"/>
              </w:rPr>
              <w:t>净值</w:t>
            </w:r>
          </w:p>
        </w:tc>
        <w:tc>
          <w:tcPr>
            <w:tcW w:w="1343"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抵押或担保</w:t>
            </w:r>
          </w:p>
        </w:tc>
        <w:tc>
          <w:tcPr>
            <w:tcW w:w="1907" w:type="dxa"/>
            <w:tcBorders>
              <w:top w:val="single" w:sz="12" w:space="0" w:color="000000"/>
              <w:left w:val="single" w:sz="12" w:space="0" w:color="000000"/>
              <w:bottom w:val="single" w:sz="12" w:space="0" w:color="000000"/>
              <w:right w:val="nil" w:sz="6" w:space="0" w:color="auto"/>
            </w:tcBorders>
          </w:tcPr>
          <w:p>
            <w:pPr>
              <w:pStyle w:val="TableParagraph"/>
              <w:spacing w:line="260" w:lineRule="exact"/>
              <w:ind w:right="13"/>
              <w:jc w:val="center"/>
              <w:rPr>
                <w:rFonts w:ascii="宋体" w:hAnsi="宋体" w:cs="宋体" w:eastAsia="宋体" w:hint="default"/>
                <w:sz w:val="21"/>
                <w:szCs w:val="21"/>
              </w:rPr>
            </w:pPr>
            <w:r>
              <w:rPr>
                <w:rFonts w:ascii="宋体" w:hAnsi="宋体" w:cs="宋体" w:eastAsia="宋体" w:hint="default"/>
                <w:sz w:val="21"/>
                <w:szCs w:val="21"/>
              </w:rPr>
              <w:t>对应的债务或担保</w:t>
            </w:r>
          </w:p>
          <w:p>
            <w:pPr>
              <w:pStyle w:val="TableParagraph"/>
              <w:spacing w:line="240" w:lineRule="auto" w:before="37"/>
              <w:ind w:right="14"/>
              <w:jc w:val="center"/>
              <w:rPr>
                <w:rFonts w:ascii="宋体" w:hAnsi="宋体" w:cs="宋体" w:eastAsia="宋体" w:hint="default"/>
                <w:sz w:val="21"/>
                <w:szCs w:val="21"/>
              </w:rPr>
            </w:pPr>
            <w:r>
              <w:rPr>
                <w:rFonts w:ascii="宋体" w:hAnsi="宋体" w:cs="宋体" w:eastAsia="宋体" w:hint="default"/>
                <w:sz w:val="21"/>
                <w:szCs w:val="21"/>
              </w:rPr>
              <w:t>额</w:t>
            </w:r>
          </w:p>
        </w:tc>
      </w:tr>
      <w:tr>
        <w:trPr>
          <w:trHeight w:val="397" w:hRule="exact"/>
        </w:trPr>
        <w:tc>
          <w:tcPr>
            <w:tcW w:w="2026" w:type="dxa"/>
            <w:tcBorders>
              <w:top w:val="single" w:sz="12" w:space="0" w:color="000000"/>
              <w:left w:val="nil" w:sz="6" w:space="0" w:color="auto"/>
              <w:bottom w:val="single" w:sz="12" w:space="0" w:color="000000"/>
              <w:right w:val="single" w:sz="12" w:space="0" w:color="000000"/>
            </w:tcBorders>
          </w:tcPr>
          <w:p>
            <w:pPr>
              <w:pStyle w:val="TableParagraph"/>
              <w:spacing w:line="240" w:lineRule="auto" w:before="40"/>
              <w:ind w:left="122" w:right="0"/>
              <w:jc w:val="left"/>
              <w:rPr>
                <w:rFonts w:ascii="宋体" w:hAnsi="宋体" w:cs="宋体" w:eastAsia="宋体" w:hint="default"/>
                <w:sz w:val="21"/>
                <w:szCs w:val="21"/>
              </w:rPr>
            </w:pPr>
            <w:r>
              <w:rPr>
                <w:rFonts w:ascii="宋体" w:hAnsi="宋体" w:cs="宋体" w:eastAsia="宋体" w:hint="default"/>
                <w:sz w:val="21"/>
                <w:szCs w:val="21"/>
              </w:rPr>
              <w:t>房屋及土地</w:t>
            </w:r>
          </w:p>
        </w:tc>
        <w:tc>
          <w:tcPr>
            <w:tcW w:w="1687" w:type="dxa"/>
            <w:tcBorders>
              <w:top w:val="single" w:sz="12" w:space="0" w:color="000000"/>
              <w:left w:val="single" w:sz="12" w:space="0" w:color="000000"/>
              <w:bottom w:val="single" w:sz="12" w:space="0" w:color="000000"/>
              <w:right w:val="single" w:sz="4" w:space="0" w:color="000000"/>
            </w:tcBorders>
          </w:tcPr>
          <w:p>
            <w:pPr>
              <w:pStyle w:val="TableParagraph"/>
              <w:spacing w:line="240" w:lineRule="auto" w:before="40"/>
              <w:ind w:right="9"/>
              <w:jc w:val="center"/>
              <w:rPr>
                <w:rFonts w:ascii="宋体" w:hAnsi="宋体" w:cs="宋体" w:eastAsia="宋体" w:hint="default"/>
                <w:sz w:val="21"/>
                <w:szCs w:val="21"/>
              </w:rPr>
            </w:pPr>
            <w:r>
              <w:rPr>
                <w:rFonts w:ascii="宋体"/>
                <w:sz w:val="21"/>
              </w:rPr>
              <w:t>108,043,915.94</w:t>
            </w:r>
          </w:p>
        </w:tc>
        <w:tc>
          <w:tcPr>
            <w:tcW w:w="1580" w:type="dxa"/>
            <w:tcBorders>
              <w:top w:val="single" w:sz="12" w:space="0" w:color="000000"/>
              <w:left w:val="single" w:sz="4" w:space="0" w:color="000000"/>
              <w:bottom w:val="single" w:sz="12" w:space="0" w:color="000000"/>
              <w:right w:val="single" w:sz="12" w:space="0" w:color="000000"/>
            </w:tcBorders>
          </w:tcPr>
          <w:p>
            <w:pPr>
              <w:pStyle w:val="TableParagraph"/>
              <w:spacing w:line="240" w:lineRule="auto" w:before="40"/>
              <w:ind w:left="11" w:right="0"/>
              <w:jc w:val="center"/>
              <w:rPr>
                <w:rFonts w:ascii="宋体" w:hAnsi="宋体" w:cs="宋体" w:eastAsia="宋体" w:hint="default"/>
                <w:sz w:val="21"/>
                <w:szCs w:val="21"/>
              </w:rPr>
            </w:pPr>
            <w:r>
              <w:rPr>
                <w:rFonts w:ascii="宋体"/>
                <w:sz w:val="21"/>
              </w:rPr>
              <w:t>99,226,759.17</w:t>
            </w:r>
          </w:p>
        </w:tc>
        <w:tc>
          <w:tcPr>
            <w:tcW w:w="1343"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40"/>
              <w:ind w:right="0"/>
              <w:jc w:val="center"/>
              <w:rPr>
                <w:rFonts w:ascii="宋体" w:hAnsi="宋体" w:cs="宋体" w:eastAsia="宋体" w:hint="default"/>
                <w:sz w:val="21"/>
                <w:szCs w:val="21"/>
              </w:rPr>
            </w:pPr>
            <w:r>
              <w:rPr>
                <w:rFonts w:ascii="宋体" w:hAnsi="宋体" w:cs="宋体" w:eastAsia="宋体" w:hint="default"/>
                <w:sz w:val="21"/>
                <w:szCs w:val="21"/>
              </w:rPr>
              <w:t>抵押</w:t>
            </w:r>
          </w:p>
        </w:tc>
        <w:tc>
          <w:tcPr>
            <w:tcW w:w="1907"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40"/>
              <w:ind w:left="417" w:right="0"/>
              <w:jc w:val="left"/>
              <w:rPr>
                <w:rFonts w:ascii="宋体" w:hAnsi="宋体" w:cs="宋体" w:eastAsia="宋体" w:hint="default"/>
                <w:sz w:val="21"/>
                <w:szCs w:val="21"/>
              </w:rPr>
            </w:pPr>
            <w:r>
              <w:rPr>
                <w:rFonts w:ascii="宋体"/>
                <w:sz w:val="21"/>
              </w:rPr>
              <w:t>60,000,000.00</w:t>
            </w:r>
          </w:p>
        </w:tc>
      </w:tr>
    </w:tbl>
    <w:p>
      <w:pPr>
        <w:pStyle w:val="BodyText"/>
        <w:spacing w:line="275" w:lineRule="exact" w:before="0"/>
        <w:ind w:left="737" w:right="147"/>
        <w:jc w:val="left"/>
      </w:pPr>
      <w:r>
        <w:rPr/>
        <w:t>5.9</w:t>
      </w:r>
      <w:r>
        <w:rPr>
          <w:spacing w:val="-60"/>
        </w:rPr>
        <w:t> </w:t>
      </w:r>
      <w:r>
        <w:rPr/>
        <w:t>固定资产</w:t>
      </w:r>
    </w:p>
    <w:p>
      <w:pPr>
        <w:pStyle w:val="BodyText"/>
        <w:spacing w:line="240" w:lineRule="auto" w:before="59"/>
        <w:ind w:left="737" w:right="147"/>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日固定资产的账面价值为</w:t>
      </w:r>
      <w:r>
        <w:rPr>
          <w:spacing w:val="-60"/>
        </w:rPr>
        <w:t> </w:t>
      </w:r>
      <w:r>
        <w:rPr/>
        <w:t>324,463,073.12</w:t>
      </w:r>
      <w:r>
        <w:rPr>
          <w:spacing w:val="-60"/>
        </w:rPr>
        <w:t> </w:t>
      </w:r>
      <w:r>
        <w:rPr/>
        <w:t>元。</w:t>
      </w:r>
    </w:p>
    <w:p>
      <w:pPr>
        <w:spacing w:after="0" w:line="240" w:lineRule="auto"/>
        <w:jc w:val="left"/>
        <w:sectPr>
          <w:pgSz w:w="11910" w:h="16840"/>
          <w:pgMar w:header="0" w:footer="982" w:top="1360" w:bottom="1180" w:left="1540" w:right="1540"/>
        </w:sectPr>
      </w:pPr>
    </w:p>
    <w:p>
      <w:pPr>
        <w:pStyle w:val="BodyText"/>
        <w:spacing w:line="240" w:lineRule="auto" w:before="1"/>
        <w:ind w:left="737" w:right="0"/>
        <w:jc w:val="left"/>
      </w:pPr>
      <w:r>
        <w:rPr/>
        <w:pict>
          <v:group style="position:absolute;margin-left:82.479996pt;margin-top:52.865612pt;width:430.4pt;height:4.25pt;mso-position-horizontal-relative:page;mso-position-vertical-relative:paragraph;z-index:-784888" coordorigin="1650,1057" coordsize="8608,85">
            <v:shape style="position:absolute;left:1650;top:1057;width:1856;height:85" type="#_x0000_t75" stroked="false">
              <v:imagedata r:id="rId406" o:title=""/>
            </v:shape>
            <v:shape style="position:absolute;left:3448;top:1057;width:1731;height:85" type="#_x0000_t75" stroked="false">
              <v:imagedata r:id="rId407" o:title=""/>
            </v:shape>
            <v:shape style="position:absolute;left:5134;top:1057;width:1741;height:85" type="#_x0000_t75" stroked="false">
              <v:imagedata r:id="rId408" o:title=""/>
            </v:shape>
            <v:shape style="position:absolute;left:6820;top:1057;width:1731;height:85" type="#_x0000_t75" stroked="false">
              <v:imagedata r:id="rId407" o:title=""/>
            </v:shape>
            <v:shape style="position:absolute;left:8506;top:1057;width:1750;height:85" type="#_x0000_t75" stroked="false">
              <v:imagedata r:id="rId409" o:title=""/>
            </v:shape>
            <w10:wrap type="none"/>
          </v:group>
        </w:pict>
      </w:r>
      <w:r>
        <w:rPr/>
        <w:pict>
          <v:group style="position:absolute;margin-left:82.479996pt;margin-top:84.305618pt;width:429.9pt;height:4.25pt;mso-position-horizontal-relative:page;mso-position-vertical-relative:paragraph;z-index:-784864" coordorigin="1650,1686" coordsize="8598,85">
            <v:shape style="position:absolute;left:1650;top:1686;width:1846;height:85" type="#_x0000_t75" stroked="false">
              <v:imagedata r:id="rId410" o:title=""/>
            </v:shape>
            <v:shape style="position:absolute;left:3448;top:1686;width:1741;height:85" type="#_x0000_t75" stroked="false">
              <v:imagedata r:id="rId411" o:title=""/>
            </v:shape>
            <v:shape style="position:absolute;left:5134;top:1686;width:1731;height:85" type="#_x0000_t75" stroked="false">
              <v:imagedata r:id="rId412" o:title=""/>
            </v:shape>
            <v:shape style="position:absolute;left:6820;top:1686;width:1741;height:85" type="#_x0000_t75" stroked="false">
              <v:imagedata r:id="rId413" o:title=""/>
            </v:shape>
            <v:shape style="position:absolute;left:8506;top:1686;width:1741;height:85" type="#_x0000_t75" stroked="false">
              <v:imagedata r:id="rId414" o:title=""/>
            </v:shape>
            <w10:wrap type="none"/>
          </v:group>
        </w:pict>
      </w:r>
      <w:r>
        <w:rPr/>
        <w:pict>
          <v:group style="position:absolute;margin-left:82.479996pt;margin-top:100.205643pt;width:430.4pt;height:4.25pt;mso-position-horizontal-relative:page;mso-position-vertical-relative:paragraph;z-index:-784840" coordorigin="1650,2004" coordsize="8608,85">
            <v:shape style="position:absolute;left:1650;top:2004;width:1856;height:85" type="#_x0000_t75" stroked="false">
              <v:imagedata r:id="rId415" o:title=""/>
            </v:shape>
            <v:shape style="position:absolute;left:3448;top:2004;width:1731;height:85" type="#_x0000_t75" stroked="false">
              <v:imagedata r:id="rId416" o:title=""/>
            </v:shape>
            <v:shape style="position:absolute;left:5134;top:2004;width:1741;height:85" type="#_x0000_t75" stroked="false">
              <v:imagedata r:id="rId417" o:title=""/>
            </v:shape>
            <v:shape style="position:absolute;left:6820;top:2004;width:1731;height:85" type="#_x0000_t75" stroked="false">
              <v:imagedata r:id="rId418" o:title=""/>
            </v:shape>
            <v:shape style="position:absolute;left:8506;top:2004;width:1750;height:85" type="#_x0000_t75" stroked="false">
              <v:imagedata r:id="rId419" o:title=""/>
            </v:shape>
            <w10:wrap type="none"/>
          </v:group>
        </w:pict>
      </w:r>
      <w:r>
        <w:rPr/>
        <w:pict>
          <v:group style="position:absolute;margin-left:82.479996pt;margin-top:186.039673pt;width:429.9pt;height:4.25pt;mso-position-horizontal-relative:page;mso-position-vertical-relative:page;z-index:-784816" coordorigin="1650,3721" coordsize="8598,85">
            <v:shape style="position:absolute;left:1650;top:3721;width:1846;height:85" type="#_x0000_t75" stroked="false">
              <v:imagedata r:id="rId410" o:title=""/>
            </v:shape>
            <v:shape style="position:absolute;left:3448;top:3721;width:1741;height:85" type="#_x0000_t75" stroked="false">
              <v:imagedata r:id="rId420" o:title=""/>
            </v:shape>
            <v:shape style="position:absolute;left:5134;top:3721;width:1731;height:85" type="#_x0000_t75" stroked="false">
              <v:imagedata r:id="rId421" o:title=""/>
            </v:shape>
            <v:shape style="position:absolute;left:6820;top:3721;width:1741;height:85" type="#_x0000_t75" stroked="false">
              <v:imagedata r:id="rId422" o:title=""/>
            </v:shape>
            <v:shape style="position:absolute;left:8506;top:3721;width:1741;height:85" type="#_x0000_t75" stroked="false">
              <v:imagedata r:id="rId423" o:title=""/>
            </v:shape>
            <w10:wrap type="none"/>
          </v:group>
        </w:pict>
      </w:r>
      <w:r>
        <w:rPr/>
        <w:pict>
          <v:group style="position:absolute;margin-left:82.479996pt;margin-top:217.479675pt;width:430.4pt;height:4.25pt;mso-position-horizontal-relative:page;mso-position-vertical-relative:page;z-index:-784792" coordorigin="1650,4350" coordsize="8608,85">
            <v:shape style="position:absolute;left:1650;top:4350;width:1856;height:85" type="#_x0000_t75" stroked="false">
              <v:imagedata r:id="rId415" o:title=""/>
            </v:shape>
            <v:shape style="position:absolute;left:3448;top:4350;width:1731;height:85" type="#_x0000_t75" stroked="false">
              <v:imagedata r:id="rId418" o:title=""/>
            </v:shape>
            <v:shape style="position:absolute;left:5134;top:4350;width:1741;height:85" type="#_x0000_t75" stroked="false">
              <v:imagedata r:id="rId424" o:title=""/>
            </v:shape>
            <v:shape style="position:absolute;left:6820;top:4350;width:1731;height:85" type="#_x0000_t75" stroked="false">
              <v:imagedata r:id="rId418" o:title=""/>
            </v:shape>
            <v:shape style="position:absolute;left:8506;top:4350;width:1750;height:85" type="#_x0000_t75" stroked="false">
              <v:imagedata r:id="rId425" o:title=""/>
            </v:shape>
            <w10:wrap type="none"/>
          </v:group>
        </w:pict>
      </w:r>
      <w:r>
        <w:rPr/>
        <w:pict>
          <v:group style="position:absolute;margin-left:82.479996pt;margin-top:248.919678pt;width:429.9pt;height:4.25pt;mso-position-horizontal-relative:page;mso-position-vertical-relative:page;z-index:-784768" coordorigin="1650,4978" coordsize="8598,85">
            <v:shape style="position:absolute;left:1650;top:4978;width:1846;height:85" type="#_x0000_t75" stroked="false">
              <v:imagedata r:id="rId426" o:title=""/>
            </v:shape>
            <v:shape style="position:absolute;left:3448;top:4978;width:1741;height:85" type="#_x0000_t75" stroked="false">
              <v:imagedata r:id="rId427" o:title=""/>
            </v:shape>
            <v:shape style="position:absolute;left:5134;top:4978;width:1731;height:85" type="#_x0000_t75" stroked="false">
              <v:imagedata r:id="rId428" o:title=""/>
            </v:shape>
            <v:shape style="position:absolute;left:6820;top:4978;width:1741;height:85" type="#_x0000_t75" stroked="false">
              <v:imagedata r:id="rId429" o:title=""/>
            </v:shape>
            <v:shape style="position:absolute;left:8506;top:4978;width:1741;height:85" type="#_x0000_t75" stroked="false">
              <v:imagedata r:id="rId430" o:title=""/>
            </v:shape>
            <w10:wrap type="none"/>
          </v:group>
        </w:pict>
      </w:r>
      <w:r>
        <w:rPr/>
        <w:pict>
          <v:group style="position:absolute;margin-left:82.479996pt;margin-top:280.359680pt;width:430.4pt;height:4.25pt;mso-position-horizontal-relative:page;mso-position-vertical-relative:page;z-index:-784744" coordorigin="1650,5607" coordsize="8608,85">
            <v:shape style="position:absolute;left:1650;top:5607;width:1856;height:85" type="#_x0000_t75" stroked="false">
              <v:imagedata r:id="rId415" o:title=""/>
            </v:shape>
            <v:shape style="position:absolute;left:3448;top:5607;width:1731;height:85" type="#_x0000_t75" stroked="false">
              <v:imagedata r:id="rId431" o:title=""/>
            </v:shape>
            <v:shape style="position:absolute;left:5134;top:5607;width:1741;height:85" type="#_x0000_t75" stroked="false">
              <v:imagedata r:id="rId432" o:title=""/>
            </v:shape>
            <v:shape style="position:absolute;left:6820;top:5607;width:1731;height:85" type="#_x0000_t75" stroked="false">
              <v:imagedata r:id="rId433" o:title=""/>
            </v:shape>
            <v:shape style="position:absolute;left:8506;top:5607;width:1750;height:85" type="#_x0000_t75" stroked="false">
              <v:imagedata r:id="rId434" o:title=""/>
            </v:shape>
            <w10:wrap type="none"/>
          </v:group>
        </w:pict>
      </w:r>
      <w:r>
        <w:rPr/>
        <w:pict>
          <v:group style="position:absolute;margin-left:82.479996pt;margin-top:296.199646pt;width:429.9pt;height:4.25pt;mso-position-horizontal-relative:page;mso-position-vertical-relative:page;z-index:-784720" coordorigin="1650,5924" coordsize="8598,85">
            <v:shape style="position:absolute;left:1650;top:5924;width:1846;height:85" type="#_x0000_t75" stroked="false">
              <v:imagedata r:id="rId435" o:title=""/>
            </v:shape>
            <v:shape style="position:absolute;left:3448;top:5924;width:1741;height:85" type="#_x0000_t75" stroked="false">
              <v:imagedata r:id="rId436" o:title=""/>
            </v:shape>
            <v:shape style="position:absolute;left:5134;top:5924;width:1731;height:85" type="#_x0000_t75" stroked="false">
              <v:imagedata r:id="rId437" o:title=""/>
            </v:shape>
            <v:shape style="position:absolute;left:6820;top:5924;width:1741;height:85" type="#_x0000_t75" stroked="false">
              <v:imagedata r:id="rId438" o:title=""/>
            </v:shape>
            <v:shape style="position:absolute;left:8506;top:5924;width:1741;height:85" type="#_x0000_t75" stroked="false">
              <v:imagedata r:id="rId439" o:title=""/>
            </v:shape>
            <w10:wrap type="none"/>
          </v:group>
        </w:pict>
      </w:r>
      <w:r>
        <w:rPr/>
        <w:pict>
          <v:group style="position:absolute;margin-left:82.479996pt;margin-top:312.09967pt;width:430.4pt;height:4.25pt;mso-position-horizontal-relative:page;mso-position-vertical-relative:page;z-index:-784696" coordorigin="1650,6242" coordsize="8608,85">
            <v:shape style="position:absolute;left:1650;top:6242;width:1856;height:85" type="#_x0000_t75" stroked="false">
              <v:imagedata r:id="rId415" o:title=""/>
            </v:shape>
            <v:shape style="position:absolute;left:3448;top:6242;width:1731;height:85" type="#_x0000_t75" stroked="false">
              <v:imagedata r:id="rId440" o:title=""/>
            </v:shape>
            <v:shape style="position:absolute;left:5134;top:6242;width:1741;height:85" type="#_x0000_t75" stroked="false">
              <v:imagedata r:id="rId441" o:title=""/>
            </v:shape>
            <v:shape style="position:absolute;left:6820;top:6242;width:1731;height:85" type="#_x0000_t75" stroked="false">
              <v:imagedata r:id="rId418" o:title=""/>
            </v:shape>
            <v:shape style="position:absolute;left:8506;top:6242;width:1750;height:85" type="#_x0000_t75" stroked="false">
              <v:imagedata r:id="rId442" o:title=""/>
            </v:shape>
            <w10:wrap type="none"/>
          </v:group>
        </w:pict>
      </w:r>
      <w:r>
        <w:rPr/>
        <w:pict>
          <v:group style="position:absolute;margin-left:82.479996pt;margin-top:343.539673pt;width:429.9pt;height:4.25pt;mso-position-horizontal-relative:page;mso-position-vertical-relative:page;z-index:-784672" coordorigin="1650,6871" coordsize="8598,85">
            <v:shape style="position:absolute;left:1650;top:6871;width:1846;height:85" type="#_x0000_t75" stroked="false">
              <v:imagedata r:id="rId443" o:title=""/>
            </v:shape>
            <v:shape style="position:absolute;left:3448;top:6871;width:1741;height:85" type="#_x0000_t75" stroked="false">
              <v:imagedata r:id="rId438" o:title=""/>
            </v:shape>
            <v:shape style="position:absolute;left:5134;top:6871;width:1731;height:85" type="#_x0000_t75" stroked="false">
              <v:imagedata r:id="rId444" o:title=""/>
            </v:shape>
            <v:shape style="position:absolute;left:6820;top:6871;width:1741;height:85" type="#_x0000_t75" stroked="false">
              <v:imagedata r:id="rId445" o:title=""/>
            </v:shape>
            <v:shape style="position:absolute;left:8506;top:6871;width:1741;height:85" type="#_x0000_t75" stroked="false">
              <v:imagedata r:id="rId439" o:title=""/>
            </v:shape>
            <w10:wrap type="none"/>
          </v:group>
        </w:pict>
      </w:r>
      <w:r>
        <w:rPr/>
        <w:pict>
          <v:group style="position:absolute;margin-left:82.479996pt;margin-top:374.979675pt;width:430.4pt;height:4.25pt;mso-position-horizontal-relative:page;mso-position-vertical-relative:page;z-index:-784648" coordorigin="1650,7500" coordsize="8608,85">
            <v:shape style="position:absolute;left:1650;top:7500;width:1856;height:85" type="#_x0000_t75" stroked="false">
              <v:imagedata r:id="rId446" o:title=""/>
            </v:shape>
            <v:shape style="position:absolute;left:3448;top:7500;width:1731;height:85" type="#_x0000_t75" stroked="false">
              <v:imagedata r:id="rId447" o:title=""/>
            </v:shape>
            <v:shape style="position:absolute;left:5134;top:7500;width:1741;height:85" type="#_x0000_t75" stroked="false">
              <v:imagedata r:id="rId448" o:title=""/>
            </v:shape>
            <v:shape style="position:absolute;left:6820;top:7500;width:1731;height:85" type="#_x0000_t75" stroked="false">
              <v:imagedata r:id="rId447" o:title=""/>
            </v:shape>
            <v:shape style="position:absolute;left:8506;top:7500;width:1750;height:85" type="#_x0000_t75" stroked="false">
              <v:imagedata r:id="rId449" o:title=""/>
            </v:shape>
            <w10:wrap type="none"/>
          </v:group>
        </w:pict>
      </w:r>
      <w:r>
        <w:rPr/>
        <w:pict>
          <v:group style="position:absolute;margin-left:82.479996pt;margin-top:406.419678pt;width:429.9pt;height:4.25pt;mso-position-horizontal-relative:page;mso-position-vertical-relative:page;z-index:-784624" coordorigin="1650,8128" coordsize="8598,85">
            <v:shape style="position:absolute;left:1650;top:8128;width:1846;height:85" type="#_x0000_t75" stroked="false">
              <v:imagedata r:id="rId443" o:title=""/>
            </v:shape>
            <v:shape style="position:absolute;left:3448;top:8128;width:1741;height:85" type="#_x0000_t75" stroked="false">
              <v:imagedata r:id="rId450" o:title=""/>
            </v:shape>
            <v:shape style="position:absolute;left:5134;top:8128;width:1731;height:85" type="#_x0000_t75" stroked="false">
              <v:imagedata r:id="rId451" o:title=""/>
            </v:shape>
            <v:shape style="position:absolute;left:6820;top:8128;width:1741;height:85" type="#_x0000_t75" stroked="false">
              <v:imagedata r:id="rId450" o:title=""/>
            </v:shape>
            <v:shape style="position:absolute;left:8506;top:8128;width:1741;height:85" type="#_x0000_t75" stroked="false">
              <v:imagedata r:id="rId452" o:title=""/>
            </v:shape>
            <w10:wrap type="none"/>
          </v:group>
        </w:pict>
      </w:r>
      <w:r>
        <w:rPr/>
        <w:pict>
          <v:group style="position:absolute;margin-left:82.479996pt;margin-top:422.259674pt;width:430.4pt;height:4.25pt;mso-position-horizontal-relative:page;mso-position-vertical-relative:page;z-index:-784600" coordorigin="1650,8445" coordsize="8608,85">
            <v:shape style="position:absolute;left:1650;top:8445;width:1856;height:85" type="#_x0000_t75" stroked="false">
              <v:imagedata r:id="rId415" o:title=""/>
            </v:shape>
            <v:shape style="position:absolute;left:3448;top:8445;width:1731;height:85" type="#_x0000_t75" stroked="false">
              <v:imagedata r:id="rId418" o:title=""/>
            </v:shape>
            <v:shape style="position:absolute;left:5134;top:8445;width:1741;height:85" type="#_x0000_t75" stroked="false">
              <v:imagedata r:id="rId453" o:title=""/>
            </v:shape>
            <v:shape style="position:absolute;left:6820;top:8445;width:1731;height:85" type="#_x0000_t75" stroked="false">
              <v:imagedata r:id="rId454" o:title=""/>
            </v:shape>
            <v:shape style="position:absolute;left:8506;top:8445;width:1750;height:85" type="#_x0000_t75" stroked="false">
              <v:imagedata r:id="rId455" o:title=""/>
            </v:shape>
            <w10:wrap type="none"/>
          </v:group>
        </w:pict>
      </w:r>
      <w:r>
        <w:rPr/>
        <w:pict>
          <v:group style="position:absolute;margin-left:82.479996pt;margin-top:438.09967pt;width:429.9pt;height:4.25pt;mso-position-horizontal-relative:page;mso-position-vertical-relative:page;z-index:-784576" coordorigin="1650,8762" coordsize="8598,85">
            <v:shape style="position:absolute;left:1650;top:8762;width:1846;height:85" type="#_x0000_t75" stroked="false">
              <v:imagedata r:id="rId443" o:title=""/>
            </v:shape>
            <v:shape style="position:absolute;left:3448;top:8762;width:1741;height:85" type="#_x0000_t75" stroked="false">
              <v:imagedata r:id="rId456" o:title=""/>
            </v:shape>
            <v:shape style="position:absolute;left:5134;top:8762;width:1731;height:85" type="#_x0000_t75" stroked="false">
              <v:imagedata r:id="rId457" o:title=""/>
            </v:shape>
            <v:shape style="position:absolute;left:6820;top:8762;width:1741;height:85" type="#_x0000_t75" stroked="false">
              <v:imagedata r:id="rId458" o:title=""/>
            </v:shape>
            <v:shape style="position:absolute;left:8506;top:8762;width:1741;height:85" type="#_x0000_t75" stroked="false">
              <v:imagedata r:id="rId459" o:title=""/>
            </v:shape>
            <w10:wrap type="none"/>
          </v:group>
        </w:pict>
      </w:r>
      <w:r>
        <w:rPr/>
        <w:pict>
          <v:group style="position:absolute;margin-left:82.479996pt;margin-top:469.59967pt;width:430.4pt;height:4.25pt;mso-position-horizontal-relative:page;mso-position-vertical-relative:page;z-index:-784552" coordorigin="1650,9392" coordsize="8608,85">
            <v:shape style="position:absolute;left:1650;top:9392;width:1856;height:85" type="#_x0000_t75" stroked="false">
              <v:imagedata r:id="rId415" o:title=""/>
            </v:shape>
            <v:shape style="position:absolute;left:3448;top:9392;width:1731;height:85" type="#_x0000_t75" stroked="false">
              <v:imagedata r:id="rId460" o:title=""/>
            </v:shape>
            <v:shape style="position:absolute;left:5134;top:9392;width:1741;height:85" type="#_x0000_t75" stroked="false">
              <v:imagedata r:id="rId461" o:title=""/>
            </v:shape>
            <v:shape style="position:absolute;left:6820;top:9392;width:1731;height:85" type="#_x0000_t75" stroked="false">
              <v:imagedata r:id="rId418" o:title=""/>
            </v:shape>
            <v:shape style="position:absolute;left:8506;top:9392;width:1750;height:85" type="#_x0000_t75" stroked="false">
              <v:imagedata r:id="rId462" o:title=""/>
            </v:shape>
            <w10:wrap type="none"/>
          </v:group>
        </w:pict>
      </w:r>
      <w:r>
        <w:rPr/>
        <w:t>5.9.1</w:t>
      </w:r>
      <w:r>
        <w:rPr>
          <w:spacing w:val="-60"/>
        </w:rPr>
        <w:t> </w:t>
      </w:r>
      <w:r>
        <w:rPr/>
        <w:t>具体构成</w:t>
      </w:r>
    </w:p>
    <w:p>
      <w:pPr>
        <w:spacing w:line="240" w:lineRule="auto" w:before="7"/>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1798"/>
        <w:gridCol w:w="1686"/>
        <w:gridCol w:w="1686"/>
        <w:gridCol w:w="1686"/>
        <w:gridCol w:w="1687"/>
      </w:tblGrid>
      <w:tr>
        <w:trPr>
          <w:trHeight w:val="342" w:hRule="exact"/>
        </w:trPr>
        <w:tc>
          <w:tcPr>
            <w:tcW w:w="1798" w:type="dxa"/>
            <w:tcBorders>
              <w:top w:val="single" w:sz="12" w:space="0" w:color="000000"/>
              <w:left w:val="nil" w:sz="6" w:space="0" w:color="auto"/>
              <w:bottom w:val="single" w:sz="12" w:space="0" w:color="000000"/>
              <w:right w:val="single" w:sz="12" w:space="0" w:color="000000"/>
            </w:tcBorders>
          </w:tcPr>
          <w:p>
            <w:pPr>
              <w:pStyle w:val="TableParagraph"/>
              <w:tabs>
                <w:tab w:pos="1116" w:val="left" w:leader="none"/>
              </w:tabs>
              <w:spacing w:line="260" w:lineRule="exact"/>
              <w:ind w:left="485"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686"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407"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686"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407"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686"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407"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687" w:type="dxa"/>
            <w:tcBorders>
              <w:top w:val="single" w:sz="12" w:space="0" w:color="000000"/>
              <w:left w:val="single" w:sz="12" w:space="0" w:color="000000"/>
              <w:bottom w:val="single" w:sz="12" w:space="0" w:color="000000"/>
              <w:right w:val="nil" w:sz="6" w:space="0" w:color="auto"/>
            </w:tcBorders>
          </w:tcPr>
          <w:p>
            <w:pPr>
              <w:pStyle w:val="TableParagraph"/>
              <w:spacing w:line="260" w:lineRule="exact"/>
              <w:ind w:left="407"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328" w:hRule="exact"/>
        </w:trPr>
        <w:tc>
          <w:tcPr>
            <w:tcW w:w="1798"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122" w:right="0"/>
              <w:jc w:val="left"/>
              <w:rPr>
                <w:rFonts w:ascii="宋体" w:hAnsi="宋体" w:cs="宋体" w:eastAsia="宋体" w:hint="default"/>
                <w:sz w:val="21"/>
                <w:szCs w:val="21"/>
              </w:rPr>
            </w:pPr>
            <w:r>
              <w:rPr>
                <w:rFonts w:ascii="宋体" w:hAnsi="宋体" w:cs="宋体" w:eastAsia="宋体" w:hint="default"/>
                <w:sz w:val="21"/>
                <w:szCs w:val="21"/>
              </w:rPr>
              <w:t>一、原价合计</w:t>
            </w:r>
          </w:p>
        </w:tc>
        <w:tc>
          <w:tcPr>
            <w:tcW w:w="1686"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90"/>
              <w:jc w:val="right"/>
              <w:rPr>
                <w:rFonts w:ascii="宋体" w:hAnsi="宋体" w:cs="宋体" w:eastAsia="宋体" w:hint="default"/>
                <w:sz w:val="21"/>
                <w:szCs w:val="21"/>
              </w:rPr>
            </w:pPr>
            <w:r>
              <w:rPr>
                <w:rFonts w:ascii="宋体"/>
                <w:sz w:val="21"/>
              </w:rPr>
              <w:t>305,026,392.42</w:t>
            </w:r>
          </w:p>
        </w:tc>
        <w:tc>
          <w:tcPr>
            <w:tcW w:w="1686"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90"/>
              <w:jc w:val="right"/>
              <w:rPr>
                <w:rFonts w:ascii="宋体" w:hAnsi="宋体" w:cs="宋体" w:eastAsia="宋体" w:hint="default"/>
                <w:sz w:val="21"/>
                <w:szCs w:val="21"/>
              </w:rPr>
            </w:pPr>
            <w:r>
              <w:rPr>
                <w:rFonts w:ascii="宋体"/>
                <w:spacing w:val="-1"/>
                <w:sz w:val="21"/>
              </w:rPr>
              <w:t>197,273,731.21</w:t>
            </w:r>
            <w:r>
              <w:rPr>
                <w:rFonts w:ascii="宋体"/>
                <w:sz w:val="21"/>
              </w:rPr>
            </w:r>
          </w:p>
        </w:tc>
        <w:tc>
          <w:tcPr>
            <w:tcW w:w="1686"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90"/>
              <w:jc w:val="right"/>
              <w:rPr>
                <w:rFonts w:ascii="宋体" w:hAnsi="宋体" w:cs="宋体" w:eastAsia="宋体" w:hint="default"/>
                <w:sz w:val="21"/>
                <w:szCs w:val="21"/>
              </w:rPr>
            </w:pPr>
            <w:r>
              <w:rPr>
                <w:rFonts w:ascii="宋体"/>
                <w:spacing w:val="-1"/>
                <w:sz w:val="21"/>
              </w:rPr>
              <w:t>123,954,688.24</w:t>
            </w:r>
            <w:r>
              <w:rPr>
                <w:rFonts w:ascii="宋体"/>
                <w:sz w:val="21"/>
              </w:rPr>
            </w:r>
          </w:p>
        </w:tc>
        <w:tc>
          <w:tcPr>
            <w:tcW w:w="1687" w:type="dxa"/>
            <w:tcBorders>
              <w:top w:val="single" w:sz="12" w:space="0" w:color="000000"/>
              <w:left w:val="single" w:sz="12" w:space="0" w:color="000000"/>
              <w:bottom w:val="nil" w:sz="6" w:space="0" w:color="auto"/>
              <w:right w:val="nil" w:sz="6" w:space="0" w:color="auto"/>
            </w:tcBorders>
          </w:tcPr>
          <w:p>
            <w:pPr>
              <w:pStyle w:val="TableParagraph"/>
              <w:spacing w:line="260" w:lineRule="exact"/>
              <w:ind w:right="106"/>
              <w:jc w:val="right"/>
              <w:rPr>
                <w:rFonts w:ascii="宋体" w:hAnsi="宋体" w:cs="宋体" w:eastAsia="宋体" w:hint="default"/>
                <w:sz w:val="21"/>
                <w:szCs w:val="21"/>
              </w:rPr>
            </w:pPr>
            <w:r>
              <w:rPr>
                <w:rFonts w:ascii="宋体"/>
                <w:spacing w:val="-1"/>
                <w:sz w:val="21"/>
              </w:rPr>
              <w:t>378,345,435.39</w:t>
            </w:r>
          </w:p>
        </w:tc>
      </w:tr>
      <w:tr>
        <w:trPr>
          <w:trHeight w:val="314"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pacing w:val="15"/>
                <w:sz w:val="21"/>
                <w:szCs w:val="21"/>
              </w:rPr>
              <w:t>其中：房屋、建</w:t>
            </w:r>
            <w:r>
              <w:rPr>
                <w:rFonts w:ascii="宋体" w:hAnsi="宋体" w:cs="宋体" w:eastAsia="宋体" w:hint="default"/>
                <w:sz w:val="21"/>
                <w:szCs w:val="21"/>
              </w:rPr>
            </w: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14"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筑物</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123,820,133.52</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100,107,533.02</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45,525,693.94</w:t>
            </w:r>
          </w:p>
        </w:tc>
        <w:tc>
          <w:tcPr>
            <w:tcW w:w="168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6"/>
              <w:jc w:val="right"/>
              <w:rPr>
                <w:rFonts w:ascii="宋体" w:hAnsi="宋体" w:cs="宋体" w:eastAsia="宋体" w:hint="default"/>
                <w:sz w:val="21"/>
                <w:szCs w:val="21"/>
              </w:rPr>
            </w:pPr>
            <w:r>
              <w:rPr>
                <w:rFonts w:ascii="宋体"/>
                <w:spacing w:val="-1"/>
                <w:sz w:val="21"/>
              </w:rPr>
              <w:t>178,401,972.60</w:t>
            </w:r>
          </w:p>
        </w:tc>
      </w:tr>
      <w:tr>
        <w:trPr>
          <w:trHeight w:val="317"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3" w:lineRule="exact"/>
              <w:ind w:right="188"/>
              <w:jc w:val="right"/>
              <w:rPr>
                <w:rFonts w:ascii="宋体" w:hAnsi="宋体" w:cs="宋体" w:eastAsia="宋体" w:hint="default"/>
                <w:sz w:val="21"/>
                <w:szCs w:val="21"/>
              </w:rPr>
            </w:pPr>
            <w:r>
              <w:rPr>
                <w:rFonts w:ascii="宋体" w:hAnsi="宋体" w:cs="宋体" w:eastAsia="宋体" w:hint="default"/>
                <w:sz w:val="21"/>
                <w:szCs w:val="21"/>
              </w:rPr>
              <w:t>机器设备</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0"/>
              <w:jc w:val="right"/>
              <w:rPr>
                <w:rFonts w:ascii="宋体" w:hAnsi="宋体" w:cs="宋体" w:eastAsia="宋体" w:hint="default"/>
                <w:sz w:val="21"/>
                <w:szCs w:val="21"/>
              </w:rPr>
            </w:pPr>
            <w:r>
              <w:rPr>
                <w:rFonts w:ascii="宋体"/>
                <w:sz w:val="21"/>
              </w:rPr>
              <w:t>163,535,288.46</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1"/>
              <w:jc w:val="right"/>
              <w:rPr>
                <w:rFonts w:ascii="宋体" w:hAnsi="宋体" w:cs="宋体" w:eastAsia="宋体" w:hint="default"/>
                <w:sz w:val="21"/>
                <w:szCs w:val="21"/>
              </w:rPr>
            </w:pPr>
            <w:r>
              <w:rPr>
                <w:rFonts w:ascii="宋体"/>
                <w:spacing w:val="-1"/>
                <w:sz w:val="21"/>
              </w:rPr>
              <w:t>90,790,544.93</w:t>
            </w:r>
            <w:r>
              <w:rPr>
                <w:rFonts w:ascii="宋体"/>
                <w:sz w:val="21"/>
              </w:rPr>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1"/>
              <w:jc w:val="right"/>
              <w:rPr>
                <w:rFonts w:ascii="宋体" w:hAnsi="宋体" w:cs="宋体" w:eastAsia="宋体" w:hint="default"/>
                <w:sz w:val="21"/>
                <w:szCs w:val="21"/>
              </w:rPr>
            </w:pPr>
            <w:r>
              <w:rPr>
                <w:rFonts w:ascii="宋体"/>
                <w:spacing w:val="-1"/>
                <w:sz w:val="21"/>
              </w:rPr>
              <w:t>67,645,092.29</w:t>
            </w:r>
          </w:p>
        </w:tc>
        <w:tc>
          <w:tcPr>
            <w:tcW w:w="1687" w:type="dxa"/>
            <w:tcBorders>
              <w:top w:val="nil" w:sz="6" w:space="0" w:color="auto"/>
              <w:left w:val="single" w:sz="12" w:space="0" w:color="000000"/>
              <w:bottom w:val="nil" w:sz="6" w:space="0" w:color="auto"/>
              <w:right w:val="nil" w:sz="6" w:space="0" w:color="auto"/>
            </w:tcBorders>
          </w:tcPr>
          <w:p>
            <w:pPr>
              <w:pStyle w:val="TableParagraph"/>
              <w:spacing w:line="263" w:lineRule="exact"/>
              <w:ind w:right="105"/>
              <w:jc w:val="right"/>
              <w:rPr>
                <w:rFonts w:ascii="宋体" w:hAnsi="宋体" w:cs="宋体" w:eastAsia="宋体" w:hint="default"/>
                <w:sz w:val="21"/>
                <w:szCs w:val="21"/>
              </w:rPr>
            </w:pPr>
            <w:r>
              <w:rPr>
                <w:rFonts w:ascii="宋体"/>
                <w:sz w:val="21"/>
              </w:rPr>
              <w:t>186,680,741.10</w:t>
            </w:r>
          </w:p>
        </w:tc>
      </w:tr>
      <w:tr>
        <w:trPr>
          <w:trHeight w:val="317"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4" w:lineRule="exact"/>
              <w:ind w:right="189"/>
              <w:jc w:val="right"/>
              <w:rPr>
                <w:rFonts w:ascii="宋体" w:hAnsi="宋体" w:cs="宋体" w:eastAsia="宋体" w:hint="default"/>
                <w:sz w:val="21"/>
                <w:szCs w:val="21"/>
              </w:rPr>
            </w:pPr>
            <w:r>
              <w:rPr>
                <w:rFonts w:ascii="宋体" w:hAnsi="宋体" w:cs="宋体" w:eastAsia="宋体" w:hint="default"/>
                <w:spacing w:val="-1"/>
                <w:w w:val="95"/>
                <w:sz w:val="21"/>
                <w:szCs w:val="21"/>
              </w:rPr>
              <w:t>运输设备</w:t>
            </w:r>
            <w:r>
              <w:rPr>
                <w:rFonts w:ascii="宋体" w:hAnsi="宋体" w:cs="宋体" w:eastAsia="宋体" w:hint="default"/>
                <w:w w:val="95"/>
                <w:sz w:val="21"/>
                <w:szCs w:val="21"/>
              </w:rPr>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4" w:lineRule="exact"/>
              <w:ind w:right="91"/>
              <w:jc w:val="right"/>
              <w:rPr>
                <w:rFonts w:ascii="宋体" w:hAnsi="宋体" w:cs="宋体" w:eastAsia="宋体" w:hint="default"/>
                <w:sz w:val="21"/>
                <w:szCs w:val="21"/>
              </w:rPr>
            </w:pPr>
            <w:r>
              <w:rPr>
                <w:rFonts w:ascii="宋体"/>
                <w:spacing w:val="-1"/>
                <w:sz w:val="21"/>
              </w:rPr>
              <w:t>9,345,019.97</w:t>
            </w:r>
            <w:r>
              <w:rPr>
                <w:rFonts w:ascii="宋体"/>
                <w:sz w:val="21"/>
              </w:rPr>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4" w:lineRule="exact"/>
              <w:ind w:right="92"/>
              <w:jc w:val="right"/>
              <w:rPr>
                <w:rFonts w:ascii="宋体" w:hAnsi="宋体" w:cs="宋体" w:eastAsia="宋体" w:hint="default"/>
                <w:sz w:val="21"/>
                <w:szCs w:val="21"/>
              </w:rPr>
            </w:pPr>
            <w:r>
              <w:rPr>
                <w:rFonts w:ascii="宋体"/>
                <w:spacing w:val="-1"/>
                <w:sz w:val="21"/>
              </w:rPr>
              <w:t>5,877,694.37</w:t>
            </w:r>
            <w:r>
              <w:rPr>
                <w:rFonts w:ascii="宋体"/>
                <w:sz w:val="21"/>
              </w:rPr>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4" w:lineRule="exact"/>
              <w:ind w:right="90"/>
              <w:jc w:val="right"/>
              <w:rPr>
                <w:rFonts w:ascii="宋体" w:hAnsi="宋体" w:cs="宋体" w:eastAsia="宋体" w:hint="default"/>
                <w:sz w:val="21"/>
                <w:szCs w:val="21"/>
              </w:rPr>
            </w:pPr>
            <w:r>
              <w:rPr>
                <w:rFonts w:ascii="宋体"/>
                <w:sz w:val="21"/>
              </w:rPr>
              <w:t>5,869,348.10</w:t>
            </w:r>
          </w:p>
        </w:tc>
        <w:tc>
          <w:tcPr>
            <w:tcW w:w="1687" w:type="dxa"/>
            <w:tcBorders>
              <w:top w:val="nil" w:sz="6" w:space="0" w:color="auto"/>
              <w:left w:val="single" w:sz="12" w:space="0" w:color="000000"/>
              <w:bottom w:val="nil" w:sz="6" w:space="0" w:color="auto"/>
              <w:right w:val="nil" w:sz="6" w:space="0" w:color="auto"/>
            </w:tcBorders>
          </w:tcPr>
          <w:p>
            <w:pPr>
              <w:pStyle w:val="TableParagraph"/>
              <w:spacing w:line="264" w:lineRule="exact"/>
              <w:ind w:right="106"/>
              <w:jc w:val="right"/>
              <w:rPr>
                <w:rFonts w:ascii="宋体" w:hAnsi="宋体" w:cs="宋体" w:eastAsia="宋体" w:hint="default"/>
                <w:sz w:val="21"/>
                <w:szCs w:val="21"/>
              </w:rPr>
            </w:pPr>
            <w:r>
              <w:rPr>
                <w:rFonts w:ascii="宋体"/>
                <w:spacing w:val="-1"/>
                <w:sz w:val="21"/>
              </w:rPr>
              <w:t>9,353,366.24</w:t>
            </w:r>
            <w:r>
              <w:rPr>
                <w:rFonts w:ascii="宋体"/>
                <w:sz w:val="21"/>
              </w:rPr>
            </w:r>
          </w:p>
        </w:tc>
      </w:tr>
      <w:tr>
        <w:trPr>
          <w:trHeight w:val="314"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3" w:lineRule="exact"/>
              <w:ind w:right="59"/>
              <w:jc w:val="right"/>
              <w:rPr>
                <w:rFonts w:ascii="宋体" w:hAnsi="宋体" w:cs="宋体" w:eastAsia="宋体" w:hint="default"/>
                <w:sz w:val="21"/>
                <w:szCs w:val="21"/>
              </w:rPr>
            </w:pPr>
            <w:r>
              <w:rPr>
                <w:rFonts w:ascii="宋体" w:hAnsi="宋体" w:cs="宋体" w:eastAsia="宋体" w:hint="default"/>
                <w:spacing w:val="24"/>
                <w:w w:val="95"/>
                <w:sz w:val="21"/>
                <w:szCs w:val="21"/>
              </w:rPr>
              <w:t>电子设备</w:t>
            </w:r>
            <w:r>
              <w:rPr>
                <w:rFonts w:ascii="宋体" w:hAnsi="宋体" w:cs="宋体" w:eastAsia="宋体" w:hint="default"/>
                <w:spacing w:val="-73"/>
                <w:w w:val="95"/>
                <w:sz w:val="21"/>
                <w:szCs w:val="21"/>
              </w:rPr>
              <w:t> </w:t>
            </w:r>
            <w:r>
              <w:rPr>
                <w:rFonts w:ascii="宋体" w:hAnsi="宋体" w:cs="宋体" w:eastAsia="宋体" w:hint="default"/>
                <w:w w:val="95"/>
                <w:sz w:val="21"/>
                <w:szCs w:val="21"/>
              </w:rPr>
            </w: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14"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及其他设备</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z w:val="21"/>
              </w:rPr>
              <w:t>8,325,950.47</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497,958.89</w:t>
            </w:r>
            <w:r>
              <w:rPr>
                <w:rFonts w:ascii="宋体"/>
                <w:sz w:val="21"/>
              </w:rPr>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4,914,553.91</w:t>
            </w:r>
            <w:r>
              <w:rPr>
                <w:rFonts w:ascii="宋体"/>
                <w:sz w:val="21"/>
              </w:rPr>
            </w:r>
          </w:p>
        </w:tc>
        <w:tc>
          <w:tcPr>
            <w:tcW w:w="168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5"/>
              <w:jc w:val="right"/>
              <w:rPr>
                <w:rFonts w:ascii="宋体" w:hAnsi="宋体" w:cs="宋体" w:eastAsia="宋体" w:hint="default"/>
                <w:sz w:val="21"/>
                <w:szCs w:val="21"/>
              </w:rPr>
            </w:pPr>
            <w:r>
              <w:rPr>
                <w:rFonts w:ascii="宋体"/>
                <w:spacing w:val="-1"/>
                <w:sz w:val="21"/>
              </w:rPr>
              <w:t>3,909,355.45</w:t>
            </w:r>
            <w:r>
              <w:rPr>
                <w:rFonts w:ascii="宋体"/>
                <w:sz w:val="21"/>
              </w:rPr>
            </w:r>
          </w:p>
        </w:tc>
      </w:tr>
      <w:tr>
        <w:trPr>
          <w:trHeight w:val="314"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pacing w:val="15"/>
                <w:sz w:val="21"/>
                <w:szCs w:val="21"/>
              </w:rPr>
              <w:t>二、累计折旧合</w:t>
            </w:r>
            <w:r>
              <w:rPr>
                <w:rFonts w:ascii="宋体" w:hAnsi="宋体" w:cs="宋体" w:eastAsia="宋体" w:hint="default"/>
                <w:sz w:val="21"/>
                <w:szCs w:val="21"/>
              </w:rPr>
            </w: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14"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计</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98,614,782.66</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17,375,720.69</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62,355,441.08</w:t>
            </w:r>
          </w:p>
        </w:tc>
        <w:tc>
          <w:tcPr>
            <w:tcW w:w="168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6"/>
              <w:jc w:val="right"/>
              <w:rPr>
                <w:rFonts w:ascii="宋体" w:hAnsi="宋体" w:cs="宋体" w:eastAsia="宋体" w:hint="default"/>
                <w:sz w:val="21"/>
                <w:szCs w:val="21"/>
              </w:rPr>
            </w:pPr>
            <w:r>
              <w:rPr>
                <w:rFonts w:ascii="宋体"/>
                <w:spacing w:val="-1"/>
                <w:sz w:val="21"/>
              </w:rPr>
              <w:t>53,635,062.27</w:t>
            </w:r>
          </w:p>
        </w:tc>
      </w:tr>
      <w:tr>
        <w:trPr>
          <w:trHeight w:val="314"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pacing w:val="15"/>
                <w:sz w:val="21"/>
                <w:szCs w:val="21"/>
              </w:rPr>
              <w:t>其中：房屋、建</w:t>
            </w:r>
            <w:r>
              <w:rPr>
                <w:rFonts w:ascii="宋体" w:hAnsi="宋体" w:cs="宋体" w:eastAsia="宋体" w:hint="default"/>
                <w:sz w:val="21"/>
                <w:szCs w:val="21"/>
              </w:rPr>
            </w: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14"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筑物</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pacing w:val="-1"/>
                <w:sz w:val="21"/>
              </w:rPr>
              <w:t>25,100,462.53</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4,235,014.81</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16,402,781.90</w:t>
            </w:r>
          </w:p>
        </w:tc>
        <w:tc>
          <w:tcPr>
            <w:tcW w:w="168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5"/>
              <w:jc w:val="right"/>
              <w:rPr>
                <w:rFonts w:ascii="宋体" w:hAnsi="宋体" w:cs="宋体" w:eastAsia="宋体" w:hint="default"/>
                <w:sz w:val="21"/>
                <w:szCs w:val="21"/>
              </w:rPr>
            </w:pPr>
            <w:r>
              <w:rPr>
                <w:rFonts w:ascii="宋体"/>
                <w:spacing w:val="-1"/>
                <w:sz w:val="21"/>
              </w:rPr>
              <w:t>12,932,695.44</w:t>
            </w:r>
          </w:p>
        </w:tc>
      </w:tr>
      <w:tr>
        <w:trPr>
          <w:trHeight w:val="317"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3" w:lineRule="exact"/>
              <w:ind w:right="189"/>
              <w:jc w:val="right"/>
              <w:rPr>
                <w:rFonts w:ascii="宋体" w:hAnsi="宋体" w:cs="宋体" w:eastAsia="宋体" w:hint="default"/>
                <w:sz w:val="21"/>
                <w:szCs w:val="21"/>
              </w:rPr>
            </w:pPr>
            <w:r>
              <w:rPr>
                <w:rFonts w:ascii="宋体" w:hAnsi="宋体" w:cs="宋体" w:eastAsia="宋体" w:hint="default"/>
                <w:spacing w:val="-1"/>
                <w:w w:val="95"/>
                <w:sz w:val="21"/>
                <w:szCs w:val="21"/>
              </w:rPr>
              <w:t>机器设备</w:t>
            </w:r>
            <w:r>
              <w:rPr>
                <w:rFonts w:ascii="宋体" w:hAnsi="宋体" w:cs="宋体" w:eastAsia="宋体" w:hint="default"/>
                <w:w w:val="95"/>
                <w:sz w:val="21"/>
                <w:szCs w:val="21"/>
              </w:rPr>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1"/>
              <w:jc w:val="right"/>
              <w:rPr>
                <w:rFonts w:ascii="宋体" w:hAnsi="宋体" w:cs="宋体" w:eastAsia="宋体" w:hint="default"/>
                <w:sz w:val="21"/>
                <w:szCs w:val="21"/>
              </w:rPr>
            </w:pPr>
            <w:r>
              <w:rPr>
                <w:rFonts w:ascii="宋体"/>
                <w:spacing w:val="-1"/>
                <w:sz w:val="21"/>
              </w:rPr>
              <w:t>65,018,351.01</w:t>
            </w:r>
            <w:r>
              <w:rPr>
                <w:rFonts w:ascii="宋体"/>
                <w:sz w:val="21"/>
              </w:rPr>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2"/>
              <w:jc w:val="right"/>
              <w:rPr>
                <w:rFonts w:ascii="宋体" w:hAnsi="宋体" w:cs="宋体" w:eastAsia="宋体" w:hint="default"/>
                <w:sz w:val="21"/>
                <w:szCs w:val="21"/>
              </w:rPr>
            </w:pPr>
            <w:r>
              <w:rPr>
                <w:rFonts w:ascii="宋体"/>
                <w:spacing w:val="-1"/>
                <w:sz w:val="21"/>
              </w:rPr>
              <w:t>11,589,149.78</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0"/>
              <w:jc w:val="right"/>
              <w:rPr>
                <w:rFonts w:ascii="宋体" w:hAnsi="宋体" w:cs="宋体" w:eastAsia="宋体" w:hint="default"/>
                <w:sz w:val="21"/>
                <w:szCs w:val="21"/>
              </w:rPr>
            </w:pPr>
            <w:r>
              <w:rPr>
                <w:rFonts w:ascii="宋体"/>
                <w:spacing w:val="-1"/>
                <w:sz w:val="21"/>
              </w:rPr>
              <w:t>40,131,600.98</w:t>
            </w:r>
            <w:r>
              <w:rPr>
                <w:rFonts w:ascii="宋体"/>
                <w:sz w:val="21"/>
              </w:rPr>
            </w:r>
          </w:p>
        </w:tc>
        <w:tc>
          <w:tcPr>
            <w:tcW w:w="1687" w:type="dxa"/>
            <w:tcBorders>
              <w:top w:val="nil" w:sz="6" w:space="0" w:color="auto"/>
              <w:left w:val="single" w:sz="12" w:space="0" w:color="000000"/>
              <w:bottom w:val="nil" w:sz="6" w:space="0" w:color="auto"/>
              <w:right w:val="nil" w:sz="6" w:space="0" w:color="auto"/>
            </w:tcBorders>
          </w:tcPr>
          <w:p>
            <w:pPr>
              <w:pStyle w:val="TableParagraph"/>
              <w:spacing w:line="263" w:lineRule="exact"/>
              <w:ind w:right="105"/>
              <w:jc w:val="right"/>
              <w:rPr>
                <w:rFonts w:ascii="宋体" w:hAnsi="宋体" w:cs="宋体" w:eastAsia="宋体" w:hint="default"/>
                <w:sz w:val="21"/>
                <w:szCs w:val="21"/>
              </w:rPr>
            </w:pPr>
            <w:r>
              <w:rPr>
                <w:rFonts w:ascii="宋体"/>
                <w:spacing w:val="-1"/>
                <w:sz w:val="21"/>
              </w:rPr>
              <w:t>36,475,899.81</w:t>
            </w:r>
            <w:r>
              <w:rPr>
                <w:rFonts w:ascii="宋体"/>
                <w:sz w:val="21"/>
              </w:rPr>
            </w:r>
          </w:p>
        </w:tc>
      </w:tr>
      <w:tr>
        <w:trPr>
          <w:trHeight w:val="317"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3" w:lineRule="exact"/>
              <w:ind w:right="188"/>
              <w:jc w:val="right"/>
              <w:rPr>
                <w:rFonts w:ascii="宋体" w:hAnsi="宋体" w:cs="宋体" w:eastAsia="宋体" w:hint="default"/>
                <w:sz w:val="21"/>
                <w:szCs w:val="21"/>
              </w:rPr>
            </w:pPr>
            <w:r>
              <w:rPr>
                <w:rFonts w:ascii="宋体" w:hAnsi="宋体" w:cs="宋体" w:eastAsia="宋体" w:hint="default"/>
                <w:spacing w:val="-1"/>
                <w:w w:val="95"/>
                <w:sz w:val="21"/>
                <w:szCs w:val="21"/>
              </w:rPr>
              <w:t>运输设备</w:t>
            </w:r>
            <w:r>
              <w:rPr>
                <w:rFonts w:ascii="宋体" w:hAnsi="宋体" w:cs="宋体" w:eastAsia="宋体" w:hint="default"/>
                <w:w w:val="95"/>
                <w:sz w:val="21"/>
                <w:szCs w:val="21"/>
              </w:rPr>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1"/>
              <w:jc w:val="right"/>
              <w:rPr>
                <w:rFonts w:ascii="宋体" w:hAnsi="宋体" w:cs="宋体" w:eastAsia="宋体" w:hint="default"/>
                <w:sz w:val="21"/>
                <w:szCs w:val="21"/>
              </w:rPr>
            </w:pPr>
            <w:r>
              <w:rPr>
                <w:rFonts w:ascii="宋体"/>
                <w:spacing w:val="-1"/>
                <w:sz w:val="21"/>
              </w:rPr>
              <w:t>2,263,020.72</w:t>
            </w:r>
            <w:r>
              <w:rPr>
                <w:rFonts w:ascii="宋体"/>
                <w:sz w:val="21"/>
              </w:rPr>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0"/>
              <w:jc w:val="right"/>
              <w:rPr>
                <w:rFonts w:ascii="宋体" w:hAnsi="宋体" w:cs="宋体" w:eastAsia="宋体" w:hint="default"/>
                <w:sz w:val="21"/>
                <w:szCs w:val="21"/>
              </w:rPr>
            </w:pPr>
            <w:r>
              <w:rPr>
                <w:rFonts w:ascii="宋体"/>
                <w:spacing w:val="-1"/>
                <w:sz w:val="21"/>
              </w:rPr>
              <w:t>904,170.31</w:t>
            </w:r>
            <w:r>
              <w:rPr>
                <w:rFonts w:ascii="宋体"/>
                <w:sz w:val="21"/>
              </w:rPr>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0"/>
              <w:jc w:val="right"/>
              <w:rPr>
                <w:rFonts w:ascii="宋体" w:hAnsi="宋体" w:cs="宋体" w:eastAsia="宋体" w:hint="default"/>
                <w:sz w:val="21"/>
                <w:szCs w:val="21"/>
              </w:rPr>
            </w:pPr>
            <w:r>
              <w:rPr>
                <w:rFonts w:ascii="宋体"/>
                <w:sz w:val="21"/>
              </w:rPr>
              <w:t>1,218,320.04</w:t>
            </w:r>
          </w:p>
        </w:tc>
        <w:tc>
          <w:tcPr>
            <w:tcW w:w="1687" w:type="dxa"/>
            <w:tcBorders>
              <w:top w:val="nil" w:sz="6" w:space="0" w:color="auto"/>
              <w:left w:val="single" w:sz="12" w:space="0" w:color="000000"/>
              <w:bottom w:val="nil" w:sz="6" w:space="0" w:color="auto"/>
              <w:right w:val="nil" w:sz="6" w:space="0" w:color="auto"/>
            </w:tcBorders>
          </w:tcPr>
          <w:p>
            <w:pPr>
              <w:pStyle w:val="TableParagraph"/>
              <w:spacing w:line="263" w:lineRule="exact"/>
              <w:ind w:right="106"/>
              <w:jc w:val="right"/>
              <w:rPr>
                <w:rFonts w:ascii="宋体" w:hAnsi="宋体" w:cs="宋体" w:eastAsia="宋体" w:hint="default"/>
                <w:sz w:val="21"/>
                <w:szCs w:val="21"/>
              </w:rPr>
            </w:pPr>
            <w:r>
              <w:rPr>
                <w:rFonts w:ascii="宋体"/>
                <w:spacing w:val="-1"/>
                <w:sz w:val="21"/>
              </w:rPr>
              <w:t>1,948,870.99</w:t>
            </w:r>
            <w:r>
              <w:rPr>
                <w:rFonts w:ascii="宋体"/>
                <w:sz w:val="21"/>
              </w:rPr>
            </w:r>
          </w:p>
        </w:tc>
      </w:tr>
      <w:tr>
        <w:trPr>
          <w:trHeight w:val="315"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4" w:lineRule="exact"/>
              <w:ind w:right="59"/>
              <w:jc w:val="right"/>
              <w:rPr>
                <w:rFonts w:ascii="宋体" w:hAnsi="宋体" w:cs="宋体" w:eastAsia="宋体" w:hint="default"/>
                <w:sz w:val="21"/>
                <w:szCs w:val="21"/>
              </w:rPr>
            </w:pPr>
            <w:r>
              <w:rPr>
                <w:rFonts w:ascii="宋体" w:hAnsi="宋体" w:cs="宋体" w:eastAsia="宋体" w:hint="default"/>
                <w:spacing w:val="24"/>
                <w:w w:val="95"/>
                <w:sz w:val="21"/>
                <w:szCs w:val="21"/>
              </w:rPr>
              <w:t>电子设备</w:t>
            </w:r>
            <w:r>
              <w:rPr>
                <w:rFonts w:ascii="宋体" w:hAnsi="宋体" w:cs="宋体" w:eastAsia="宋体" w:hint="default"/>
                <w:spacing w:val="-73"/>
                <w:w w:val="95"/>
                <w:sz w:val="21"/>
                <w:szCs w:val="21"/>
              </w:rPr>
              <w:t> </w:t>
            </w:r>
            <w:r>
              <w:rPr>
                <w:rFonts w:ascii="宋体" w:hAnsi="宋体" w:cs="宋体" w:eastAsia="宋体" w:hint="default"/>
                <w:w w:val="95"/>
                <w:sz w:val="21"/>
                <w:szCs w:val="21"/>
              </w:rPr>
            </w: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14"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及其他设备</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6,232,948.40</w:t>
            </w:r>
            <w:r>
              <w:rPr>
                <w:rFonts w:ascii="宋体"/>
                <w:sz w:val="21"/>
              </w:rPr>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647,385.79</w:t>
            </w:r>
            <w:r>
              <w:rPr>
                <w:rFonts w:ascii="宋体"/>
                <w:sz w:val="21"/>
              </w:rPr>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z w:val="21"/>
              </w:rPr>
              <w:t>4,602,738.16</w:t>
            </w:r>
          </w:p>
        </w:tc>
        <w:tc>
          <w:tcPr>
            <w:tcW w:w="168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6"/>
              <w:jc w:val="right"/>
              <w:rPr>
                <w:rFonts w:ascii="宋体" w:hAnsi="宋体" w:cs="宋体" w:eastAsia="宋体" w:hint="default"/>
                <w:sz w:val="21"/>
                <w:szCs w:val="21"/>
              </w:rPr>
            </w:pPr>
            <w:r>
              <w:rPr>
                <w:rFonts w:ascii="宋体"/>
                <w:spacing w:val="-1"/>
                <w:sz w:val="21"/>
              </w:rPr>
              <w:t>2,277,596.03</w:t>
            </w:r>
            <w:r>
              <w:rPr>
                <w:rFonts w:ascii="宋体"/>
                <w:sz w:val="21"/>
              </w:rPr>
            </w:r>
          </w:p>
        </w:tc>
      </w:tr>
      <w:tr>
        <w:trPr>
          <w:trHeight w:val="314"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pacing w:val="15"/>
                <w:sz w:val="21"/>
                <w:szCs w:val="21"/>
              </w:rPr>
              <w:t>三、固定资产减</w:t>
            </w:r>
            <w:r>
              <w:rPr>
                <w:rFonts w:ascii="宋体" w:hAnsi="宋体" w:cs="宋体" w:eastAsia="宋体" w:hint="default"/>
                <w:sz w:val="21"/>
                <w:szCs w:val="21"/>
              </w:rPr>
            </w: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14"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值准备合计</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z w:val="21"/>
              </w:rPr>
              <w:t>529,937.38</w:t>
            </w: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z w:val="21"/>
              </w:rPr>
              <w:t>282,637.38</w:t>
            </w:r>
          </w:p>
        </w:tc>
        <w:tc>
          <w:tcPr>
            <w:tcW w:w="168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5"/>
              <w:jc w:val="right"/>
              <w:rPr>
                <w:rFonts w:ascii="宋体" w:hAnsi="宋体" w:cs="宋体" w:eastAsia="宋体" w:hint="default"/>
                <w:sz w:val="21"/>
                <w:szCs w:val="21"/>
              </w:rPr>
            </w:pPr>
            <w:r>
              <w:rPr>
                <w:rFonts w:ascii="宋体"/>
                <w:sz w:val="21"/>
              </w:rPr>
              <w:t>247,300.00</w:t>
            </w:r>
          </w:p>
        </w:tc>
      </w:tr>
      <w:tr>
        <w:trPr>
          <w:trHeight w:val="314"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pacing w:val="15"/>
                <w:sz w:val="21"/>
                <w:szCs w:val="21"/>
              </w:rPr>
              <w:t>其中：房屋、建</w:t>
            </w:r>
            <w:r>
              <w:rPr>
                <w:rFonts w:ascii="宋体" w:hAnsi="宋体" w:cs="宋体" w:eastAsia="宋体" w:hint="default"/>
                <w:sz w:val="21"/>
                <w:szCs w:val="21"/>
              </w:rPr>
            </w: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14"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筑物</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8"/>
              <w:jc w:val="right"/>
              <w:rPr>
                <w:rFonts w:ascii="宋体" w:hAnsi="宋体" w:cs="宋体" w:eastAsia="宋体" w:hint="default"/>
                <w:sz w:val="21"/>
                <w:szCs w:val="21"/>
              </w:rPr>
            </w:pPr>
            <w:r>
              <w:rPr>
                <w:rFonts w:ascii="宋体"/>
                <w:spacing w:val="-1"/>
                <w:sz w:val="21"/>
              </w:rPr>
              <w:t>198,938.22</w:t>
            </w: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pacing w:val="-1"/>
                <w:sz w:val="21"/>
              </w:rPr>
              <w:t>198,938.22</w:t>
            </w:r>
          </w:p>
        </w:tc>
        <w:tc>
          <w:tcPr>
            <w:tcW w:w="168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3" w:lineRule="exact"/>
              <w:ind w:right="188"/>
              <w:jc w:val="right"/>
              <w:rPr>
                <w:rFonts w:ascii="宋体" w:hAnsi="宋体" w:cs="宋体" w:eastAsia="宋体" w:hint="default"/>
                <w:sz w:val="21"/>
                <w:szCs w:val="21"/>
              </w:rPr>
            </w:pPr>
            <w:r>
              <w:rPr>
                <w:rFonts w:ascii="宋体" w:hAnsi="宋体" w:cs="宋体" w:eastAsia="宋体" w:hint="default"/>
                <w:sz w:val="21"/>
                <w:szCs w:val="21"/>
              </w:rPr>
              <w:t>机器设备</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88"/>
              <w:jc w:val="right"/>
              <w:rPr>
                <w:rFonts w:ascii="宋体" w:hAnsi="宋体" w:cs="宋体" w:eastAsia="宋体" w:hint="default"/>
                <w:sz w:val="21"/>
                <w:szCs w:val="21"/>
              </w:rPr>
            </w:pPr>
            <w:r>
              <w:rPr>
                <w:rFonts w:ascii="宋体"/>
                <w:sz w:val="21"/>
              </w:rPr>
              <w:t>300,699.16</w:t>
            </w: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89"/>
              <w:jc w:val="right"/>
              <w:rPr>
                <w:rFonts w:ascii="宋体" w:hAnsi="宋体" w:cs="宋体" w:eastAsia="宋体" w:hint="default"/>
                <w:sz w:val="21"/>
                <w:szCs w:val="21"/>
              </w:rPr>
            </w:pPr>
            <w:r>
              <w:rPr>
                <w:rFonts w:ascii="宋体"/>
                <w:spacing w:val="-1"/>
                <w:sz w:val="21"/>
              </w:rPr>
              <w:t>53,399.16</w:t>
            </w:r>
          </w:p>
        </w:tc>
        <w:tc>
          <w:tcPr>
            <w:tcW w:w="1687" w:type="dxa"/>
            <w:tcBorders>
              <w:top w:val="nil" w:sz="6" w:space="0" w:color="auto"/>
              <w:left w:val="single" w:sz="12" w:space="0" w:color="000000"/>
              <w:bottom w:val="nil" w:sz="6" w:space="0" w:color="auto"/>
              <w:right w:val="nil" w:sz="6" w:space="0" w:color="auto"/>
            </w:tcBorders>
          </w:tcPr>
          <w:p>
            <w:pPr>
              <w:pStyle w:val="TableParagraph"/>
              <w:spacing w:line="263" w:lineRule="exact"/>
              <w:ind w:right="104"/>
              <w:jc w:val="right"/>
              <w:rPr>
                <w:rFonts w:ascii="宋体" w:hAnsi="宋体" w:cs="宋体" w:eastAsia="宋体" w:hint="default"/>
                <w:sz w:val="21"/>
                <w:szCs w:val="21"/>
              </w:rPr>
            </w:pPr>
            <w:r>
              <w:rPr>
                <w:rFonts w:ascii="宋体"/>
                <w:spacing w:val="-1"/>
                <w:sz w:val="21"/>
              </w:rPr>
              <w:t>247,300.00</w:t>
            </w:r>
          </w:p>
        </w:tc>
      </w:tr>
      <w:tr>
        <w:trPr>
          <w:trHeight w:val="317"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3" w:lineRule="exact"/>
              <w:ind w:right="188"/>
              <w:jc w:val="right"/>
              <w:rPr>
                <w:rFonts w:ascii="宋体" w:hAnsi="宋体" w:cs="宋体" w:eastAsia="宋体" w:hint="default"/>
                <w:sz w:val="21"/>
                <w:szCs w:val="21"/>
              </w:rPr>
            </w:pPr>
            <w:r>
              <w:rPr>
                <w:rFonts w:ascii="宋体" w:hAnsi="宋体" w:cs="宋体" w:eastAsia="宋体" w:hint="default"/>
                <w:sz w:val="21"/>
                <w:szCs w:val="21"/>
              </w:rPr>
              <w:t>运输设备</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2"/>
              <w:jc w:val="right"/>
              <w:rPr>
                <w:rFonts w:ascii="宋体" w:hAnsi="宋体" w:cs="宋体" w:eastAsia="宋体" w:hint="default"/>
                <w:sz w:val="21"/>
                <w:szCs w:val="21"/>
              </w:rPr>
            </w:pPr>
            <w:r>
              <w:rPr>
                <w:rFonts w:ascii="宋体"/>
                <w:sz w:val="21"/>
              </w:rPr>
              <w:t>30,300.00</w:t>
            </w: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0"/>
              <w:jc w:val="right"/>
              <w:rPr>
                <w:rFonts w:ascii="宋体" w:hAnsi="宋体" w:cs="宋体" w:eastAsia="宋体" w:hint="default"/>
                <w:sz w:val="21"/>
                <w:szCs w:val="21"/>
              </w:rPr>
            </w:pPr>
            <w:r>
              <w:rPr>
                <w:rFonts w:ascii="宋体"/>
                <w:sz w:val="21"/>
              </w:rPr>
              <w:t>30,300.00</w:t>
            </w:r>
          </w:p>
        </w:tc>
        <w:tc>
          <w:tcPr>
            <w:tcW w:w="1687" w:type="dxa"/>
            <w:tcBorders>
              <w:top w:val="nil" w:sz="6" w:space="0" w:color="auto"/>
              <w:left w:val="single" w:sz="12" w:space="0" w:color="000000"/>
              <w:bottom w:val="nil" w:sz="6" w:space="0" w:color="auto"/>
              <w:right w:val="nil" w:sz="6" w:space="0" w:color="auto"/>
            </w:tcBorders>
          </w:tcPr>
          <w:p>
            <w:pPr/>
          </w:p>
        </w:tc>
      </w:tr>
      <w:tr>
        <w:trPr>
          <w:trHeight w:val="314"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3" w:lineRule="exact"/>
              <w:ind w:right="59"/>
              <w:jc w:val="right"/>
              <w:rPr>
                <w:rFonts w:ascii="宋体" w:hAnsi="宋体" w:cs="宋体" w:eastAsia="宋体" w:hint="default"/>
                <w:sz w:val="21"/>
                <w:szCs w:val="21"/>
              </w:rPr>
            </w:pPr>
            <w:r>
              <w:rPr>
                <w:rFonts w:ascii="宋体" w:hAnsi="宋体" w:cs="宋体" w:eastAsia="宋体" w:hint="default"/>
                <w:spacing w:val="24"/>
                <w:w w:val="95"/>
                <w:sz w:val="21"/>
                <w:szCs w:val="21"/>
              </w:rPr>
              <w:t>电子设备</w:t>
            </w:r>
            <w:r>
              <w:rPr>
                <w:rFonts w:ascii="宋体" w:hAnsi="宋体" w:cs="宋体" w:eastAsia="宋体" w:hint="default"/>
                <w:spacing w:val="-73"/>
                <w:w w:val="95"/>
                <w:sz w:val="21"/>
                <w:szCs w:val="21"/>
              </w:rPr>
              <w:t> </w:t>
            </w:r>
            <w:r>
              <w:rPr>
                <w:rFonts w:ascii="宋体" w:hAnsi="宋体" w:cs="宋体" w:eastAsia="宋体" w:hint="default"/>
                <w:w w:val="95"/>
                <w:sz w:val="21"/>
                <w:szCs w:val="21"/>
              </w:rPr>
            </w: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15"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及其他设备</w:t>
            </w: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15"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4" w:lineRule="exact"/>
              <w:ind w:left="122" w:right="0"/>
              <w:jc w:val="left"/>
              <w:rPr>
                <w:rFonts w:ascii="宋体" w:hAnsi="宋体" w:cs="宋体" w:eastAsia="宋体" w:hint="default"/>
                <w:sz w:val="21"/>
                <w:szCs w:val="21"/>
              </w:rPr>
            </w:pPr>
            <w:r>
              <w:rPr>
                <w:rFonts w:ascii="宋体" w:hAnsi="宋体" w:cs="宋体" w:eastAsia="宋体" w:hint="default"/>
                <w:spacing w:val="15"/>
                <w:sz w:val="21"/>
                <w:szCs w:val="21"/>
              </w:rPr>
              <w:t>四、固定资产账</w:t>
            </w:r>
            <w:r>
              <w:rPr>
                <w:rFonts w:ascii="宋体" w:hAnsi="宋体" w:cs="宋体" w:eastAsia="宋体" w:hint="default"/>
                <w:sz w:val="21"/>
                <w:szCs w:val="21"/>
              </w:rPr>
            </w: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14"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面价值合计</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205,881,672.38</w:t>
            </w:r>
            <w:r>
              <w:rPr>
                <w:rFonts w:ascii="宋体"/>
                <w:sz w:val="21"/>
              </w:rPr>
            </w: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7"/>
              <w:jc w:val="right"/>
              <w:rPr>
                <w:rFonts w:ascii="宋体" w:hAnsi="宋体" w:cs="宋体" w:eastAsia="宋体" w:hint="default"/>
                <w:sz w:val="21"/>
                <w:szCs w:val="21"/>
              </w:rPr>
            </w:pPr>
            <w:r>
              <w:rPr>
                <w:rFonts w:ascii="宋体"/>
                <w:spacing w:val="-1"/>
                <w:sz w:val="21"/>
              </w:rPr>
              <w:t>324,463,073.12</w:t>
            </w:r>
            <w:r>
              <w:rPr>
                <w:rFonts w:ascii="宋体"/>
                <w:sz w:val="21"/>
              </w:rPr>
            </w:r>
          </w:p>
        </w:tc>
      </w:tr>
      <w:tr>
        <w:trPr>
          <w:trHeight w:val="314"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pacing w:val="15"/>
                <w:sz w:val="21"/>
                <w:szCs w:val="21"/>
              </w:rPr>
              <w:t>其中：房屋、建</w:t>
            </w:r>
            <w:r>
              <w:rPr>
                <w:rFonts w:ascii="宋体" w:hAnsi="宋体" w:cs="宋体" w:eastAsia="宋体" w:hint="default"/>
                <w:sz w:val="21"/>
                <w:szCs w:val="21"/>
              </w:rPr>
            </w: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14"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筑物</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98,520,732.77</w:t>
            </w: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7"/>
              <w:jc w:val="right"/>
              <w:rPr>
                <w:rFonts w:ascii="宋体" w:hAnsi="宋体" w:cs="宋体" w:eastAsia="宋体" w:hint="default"/>
                <w:sz w:val="21"/>
                <w:szCs w:val="21"/>
              </w:rPr>
            </w:pPr>
            <w:r>
              <w:rPr>
                <w:rFonts w:ascii="宋体"/>
                <w:spacing w:val="-1"/>
                <w:sz w:val="21"/>
              </w:rPr>
              <w:t>165,469,277.16</w:t>
            </w:r>
            <w:r>
              <w:rPr>
                <w:rFonts w:ascii="宋体"/>
                <w:sz w:val="21"/>
              </w:rPr>
            </w:r>
          </w:p>
        </w:tc>
      </w:tr>
      <w:tr>
        <w:trPr>
          <w:trHeight w:val="317"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3" w:lineRule="exact"/>
              <w:ind w:right="189"/>
              <w:jc w:val="right"/>
              <w:rPr>
                <w:rFonts w:ascii="宋体" w:hAnsi="宋体" w:cs="宋体" w:eastAsia="宋体" w:hint="default"/>
                <w:sz w:val="21"/>
                <w:szCs w:val="21"/>
              </w:rPr>
            </w:pPr>
            <w:r>
              <w:rPr>
                <w:rFonts w:ascii="宋体" w:hAnsi="宋体" w:cs="宋体" w:eastAsia="宋体" w:hint="default"/>
                <w:spacing w:val="-1"/>
                <w:w w:val="95"/>
                <w:sz w:val="21"/>
                <w:szCs w:val="21"/>
              </w:rPr>
              <w:t>机器设备</w:t>
            </w:r>
            <w:r>
              <w:rPr>
                <w:rFonts w:ascii="宋体" w:hAnsi="宋体" w:cs="宋体" w:eastAsia="宋体" w:hint="default"/>
                <w:w w:val="95"/>
                <w:sz w:val="21"/>
                <w:szCs w:val="21"/>
              </w:rPr>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0"/>
              <w:jc w:val="right"/>
              <w:rPr>
                <w:rFonts w:ascii="宋体" w:hAnsi="宋体" w:cs="宋体" w:eastAsia="宋体" w:hint="default"/>
                <w:sz w:val="21"/>
                <w:szCs w:val="21"/>
              </w:rPr>
            </w:pPr>
            <w:r>
              <w:rPr>
                <w:rFonts w:ascii="宋体"/>
                <w:spacing w:val="-1"/>
                <w:sz w:val="21"/>
              </w:rPr>
              <w:t>98,216,238.29</w:t>
            </w:r>
            <w:r>
              <w:rPr>
                <w:rFonts w:ascii="宋体"/>
                <w:sz w:val="21"/>
              </w:rPr>
            </w: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Style w:val="TableParagraph"/>
              <w:spacing w:line="263" w:lineRule="exact"/>
              <w:ind w:right="105"/>
              <w:jc w:val="right"/>
              <w:rPr>
                <w:rFonts w:ascii="宋体" w:hAnsi="宋体" w:cs="宋体" w:eastAsia="宋体" w:hint="default"/>
                <w:sz w:val="21"/>
                <w:szCs w:val="21"/>
              </w:rPr>
            </w:pPr>
            <w:r>
              <w:rPr>
                <w:rFonts w:ascii="宋体"/>
                <w:spacing w:val="-1"/>
                <w:sz w:val="21"/>
              </w:rPr>
              <w:t>149,957,541.29</w:t>
            </w:r>
            <w:r>
              <w:rPr>
                <w:rFonts w:ascii="宋体"/>
                <w:sz w:val="21"/>
              </w:rPr>
            </w:r>
          </w:p>
        </w:tc>
      </w:tr>
      <w:tr>
        <w:trPr>
          <w:trHeight w:val="317"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3" w:lineRule="exact"/>
              <w:ind w:right="188"/>
              <w:jc w:val="right"/>
              <w:rPr>
                <w:rFonts w:ascii="宋体" w:hAnsi="宋体" w:cs="宋体" w:eastAsia="宋体" w:hint="default"/>
                <w:sz w:val="21"/>
                <w:szCs w:val="21"/>
              </w:rPr>
            </w:pPr>
            <w:r>
              <w:rPr>
                <w:rFonts w:ascii="宋体" w:hAnsi="宋体" w:cs="宋体" w:eastAsia="宋体" w:hint="default"/>
                <w:sz w:val="21"/>
                <w:szCs w:val="21"/>
              </w:rPr>
              <w:t>运输设备</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0"/>
              <w:jc w:val="right"/>
              <w:rPr>
                <w:rFonts w:ascii="宋体" w:hAnsi="宋体" w:cs="宋体" w:eastAsia="宋体" w:hint="default"/>
                <w:sz w:val="21"/>
                <w:szCs w:val="21"/>
              </w:rPr>
            </w:pPr>
            <w:r>
              <w:rPr>
                <w:rFonts w:ascii="宋体"/>
                <w:sz w:val="21"/>
              </w:rPr>
              <w:t>7,051,699.25</w:t>
            </w: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Style w:val="TableParagraph"/>
              <w:spacing w:line="263" w:lineRule="exact"/>
              <w:ind w:right="107"/>
              <w:jc w:val="right"/>
              <w:rPr>
                <w:rFonts w:ascii="宋体" w:hAnsi="宋体" w:cs="宋体" w:eastAsia="宋体" w:hint="default"/>
                <w:sz w:val="21"/>
                <w:szCs w:val="21"/>
              </w:rPr>
            </w:pPr>
            <w:r>
              <w:rPr>
                <w:rFonts w:ascii="宋体"/>
                <w:sz w:val="21"/>
              </w:rPr>
              <w:t>7,404,495.25</w:t>
            </w:r>
          </w:p>
        </w:tc>
      </w:tr>
      <w:tr>
        <w:trPr>
          <w:trHeight w:val="314" w:hRule="exact"/>
        </w:trPr>
        <w:tc>
          <w:tcPr>
            <w:tcW w:w="1798" w:type="dxa"/>
            <w:tcBorders>
              <w:top w:val="nil" w:sz="6" w:space="0" w:color="auto"/>
              <w:left w:val="nil" w:sz="6" w:space="0" w:color="auto"/>
              <w:bottom w:val="nil" w:sz="6" w:space="0" w:color="auto"/>
              <w:right w:val="single" w:sz="12" w:space="0" w:color="000000"/>
            </w:tcBorders>
          </w:tcPr>
          <w:p>
            <w:pPr>
              <w:pStyle w:val="TableParagraph"/>
              <w:spacing w:line="263" w:lineRule="exact"/>
              <w:ind w:right="59"/>
              <w:jc w:val="right"/>
              <w:rPr>
                <w:rFonts w:ascii="宋体" w:hAnsi="宋体" w:cs="宋体" w:eastAsia="宋体" w:hint="default"/>
                <w:sz w:val="21"/>
                <w:szCs w:val="21"/>
              </w:rPr>
            </w:pPr>
            <w:r>
              <w:rPr>
                <w:rFonts w:ascii="宋体" w:hAnsi="宋体" w:cs="宋体" w:eastAsia="宋体" w:hint="default"/>
                <w:spacing w:val="24"/>
                <w:w w:val="95"/>
                <w:sz w:val="21"/>
                <w:szCs w:val="21"/>
              </w:rPr>
              <w:t>电子设备</w:t>
            </w:r>
            <w:r>
              <w:rPr>
                <w:rFonts w:ascii="宋体" w:hAnsi="宋体" w:cs="宋体" w:eastAsia="宋体" w:hint="default"/>
                <w:spacing w:val="-73"/>
                <w:w w:val="95"/>
                <w:sz w:val="21"/>
                <w:szCs w:val="21"/>
              </w:rPr>
              <w:t> </w:t>
            </w:r>
            <w:r>
              <w:rPr>
                <w:rFonts w:ascii="宋体" w:hAnsi="宋体" w:cs="宋体" w:eastAsia="宋体" w:hint="default"/>
                <w:w w:val="95"/>
                <w:sz w:val="21"/>
                <w:szCs w:val="21"/>
              </w:rPr>
            </w: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28" w:hRule="exact"/>
        </w:trPr>
        <w:tc>
          <w:tcPr>
            <w:tcW w:w="1798" w:type="dxa"/>
            <w:tcBorders>
              <w:top w:val="nil" w:sz="6" w:space="0" w:color="auto"/>
              <w:left w:val="nil" w:sz="6" w:space="0" w:color="auto"/>
              <w:bottom w:val="single" w:sz="12" w:space="0" w:color="000000"/>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及其他设备</w:t>
            </w:r>
          </w:p>
        </w:tc>
        <w:tc>
          <w:tcPr>
            <w:tcW w:w="1686" w:type="dxa"/>
            <w:tcBorders>
              <w:top w:val="nil" w:sz="6" w:space="0" w:color="auto"/>
              <w:left w:val="single" w:sz="12" w:space="0" w:color="000000"/>
              <w:bottom w:val="single" w:sz="12" w:space="0" w:color="000000"/>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z w:val="21"/>
              </w:rPr>
              <w:t>2,093,002.07</w:t>
            </w:r>
          </w:p>
        </w:tc>
        <w:tc>
          <w:tcPr>
            <w:tcW w:w="1686" w:type="dxa"/>
            <w:tcBorders>
              <w:top w:val="nil" w:sz="6" w:space="0" w:color="auto"/>
              <w:left w:val="single" w:sz="12" w:space="0" w:color="000000"/>
              <w:bottom w:val="single" w:sz="12" w:space="0" w:color="000000"/>
              <w:right w:val="single" w:sz="12" w:space="0" w:color="000000"/>
            </w:tcBorders>
          </w:tcPr>
          <w:p>
            <w:pPr/>
          </w:p>
        </w:tc>
        <w:tc>
          <w:tcPr>
            <w:tcW w:w="1686" w:type="dxa"/>
            <w:tcBorders>
              <w:top w:val="nil" w:sz="6" w:space="0" w:color="auto"/>
              <w:left w:val="single" w:sz="12" w:space="0" w:color="000000"/>
              <w:bottom w:val="single" w:sz="12" w:space="0" w:color="000000"/>
              <w:right w:val="single" w:sz="12" w:space="0" w:color="000000"/>
            </w:tcBorders>
          </w:tcPr>
          <w:p>
            <w:pPr/>
          </w:p>
        </w:tc>
        <w:tc>
          <w:tcPr>
            <w:tcW w:w="1687" w:type="dxa"/>
            <w:tcBorders>
              <w:top w:val="nil" w:sz="6" w:space="0" w:color="auto"/>
              <w:left w:val="single" w:sz="12" w:space="0" w:color="000000"/>
              <w:bottom w:val="single" w:sz="12" w:space="0" w:color="000000"/>
              <w:right w:val="nil" w:sz="6" w:space="0" w:color="auto"/>
            </w:tcBorders>
          </w:tcPr>
          <w:p>
            <w:pPr>
              <w:pStyle w:val="TableParagraph"/>
              <w:spacing w:line="261" w:lineRule="exact"/>
              <w:ind w:right="106"/>
              <w:jc w:val="right"/>
              <w:rPr>
                <w:rFonts w:ascii="宋体" w:hAnsi="宋体" w:cs="宋体" w:eastAsia="宋体" w:hint="default"/>
                <w:sz w:val="21"/>
                <w:szCs w:val="21"/>
              </w:rPr>
            </w:pPr>
            <w:r>
              <w:rPr>
                <w:rFonts w:ascii="宋体"/>
                <w:spacing w:val="-1"/>
                <w:sz w:val="21"/>
              </w:rPr>
              <w:t>1,631,759.42</w:t>
            </w:r>
          </w:p>
        </w:tc>
      </w:tr>
    </w:tbl>
    <w:p>
      <w:pPr>
        <w:pStyle w:val="BodyText"/>
        <w:spacing w:line="275" w:lineRule="exact" w:before="0"/>
        <w:ind w:left="737" w:right="0"/>
        <w:jc w:val="left"/>
      </w:pPr>
      <w:r>
        <w:rPr/>
        <w:pict>
          <v:group style="position:absolute;margin-left:82.479996pt;margin-top:-98.060356pt;width:429.9pt;height:4.25pt;mso-position-horizontal-relative:page;mso-position-vertical-relative:paragraph;z-index:-784528" coordorigin="1650,-1961" coordsize="8598,85">
            <v:shape style="position:absolute;left:1650;top:-1961;width:1846;height:85" type="#_x0000_t75" stroked="false">
              <v:imagedata r:id="rId443" o:title=""/>
            </v:shape>
            <v:shape style="position:absolute;left:3448;top:-1961;width:1741;height:85" type="#_x0000_t75" stroked="false">
              <v:imagedata r:id="rId463" o:title=""/>
            </v:shape>
            <v:shape style="position:absolute;left:5134;top:-1961;width:1731;height:85" type="#_x0000_t75" stroked="false">
              <v:imagedata r:id="rId464" o:title=""/>
            </v:shape>
            <v:shape style="position:absolute;left:6820;top:-1961;width:1741;height:85" type="#_x0000_t75" stroked="false">
              <v:imagedata r:id="rId465" o:title=""/>
            </v:shape>
            <v:shape style="position:absolute;left:8506;top:-1961;width:1741;height:85" type="#_x0000_t75" stroked="false">
              <v:imagedata r:id="rId466" o:title=""/>
            </v:shape>
            <w10:wrap type="none"/>
          </v:group>
        </w:pict>
      </w:r>
      <w:r>
        <w:rPr/>
        <w:pict>
          <v:group style="position:absolute;margin-left:82.479996pt;margin-top:-66.620354pt;width:430.4pt;height:4.25pt;mso-position-horizontal-relative:page;mso-position-vertical-relative:paragraph;z-index:-784504" coordorigin="1650,-1332" coordsize="8608,85">
            <v:shape style="position:absolute;left:1650;top:-1332;width:1856;height:85" type="#_x0000_t75" stroked="false">
              <v:imagedata r:id="rId415" o:title=""/>
            </v:shape>
            <v:shape style="position:absolute;left:3448;top:-1332;width:1731;height:85" type="#_x0000_t75" stroked="false">
              <v:imagedata r:id="rId467" o:title=""/>
            </v:shape>
            <v:shape style="position:absolute;left:5134;top:-1332;width:1741;height:85" type="#_x0000_t75" stroked="false">
              <v:imagedata r:id="rId468" o:title=""/>
            </v:shape>
            <v:shape style="position:absolute;left:6820;top:-1332;width:1731;height:85" type="#_x0000_t75" stroked="false">
              <v:imagedata r:id="rId416" o:title=""/>
            </v:shape>
            <v:shape style="position:absolute;left:8506;top:-1332;width:1750;height:85" type="#_x0000_t75" stroked="false">
              <v:imagedata r:id="rId469" o:title=""/>
            </v:shape>
            <w10:wrap type="none"/>
          </v:group>
        </w:pict>
      </w:r>
      <w:r>
        <w:rPr/>
        <w:pict>
          <v:group style="position:absolute;margin-left:82.479996pt;margin-top:-50.780357pt;width:429.9pt;height:4.25pt;mso-position-horizontal-relative:page;mso-position-vertical-relative:paragraph;z-index:-784480" coordorigin="1650,-1016" coordsize="8598,85">
            <v:shape style="position:absolute;left:1650;top:-1016;width:1846;height:85" type="#_x0000_t75" stroked="false">
              <v:imagedata r:id="rId443" o:title=""/>
            </v:shape>
            <v:shape style="position:absolute;left:3448;top:-1016;width:1741;height:85" type="#_x0000_t75" stroked="false">
              <v:imagedata r:id="rId465" o:title=""/>
            </v:shape>
            <v:shape style="position:absolute;left:5134;top:-1016;width:1731;height:85" type="#_x0000_t75" stroked="false">
              <v:imagedata r:id="rId470" o:title=""/>
            </v:shape>
            <v:shape style="position:absolute;left:6820;top:-1016;width:1741;height:85" type="#_x0000_t75" stroked="false">
              <v:imagedata r:id="rId471" o:title=""/>
            </v:shape>
            <v:shape style="position:absolute;left:8506;top:-1016;width:1741;height:85" type="#_x0000_t75" stroked="false">
              <v:imagedata r:id="rId472" o:title=""/>
            </v:shape>
            <w10:wrap type="none"/>
          </v:group>
        </w:pict>
      </w:r>
      <w:r>
        <w:rPr/>
        <w:pict>
          <v:group style="position:absolute;margin-left:82.479996pt;margin-top:-34.940331pt;width:430.4pt;height:4.25pt;mso-position-horizontal-relative:page;mso-position-vertical-relative:paragraph;z-index:-784456" coordorigin="1650,-699" coordsize="8608,85">
            <v:shape style="position:absolute;left:1650;top:-699;width:1856;height:85" type="#_x0000_t75" stroked="false">
              <v:imagedata r:id="rId415" o:title=""/>
            </v:shape>
            <v:shape style="position:absolute;left:3448;top:-699;width:1731;height:85" type="#_x0000_t75" stroked="false">
              <v:imagedata r:id="rId473" o:title=""/>
            </v:shape>
            <v:shape style="position:absolute;left:5134;top:-699;width:1741;height:85" type="#_x0000_t75" stroked="false">
              <v:imagedata r:id="rId474" o:title=""/>
            </v:shape>
            <v:shape style="position:absolute;left:6820;top:-699;width:1731;height:85" type="#_x0000_t75" stroked="false">
              <v:imagedata r:id="rId475" o:title=""/>
            </v:shape>
            <v:shape style="position:absolute;left:8506;top:-699;width:1750;height:85" type="#_x0000_t75" stroked="false">
              <v:imagedata r:id="rId476" o:title=""/>
            </v:shape>
            <w10:wrap type="none"/>
          </v:group>
        </w:pict>
      </w:r>
      <w:r>
        <w:rPr/>
        <w:t>5.9.2 本公司本期增加的固定资产中，有 164,358,896.39</w:t>
      </w:r>
      <w:r>
        <w:rPr>
          <w:spacing w:val="-90"/>
        </w:rPr>
        <w:t> </w:t>
      </w:r>
      <w:r>
        <w:rPr/>
        <w:t>元系完工的在建</w:t>
      </w:r>
    </w:p>
    <w:p>
      <w:pPr>
        <w:pStyle w:val="BodyText"/>
        <w:spacing w:line="240" w:lineRule="auto" w:before="152"/>
        <w:ind w:left="257" w:right="0"/>
        <w:jc w:val="left"/>
      </w:pPr>
      <w:r>
        <w:rPr/>
        <w:t>工程转入，有 15,653,110.00</w:t>
      </w:r>
      <w:r>
        <w:rPr>
          <w:spacing w:val="27"/>
        </w:rPr>
        <w:t> </w:t>
      </w:r>
      <w:r>
        <w:rPr/>
        <w:t>元系股东投入所致；本期减少的固定资产中，有</w:t>
      </w:r>
    </w:p>
    <w:p>
      <w:pPr>
        <w:pStyle w:val="BodyText"/>
        <w:spacing w:line="240" w:lineRule="auto" w:before="152"/>
        <w:ind w:left="257" w:right="0"/>
        <w:jc w:val="left"/>
      </w:pPr>
      <w:r>
        <w:rPr/>
        <w:t>1,327,797.20</w:t>
      </w:r>
      <w:r>
        <w:rPr>
          <w:spacing w:val="-60"/>
        </w:rPr>
        <w:t> </w:t>
      </w:r>
      <w:r>
        <w:rPr/>
        <w:t>元系出售所致，有</w:t>
      </w:r>
      <w:r>
        <w:rPr>
          <w:spacing w:val="-60"/>
        </w:rPr>
        <w:t> </w:t>
      </w:r>
      <w:r>
        <w:rPr/>
        <w:t>92,837,983.42</w:t>
      </w:r>
      <w:r>
        <w:rPr>
          <w:spacing w:val="-60"/>
        </w:rPr>
        <w:t> </w:t>
      </w:r>
      <w:r>
        <w:rPr/>
        <w:t>元为厂房拆迁减少。</w:t>
      </w:r>
    </w:p>
    <w:p>
      <w:pPr>
        <w:pStyle w:val="BodyText"/>
        <w:spacing w:line="240" w:lineRule="auto" w:before="154"/>
        <w:ind w:left="737" w:right="0"/>
        <w:jc w:val="left"/>
      </w:pPr>
      <w:r>
        <w:rPr/>
        <w:t>本公司本期出售固定资产的原值为</w:t>
      </w:r>
      <w:r>
        <w:rPr>
          <w:spacing w:val="-82"/>
        </w:rPr>
        <w:t> </w:t>
      </w:r>
      <w:r>
        <w:rPr/>
        <w:t>1,327,797.20</w:t>
      </w:r>
      <w:r>
        <w:rPr>
          <w:spacing w:val="-82"/>
        </w:rPr>
        <w:t> </w:t>
      </w:r>
      <w:r>
        <w:rPr/>
        <w:t>元</w:t>
      </w:r>
      <w:r>
        <w:rPr>
          <w:spacing w:val="-120"/>
        </w:rPr>
        <w:t>，</w:t>
      </w:r>
      <w:r>
        <w:rPr/>
        <w:t>净值为</w:t>
      </w:r>
      <w:r>
        <w:rPr>
          <w:spacing w:val="-82"/>
        </w:rPr>
        <w:t> </w:t>
      </w:r>
      <w:r>
        <w:rPr/>
        <w:t>153,189.80</w:t>
      </w:r>
      <w:r>
        <w:rPr>
          <w:spacing w:val="-82"/>
        </w:rPr>
        <w:t> </w:t>
      </w:r>
      <w:r>
        <w:rPr/>
        <w:t>元，</w:t>
      </w:r>
    </w:p>
    <w:p>
      <w:pPr>
        <w:pStyle w:val="BodyText"/>
        <w:spacing w:line="240" w:lineRule="auto" w:before="152"/>
        <w:ind w:left="257" w:right="0"/>
        <w:jc w:val="left"/>
      </w:pPr>
      <w:r>
        <w:rPr/>
        <w:t>取得的处置收入为</w:t>
      </w:r>
      <w:r>
        <w:rPr>
          <w:spacing w:val="-60"/>
        </w:rPr>
        <w:t> </w:t>
      </w:r>
      <w:r>
        <w:rPr/>
        <w:t>237,586.40</w:t>
      </w:r>
      <w:r>
        <w:rPr>
          <w:spacing w:val="-60"/>
        </w:rPr>
        <w:t> </w:t>
      </w:r>
      <w:r>
        <w:rPr/>
        <w:t>元，形成处置净收益</w:t>
      </w:r>
      <w:r>
        <w:rPr>
          <w:spacing w:val="-60"/>
        </w:rPr>
        <w:t> </w:t>
      </w:r>
      <w:r>
        <w:rPr/>
        <w:t>84,396.60</w:t>
      </w:r>
      <w:r>
        <w:rPr>
          <w:spacing w:val="-60"/>
        </w:rPr>
        <w:t> </w:t>
      </w:r>
      <w:r>
        <w:rPr/>
        <w:t>元。</w:t>
      </w:r>
    </w:p>
    <w:p>
      <w:pPr>
        <w:pStyle w:val="BodyText"/>
        <w:spacing w:line="240" w:lineRule="auto" w:before="152"/>
        <w:ind w:left="737" w:right="0"/>
        <w:jc w:val="left"/>
      </w:pPr>
      <w:r>
        <w:rPr/>
        <w:t>5.9.3 用于抵押和担保的固定资产原值、净值</w:t>
      </w:r>
    </w:p>
    <w:p>
      <w:pPr>
        <w:spacing w:line="240" w:lineRule="auto" w:before="9"/>
        <w:rPr>
          <w:rFonts w:ascii="宋体" w:hAnsi="宋体" w:cs="宋体" w:eastAsia="宋体" w:hint="default"/>
          <w:sz w:val="14"/>
          <w:szCs w:val="14"/>
        </w:rPr>
      </w:pPr>
    </w:p>
    <w:tbl>
      <w:tblPr>
        <w:tblW w:w="0" w:type="auto"/>
        <w:jc w:val="left"/>
        <w:tblInd w:w="120" w:type="dxa"/>
        <w:tblLayout w:type="fixed"/>
        <w:tblCellMar>
          <w:top w:w="0" w:type="dxa"/>
          <w:left w:w="0" w:type="dxa"/>
          <w:bottom w:w="0" w:type="dxa"/>
          <w:right w:w="0" w:type="dxa"/>
        </w:tblCellMar>
        <w:tblLook w:val="01E0"/>
      </w:tblPr>
      <w:tblGrid>
        <w:gridCol w:w="1735"/>
        <w:gridCol w:w="1686"/>
        <w:gridCol w:w="1686"/>
        <w:gridCol w:w="1535"/>
        <w:gridCol w:w="2307"/>
      </w:tblGrid>
      <w:tr>
        <w:trPr>
          <w:trHeight w:val="514" w:hRule="exact"/>
        </w:trPr>
        <w:tc>
          <w:tcPr>
            <w:tcW w:w="1735" w:type="dxa"/>
            <w:tcBorders>
              <w:top w:val="single" w:sz="12" w:space="0" w:color="000000"/>
              <w:left w:val="nil" w:sz="6" w:space="0" w:color="auto"/>
              <w:bottom w:val="single" w:sz="12" w:space="0" w:color="000000"/>
              <w:right w:val="single" w:sz="12" w:space="0" w:color="000000"/>
            </w:tcBorders>
          </w:tcPr>
          <w:p>
            <w:pPr>
              <w:pStyle w:val="TableParagraph"/>
              <w:tabs>
                <w:tab w:pos="979" w:val="left" w:leader="none"/>
              </w:tabs>
              <w:spacing w:line="240" w:lineRule="auto" w:before="70"/>
              <w:ind w:left="559"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68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70"/>
              <w:ind w:right="1"/>
              <w:jc w:val="center"/>
              <w:rPr>
                <w:rFonts w:ascii="宋体" w:hAnsi="宋体" w:cs="宋体" w:eastAsia="宋体" w:hint="default"/>
                <w:sz w:val="21"/>
                <w:szCs w:val="21"/>
              </w:rPr>
            </w:pPr>
            <w:r>
              <w:rPr>
                <w:rFonts w:ascii="宋体" w:hAnsi="宋体" w:cs="宋体" w:eastAsia="宋体" w:hint="default"/>
                <w:sz w:val="21"/>
                <w:szCs w:val="21"/>
              </w:rPr>
              <w:t>原值</w:t>
            </w:r>
          </w:p>
        </w:tc>
        <w:tc>
          <w:tcPr>
            <w:tcW w:w="168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70"/>
              <w:ind w:right="1"/>
              <w:jc w:val="center"/>
              <w:rPr>
                <w:rFonts w:ascii="宋体" w:hAnsi="宋体" w:cs="宋体" w:eastAsia="宋体" w:hint="default"/>
                <w:sz w:val="21"/>
                <w:szCs w:val="21"/>
              </w:rPr>
            </w:pPr>
            <w:r>
              <w:rPr>
                <w:rFonts w:ascii="宋体" w:hAnsi="宋体" w:cs="宋体" w:eastAsia="宋体" w:hint="default"/>
                <w:sz w:val="21"/>
                <w:szCs w:val="21"/>
              </w:rPr>
              <w:t>净值</w:t>
            </w:r>
          </w:p>
        </w:tc>
        <w:tc>
          <w:tcPr>
            <w:tcW w:w="1535"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70"/>
              <w:ind w:left="224" w:right="0"/>
              <w:jc w:val="left"/>
              <w:rPr>
                <w:rFonts w:ascii="宋体" w:hAnsi="宋体" w:cs="宋体" w:eastAsia="宋体" w:hint="default"/>
                <w:sz w:val="21"/>
                <w:szCs w:val="21"/>
              </w:rPr>
            </w:pPr>
            <w:r>
              <w:rPr>
                <w:rFonts w:ascii="宋体" w:hAnsi="宋体" w:cs="宋体" w:eastAsia="宋体" w:hint="default"/>
                <w:sz w:val="21"/>
                <w:szCs w:val="21"/>
              </w:rPr>
              <w:t>抵押或担保</w:t>
            </w:r>
          </w:p>
        </w:tc>
        <w:tc>
          <w:tcPr>
            <w:tcW w:w="2307"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70"/>
              <w:ind w:left="192" w:right="0"/>
              <w:jc w:val="left"/>
              <w:rPr>
                <w:rFonts w:ascii="宋体" w:hAnsi="宋体" w:cs="宋体" w:eastAsia="宋体" w:hint="default"/>
                <w:sz w:val="21"/>
                <w:szCs w:val="21"/>
              </w:rPr>
            </w:pPr>
            <w:r>
              <w:rPr>
                <w:rFonts w:ascii="宋体" w:hAnsi="宋体" w:cs="宋体" w:eastAsia="宋体" w:hint="default"/>
                <w:sz w:val="21"/>
                <w:szCs w:val="21"/>
              </w:rPr>
              <w:t>对应的债务或担保额</w:t>
            </w:r>
          </w:p>
        </w:tc>
      </w:tr>
    </w:tbl>
    <w:p>
      <w:pPr>
        <w:spacing w:after="0" w:line="240" w:lineRule="auto"/>
        <w:jc w:val="left"/>
        <w:rPr>
          <w:rFonts w:ascii="宋体" w:hAnsi="宋体" w:cs="宋体" w:eastAsia="宋体" w:hint="default"/>
          <w:sz w:val="21"/>
          <w:szCs w:val="21"/>
        </w:rPr>
        <w:sectPr>
          <w:pgSz w:w="11910" w:h="16840"/>
          <w:pgMar w:header="0" w:footer="982" w:top="1400" w:bottom="1180" w:left="1540" w:right="1140"/>
        </w:sectPr>
      </w:pPr>
    </w:p>
    <w:p>
      <w:pPr>
        <w:spacing w:line="240" w:lineRule="auto" w:before="1"/>
        <w:rPr>
          <w:rFonts w:ascii="宋体" w:hAnsi="宋体" w:cs="宋体" w:eastAsia="宋体" w:hint="default"/>
          <w:sz w:val="6"/>
          <w:szCs w:val="6"/>
        </w:rPr>
      </w:pPr>
    </w:p>
    <w:tbl>
      <w:tblPr>
        <w:tblW w:w="0" w:type="auto"/>
        <w:jc w:val="left"/>
        <w:tblInd w:w="180" w:type="dxa"/>
        <w:tblLayout w:type="fixed"/>
        <w:tblCellMar>
          <w:top w:w="0" w:type="dxa"/>
          <w:left w:w="0" w:type="dxa"/>
          <w:bottom w:w="0" w:type="dxa"/>
          <w:right w:w="0" w:type="dxa"/>
        </w:tblCellMar>
        <w:tblLook w:val="01E0"/>
      </w:tblPr>
      <w:tblGrid>
        <w:gridCol w:w="1735"/>
        <w:gridCol w:w="1686"/>
        <w:gridCol w:w="1686"/>
        <w:gridCol w:w="1535"/>
        <w:gridCol w:w="2307"/>
      </w:tblGrid>
      <w:tr>
        <w:trPr>
          <w:trHeight w:val="414" w:hRule="exact"/>
        </w:trPr>
        <w:tc>
          <w:tcPr>
            <w:tcW w:w="1735" w:type="dxa"/>
            <w:tcBorders>
              <w:top w:val="single" w:sz="12" w:space="0" w:color="000000"/>
              <w:left w:val="nil" w:sz="6" w:space="0" w:color="auto"/>
              <w:bottom w:val="nil" w:sz="6" w:space="0" w:color="auto"/>
              <w:right w:val="single" w:sz="12" w:space="0" w:color="000000"/>
            </w:tcBorders>
          </w:tcPr>
          <w:p>
            <w:pPr>
              <w:pStyle w:val="TableParagraph"/>
              <w:spacing w:line="240" w:lineRule="auto" w:before="40"/>
              <w:ind w:left="122" w:right="0"/>
              <w:jc w:val="left"/>
              <w:rPr>
                <w:rFonts w:ascii="宋体" w:hAnsi="宋体" w:cs="宋体" w:eastAsia="宋体" w:hint="default"/>
                <w:sz w:val="21"/>
                <w:szCs w:val="21"/>
              </w:rPr>
            </w:pPr>
            <w:r>
              <w:rPr>
                <w:rFonts w:ascii="宋体" w:hAnsi="宋体" w:cs="宋体" w:eastAsia="宋体" w:hint="default"/>
                <w:sz w:val="21"/>
                <w:szCs w:val="21"/>
              </w:rPr>
              <w:t>机械设备</w:t>
            </w:r>
          </w:p>
        </w:tc>
        <w:tc>
          <w:tcPr>
            <w:tcW w:w="168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40"/>
              <w:ind w:right="91"/>
              <w:jc w:val="right"/>
              <w:rPr>
                <w:rFonts w:ascii="宋体" w:hAnsi="宋体" w:cs="宋体" w:eastAsia="宋体" w:hint="default"/>
                <w:sz w:val="21"/>
                <w:szCs w:val="21"/>
              </w:rPr>
            </w:pPr>
            <w:r>
              <w:rPr>
                <w:rFonts w:ascii="宋体"/>
                <w:spacing w:val="-1"/>
                <w:sz w:val="21"/>
              </w:rPr>
              <w:t>137,331,572.03</w:t>
            </w:r>
            <w:r>
              <w:rPr>
                <w:rFonts w:ascii="宋体"/>
                <w:sz w:val="21"/>
              </w:rPr>
            </w:r>
          </w:p>
        </w:tc>
        <w:tc>
          <w:tcPr>
            <w:tcW w:w="168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40"/>
              <w:ind w:right="91"/>
              <w:jc w:val="right"/>
              <w:rPr>
                <w:rFonts w:ascii="宋体" w:hAnsi="宋体" w:cs="宋体" w:eastAsia="宋体" w:hint="default"/>
                <w:sz w:val="21"/>
                <w:szCs w:val="21"/>
              </w:rPr>
            </w:pPr>
            <w:r>
              <w:rPr>
                <w:rFonts w:ascii="宋体"/>
                <w:spacing w:val="-1"/>
                <w:sz w:val="21"/>
              </w:rPr>
              <w:t>101,175,729.02</w:t>
            </w:r>
            <w:r>
              <w:rPr>
                <w:rFonts w:ascii="宋体"/>
                <w:sz w:val="21"/>
              </w:rPr>
            </w:r>
          </w:p>
        </w:tc>
        <w:tc>
          <w:tcPr>
            <w:tcW w:w="1535"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40"/>
              <w:ind w:right="0"/>
              <w:jc w:val="center"/>
              <w:rPr>
                <w:rFonts w:ascii="宋体" w:hAnsi="宋体" w:cs="宋体" w:eastAsia="宋体" w:hint="default"/>
                <w:sz w:val="21"/>
                <w:szCs w:val="21"/>
              </w:rPr>
            </w:pPr>
            <w:r>
              <w:rPr>
                <w:rFonts w:ascii="宋体" w:hAnsi="宋体" w:cs="宋体" w:eastAsia="宋体" w:hint="default"/>
                <w:sz w:val="21"/>
                <w:szCs w:val="21"/>
              </w:rPr>
              <w:t>抵押</w:t>
            </w:r>
          </w:p>
        </w:tc>
        <w:tc>
          <w:tcPr>
            <w:tcW w:w="2307" w:type="dxa"/>
            <w:tcBorders>
              <w:top w:val="single" w:sz="12" w:space="0" w:color="000000"/>
              <w:left w:val="single" w:sz="12" w:space="0" w:color="000000"/>
              <w:bottom w:val="nil" w:sz="6" w:space="0" w:color="auto"/>
              <w:right w:val="nil" w:sz="6" w:space="0" w:color="auto"/>
            </w:tcBorders>
          </w:tcPr>
          <w:p>
            <w:pPr>
              <w:pStyle w:val="TableParagraph"/>
              <w:spacing w:line="240" w:lineRule="auto" w:before="40"/>
              <w:ind w:right="106"/>
              <w:jc w:val="right"/>
              <w:rPr>
                <w:rFonts w:ascii="宋体" w:hAnsi="宋体" w:cs="宋体" w:eastAsia="宋体" w:hint="default"/>
                <w:sz w:val="21"/>
                <w:szCs w:val="21"/>
              </w:rPr>
            </w:pPr>
            <w:r>
              <w:rPr>
                <w:rFonts w:ascii="宋体"/>
                <w:sz w:val="21"/>
              </w:rPr>
              <w:t>15,500,000.00</w:t>
            </w:r>
          </w:p>
        </w:tc>
      </w:tr>
      <w:tr>
        <w:trPr>
          <w:trHeight w:val="377" w:hRule="exact"/>
        </w:trPr>
        <w:tc>
          <w:tcPr>
            <w:tcW w:w="1735" w:type="dxa"/>
            <w:tcBorders>
              <w:top w:val="nil" w:sz="6" w:space="0" w:color="auto"/>
              <w:left w:val="nil" w:sz="6" w:space="0" w:color="auto"/>
              <w:bottom w:val="nil" w:sz="6" w:space="0" w:color="auto"/>
              <w:right w:val="single" w:sz="12" w:space="0" w:color="000000"/>
            </w:tcBorders>
          </w:tcPr>
          <w:p>
            <w:pPr>
              <w:pStyle w:val="TableParagraph"/>
              <w:spacing w:line="240" w:lineRule="auto" w:before="18"/>
              <w:ind w:left="122" w:right="0"/>
              <w:jc w:val="left"/>
              <w:rPr>
                <w:rFonts w:ascii="宋体" w:hAnsi="宋体" w:cs="宋体" w:eastAsia="宋体" w:hint="default"/>
                <w:sz w:val="21"/>
                <w:szCs w:val="21"/>
              </w:rPr>
            </w:pPr>
            <w:r>
              <w:rPr>
                <w:rFonts w:ascii="宋体" w:hAnsi="宋体" w:cs="宋体" w:eastAsia="宋体" w:hint="default"/>
                <w:sz w:val="21"/>
                <w:szCs w:val="21"/>
              </w:rPr>
              <w:t>房屋建筑物</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8"/>
              <w:ind w:right="91"/>
              <w:jc w:val="right"/>
              <w:rPr>
                <w:rFonts w:ascii="宋体" w:hAnsi="宋体" w:cs="宋体" w:eastAsia="宋体" w:hint="default"/>
                <w:sz w:val="21"/>
                <w:szCs w:val="21"/>
              </w:rPr>
            </w:pPr>
            <w:r>
              <w:rPr>
                <w:rFonts w:ascii="宋体"/>
                <w:spacing w:val="-1"/>
                <w:sz w:val="21"/>
              </w:rPr>
              <w:t>88,773,420.28</w:t>
            </w:r>
            <w:r>
              <w:rPr>
                <w:rFonts w:ascii="宋体"/>
                <w:sz w:val="21"/>
              </w:rPr>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8"/>
              <w:ind w:right="90"/>
              <w:jc w:val="right"/>
              <w:rPr>
                <w:rFonts w:ascii="宋体" w:hAnsi="宋体" w:cs="宋体" w:eastAsia="宋体" w:hint="default"/>
                <w:sz w:val="21"/>
                <w:szCs w:val="21"/>
              </w:rPr>
            </w:pPr>
            <w:r>
              <w:rPr>
                <w:rFonts w:ascii="宋体"/>
                <w:spacing w:val="-1"/>
                <w:sz w:val="21"/>
              </w:rPr>
              <w:t>76,254,608.51</w:t>
            </w:r>
            <w:r>
              <w:rPr>
                <w:rFonts w:ascii="宋体"/>
                <w:sz w:val="21"/>
              </w:rPr>
            </w:r>
          </w:p>
        </w:tc>
        <w:tc>
          <w:tcPr>
            <w:tcW w:w="1535" w:type="dxa"/>
            <w:tcBorders>
              <w:top w:val="nil" w:sz="6" w:space="0" w:color="auto"/>
              <w:left w:val="single" w:sz="12" w:space="0" w:color="000000"/>
              <w:bottom w:val="nil" w:sz="6" w:space="0" w:color="auto"/>
              <w:right w:val="single" w:sz="12" w:space="0" w:color="000000"/>
            </w:tcBorders>
          </w:tcPr>
          <w:p>
            <w:pPr>
              <w:pStyle w:val="TableParagraph"/>
              <w:spacing w:line="240" w:lineRule="auto" w:before="18"/>
              <w:ind w:right="1"/>
              <w:jc w:val="center"/>
              <w:rPr>
                <w:rFonts w:ascii="宋体" w:hAnsi="宋体" w:cs="宋体" w:eastAsia="宋体" w:hint="default"/>
                <w:sz w:val="21"/>
                <w:szCs w:val="21"/>
              </w:rPr>
            </w:pPr>
            <w:r>
              <w:rPr>
                <w:rFonts w:ascii="宋体" w:hAnsi="宋体" w:cs="宋体" w:eastAsia="宋体" w:hint="default"/>
                <w:sz w:val="21"/>
                <w:szCs w:val="21"/>
              </w:rPr>
              <w:t>抵押</w:t>
            </w:r>
          </w:p>
        </w:tc>
        <w:tc>
          <w:tcPr>
            <w:tcW w:w="2307" w:type="dxa"/>
            <w:tcBorders>
              <w:top w:val="nil" w:sz="6" w:space="0" w:color="auto"/>
              <w:left w:val="single" w:sz="12" w:space="0" w:color="000000"/>
              <w:bottom w:val="nil" w:sz="6" w:space="0" w:color="auto"/>
              <w:right w:val="nil" w:sz="6" w:space="0" w:color="auto"/>
            </w:tcBorders>
          </w:tcPr>
          <w:p>
            <w:pPr>
              <w:pStyle w:val="TableParagraph"/>
              <w:spacing w:line="240" w:lineRule="auto" w:before="18"/>
              <w:ind w:right="106"/>
              <w:jc w:val="right"/>
              <w:rPr>
                <w:rFonts w:ascii="宋体" w:hAnsi="宋体" w:cs="宋体" w:eastAsia="宋体" w:hint="default"/>
                <w:sz w:val="21"/>
                <w:szCs w:val="21"/>
              </w:rPr>
            </w:pPr>
            <w:r>
              <w:rPr>
                <w:rFonts w:ascii="宋体"/>
                <w:spacing w:val="-1"/>
                <w:sz w:val="21"/>
              </w:rPr>
              <w:t>50,000,000.00</w:t>
            </w:r>
            <w:r>
              <w:rPr>
                <w:rFonts w:ascii="宋体"/>
                <w:sz w:val="21"/>
              </w:rPr>
            </w:r>
          </w:p>
        </w:tc>
      </w:tr>
      <w:tr>
        <w:trPr>
          <w:trHeight w:val="360" w:hRule="exact"/>
        </w:trPr>
        <w:tc>
          <w:tcPr>
            <w:tcW w:w="1735" w:type="dxa"/>
            <w:tcBorders>
              <w:top w:val="nil" w:sz="6" w:space="0" w:color="auto"/>
              <w:left w:val="nil" w:sz="6" w:space="0" w:color="auto"/>
              <w:bottom w:val="single" w:sz="12" w:space="0" w:color="000000"/>
              <w:right w:val="single" w:sz="12" w:space="0" w:color="000000"/>
            </w:tcBorders>
          </w:tcPr>
          <w:p>
            <w:pPr>
              <w:pStyle w:val="TableParagraph"/>
              <w:tabs>
                <w:tab w:pos="1032" w:val="left" w:leader="none"/>
              </w:tabs>
              <w:spacing w:line="240" w:lineRule="auto" w:before="18"/>
              <w:ind w:left="506"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68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8"/>
              <w:ind w:right="90"/>
              <w:jc w:val="right"/>
              <w:rPr>
                <w:rFonts w:ascii="宋体" w:hAnsi="宋体" w:cs="宋体" w:eastAsia="宋体" w:hint="default"/>
                <w:sz w:val="21"/>
                <w:szCs w:val="21"/>
              </w:rPr>
            </w:pPr>
            <w:r>
              <w:rPr>
                <w:rFonts w:ascii="宋体"/>
                <w:spacing w:val="-1"/>
                <w:sz w:val="21"/>
              </w:rPr>
              <w:t>226,104,992.31</w:t>
            </w:r>
          </w:p>
        </w:tc>
        <w:tc>
          <w:tcPr>
            <w:tcW w:w="168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8"/>
              <w:ind w:right="90"/>
              <w:jc w:val="right"/>
              <w:rPr>
                <w:rFonts w:ascii="宋体" w:hAnsi="宋体" w:cs="宋体" w:eastAsia="宋体" w:hint="default"/>
                <w:sz w:val="21"/>
                <w:szCs w:val="21"/>
              </w:rPr>
            </w:pPr>
            <w:r>
              <w:rPr>
                <w:rFonts w:ascii="宋体"/>
                <w:spacing w:val="-1"/>
                <w:sz w:val="21"/>
              </w:rPr>
              <w:t>177,430,337.53</w:t>
            </w:r>
          </w:p>
        </w:tc>
        <w:tc>
          <w:tcPr>
            <w:tcW w:w="1535" w:type="dxa"/>
            <w:tcBorders>
              <w:top w:val="nil" w:sz="6" w:space="0" w:color="auto"/>
              <w:left w:val="single" w:sz="12" w:space="0" w:color="000000"/>
              <w:bottom w:val="single" w:sz="12" w:space="0" w:color="000000"/>
              <w:right w:val="single" w:sz="12" w:space="0" w:color="000000"/>
            </w:tcBorders>
          </w:tcPr>
          <w:p>
            <w:pPr/>
          </w:p>
        </w:tc>
        <w:tc>
          <w:tcPr>
            <w:tcW w:w="2307" w:type="dxa"/>
            <w:tcBorders>
              <w:top w:val="nil" w:sz="6" w:space="0" w:color="auto"/>
              <w:left w:val="single" w:sz="12" w:space="0" w:color="000000"/>
              <w:bottom w:val="single" w:sz="12" w:space="0" w:color="000000"/>
              <w:right w:val="nil" w:sz="6" w:space="0" w:color="auto"/>
            </w:tcBorders>
          </w:tcPr>
          <w:p>
            <w:pPr>
              <w:pStyle w:val="TableParagraph"/>
              <w:spacing w:line="240" w:lineRule="auto" w:before="18"/>
              <w:ind w:right="106"/>
              <w:jc w:val="right"/>
              <w:rPr>
                <w:rFonts w:ascii="宋体" w:hAnsi="宋体" w:cs="宋体" w:eastAsia="宋体" w:hint="default"/>
                <w:sz w:val="21"/>
                <w:szCs w:val="21"/>
              </w:rPr>
            </w:pPr>
            <w:r>
              <w:rPr>
                <w:rFonts w:ascii="宋体"/>
                <w:spacing w:val="-1"/>
                <w:sz w:val="21"/>
              </w:rPr>
              <w:t>65,500,000.00</w:t>
            </w:r>
          </w:p>
        </w:tc>
      </w:tr>
    </w:tbl>
    <w:p>
      <w:pPr>
        <w:pStyle w:val="BodyText"/>
        <w:spacing w:line="275" w:lineRule="exact" w:before="0"/>
        <w:ind w:left="797" w:right="0"/>
        <w:jc w:val="left"/>
      </w:pPr>
      <w:r>
        <w:rPr/>
        <w:pict>
          <v:group style="position:absolute;margin-left:83.519997pt;margin-top:-40.140343pt;width:448.3pt;height:2.4pt;mso-position-horizontal-relative:page;mso-position-vertical-relative:paragraph;z-index:-784432" coordorigin="1670,-803" coordsize="8966,48">
            <v:shape style="position:absolute;left:1670;top:-803;width:1747;height:48" type="#_x0000_t75" stroked="false">
              <v:imagedata r:id="rId478" o:title=""/>
            </v:shape>
            <v:shape style="position:absolute;left:3390;top:-803;width:1715;height:48" type="#_x0000_t75" stroked="false">
              <v:imagedata r:id="rId479" o:title=""/>
            </v:shape>
            <v:shape style="position:absolute;left:5076;top:-803;width:1715;height:48" type="#_x0000_t75" stroked="false">
              <v:imagedata r:id="rId480" o:title=""/>
            </v:shape>
            <v:shape style="position:absolute;left:6762;top:-803;width:1552;height:48" type="#_x0000_t75" stroked="false">
              <v:imagedata r:id="rId481" o:title=""/>
            </v:shape>
            <v:shape style="position:absolute;left:8297;top:-803;width:2339;height:48" type="#_x0000_t75" stroked="false">
              <v:imagedata r:id="rId482" o:title=""/>
            </v:shape>
            <w10:wrap type="none"/>
          </v:group>
        </w:pict>
      </w:r>
      <w:r>
        <w:rPr/>
        <w:pict>
          <v:group style="position:absolute;margin-left:83.519997pt;margin-top:-21.300316pt;width:448.3pt;height:2.4pt;mso-position-horizontal-relative:page;mso-position-vertical-relative:paragraph;z-index:-784408" coordorigin="1670,-426" coordsize="8966,48">
            <v:shape style="position:absolute;left:1670;top:-426;width:1747;height:48" type="#_x0000_t75" stroked="false">
              <v:imagedata r:id="rId478" o:title=""/>
            </v:shape>
            <v:shape style="position:absolute;left:3390;top:-426;width:1705;height:48" type="#_x0000_t75" stroked="false">
              <v:imagedata r:id="rId483" o:title=""/>
            </v:shape>
            <v:shape style="position:absolute;left:5076;top:-426;width:1715;height:48" type="#_x0000_t75" stroked="false">
              <v:imagedata r:id="rId484" o:title=""/>
            </v:shape>
            <v:shape style="position:absolute;left:6762;top:-426;width:1561;height:48" type="#_x0000_t75" stroked="false">
              <v:imagedata r:id="rId485" o:title=""/>
            </v:shape>
            <v:shape style="position:absolute;left:8297;top:-426;width:2339;height:48" type="#_x0000_t75" stroked="false">
              <v:imagedata r:id="rId486" o:title=""/>
            </v:shape>
            <w10:wrap type="none"/>
          </v:group>
        </w:pict>
      </w:r>
      <w:r>
        <w:rPr/>
        <w:t>5.10</w:t>
      </w:r>
      <w:r>
        <w:rPr>
          <w:spacing w:val="-60"/>
        </w:rPr>
        <w:t> </w:t>
      </w:r>
      <w:r>
        <w:rPr/>
        <w:t>在建工程</w:t>
      </w:r>
    </w:p>
    <w:p>
      <w:pPr>
        <w:pStyle w:val="BodyText"/>
        <w:spacing w:line="240" w:lineRule="auto" w:before="152"/>
        <w:ind w:left="797" w:right="0"/>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日在建工程的净额为</w:t>
      </w:r>
      <w:r>
        <w:rPr>
          <w:spacing w:val="-60"/>
        </w:rPr>
        <w:t> </w:t>
      </w:r>
      <w:r>
        <w:rPr/>
        <w:t>35,427,614.06</w:t>
      </w:r>
      <w:r>
        <w:rPr>
          <w:spacing w:val="-60"/>
        </w:rPr>
        <w:t> </w:t>
      </w:r>
      <w:r>
        <w:rPr/>
        <w:t>元。</w:t>
      </w:r>
    </w:p>
    <w:p>
      <w:pPr>
        <w:pStyle w:val="BodyText"/>
        <w:spacing w:line="240" w:lineRule="auto" w:before="152"/>
        <w:ind w:left="797" w:right="0"/>
        <w:jc w:val="left"/>
      </w:pPr>
      <w:r>
        <w:rPr/>
        <w:pict>
          <v:group style="position:absolute;margin-left:83.839996pt;margin-top:103.035545pt;width:448.2pt;height:2.4pt;mso-position-horizontal-relative:page;mso-position-vertical-relative:paragraph;z-index:-784384" coordorigin="1677,2061" coordsize="8964,48">
            <v:shape style="position:absolute;left:1677;top:2067;width:1083;height:35" type="#_x0000_t75" stroked="false">
              <v:imagedata r:id="rId487" o:title=""/>
            </v:shape>
            <v:shape style="position:absolute;left:2742;top:2061;width:985;height:48" type="#_x0000_t75" stroked="false">
              <v:imagedata r:id="rId488" o:title=""/>
            </v:shape>
            <v:shape style="position:absolute;left:3700;top:2061;width:1225;height:48" type="#_x0000_t75" stroked="false">
              <v:imagedata r:id="rId489" o:title=""/>
            </v:shape>
            <v:shape style="position:absolute;left:4895;top:2061;width:2484;height:48" type="#_x0000_t75" stroked="false">
              <v:imagedata r:id="rId490" o:title=""/>
            </v:shape>
            <v:shape style="position:absolute;left:7349;top:2061;width:1081;height:48" type="#_x0000_t75" stroked="false">
              <v:imagedata r:id="rId491" o:title=""/>
            </v:shape>
            <v:shape style="position:absolute;left:8405;top:2067;width:1143;height:35" type="#_x0000_t75" stroked="false">
              <v:imagedata r:id="rId492" o:title=""/>
            </v:shape>
            <v:shape style="position:absolute;left:9530;top:2061;width:1110;height:48" type="#_x0000_t75" stroked="false">
              <v:imagedata r:id="rId493" o:title=""/>
            </v:shape>
            <w10:wrap type="none"/>
          </v:group>
        </w:pict>
      </w:r>
      <w:r>
        <w:rPr/>
        <w:pict>
          <v:group style="position:absolute;margin-left:83.519997pt;margin-top:121.875572pt;width:448.5pt;height:2.4pt;mso-position-horizontal-relative:page;mso-position-vertical-relative:paragraph;z-index:-784360" coordorigin="1670,2438" coordsize="8970,48">
            <v:shape style="position:absolute;left:1670;top:2438;width:1094;height:48" type="#_x0000_t75" stroked="false">
              <v:imagedata r:id="rId494" o:title=""/>
            </v:shape>
            <v:shape style="position:absolute;left:2742;top:2438;width:985;height:48" type="#_x0000_t75" stroked="false">
              <v:imagedata r:id="rId495" o:title=""/>
            </v:shape>
            <v:shape style="position:absolute;left:3700;top:2438;width:1225;height:48" type="#_x0000_t75" stroked="false">
              <v:imagedata r:id="rId496" o:title=""/>
            </v:shape>
            <v:shape style="position:absolute;left:4895;top:2438;width:1206;height:48" type="#_x0000_t75" stroked="false">
              <v:imagedata r:id="rId497" o:title=""/>
            </v:shape>
            <v:shape style="position:absolute;left:6077;top:2438;width:1302;height:48" type="#_x0000_t75" stroked="false">
              <v:imagedata r:id="rId498" o:title=""/>
            </v:shape>
            <v:shape style="position:absolute;left:7349;top:2438;width:1072;height:48" type="#_x0000_t75" stroked="false">
              <v:imagedata r:id="rId499" o:title=""/>
            </v:shape>
            <v:shape style="position:absolute;left:8405;top:2444;width:1143;height:35" type="#_x0000_t75" stroked="false">
              <v:imagedata r:id="rId500" o:title=""/>
            </v:shape>
            <v:shape style="position:absolute;left:9530;top:2438;width:1110;height:48" type="#_x0000_t75" stroked="false">
              <v:imagedata r:id="rId501" o:title=""/>
            </v:shape>
            <w10:wrap type="none"/>
          </v:group>
        </w:pict>
      </w:r>
      <w:r>
        <w:rPr/>
        <w:t>5.10.1 分项列示</w:t>
      </w:r>
    </w:p>
    <w:p>
      <w:pPr>
        <w:spacing w:line="240" w:lineRule="auto" w:before="9"/>
        <w:rPr>
          <w:rFonts w:ascii="宋体" w:hAnsi="宋体" w:cs="宋体" w:eastAsia="宋体" w:hint="default"/>
          <w:sz w:val="14"/>
          <w:szCs w:val="14"/>
        </w:rPr>
      </w:pPr>
    </w:p>
    <w:tbl>
      <w:tblPr>
        <w:tblW w:w="0" w:type="auto"/>
        <w:jc w:val="left"/>
        <w:tblInd w:w="180" w:type="dxa"/>
        <w:tblLayout w:type="fixed"/>
        <w:tblCellMar>
          <w:top w:w="0" w:type="dxa"/>
          <w:left w:w="0" w:type="dxa"/>
          <w:bottom w:w="0" w:type="dxa"/>
          <w:right w:w="0" w:type="dxa"/>
        </w:tblCellMar>
        <w:tblLook w:val="01E0"/>
      </w:tblPr>
      <w:tblGrid>
        <w:gridCol w:w="1087"/>
        <w:gridCol w:w="958"/>
        <w:gridCol w:w="1195"/>
        <w:gridCol w:w="1182"/>
        <w:gridCol w:w="1272"/>
        <w:gridCol w:w="1056"/>
        <w:gridCol w:w="1126"/>
        <w:gridCol w:w="1073"/>
      </w:tblGrid>
      <w:tr>
        <w:trPr>
          <w:trHeight w:val="515" w:hRule="exact"/>
        </w:trPr>
        <w:tc>
          <w:tcPr>
            <w:tcW w:w="1087" w:type="dxa"/>
            <w:vMerge w:val="restart"/>
            <w:tcBorders>
              <w:top w:val="single" w:sz="12" w:space="0" w:color="000000"/>
              <w:left w:val="nil" w:sz="6" w:space="0" w:color="auto"/>
              <w:right w:val="single" w:sz="12" w:space="0" w:color="000000"/>
            </w:tcBorders>
          </w:tcPr>
          <w:p>
            <w:pPr>
              <w:pStyle w:val="TableParagraph"/>
              <w:spacing w:line="240" w:lineRule="auto" w:before="11"/>
              <w:ind w:right="0"/>
              <w:jc w:val="left"/>
              <w:rPr>
                <w:rFonts w:ascii="宋体" w:hAnsi="宋体" w:cs="宋体" w:eastAsia="宋体" w:hint="default"/>
                <w:sz w:val="25"/>
                <w:szCs w:val="25"/>
              </w:rPr>
            </w:pPr>
          </w:p>
          <w:p>
            <w:pPr>
              <w:pStyle w:val="TableParagraph"/>
              <w:tabs>
                <w:tab w:pos="685" w:val="left" w:leader="none"/>
              </w:tabs>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958" w:type="dxa"/>
            <w:vMerge w:val="restart"/>
            <w:tcBorders>
              <w:top w:val="single" w:sz="12" w:space="0" w:color="000000"/>
              <w:left w:val="single" w:sz="12" w:space="0" w:color="000000"/>
              <w:right w:val="single" w:sz="12" w:space="0" w:color="000000"/>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193" w:right="0"/>
              <w:jc w:val="left"/>
              <w:rPr>
                <w:rFonts w:ascii="宋体" w:hAnsi="宋体" w:cs="宋体" w:eastAsia="宋体" w:hint="default"/>
                <w:sz w:val="18"/>
                <w:szCs w:val="18"/>
              </w:rPr>
            </w:pPr>
            <w:r>
              <w:rPr>
                <w:rFonts w:ascii="宋体" w:hAnsi="宋体" w:cs="宋体" w:eastAsia="宋体" w:hint="default"/>
                <w:sz w:val="18"/>
                <w:szCs w:val="18"/>
              </w:rPr>
              <w:t>预算数</w:t>
            </w:r>
          </w:p>
        </w:tc>
        <w:tc>
          <w:tcPr>
            <w:tcW w:w="1195" w:type="dxa"/>
            <w:vMerge w:val="restart"/>
            <w:tcBorders>
              <w:top w:val="single" w:sz="12" w:space="0" w:color="000000"/>
              <w:left w:val="single" w:sz="12" w:space="0" w:color="000000"/>
              <w:right w:val="single" w:sz="12" w:space="0" w:color="000000"/>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313"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182" w:type="dxa"/>
            <w:vMerge w:val="restart"/>
            <w:tcBorders>
              <w:top w:val="single" w:sz="12" w:space="0" w:color="000000"/>
              <w:left w:val="single" w:sz="12" w:space="0" w:color="000000"/>
              <w:right w:val="single" w:sz="12" w:space="0" w:color="000000"/>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216"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328"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8"/>
              <w:ind w:right="1"/>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126" w:type="dxa"/>
            <w:vMerge w:val="restart"/>
            <w:tcBorders>
              <w:top w:val="single" w:sz="12" w:space="0" w:color="000000"/>
              <w:left w:val="single" w:sz="12" w:space="0" w:color="000000"/>
              <w:right w:val="single" w:sz="12" w:space="0" w:color="000000"/>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278" w:right="0"/>
              <w:jc w:val="left"/>
              <w:rPr>
                <w:rFonts w:ascii="宋体" w:hAnsi="宋体" w:cs="宋体" w:eastAsia="宋体" w:hint="default"/>
                <w:sz w:val="18"/>
                <w:szCs w:val="18"/>
              </w:rPr>
            </w:pPr>
            <w:r>
              <w:rPr>
                <w:rFonts w:ascii="宋体" w:hAnsi="宋体" w:cs="宋体" w:eastAsia="宋体" w:hint="default"/>
                <w:sz w:val="18"/>
                <w:szCs w:val="18"/>
              </w:rPr>
              <w:t>年末数</w:t>
            </w:r>
          </w:p>
        </w:tc>
        <w:tc>
          <w:tcPr>
            <w:tcW w:w="1073" w:type="dxa"/>
            <w:vMerge w:val="restart"/>
            <w:tcBorders>
              <w:top w:val="single" w:sz="12" w:space="0" w:color="000000"/>
              <w:left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25"/>
                <w:szCs w:val="25"/>
              </w:rPr>
            </w:pPr>
          </w:p>
          <w:p>
            <w:pPr>
              <w:pStyle w:val="TableParagraph"/>
              <w:spacing w:line="240" w:lineRule="auto"/>
              <w:ind w:left="242" w:right="0"/>
              <w:jc w:val="left"/>
              <w:rPr>
                <w:rFonts w:ascii="宋体" w:hAnsi="宋体" w:cs="宋体" w:eastAsia="宋体" w:hint="default"/>
                <w:sz w:val="18"/>
                <w:szCs w:val="18"/>
              </w:rPr>
            </w:pPr>
            <w:r>
              <w:rPr>
                <w:rFonts w:ascii="宋体" w:hAnsi="宋体" w:cs="宋体" w:eastAsia="宋体" w:hint="default"/>
                <w:spacing w:val="-31"/>
                <w:sz w:val="18"/>
                <w:szCs w:val="18"/>
              </w:rPr>
              <w:t>资金来源</w:t>
            </w:r>
          </w:p>
        </w:tc>
      </w:tr>
      <w:tr>
        <w:trPr>
          <w:trHeight w:val="510" w:hRule="exact"/>
        </w:trPr>
        <w:tc>
          <w:tcPr>
            <w:tcW w:w="1087" w:type="dxa"/>
            <w:vMerge/>
            <w:tcBorders>
              <w:left w:val="nil" w:sz="6" w:space="0" w:color="auto"/>
              <w:bottom w:val="single" w:sz="12" w:space="0" w:color="000000"/>
              <w:right w:val="single" w:sz="12" w:space="0" w:color="000000"/>
            </w:tcBorders>
          </w:tcPr>
          <w:p>
            <w:pPr/>
          </w:p>
        </w:tc>
        <w:tc>
          <w:tcPr>
            <w:tcW w:w="958" w:type="dxa"/>
            <w:vMerge/>
            <w:tcBorders>
              <w:left w:val="single" w:sz="12" w:space="0" w:color="000000"/>
              <w:bottom w:val="single" w:sz="12" w:space="0" w:color="000000"/>
              <w:right w:val="single" w:sz="12" w:space="0" w:color="000000"/>
            </w:tcBorders>
          </w:tcPr>
          <w:p>
            <w:pPr/>
          </w:p>
        </w:tc>
        <w:tc>
          <w:tcPr>
            <w:tcW w:w="1195" w:type="dxa"/>
            <w:vMerge/>
            <w:tcBorders>
              <w:left w:val="single" w:sz="12" w:space="0" w:color="000000"/>
              <w:bottom w:val="single" w:sz="12" w:space="0" w:color="000000"/>
              <w:right w:val="single" w:sz="12" w:space="0" w:color="000000"/>
            </w:tcBorders>
          </w:tcPr>
          <w:p>
            <w:pPr/>
          </w:p>
        </w:tc>
        <w:tc>
          <w:tcPr>
            <w:tcW w:w="1182" w:type="dxa"/>
            <w:vMerge/>
            <w:tcBorders>
              <w:left w:val="single" w:sz="12" w:space="0" w:color="000000"/>
              <w:bottom w:val="single" w:sz="12" w:space="0" w:color="000000"/>
              <w:right w:val="single" w:sz="12" w:space="0" w:color="000000"/>
            </w:tcBorders>
          </w:tcPr>
          <w:p>
            <w:pPr/>
          </w:p>
        </w:tc>
        <w:tc>
          <w:tcPr>
            <w:tcW w:w="1272" w:type="dxa"/>
            <w:tcBorders>
              <w:top w:val="single" w:sz="12" w:space="0" w:color="000000"/>
              <w:left w:val="single" w:sz="12" w:space="0" w:color="000000"/>
              <w:bottom w:val="single" w:sz="12" w:space="0" w:color="000000"/>
              <w:right w:val="single" w:sz="12" w:space="0" w:color="000000"/>
            </w:tcBorders>
          </w:tcPr>
          <w:p>
            <w:pPr>
              <w:pStyle w:val="TableParagraph"/>
              <w:spacing w:line="213" w:lineRule="exact"/>
              <w:ind w:right="1"/>
              <w:jc w:val="center"/>
              <w:rPr>
                <w:rFonts w:ascii="宋体" w:hAnsi="宋体" w:cs="宋体" w:eastAsia="宋体" w:hint="default"/>
                <w:sz w:val="18"/>
                <w:szCs w:val="18"/>
              </w:rPr>
            </w:pPr>
            <w:r>
              <w:rPr>
                <w:rFonts w:ascii="宋体" w:hAnsi="宋体" w:cs="宋体" w:eastAsia="宋体" w:hint="default"/>
                <w:sz w:val="18"/>
                <w:szCs w:val="18"/>
              </w:rPr>
              <w:t>转入固定资</w:t>
            </w:r>
          </w:p>
          <w:p>
            <w:pPr>
              <w:pStyle w:val="TableParagraph"/>
              <w:spacing w:line="240" w:lineRule="auto" w:before="4"/>
              <w:ind w:right="1"/>
              <w:jc w:val="center"/>
              <w:rPr>
                <w:rFonts w:ascii="宋体" w:hAnsi="宋体" w:cs="宋体" w:eastAsia="宋体" w:hint="default"/>
                <w:sz w:val="18"/>
                <w:szCs w:val="18"/>
              </w:rPr>
            </w:pPr>
            <w:r>
              <w:rPr>
                <w:rFonts w:ascii="宋体" w:hAnsi="宋体" w:cs="宋体" w:eastAsia="宋体" w:hint="default"/>
                <w:sz w:val="18"/>
                <w:szCs w:val="18"/>
              </w:rPr>
              <w:t>产</w:t>
            </w:r>
          </w:p>
        </w:tc>
        <w:tc>
          <w:tcPr>
            <w:tcW w:w="105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7"/>
              <w:ind w:right="150"/>
              <w:jc w:val="right"/>
              <w:rPr>
                <w:rFonts w:ascii="宋体" w:hAnsi="宋体" w:cs="宋体" w:eastAsia="宋体" w:hint="default"/>
                <w:sz w:val="18"/>
                <w:szCs w:val="18"/>
              </w:rPr>
            </w:pPr>
            <w:r>
              <w:rPr>
                <w:rFonts w:ascii="宋体" w:hAnsi="宋体" w:cs="宋体" w:eastAsia="宋体" w:hint="default"/>
                <w:sz w:val="18"/>
                <w:szCs w:val="18"/>
              </w:rPr>
              <w:t>其他减少</w:t>
            </w:r>
          </w:p>
        </w:tc>
        <w:tc>
          <w:tcPr>
            <w:tcW w:w="1126" w:type="dxa"/>
            <w:vMerge/>
            <w:tcBorders>
              <w:left w:val="single" w:sz="12" w:space="0" w:color="000000"/>
              <w:bottom w:val="single" w:sz="12" w:space="0" w:color="000000"/>
              <w:right w:val="single" w:sz="12" w:space="0" w:color="000000"/>
            </w:tcBorders>
          </w:tcPr>
          <w:p>
            <w:pPr/>
          </w:p>
        </w:tc>
        <w:tc>
          <w:tcPr>
            <w:tcW w:w="1073" w:type="dxa"/>
            <w:vMerge/>
            <w:tcBorders>
              <w:left w:val="single" w:sz="12" w:space="0" w:color="000000"/>
              <w:bottom w:val="single" w:sz="12" w:space="0" w:color="000000"/>
              <w:right w:val="nil" w:sz="6" w:space="0" w:color="auto"/>
            </w:tcBorders>
          </w:tcPr>
          <w:p>
            <w:pPr/>
          </w:p>
        </w:tc>
      </w:tr>
      <w:tr>
        <w:trPr>
          <w:trHeight w:val="421" w:hRule="exact"/>
        </w:trPr>
        <w:tc>
          <w:tcPr>
            <w:tcW w:w="1087" w:type="dxa"/>
            <w:tcBorders>
              <w:top w:val="single" w:sz="12" w:space="0" w:color="000000"/>
              <w:left w:val="nil" w:sz="6" w:space="0" w:color="auto"/>
              <w:bottom w:val="nil" w:sz="6" w:space="0" w:color="auto"/>
              <w:right w:val="single" w:sz="12" w:space="0" w:color="000000"/>
            </w:tcBorders>
          </w:tcPr>
          <w:p>
            <w:pPr>
              <w:pStyle w:val="TableParagraph"/>
              <w:spacing w:line="240" w:lineRule="auto" w:before="40"/>
              <w:ind w:left="122" w:right="0"/>
              <w:jc w:val="left"/>
              <w:rPr>
                <w:rFonts w:ascii="宋体" w:hAnsi="宋体" w:cs="宋体" w:eastAsia="宋体" w:hint="default"/>
                <w:sz w:val="18"/>
                <w:szCs w:val="18"/>
              </w:rPr>
            </w:pPr>
            <w:r>
              <w:rPr>
                <w:rFonts w:ascii="宋体" w:hAnsi="宋体" w:cs="宋体" w:eastAsia="宋体" w:hint="default"/>
                <w:spacing w:val="-16"/>
                <w:sz w:val="18"/>
                <w:szCs w:val="18"/>
              </w:rPr>
              <w:t>3000T明胶</w:t>
            </w:r>
          </w:p>
        </w:tc>
        <w:tc>
          <w:tcPr>
            <w:tcW w:w="958"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104"/>
              <w:ind w:right="50"/>
              <w:jc w:val="right"/>
              <w:rPr>
                <w:rFonts w:ascii="宋体" w:hAnsi="宋体" w:cs="宋体" w:eastAsia="宋体" w:hint="default"/>
                <w:sz w:val="18"/>
                <w:szCs w:val="18"/>
              </w:rPr>
            </w:pPr>
            <w:r>
              <w:rPr>
                <w:rFonts w:ascii="宋体" w:hAnsi="宋体" w:cs="宋体" w:eastAsia="宋体" w:hint="default"/>
                <w:spacing w:val="-14"/>
                <w:sz w:val="18"/>
                <w:szCs w:val="18"/>
              </w:rPr>
              <w:t>16737.5万</w:t>
            </w:r>
          </w:p>
        </w:tc>
        <w:tc>
          <w:tcPr>
            <w:tcW w:w="1195"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104"/>
              <w:ind w:right="89"/>
              <w:jc w:val="right"/>
              <w:rPr>
                <w:rFonts w:ascii="宋体" w:hAnsi="宋体" w:cs="宋体" w:eastAsia="宋体" w:hint="default"/>
                <w:sz w:val="18"/>
                <w:szCs w:val="18"/>
              </w:rPr>
            </w:pPr>
            <w:r>
              <w:rPr>
                <w:rFonts w:ascii="宋体"/>
                <w:spacing w:val="-21"/>
                <w:sz w:val="18"/>
              </w:rPr>
              <w:t>93,092,776.87</w:t>
            </w:r>
            <w:r>
              <w:rPr>
                <w:rFonts w:ascii="宋体"/>
                <w:sz w:val="18"/>
              </w:rPr>
            </w:r>
          </w:p>
        </w:tc>
        <w:tc>
          <w:tcPr>
            <w:tcW w:w="1182"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104"/>
              <w:ind w:right="35"/>
              <w:jc w:val="right"/>
              <w:rPr>
                <w:rFonts w:ascii="宋体" w:hAnsi="宋体" w:cs="宋体" w:eastAsia="宋体" w:hint="default"/>
                <w:sz w:val="18"/>
                <w:szCs w:val="18"/>
              </w:rPr>
            </w:pPr>
            <w:r>
              <w:rPr>
                <w:rFonts w:ascii="宋体"/>
                <w:spacing w:val="-21"/>
                <w:sz w:val="18"/>
              </w:rPr>
              <w:t>63,297,675.30</w:t>
            </w:r>
            <w:r>
              <w:rPr>
                <w:rFonts w:ascii="宋体"/>
                <w:sz w:val="18"/>
              </w:rPr>
            </w:r>
          </w:p>
        </w:tc>
        <w:tc>
          <w:tcPr>
            <w:tcW w:w="1272"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104"/>
              <w:ind w:right="71"/>
              <w:jc w:val="right"/>
              <w:rPr>
                <w:rFonts w:ascii="宋体" w:hAnsi="宋体" w:cs="宋体" w:eastAsia="宋体" w:hint="default"/>
                <w:sz w:val="18"/>
                <w:szCs w:val="18"/>
              </w:rPr>
            </w:pPr>
            <w:r>
              <w:rPr>
                <w:rFonts w:ascii="宋体"/>
                <w:spacing w:val="-20"/>
                <w:sz w:val="18"/>
              </w:rPr>
              <w:t>149,274,129.06</w:t>
            </w:r>
          </w:p>
        </w:tc>
        <w:tc>
          <w:tcPr>
            <w:tcW w:w="105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104"/>
              <w:ind w:right="90"/>
              <w:jc w:val="right"/>
              <w:rPr>
                <w:rFonts w:ascii="宋体" w:hAnsi="宋体" w:cs="宋体" w:eastAsia="宋体" w:hint="default"/>
                <w:sz w:val="18"/>
                <w:szCs w:val="18"/>
              </w:rPr>
            </w:pPr>
            <w:r>
              <w:rPr>
                <w:rFonts w:ascii="宋体"/>
                <w:spacing w:val="-21"/>
                <w:sz w:val="18"/>
              </w:rPr>
              <w:t>7,116,323.11</w:t>
            </w:r>
            <w:r>
              <w:rPr>
                <w:rFonts w:ascii="宋体"/>
                <w:sz w:val="18"/>
              </w:rPr>
            </w:r>
          </w:p>
        </w:tc>
        <w:tc>
          <w:tcPr>
            <w:tcW w:w="1126" w:type="dxa"/>
            <w:tcBorders>
              <w:top w:val="single" w:sz="12" w:space="0" w:color="000000"/>
              <w:left w:val="single" w:sz="12" w:space="0" w:color="000000"/>
              <w:bottom w:val="nil" w:sz="6" w:space="0" w:color="auto"/>
              <w:right w:val="single" w:sz="12" w:space="0" w:color="000000"/>
            </w:tcBorders>
          </w:tcPr>
          <w:p>
            <w:pPr/>
          </w:p>
        </w:tc>
        <w:tc>
          <w:tcPr>
            <w:tcW w:w="1073" w:type="dxa"/>
            <w:tcBorders>
              <w:top w:val="single" w:sz="12" w:space="0" w:color="000000"/>
              <w:left w:val="single" w:sz="12" w:space="0" w:color="000000"/>
              <w:bottom w:val="nil" w:sz="6" w:space="0" w:color="auto"/>
              <w:right w:val="nil" w:sz="6" w:space="0" w:color="auto"/>
            </w:tcBorders>
          </w:tcPr>
          <w:p>
            <w:pPr>
              <w:pStyle w:val="TableParagraph"/>
              <w:spacing w:line="240" w:lineRule="auto" w:before="40"/>
              <w:ind w:right="12"/>
              <w:jc w:val="center"/>
              <w:rPr>
                <w:rFonts w:ascii="宋体" w:hAnsi="宋体" w:cs="宋体" w:eastAsia="宋体" w:hint="default"/>
                <w:sz w:val="18"/>
                <w:szCs w:val="18"/>
              </w:rPr>
            </w:pPr>
            <w:r>
              <w:rPr>
                <w:rFonts w:ascii="宋体" w:hAnsi="宋体" w:cs="宋体" w:eastAsia="宋体" w:hint="default"/>
                <w:spacing w:val="-41"/>
                <w:sz w:val="18"/>
                <w:szCs w:val="18"/>
              </w:rPr>
              <w:t>贷款、其他</w:t>
            </w:r>
            <w:r>
              <w:rPr>
                <w:rFonts w:ascii="宋体" w:hAnsi="宋体" w:cs="宋体" w:eastAsia="宋体" w:hint="default"/>
                <w:sz w:val="18"/>
                <w:szCs w:val="18"/>
              </w:rPr>
            </w:r>
          </w:p>
        </w:tc>
      </w:tr>
      <w:tr>
        <w:trPr>
          <w:trHeight w:val="377" w:hRule="exact"/>
        </w:trPr>
        <w:tc>
          <w:tcPr>
            <w:tcW w:w="1087" w:type="dxa"/>
            <w:tcBorders>
              <w:top w:val="nil" w:sz="6" w:space="0" w:color="auto"/>
              <w:left w:val="nil" w:sz="6" w:space="0" w:color="auto"/>
              <w:bottom w:val="nil" w:sz="6" w:space="0" w:color="auto"/>
              <w:right w:val="single" w:sz="12"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pacing w:val="-41"/>
                <w:sz w:val="18"/>
                <w:szCs w:val="18"/>
              </w:rPr>
              <w:t>生物园区胶囊</w:t>
            </w:r>
            <w:r>
              <w:rPr>
                <w:rFonts w:ascii="宋体" w:hAnsi="宋体" w:cs="宋体" w:eastAsia="宋体" w:hint="default"/>
                <w:sz w:val="18"/>
                <w:szCs w:val="18"/>
              </w:rPr>
            </w:r>
          </w:p>
        </w:tc>
        <w:tc>
          <w:tcPr>
            <w:tcW w:w="958" w:type="dxa"/>
            <w:tcBorders>
              <w:top w:val="nil" w:sz="6" w:space="0" w:color="auto"/>
              <w:left w:val="single" w:sz="12" w:space="0" w:color="000000"/>
              <w:bottom w:val="nil" w:sz="6" w:space="0" w:color="auto"/>
              <w:right w:val="single" w:sz="12" w:space="0" w:color="000000"/>
            </w:tcBorders>
          </w:tcPr>
          <w:p>
            <w:pPr>
              <w:pStyle w:val="TableParagraph"/>
              <w:spacing w:line="240" w:lineRule="auto" w:before="74"/>
              <w:ind w:right="50"/>
              <w:jc w:val="right"/>
              <w:rPr>
                <w:rFonts w:ascii="宋体" w:hAnsi="宋体" w:cs="宋体" w:eastAsia="宋体" w:hint="default"/>
                <w:sz w:val="18"/>
                <w:szCs w:val="18"/>
              </w:rPr>
            </w:pPr>
            <w:r>
              <w:rPr>
                <w:rFonts w:ascii="宋体" w:hAnsi="宋体" w:cs="宋体" w:eastAsia="宋体" w:hint="default"/>
                <w:spacing w:val="-10"/>
                <w:sz w:val="18"/>
                <w:szCs w:val="18"/>
              </w:rPr>
              <w:t>4267万</w:t>
            </w:r>
          </w:p>
        </w:tc>
        <w:tc>
          <w:tcPr>
            <w:tcW w:w="1195" w:type="dxa"/>
            <w:tcBorders>
              <w:top w:val="nil" w:sz="6" w:space="0" w:color="auto"/>
              <w:left w:val="single" w:sz="12" w:space="0" w:color="000000"/>
              <w:bottom w:val="nil" w:sz="6" w:space="0" w:color="auto"/>
              <w:right w:val="single" w:sz="12" w:space="0" w:color="000000"/>
            </w:tcBorders>
          </w:tcPr>
          <w:p>
            <w:pPr>
              <w:pStyle w:val="TableParagraph"/>
              <w:spacing w:line="240" w:lineRule="auto" w:before="74"/>
              <w:ind w:right="89"/>
              <w:jc w:val="right"/>
              <w:rPr>
                <w:rFonts w:ascii="宋体" w:hAnsi="宋体" w:cs="宋体" w:eastAsia="宋体" w:hint="default"/>
                <w:sz w:val="18"/>
                <w:szCs w:val="18"/>
              </w:rPr>
            </w:pPr>
            <w:r>
              <w:rPr>
                <w:rFonts w:ascii="宋体"/>
                <w:spacing w:val="-21"/>
                <w:sz w:val="18"/>
              </w:rPr>
              <w:t>15,193,312.24</w:t>
            </w:r>
            <w:r>
              <w:rPr>
                <w:rFonts w:ascii="宋体"/>
                <w:sz w:val="18"/>
              </w:rPr>
            </w:r>
          </w:p>
        </w:tc>
        <w:tc>
          <w:tcPr>
            <w:tcW w:w="11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74"/>
              <w:ind w:right="91"/>
              <w:jc w:val="right"/>
              <w:rPr>
                <w:rFonts w:ascii="宋体" w:hAnsi="宋体" w:cs="宋体" w:eastAsia="宋体" w:hint="default"/>
                <w:sz w:val="18"/>
                <w:szCs w:val="18"/>
              </w:rPr>
            </w:pPr>
            <w:r>
              <w:rPr>
                <w:rFonts w:ascii="宋体"/>
                <w:spacing w:val="-21"/>
                <w:sz w:val="18"/>
              </w:rPr>
              <w:t>30,944,424.15</w:t>
            </w:r>
            <w:r>
              <w:rPr>
                <w:rFonts w:ascii="宋体"/>
                <w:sz w:val="18"/>
              </w:rPr>
            </w:r>
          </w:p>
        </w:tc>
        <w:tc>
          <w:tcPr>
            <w:tcW w:w="1272" w:type="dxa"/>
            <w:tcBorders>
              <w:top w:val="nil" w:sz="6" w:space="0" w:color="auto"/>
              <w:left w:val="single" w:sz="12" w:space="0" w:color="000000"/>
              <w:bottom w:val="nil" w:sz="6" w:space="0" w:color="auto"/>
              <w:right w:val="single" w:sz="12" w:space="0" w:color="000000"/>
            </w:tcBorders>
          </w:tcPr>
          <w:p>
            <w:pPr>
              <w:pStyle w:val="TableParagraph"/>
              <w:spacing w:line="240" w:lineRule="auto" w:before="74"/>
              <w:ind w:right="91"/>
              <w:jc w:val="right"/>
              <w:rPr>
                <w:rFonts w:ascii="宋体" w:hAnsi="宋体" w:cs="宋体" w:eastAsia="宋体" w:hint="default"/>
                <w:sz w:val="18"/>
                <w:szCs w:val="18"/>
              </w:rPr>
            </w:pPr>
            <w:r>
              <w:rPr>
                <w:rFonts w:ascii="宋体"/>
                <w:spacing w:val="-21"/>
                <w:sz w:val="18"/>
              </w:rPr>
              <w:t>15,084,767.33</w:t>
            </w:r>
            <w:r>
              <w:rPr>
                <w:rFonts w:ascii="宋体"/>
                <w:sz w:val="18"/>
              </w:rPr>
            </w:r>
          </w:p>
        </w:tc>
        <w:tc>
          <w:tcPr>
            <w:tcW w:w="1056" w:type="dxa"/>
            <w:tcBorders>
              <w:top w:val="nil" w:sz="6" w:space="0" w:color="auto"/>
              <w:left w:val="single" w:sz="12" w:space="0" w:color="000000"/>
              <w:bottom w:val="nil" w:sz="6" w:space="0" w:color="auto"/>
              <w:right w:val="single" w:sz="12" w:space="0" w:color="000000"/>
            </w:tcBorders>
          </w:tcPr>
          <w:p>
            <w:pPr/>
          </w:p>
        </w:tc>
        <w:tc>
          <w:tcPr>
            <w:tcW w:w="1126" w:type="dxa"/>
            <w:tcBorders>
              <w:top w:val="nil" w:sz="6" w:space="0" w:color="auto"/>
              <w:left w:val="single" w:sz="12" w:space="0" w:color="000000"/>
              <w:bottom w:val="nil" w:sz="6" w:space="0" w:color="auto"/>
              <w:right w:val="single" w:sz="12" w:space="0" w:color="000000"/>
            </w:tcBorders>
          </w:tcPr>
          <w:p>
            <w:pPr>
              <w:pStyle w:val="TableParagraph"/>
              <w:spacing w:line="240" w:lineRule="auto" w:before="74"/>
              <w:ind w:right="90"/>
              <w:jc w:val="right"/>
              <w:rPr>
                <w:rFonts w:ascii="宋体" w:hAnsi="宋体" w:cs="宋体" w:eastAsia="宋体" w:hint="default"/>
                <w:sz w:val="18"/>
                <w:szCs w:val="18"/>
              </w:rPr>
            </w:pPr>
            <w:r>
              <w:rPr>
                <w:rFonts w:ascii="宋体"/>
                <w:spacing w:val="-21"/>
                <w:sz w:val="18"/>
              </w:rPr>
              <w:t>31,052,969.06</w:t>
            </w:r>
            <w:r>
              <w:rPr>
                <w:rFonts w:ascii="宋体"/>
                <w:sz w:val="18"/>
              </w:rPr>
            </w:r>
          </w:p>
        </w:tc>
        <w:tc>
          <w:tcPr>
            <w:tcW w:w="1073" w:type="dxa"/>
            <w:tcBorders>
              <w:top w:val="nil" w:sz="6" w:space="0" w:color="auto"/>
              <w:left w:val="single" w:sz="12" w:space="0" w:color="000000"/>
              <w:bottom w:val="nil" w:sz="6" w:space="0" w:color="auto"/>
              <w:right w:val="nil" w:sz="6" w:space="0" w:color="auto"/>
            </w:tcBorders>
          </w:tcPr>
          <w:p>
            <w:pPr>
              <w:pStyle w:val="TableParagraph"/>
              <w:spacing w:line="240" w:lineRule="auto" w:before="11"/>
              <w:ind w:right="12"/>
              <w:jc w:val="center"/>
              <w:rPr>
                <w:rFonts w:ascii="宋体" w:hAnsi="宋体" w:cs="宋体" w:eastAsia="宋体" w:hint="default"/>
                <w:sz w:val="18"/>
                <w:szCs w:val="18"/>
              </w:rPr>
            </w:pPr>
            <w:r>
              <w:rPr>
                <w:rFonts w:ascii="宋体" w:hAnsi="宋体" w:cs="宋体" w:eastAsia="宋体" w:hint="default"/>
                <w:spacing w:val="-41"/>
                <w:sz w:val="18"/>
                <w:szCs w:val="18"/>
              </w:rPr>
              <w:t>贷款、其他</w:t>
            </w:r>
            <w:r>
              <w:rPr>
                <w:rFonts w:ascii="宋体" w:hAnsi="宋体" w:cs="宋体" w:eastAsia="宋体" w:hint="default"/>
                <w:sz w:val="18"/>
                <w:szCs w:val="18"/>
              </w:rPr>
            </w:r>
          </w:p>
        </w:tc>
      </w:tr>
      <w:tr>
        <w:trPr>
          <w:trHeight w:val="377" w:hRule="exact"/>
        </w:trPr>
        <w:tc>
          <w:tcPr>
            <w:tcW w:w="1087" w:type="dxa"/>
            <w:tcBorders>
              <w:top w:val="nil" w:sz="6" w:space="0" w:color="auto"/>
              <w:left w:val="nil" w:sz="6" w:space="0" w:color="auto"/>
              <w:bottom w:val="nil" w:sz="6" w:space="0" w:color="auto"/>
              <w:right w:val="single" w:sz="12"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pacing w:val="-41"/>
                <w:sz w:val="18"/>
                <w:szCs w:val="18"/>
              </w:rPr>
              <w:t>制作震动筛</w:t>
            </w:r>
            <w:r>
              <w:rPr>
                <w:rFonts w:ascii="宋体" w:hAnsi="宋体" w:cs="宋体" w:eastAsia="宋体" w:hint="default"/>
                <w:sz w:val="18"/>
                <w:szCs w:val="18"/>
              </w:rPr>
            </w:r>
          </w:p>
        </w:tc>
        <w:tc>
          <w:tcPr>
            <w:tcW w:w="958" w:type="dxa"/>
            <w:tcBorders>
              <w:top w:val="nil" w:sz="6" w:space="0" w:color="auto"/>
              <w:left w:val="single" w:sz="12" w:space="0" w:color="000000"/>
              <w:bottom w:val="nil" w:sz="6" w:space="0" w:color="auto"/>
              <w:right w:val="single" w:sz="12" w:space="0" w:color="000000"/>
            </w:tcBorders>
          </w:tcPr>
          <w:p>
            <w:pPr/>
          </w:p>
        </w:tc>
        <w:tc>
          <w:tcPr>
            <w:tcW w:w="1195" w:type="dxa"/>
            <w:tcBorders>
              <w:top w:val="nil" w:sz="6" w:space="0" w:color="auto"/>
              <w:left w:val="single" w:sz="12" w:space="0" w:color="000000"/>
              <w:bottom w:val="nil" w:sz="6" w:space="0" w:color="auto"/>
              <w:right w:val="single" w:sz="12" w:space="0" w:color="000000"/>
            </w:tcBorders>
          </w:tcPr>
          <w:p>
            <w:pPr>
              <w:pStyle w:val="TableParagraph"/>
              <w:spacing w:line="240" w:lineRule="auto" w:before="74"/>
              <w:ind w:right="89"/>
              <w:jc w:val="right"/>
              <w:rPr>
                <w:rFonts w:ascii="宋体" w:hAnsi="宋体" w:cs="宋体" w:eastAsia="宋体" w:hint="default"/>
                <w:sz w:val="18"/>
                <w:szCs w:val="18"/>
              </w:rPr>
            </w:pPr>
            <w:r>
              <w:rPr>
                <w:rFonts w:ascii="宋体"/>
                <w:spacing w:val="-21"/>
                <w:sz w:val="18"/>
              </w:rPr>
              <w:t>11,160.17</w:t>
            </w:r>
            <w:r>
              <w:rPr>
                <w:rFonts w:ascii="宋体"/>
                <w:sz w:val="18"/>
              </w:rPr>
            </w:r>
          </w:p>
        </w:tc>
        <w:tc>
          <w:tcPr>
            <w:tcW w:w="11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74"/>
              <w:ind w:right="71"/>
              <w:jc w:val="right"/>
              <w:rPr>
                <w:rFonts w:ascii="宋体" w:hAnsi="宋体" w:cs="宋体" w:eastAsia="宋体" w:hint="default"/>
                <w:sz w:val="18"/>
                <w:szCs w:val="18"/>
              </w:rPr>
            </w:pPr>
            <w:r>
              <w:rPr>
                <w:rFonts w:ascii="宋体"/>
                <w:spacing w:val="-19"/>
                <w:sz w:val="18"/>
              </w:rPr>
              <w:t>9,600.00</w:t>
            </w:r>
          </w:p>
        </w:tc>
        <w:tc>
          <w:tcPr>
            <w:tcW w:w="1272" w:type="dxa"/>
            <w:tcBorders>
              <w:top w:val="nil" w:sz="6" w:space="0" w:color="auto"/>
              <w:left w:val="single" w:sz="12" w:space="0" w:color="000000"/>
              <w:bottom w:val="nil" w:sz="6" w:space="0" w:color="auto"/>
              <w:right w:val="single" w:sz="12" w:space="0" w:color="000000"/>
            </w:tcBorders>
          </w:tcPr>
          <w:p>
            <w:pPr/>
          </w:p>
        </w:tc>
        <w:tc>
          <w:tcPr>
            <w:tcW w:w="1056" w:type="dxa"/>
            <w:tcBorders>
              <w:top w:val="nil" w:sz="6" w:space="0" w:color="auto"/>
              <w:left w:val="single" w:sz="12" w:space="0" w:color="000000"/>
              <w:bottom w:val="nil" w:sz="6" w:space="0" w:color="auto"/>
              <w:right w:val="single" w:sz="12" w:space="0" w:color="000000"/>
            </w:tcBorders>
          </w:tcPr>
          <w:p>
            <w:pPr/>
          </w:p>
        </w:tc>
        <w:tc>
          <w:tcPr>
            <w:tcW w:w="1126" w:type="dxa"/>
            <w:tcBorders>
              <w:top w:val="nil" w:sz="6" w:space="0" w:color="auto"/>
              <w:left w:val="single" w:sz="12" w:space="0" w:color="000000"/>
              <w:bottom w:val="nil" w:sz="6" w:space="0" w:color="auto"/>
              <w:right w:val="single" w:sz="12" w:space="0" w:color="000000"/>
            </w:tcBorders>
          </w:tcPr>
          <w:p>
            <w:pPr>
              <w:pStyle w:val="TableParagraph"/>
              <w:spacing w:line="240" w:lineRule="auto" w:before="74"/>
              <w:ind w:right="90"/>
              <w:jc w:val="right"/>
              <w:rPr>
                <w:rFonts w:ascii="宋体" w:hAnsi="宋体" w:cs="宋体" w:eastAsia="宋体" w:hint="default"/>
                <w:sz w:val="18"/>
                <w:szCs w:val="18"/>
              </w:rPr>
            </w:pPr>
            <w:r>
              <w:rPr>
                <w:rFonts w:ascii="宋体"/>
                <w:spacing w:val="-21"/>
                <w:sz w:val="18"/>
              </w:rPr>
              <w:t>20,760.17</w:t>
            </w:r>
            <w:r>
              <w:rPr>
                <w:rFonts w:ascii="宋体"/>
                <w:sz w:val="18"/>
              </w:rPr>
            </w:r>
          </w:p>
        </w:tc>
        <w:tc>
          <w:tcPr>
            <w:tcW w:w="1073" w:type="dxa"/>
            <w:tcBorders>
              <w:top w:val="nil" w:sz="6" w:space="0" w:color="auto"/>
              <w:left w:val="single" w:sz="12" w:space="0" w:color="000000"/>
              <w:bottom w:val="nil" w:sz="6" w:space="0" w:color="auto"/>
              <w:right w:val="nil" w:sz="6" w:space="0" w:color="auto"/>
            </w:tcBorders>
          </w:tcPr>
          <w:p>
            <w:pPr>
              <w:pStyle w:val="TableParagraph"/>
              <w:spacing w:line="240" w:lineRule="auto" w:before="11"/>
              <w:ind w:right="12"/>
              <w:jc w:val="center"/>
              <w:rPr>
                <w:rFonts w:ascii="宋体" w:hAnsi="宋体" w:cs="宋体" w:eastAsia="宋体" w:hint="default"/>
                <w:sz w:val="18"/>
                <w:szCs w:val="18"/>
              </w:rPr>
            </w:pPr>
            <w:r>
              <w:rPr>
                <w:rFonts w:ascii="宋体" w:hAnsi="宋体" w:cs="宋体" w:eastAsia="宋体" w:hint="default"/>
                <w:spacing w:val="-41"/>
                <w:sz w:val="18"/>
                <w:szCs w:val="18"/>
              </w:rPr>
              <w:t>其他</w:t>
            </w:r>
            <w:r>
              <w:rPr>
                <w:rFonts w:ascii="宋体" w:hAnsi="宋体" w:cs="宋体" w:eastAsia="宋体" w:hint="default"/>
                <w:sz w:val="18"/>
                <w:szCs w:val="18"/>
              </w:rPr>
            </w:r>
          </w:p>
        </w:tc>
      </w:tr>
      <w:tr>
        <w:trPr>
          <w:trHeight w:val="377" w:hRule="exact"/>
        </w:trPr>
        <w:tc>
          <w:tcPr>
            <w:tcW w:w="1087" w:type="dxa"/>
            <w:tcBorders>
              <w:top w:val="nil" w:sz="6" w:space="0" w:color="auto"/>
              <w:left w:val="nil" w:sz="6" w:space="0" w:color="auto"/>
              <w:bottom w:val="nil" w:sz="6" w:space="0" w:color="auto"/>
              <w:right w:val="single" w:sz="12"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pacing w:val="-41"/>
                <w:sz w:val="18"/>
                <w:szCs w:val="18"/>
              </w:rPr>
              <w:t>制作灯检机</w:t>
            </w:r>
            <w:r>
              <w:rPr>
                <w:rFonts w:ascii="宋体" w:hAnsi="宋体" w:cs="宋体" w:eastAsia="宋体" w:hint="default"/>
                <w:sz w:val="18"/>
                <w:szCs w:val="18"/>
              </w:rPr>
            </w:r>
          </w:p>
        </w:tc>
        <w:tc>
          <w:tcPr>
            <w:tcW w:w="958" w:type="dxa"/>
            <w:tcBorders>
              <w:top w:val="nil" w:sz="6" w:space="0" w:color="auto"/>
              <w:left w:val="single" w:sz="12" w:space="0" w:color="000000"/>
              <w:bottom w:val="nil" w:sz="6" w:space="0" w:color="auto"/>
              <w:right w:val="single" w:sz="12" w:space="0" w:color="000000"/>
            </w:tcBorders>
          </w:tcPr>
          <w:p>
            <w:pPr/>
          </w:p>
        </w:tc>
        <w:tc>
          <w:tcPr>
            <w:tcW w:w="1195" w:type="dxa"/>
            <w:tcBorders>
              <w:top w:val="nil" w:sz="6" w:space="0" w:color="auto"/>
              <w:left w:val="single" w:sz="12" w:space="0" w:color="000000"/>
              <w:bottom w:val="nil" w:sz="6" w:space="0" w:color="auto"/>
              <w:right w:val="single" w:sz="12" w:space="0" w:color="000000"/>
            </w:tcBorders>
          </w:tcPr>
          <w:p>
            <w:pPr>
              <w:pStyle w:val="TableParagraph"/>
              <w:spacing w:line="240" w:lineRule="auto" w:before="74"/>
              <w:ind w:right="89"/>
              <w:jc w:val="right"/>
              <w:rPr>
                <w:rFonts w:ascii="宋体" w:hAnsi="宋体" w:cs="宋体" w:eastAsia="宋体" w:hint="default"/>
                <w:sz w:val="18"/>
                <w:szCs w:val="18"/>
              </w:rPr>
            </w:pPr>
            <w:r>
              <w:rPr>
                <w:rFonts w:ascii="宋体"/>
                <w:spacing w:val="-21"/>
                <w:sz w:val="18"/>
              </w:rPr>
              <w:t>42,976.46</w:t>
            </w:r>
            <w:r>
              <w:rPr>
                <w:rFonts w:ascii="宋体"/>
                <w:sz w:val="18"/>
              </w:rPr>
            </w:r>
          </w:p>
        </w:tc>
        <w:tc>
          <w:tcPr>
            <w:tcW w:w="11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74"/>
              <w:ind w:right="91"/>
              <w:jc w:val="right"/>
              <w:rPr>
                <w:rFonts w:ascii="宋体" w:hAnsi="宋体" w:cs="宋体" w:eastAsia="宋体" w:hint="default"/>
                <w:sz w:val="18"/>
                <w:szCs w:val="18"/>
              </w:rPr>
            </w:pPr>
            <w:r>
              <w:rPr>
                <w:rFonts w:ascii="宋体"/>
                <w:spacing w:val="-21"/>
                <w:sz w:val="18"/>
              </w:rPr>
              <w:t>83,361.13</w:t>
            </w:r>
            <w:r>
              <w:rPr>
                <w:rFonts w:ascii="宋体"/>
                <w:sz w:val="18"/>
              </w:rPr>
            </w:r>
          </w:p>
        </w:tc>
        <w:tc>
          <w:tcPr>
            <w:tcW w:w="1272" w:type="dxa"/>
            <w:tcBorders>
              <w:top w:val="nil" w:sz="6" w:space="0" w:color="auto"/>
              <w:left w:val="single" w:sz="12" w:space="0" w:color="000000"/>
              <w:bottom w:val="nil" w:sz="6" w:space="0" w:color="auto"/>
              <w:right w:val="single" w:sz="12" w:space="0" w:color="000000"/>
            </w:tcBorders>
          </w:tcPr>
          <w:p>
            <w:pPr/>
          </w:p>
        </w:tc>
        <w:tc>
          <w:tcPr>
            <w:tcW w:w="1056" w:type="dxa"/>
            <w:tcBorders>
              <w:top w:val="nil" w:sz="6" w:space="0" w:color="auto"/>
              <w:left w:val="single" w:sz="12" w:space="0" w:color="000000"/>
              <w:bottom w:val="nil" w:sz="6" w:space="0" w:color="auto"/>
              <w:right w:val="single" w:sz="12" w:space="0" w:color="000000"/>
            </w:tcBorders>
          </w:tcPr>
          <w:p>
            <w:pPr/>
          </w:p>
        </w:tc>
        <w:tc>
          <w:tcPr>
            <w:tcW w:w="1126" w:type="dxa"/>
            <w:tcBorders>
              <w:top w:val="nil" w:sz="6" w:space="0" w:color="auto"/>
              <w:left w:val="single" w:sz="12" w:space="0" w:color="000000"/>
              <w:bottom w:val="nil" w:sz="6" w:space="0" w:color="auto"/>
              <w:right w:val="single" w:sz="12" w:space="0" w:color="000000"/>
            </w:tcBorders>
          </w:tcPr>
          <w:p>
            <w:pPr>
              <w:pStyle w:val="TableParagraph"/>
              <w:spacing w:line="240" w:lineRule="auto" w:before="74"/>
              <w:ind w:right="90"/>
              <w:jc w:val="right"/>
              <w:rPr>
                <w:rFonts w:ascii="宋体" w:hAnsi="宋体" w:cs="宋体" w:eastAsia="宋体" w:hint="default"/>
                <w:sz w:val="18"/>
                <w:szCs w:val="18"/>
              </w:rPr>
            </w:pPr>
            <w:r>
              <w:rPr>
                <w:rFonts w:ascii="宋体"/>
                <w:spacing w:val="-21"/>
                <w:sz w:val="18"/>
              </w:rPr>
              <w:t>126,337.59</w:t>
            </w:r>
            <w:r>
              <w:rPr>
                <w:rFonts w:ascii="宋体"/>
                <w:sz w:val="18"/>
              </w:rPr>
            </w:r>
          </w:p>
        </w:tc>
        <w:tc>
          <w:tcPr>
            <w:tcW w:w="1073" w:type="dxa"/>
            <w:tcBorders>
              <w:top w:val="nil" w:sz="6" w:space="0" w:color="auto"/>
              <w:left w:val="single" w:sz="12" w:space="0" w:color="000000"/>
              <w:bottom w:val="nil" w:sz="6" w:space="0" w:color="auto"/>
              <w:right w:val="nil" w:sz="6" w:space="0" w:color="auto"/>
            </w:tcBorders>
          </w:tcPr>
          <w:p>
            <w:pPr>
              <w:pStyle w:val="TableParagraph"/>
              <w:spacing w:line="240" w:lineRule="auto" w:before="11"/>
              <w:ind w:right="12"/>
              <w:jc w:val="center"/>
              <w:rPr>
                <w:rFonts w:ascii="宋体" w:hAnsi="宋体" w:cs="宋体" w:eastAsia="宋体" w:hint="default"/>
                <w:sz w:val="18"/>
                <w:szCs w:val="18"/>
              </w:rPr>
            </w:pPr>
            <w:r>
              <w:rPr>
                <w:rFonts w:ascii="宋体" w:hAnsi="宋体" w:cs="宋体" w:eastAsia="宋体" w:hint="default"/>
                <w:spacing w:val="-41"/>
                <w:sz w:val="18"/>
                <w:szCs w:val="18"/>
              </w:rPr>
              <w:t>其他</w:t>
            </w:r>
            <w:r>
              <w:rPr>
                <w:rFonts w:ascii="宋体" w:hAnsi="宋体" w:cs="宋体" w:eastAsia="宋体" w:hint="default"/>
                <w:sz w:val="18"/>
                <w:szCs w:val="18"/>
              </w:rPr>
            </w:r>
          </w:p>
        </w:tc>
      </w:tr>
      <w:tr>
        <w:trPr>
          <w:trHeight w:val="377" w:hRule="exact"/>
        </w:trPr>
        <w:tc>
          <w:tcPr>
            <w:tcW w:w="1087" w:type="dxa"/>
            <w:tcBorders>
              <w:top w:val="nil" w:sz="6" w:space="0" w:color="auto"/>
              <w:left w:val="nil" w:sz="6" w:space="0" w:color="auto"/>
              <w:bottom w:val="nil" w:sz="6" w:space="0" w:color="auto"/>
              <w:right w:val="single" w:sz="12"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pacing w:val="-41"/>
                <w:sz w:val="18"/>
                <w:szCs w:val="18"/>
              </w:rPr>
              <w:t>制作货架</w:t>
            </w:r>
            <w:r>
              <w:rPr>
                <w:rFonts w:ascii="宋体" w:hAnsi="宋体" w:cs="宋体" w:eastAsia="宋体" w:hint="default"/>
                <w:sz w:val="18"/>
                <w:szCs w:val="18"/>
              </w:rPr>
            </w:r>
          </w:p>
        </w:tc>
        <w:tc>
          <w:tcPr>
            <w:tcW w:w="958" w:type="dxa"/>
            <w:tcBorders>
              <w:top w:val="nil" w:sz="6" w:space="0" w:color="auto"/>
              <w:left w:val="single" w:sz="12" w:space="0" w:color="000000"/>
              <w:bottom w:val="nil" w:sz="6" w:space="0" w:color="auto"/>
              <w:right w:val="single" w:sz="12" w:space="0" w:color="000000"/>
            </w:tcBorders>
          </w:tcPr>
          <w:p>
            <w:pPr/>
          </w:p>
        </w:tc>
        <w:tc>
          <w:tcPr>
            <w:tcW w:w="1195" w:type="dxa"/>
            <w:tcBorders>
              <w:top w:val="nil" w:sz="6" w:space="0" w:color="auto"/>
              <w:left w:val="single" w:sz="12" w:space="0" w:color="000000"/>
              <w:bottom w:val="nil" w:sz="6" w:space="0" w:color="auto"/>
              <w:right w:val="single" w:sz="12" w:space="0" w:color="000000"/>
            </w:tcBorders>
          </w:tcPr>
          <w:p>
            <w:pPr/>
          </w:p>
        </w:tc>
        <w:tc>
          <w:tcPr>
            <w:tcW w:w="11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74"/>
              <w:ind w:right="91"/>
              <w:jc w:val="right"/>
              <w:rPr>
                <w:rFonts w:ascii="宋体" w:hAnsi="宋体" w:cs="宋体" w:eastAsia="宋体" w:hint="default"/>
                <w:sz w:val="18"/>
                <w:szCs w:val="18"/>
              </w:rPr>
            </w:pPr>
            <w:r>
              <w:rPr>
                <w:rFonts w:ascii="宋体"/>
                <w:spacing w:val="-21"/>
                <w:sz w:val="18"/>
              </w:rPr>
              <w:t>14,572.84</w:t>
            </w:r>
            <w:r>
              <w:rPr>
                <w:rFonts w:ascii="宋体"/>
                <w:sz w:val="18"/>
              </w:rPr>
            </w:r>
          </w:p>
        </w:tc>
        <w:tc>
          <w:tcPr>
            <w:tcW w:w="1272" w:type="dxa"/>
            <w:tcBorders>
              <w:top w:val="nil" w:sz="6" w:space="0" w:color="auto"/>
              <w:left w:val="single" w:sz="12" w:space="0" w:color="000000"/>
              <w:bottom w:val="nil" w:sz="6" w:space="0" w:color="auto"/>
              <w:right w:val="single" w:sz="12" w:space="0" w:color="000000"/>
            </w:tcBorders>
          </w:tcPr>
          <w:p>
            <w:pPr/>
          </w:p>
        </w:tc>
        <w:tc>
          <w:tcPr>
            <w:tcW w:w="1056" w:type="dxa"/>
            <w:tcBorders>
              <w:top w:val="nil" w:sz="6" w:space="0" w:color="auto"/>
              <w:left w:val="single" w:sz="12" w:space="0" w:color="000000"/>
              <w:bottom w:val="nil" w:sz="6" w:space="0" w:color="auto"/>
              <w:right w:val="single" w:sz="12" w:space="0" w:color="000000"/>
            </w:tcBorders>
          </w:tcPr>
          <w:p>
            <w:pPr/>
          </w:p>
        </w:tc>
        <w:tc>
          <w:tcPr>
            <w:tcW w:w="1126" w:type="dxa"/>
            <w:tcBorders>
              <w:top w:val="nil" w:sz="6" w:space="0" w:color="auto"/>
              <w:left w:val="single" w:sz="12" w:space="0" w:color="000000"/>
              <w:bottom w:val="nil" w:sz="6" w:space="0" w:color="auto"/>
              <w:right w:val="single" w:sz="12" w:space="0" w:color="000000"/>
            </w:tcBorders>
          </w:tcPr>
          <w:p>
            <w:pPr>
              <w:pStyle w:val="TableParagraph"/>
              <w:spacing w:line="240" w:lineRule="auto" w:before="74"/>
              <w:ind w:right="90"/>
              <w:jc w:val="right"/>
              <w:rPr>
                <w:rFonts w:ascii="宋体" w:hAnsi="宋体" w:cs="宋体" w:eastAsia="宋体" w:hint="default"/>
                <w:sz w:val="18"/>
                <w:szCs w:val="18"/>
              </w:rPr>
            </w:pPr>
            <w:r>
              <w:rPr>
                <w:rFonts w:ascii="宋体"/>
                <w:spacing w:val="-21"/>
                <w:sz w:val="18"/>
              </w:rPr>
              <w:t>14,572.84</w:t>
            </w:r>
            <w:r>
              <w:rPr>
                <w:rFonts w:ascii="宋体"/>
                <w:sz w:val="18"/>
              </w:rPr>
            </w:r>
          </w:p>
        </w:tc>
        <w:tc>
          <w:tcPr>
            <w:tcW w:w="1073" w:type="dxa"/>
            <w:tcBorders>
              <w:top w:val="nil" w:sz="6" w:space="0" w:color="auto"/>
              <w:left w:val="single" w:sz="12" w:space="0" w:color="000000"/>
              <w:bottom w:val="nil" w:sz="6" w:space="0" w:color="auto"/>
              <w:right w:val="nil" w:sz="6" w:space="0" w:color="auto"/>
            </w:tcBorders>
          </w:tcPr>
          <w:p>
            <w:pPr>
              <w:pStyle w:val="TableParagraph"/>
              <w:spacing w:line="240" w:lineRule="auto" w:before="11"/>
              <w:ind w:right="12"/>
              <w:jc w:val="center"/>
              <w:rPr>
                <w:rFonts w:ascii="宋体" w:hAnsi="宋体" w:cs="宋体" w:eastAsia="宋体" w:hint="default"/>
                <w:sz w:val="18"/>
                <w:szCs w:val="18"/>
              </w:rPr>
            </w:pPr>
            <w:r>
              <w:rPr>
                <w:rFonts w:ascii="宋体" w:hAnsi="宋体" w:cs="宋体" w:eastAsia="宋体" w:hint="default"/>
                <w:spacing w:val="-41"/>
                <w:sz w:val="18"/>
                <w:szCs w:val="18"/>
              </w:rPr>
              <w:t>其他</w:t>
            </w:r>
            <w:r>
              <w:rPr>
                <w:rFonts w:ascii="宋体" w:hAnsi="宋体" w:cs="宋体" w:eastAsia="宋体" w:hint="default"/>
                <w:sz w:val="18"/>
                <w:szCs w:val="18"/>
              </w:rPr>
            </w:r>
          </w:p>
        </w:tc>
      </w:tr>
      <w:tr>
        <w:trPr>
          <w:trHeight w:val="377" w:hRule="exact"/>
        </w:trPr>
        <w:tc>
          <w:tcPr>
            <w:tcW w:w="1087" w:type="dxa"/>
            <w:tcBorders>
              <w:top w:val="nil" w:sz="6" w:space="0" w:color="auto"/>
              <w:left w:val="nil" w:sz="6" w:space="0" w:color="auto"/>
              <w:bottom w:val="nil" w:sz="6" w:space="0" w:color="auto"/>
              <w:right w:val="single" w:sz="12" w:space="0" w:color="000000"/>
            </w:tcBorders>
          </w:tcPr>
          <w:p>
            <w:pPr>
              <w:pStyle w:val="TableParagraph"/>
              <w:spacing w:line="240" w:lineRule="auto" w:before="11"/>
              <w:ind w:left="122" w:right="0"/>
              <w:jc w:val="left"/>
              <w:rPr>
                <w:rFonts w:ascii="宋体" w:hAnsi="宋体" w:cs="宋体" w:eastAsia="宋体" w:hint="default"/>
                <w:sz w:val="18"/>
                <w:szCs w:val="18"/>
              </w:rPr>
            </w:pPr>
            <w:r>
              <w:rPr>
                <w:rFonts w:ascii="宋体" w:hAnsi="宋体" w:cs="宋体" w:eastAsia="宋体" w:hint="default"/>
                <w:spacing w:val="-16"/>
                <w:sz w:val="18"/>
                <w:szCs w:val="18"/>
              </w:rPr>
              <w:t>1500T明胶</w:t>
            </w:r>
          </w:p>
        </w:tc>
        <w:tc>
          <w:tcPr>
            <w:tcW w:w="958" w:type="dxa"/>
            <w:tcBorders>
              <w:top w:val="nil" w:sz="6" w:space="0" w:color="auto"/>
              <w:left w:val="single" w:sz="12" w:space="0" w:color="000000"/>
              <w:bottom w:val="nil" w:sz="6" w:space="0" w:color="auto"/>
              <w:right w:val="single" w:sz="12" w:space="0" w:color="000000"/>
            </w:tcBorders>
          </w:tcPr>
          <w:p>
            <w:pPr/>
          </w:p>
        </w:tc>
        <w:tc>
          <w:tcPr>
            <w:tcW w:w="1195" w:type="dxa"/>
            <w:tcBorders>
              <w:top w:val="nil" w:sz="6" w:space="0" w:color="auto"/>
              <w:left w:val="single" w:sz="12" w:space="0" w:color="000000"/>
              <w:bottom w:val="nil" w:sz="6" w:space="0" w:color="auto"/>
              <w:right w:val="single" w:sz="12" w:space="0" w:color="000000"/>
            </w:tcBorders>
          </w:tcPr>
          <w:p>
            <w:pPr/>
          </w:p>
        </w:tc>
        <w:tc>
          <w:tcPr>
            <w:tcW w:w="11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74"/>
              <w:ind w:right="91"/>
              <w:jc w:val="right"/>
              <w:rPr>
                <w:rFonts w:ascii="宋体" w:hAnsi="宋体" w:cs="宋体" w:eastAsia="宋体" w:hint="default"/>
                <w:sz w:val="18"/>
                <w:szCs w:val="18"/>
              </w:rPr>
            </w:pPr>
            <w:r>
              <w:rPr>
                <w:rFonts w:ascii="宋体"/>
                <w:spacing w:val="-21"/>
                <w:sz w:val="18"/>
              </w:rPr>
              <w:t>3,104,772.25</w:t>
            </w:r>
            <w:r>
              <w:rPr>
                <w:rFonts w:ascii="宋体"/>
                <w:sz w:val="18"/>
              </w:rPr>
            </w:r>
          </w:p>
        </w:tc>
        <w:tc>
          <w:tcPr>
            <w:tcW w:w="1272" w:type="dxa"/>
            <w:tcBorders>
              <w:top w:val="nil" w:sz="6" w:space="0" w:color="auto"/>
              <w:left w:val="single" w:sz="12" w:space="0" w:color="000000"/>
              <w:bottom w:val="nil" w:sz="6" w:space="0" w:color="auto"/>
              <w:right w:val="single" w:sz="12" w:space="0" w:color="000000"/>
            </w:tcBorders>
          </w:tcPr>
          <w:p>
            <w:pPr/>
          </w:p>
        </w:tc>
        <w:tc>
          <w:tcPr>
            <w:tcW w:w="1056" w:type="dxa"/>
            <w:tcBorders>
              <w:top w:val="nil" w:sz="6" w:space="0" w:color="auto"/>
              <w:left w:val="single" w:sz="12" w:space="0" w:color="000000"/>
              <w:bottom w:val="nil" w:sz="6" w:space="0" w:color="auto"/>
              <w:right w:val="single" w:sz="12" w:space="0" w:color="000000"/>
            </w:tcBorders>
          </w:tcPr>
          <w:p>
            <w:pPr/>
          </w:p>
        </w:tc>
        <w:tc>
          <w:tcPr>
            <w:tcW w:w="1126" w:type="dxa"/>
            <w:tcBorders>
              <w:top w:val="nil" w:sz="6" w:space="0" w:color="auto"/>
              <w:left w:val="single" w:sz="12" w:space="0" w:color="000000"/>
              <w:bottom w:val="nil" w:sz="6" w:space="0" w:color="auto"/>
              <w:right w:val="single" w:sz="12" w:space="0" w:color="000000"/>
            </w:tcBorders>
          </w:tcPr>
          <w:p>
            <w:pPr>
              <w:pStyle w:val="TableParagraph"/>
              <w:spacing w:line="240" w:lineRule="auto" w:before="74"/>
              <w:ind w:right="90"/>
              <w:jc w:val="right"/>
              <w:rPr>
                <w:rFonts w:ascii="宋体" w:hAnsi="宋体" w:cs="宋体" w:eastAsia="宋体" w:hint="default"/>
                <w:sz w:val="18"/>
                <w:szCs w:val="18"/>
              </w:rPr>
            </w:pPr>
            <w:r>
              <w:rPr>
                <w:rFonts w:ascii="宋体"/>
                <w:spacing w:val="-21"/>
                <w:sz w:val="18"/>
              </w:rPr>
              <w:t>3,104,772.25</w:t>
            </w:r>
            <w:r>
              <w:rPr>
                <w:rFonts w:ascii="宋体"/>
                <w:sz w:val="18"/>
              </w:rPr>
            </w:r>
          </w:p>
        </w:tc>
        <w:tc>
          <w:tcPr>
            <w:tcW w:w="1073" w:type="dxa"/>
            <w:tcBorders>
              <w:top w:val="nil" w:sz="6" w:space="0" w:color="auto"/>
              <w:left w:val="single" w:sz="12" w:space="0" w:color="000000"/>
              <w:bottom w:val="nil" w:sz="6" w:space="0" w:color="auto"/>
              <w:right w:val="nil" w:sz="6" w:space="0" w:color="auto"/>
            </w:tcBorders>
          </w:tcPr>
          <w:p>
            <w:pPr>
              <w:pStyle w:val="TableParagraph"/>
              <w:spacing w:line="240" w:lineRule="auto" w:before="11"/>
              <w:ind w:right="12"/>
              <w:jc w:val="center"/>
              <w:rPr>
                <w:rFonts w:ascii="宋体" w:hAnsi="宋体" w:cs="宋体" w:eastAsia="宋体" w:hint="default"/>
                <w:sz w:val="18"/>
                <w:szCs w:val="18"/>
              </w:rPr>
            </w:pPr>
            <w:r>
              <w:rPr>
                <w:rFonts w:ascii="宋体" w:hAnsi="宋体" w:cs="宋体" w:eastAsia="宋体" w:hint="default"/>
                <w:spacing w:val="-41"/>
                <w:sz w:val="18"/>
                <w:szCs w:val="18"/>
              </w:rPr>
              <w:t>贷款、其他</w:t>
            </w:r>
            <w:r>
              <w:rPr>
                <w:rFonts w:ascii="宋体" w:hAnsi="宋体" w:cs="宋体" w:eastAsia="宋体" w:hint="default"/>
                <w:sz w:val="18"/>
                <w:szCs w:val="18"/>
              </w:rPr>
            </w:r>
          </w:p>
        </w:tc>
      </w:tr>
      <w:tr>
        <w:trPr>
          <w:trHeight w:val="409" w:hRule="exact"/>
        </w:trPr>
        <w:tc>
          <w:tcPr>
            <w:tcW w:w="1087" w:type="dxa"/>
            <w:tcBorders>
              <w:top w:val="nil" w:sz="6" w:space="0" w:color="auto"/>
              <w:left w:val="nil" w:sz="6" w:space="0" w:color="auto"/>
              <w:bottom w:val="nil" w:sz="6" w:space="0" w:color="auto"/>
              <w:right w:val="single" w:sz="12" w:space="0" w:color="000000"/>
            </w:tcBorders>
          </w:tcPr>
          <w:p>
            <w:pPr>
              <w:pStyle w:val="TableParagraph"/>
              <w:spacing w:line="240" w:lineRule="auto" w:before="11"/>
              <w:ind w:left="130" w:right="0"/>
              <w:jc w:val="left"/>
              <w:rPr>
                <w:rFonts w:ascii="宋体" w:hAnsi="宋体" w:cs="宋体" w:eastAsia="宋体" w:hint="default"/>
                <w:sz w:val="18"/>
                <w:szCs w:val="18"/>
              </w:rPr>
            </w:pPr>
            <w:r>
              <w:rPr>
                <w:rFonts w:ascii="宋体" w:hAnsi="宋体" w:cs="宋体" w:eastAsia="宋体" w:hint="default"/>
                <w:spacing w:val="-52"/>
                <w:sz w:val="18"/>
                <w:szCs w:val="18"/>
              </w:rPr>
              <w:t>软胶囊生产车间</w:t>
            </w:r>
          </w:p>
        </w:tc>
        <w:tc>
          <w:tcPr>
            <w:tcW w:w="958" w:type="dxa"/>
            <w:tcBorders>
              <w:top w:val="nil" w:sz="6" w:space="0" w:color="auto"/>
              <w:left w:val="single" w:sz="12" w:space="0" w:color="000000"/>
              <w:bottom w:val="nil" w:sz="6" w:space="0" w:color="auto"/>
              <w:right w:val="single" w:sz="12" w:space="0" w:color="000000"/>
            </w:tcBorders>
          </w:tcPr>
          <w:p>
            <w:pPr/>
          </w:p>
        </w:tc>
        <w:tc>
          <w:tcPr>
            <w:tcW w:w="1195" w:type="dxa"/>
            <w:tcBorders>
              <w:top w:val="nil" w:sz="6" w:space="0" w:color="auto"/>
              <w:left w:val="single" w:sz="12" w:space="0" w:color="000000"/>
              <w:bottom w:val="nil" w:sz="6" w:space="0" w:color="auto"/>
              <w:right w:val="single" w:sz="12" w:space="0" w:color="000000"/>
            </w:tcBorders>
          </w:tcPr>
          <w:p>
            <w:pPr/>
          </w:p>
        </w:tc>
        <w:tc>
          <w:tcPr>
            <w:tcW w:w="11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74"/>
              <w:ind w:right="91"/>
              <w:jc w:val="right"/>
              <w:rPr>
                <w:rFonts w:ascii="宋体" w:hAnsi="宋体" w:cs="宋体" w:eastAsia="宋体" w:hint="default"/>
                <w:sz w:val="18"/>
                <w:szCs w:val="18"/>
              </w:rPr>
            </w:pPr>
            <w:r>
              <w:rPr>
                <w:rFonts w:ascii="宋体"/>
                <w:spacing w:val="-21"/>
                <w:sz w:val="18"/>
              </w:rPr>
              <w:t>1,108,202.15</w:t>
            </w:r>
            <w:r>
              <w:rPr>
                <w:rFonts w:ascii="宋体"/>
                <w:sz w:val="18"/>
              </w:rPr>
            </w:r>
          </w:p>
        </w:tc>
        <w:tc>
          <w:tcPr>
            <w:tcW w:w="1272" w:type="dxa"/>
            <w:tcBorders>
              <w:top w:val="nil" w:sz="6" w:space="0" w:color="auto"/>
              <w:left w:val="single" w:sz="12" w:space="0" w:color="000000"/>
              <w:bottom w:val="nil" w:sz="6" w:space="0" w:color="auto"/>
              <w:right w:val="single" w:sz="12" w:space="0" w:color="000000"/>
            </w:tcBorders>
          </w:tcPr>
          <w:p>
            <w:pPr/>
          </w:p>
        </w:tc>
        <w:tc>
          <w:tcPr>
            <w:tcW w:w="1056" w:type="dxa"/>
            <w:tcBorders>
              <w:top w:val="nil" w:sz="6" w:space="0" w:color="auto"/>
              <w:left w:val="single" w:sz="12" w:space="0" w:color="000000"/>
              <w:bottom w:val="nil" w:sz="6" w:space="0" w:color="auto"/>
              <w:right w:val="single" w:sz="12" w:space="0" w:color="000000"/>
            </w:tcBorders>
          </w:tcPr>
          <w:p>
            <w:pPr/>
          </w:p>
        </w:tc>
        <w:tc>
          <w:tcPr>
            <w:tcW w:w="1126" w:type="dxa"/>
            <w:tcBorders>
              <w:top w:val="nil" w:sz="6" w:space="0" w:color="auto"/>
              <w:left w:val="single" w:sz="12" w:space="0" w:color="000000"/>
              <w:bottom w:val="nil" w:sz="6" w:space="0" w:color="auto"/>
              <w:right w:val="single" w:sz="12" w:space="0" w:color="000000"/>
            </w:tcBorders>
          </w:tcPr>
          <w:p>
            <w:pPr>
              <w:pStyle w:val="TableParagraph"/>
              <w:spacing w:line="240" w:lineRule="auto" w:before="74"/>
              <w:ind w:right="90"/>
              <w:jc w:val="right"/>
              <w:rPr>
                <w:rFonts w:ascii="宋体" w:hAnsi="宋体" w:cs="宋体" w:eastAsia="宋体" w:hint="default"/>
                <w:sz w:val="18"/>
                <w:szCs w:val="18"/>
              </w:rPr>
            </w:pPr>
            <w:r>
              <w:rPr>
                <w:rFonts w:ascii="宋体"/>
                <w:spacing w:val="-21"/>
                <w:sz w:val="18"/>
              </w:rPr>
              <w:t>1,108,202.15</w:t>
            </w:r>
            <w:r>
              <w:rPr>
                <w:rFonts w:ascii="宋体"/>
                <w:sz w:val="18"/>
              </w:rPr>
            </w:r>
          </w:p>
        </w:tc>
        <w:tc>
          <w:tcPr>
            <w:tcW w:w="1073" w:type="dxa"/>
            <w:tcBorders>
              <w:top w:val="nil" w:sz="6" w:space="0" w:color="auto"/>
              <w:left w:val="single" w:sz="12" w:space="0" w:color="000000"/>
              <w:bottom w:val="nil" w:sz="6" w:space="0" w:color="auto"/>
              <w:right w:val="nil" w:sz="6" w:space="0" w:color="auto"/>
            </w:tcBorders>
          </w:tcPr>
          <w:p>
            <w:pPr>
              <w:pStyle w:val="TableParagraph"/>
              <w:spacing w:line="240" w:lineRule="auto" w:before="11"/>
              <w:ind w:right="12"/>
              <w:jc w:val="center"/>
              <w:rPr>
                <w:rFonts w:ascii="宋体" w:hAnsi="宋体" w:cs="宋体" w:eastAsia="宋体" w:hint="default"/>
                <w:sz w:val="18"/>
                <w:szCs w:val="18"/>
              </w:rPr>
            </w:pPr>
            <w:r>
              <w:rPr>
                <w:rFonts w:ascii="宋体" w:hAnsi="宋体" w:cs="宋体" w:eastAsia="宋体" w:hint="default"/>
                <w:spacing w:val="-41"/>
                <w:sz w:val="18"/>
                <w:szCs w:val="18"/>
              </w:rPr>
              <w:t>其他</w:t>
            </w:r>
            <w:r>
              <w:rPr>
                <w:rFonts w:ascii="宋体" w:hAnsi="宋体" w:cs="宋体" w:eastAsia="宋体" w:hint="default"/>
                <w:sz w:val="18"/>
                <w:szCs w:val="18"/>
              </w:rPr>
            </w:r>
          </w:p>
        </w:tc>
      </w:tr>
      <w:tr>
        <w:trPr>
          <w:trHeight w:val="321" w:hRule="exact"/>
        </w:trPr>
        <w:tc>
          <w:tcPr>
            <w:tcW w:w="1087" w:type="dxa"/>
            <w:tcBorders>
              <w:top w:val="nil" w:sz="6" w:space="0" w:color="auto"/>
              <w:left w:val="nil" w:sz="6" w:space="0" w:color="auto"/>
              <w:bottom w:val="single" w:sz="12" w:space="0" w:color="000000"/>
              <w:right w:val="single" w:sz="12" w:space="0" w:color="000000"/>
            </w:tcBorders>
          </w:tcPr>
          <w:p>
            <w:pPr>
              <w:pStyle w:val="TableParagraph"/>
              <w:spacing w:line="240" w:lineRule="auto" w:before="43"/>
              <w:ind w:left="280" w:right="0"/>
              <w:jc w:val="left"/>
              <w:rPr>
                <w:rFonts w:ascii="宋体" w:hAnsi="宋体" w:cs="宋体" w:eastAsia="宋体" w:hint="default"/>
                <w:sz w:val="18"/>
                <w:szCs w:val="18"/>
              </w:rPr>
            </w:pPr>
            <w:r>
              <w:rPr>
                <w:rFonts w:ascii="宋体" w:hAnsi="宋体" w:cs="宋体" w:eastAsia="宋体" w:hint="default"/>
                <w:sz w:val="18"/>
                <w:szCs w:val="18"/>
              </w:rPr>
              <w:t>合  计</w:t>
            </w:r>
          </w:p>
        </w:tc>
        <w:tc>
          <w:tcPr>
            <w:tcW w:w="958" w:type="dxa"/>
            <w:tcBorders>
              <w:top w:val="nil" w:sz="6" w:space="0" w:color="auto"/>
              <w:left w:val="single" w:sz="12" w:space="0" w:color="000000"/>
              <w:bottom w:val="single" w:sz="12" w:space="0" w:color="000000"/>
              <w:right w:val="single" w:sz="12" w:space="0" w:color="000000"/>
            </w:tcBorders>
          </w:tcPr>
          <w:p>
            <w:pPr/>
          </w:p>
        </w:tc>
        <w:tc>
          <w:tcPr>
            <w:tcW w:w="1195"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43"/>
              <w:ind w:right="68"/>
              <w:jc w:val="right"/>
              <w:rPr>
                <w:rFonts w:ascii="宋体" w:hAnsi="宋体" w:cs="宋体" w:eastAsia="宋体" w:hint="default"/>
                <w:sz w:val="18"/>
                <w:szCs w:val="18"/>
              </w:rPr>
            </w:pPr>
            <w:r>
              <w:rPr>
                <w:rFonts w:ascii="宋体"/>
                <w:spacing w:val="-20"/>
                <w:sz w:val="18"/>
              </w:rPr>
              <w:t>108,340,225.74</w:t>
            </w:r>
          </w:p>
        </w:tc>
        <w:tc>
          <w:tcPr>
            <w:tcW w:w="1182"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43"/>
              <w:ind w:right="91"/>
              <w:jc w:val="right"/>
              <w:rPr>
                <w:rFonts w:ascii="宋体" w:hAnsi="宋体" w:cs="宋体" w:eastAsia="宋体" w:hint="default"/>
                <w:sz w:val="18"/>
                <w:szCs w:val="18"/>
              </w:rPr>
            </w:pPr>
            <w:r>
              <w:rPr>
                <w:rFonts w:ascii="宋体"/>
                <w:spacing w:val="-21"/>
                <w:sz w:val="18"/>
              </w:rPr>
              <w:t>98,562,607.82</w:t>
            </w:r>
            <w:r>
              <w:rPr>
                <w:rFonts w:ascii="宋体"/>
                <w:sz w:val="18"/>
              </w:rPr>
            </w:r>
          </w:p>
        </w:tc>
        <w:tc>
          <w:tcPr>
            <w:tcW w:w="1272"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43"/>
              <w:ind w:right="71"/>
              <w:jc w:val="right"/>
              <w:rPr>
                <w:rFonts w:ascii="宋体" w:hAnsi="宋体" w:cs="宋体" w:eastAsia="宋体" w:hint="default"/>
                <w:sz w:val="18"/>
                <w:szCs w:val="18"/>
              </w:rPr>
            </w:pPr>
            <w:r>
              <w:rPr>
                <w:rFonts w:ascii="宋体"/>
                <w:spacing w:val="-20"/>
                <w:sz w:val="18"/>
              </w:rPr>
              <w:t>164,358,896.39</w:t>
            </w:r>
          </w:p>
        </w:tc>
        <w:tc>
          <w:tcPr>
            <w:tcW w:w="105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43"/>
              <w:ind w:right="90"/>
              <w:jc w:val="right"/>
              <w:rPr>
                <w:rFonts w:ascii="宋体" w:hAnsi="宋体" w:cs="宋体" w:eastAsia="宋体" w:hint="default"/>
                <w:sz w:val="18"/>
                <w:szCs w:val="18"/>
              </w:rPr>
            </w:pPr>
            <w:r>
              <w:rPr>
                <w:rFonts w:ascii="宋体"/>
                <w:spacing w:val="-21"/>
                <w:sz w:val="18"/>
              </w:rPr>
              <w:t>7,116,323.11</w:t>
            </w:r>
            <w:r>
              <w:rPr>
                <w:rFonts w:ascii="宋体"/>
                <w:sz w:val="18"/>
              </w:rPr>
            </w:r>
          </w:p>
        </w:tc>
        <w:tc>
          <w:tcPr>
            <w:tcW w:w="112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43"/>
              <w:ind w:right="90"/>
              <w:jc w:val="right"/>
              <w:rPr>
                <w:rFonts w:ascii="宋体" w:hAnsi="宋体" w:cs="宋体" w:eastAsia="宋体" w:hint="default"/>
                <w:sz w:val="18"/>
                <w:szCs w:val="18"/>
              </w:rPr>
            </w:pPr>
            <w:r>
              <w:rPr>
                <w:rFonts w:ascii="宋体"/>
                <w:spacing w:val="-21"/>
                <w:sz w:val="18"/>
              </w:rPr>
              <w:t>35,427,614.06</w:t>
            </w:r>
            <w:r>
              <w:rPr>
                <w:rFonts w:ascii="宋体"/>
                <w:sz w:val="18"/>
              </w:rPr>
            </w:r>
          </w:p>
        </w:tc>
        <w:tc>
          <w:tcPr>
            <w:tcW w:w="1073" w:type="dxa"/>
            <w:tcBorders>
              <w:top w:val="nil" w:sz="6" w:space="0" w:color="auto"/>
              <w:left w:val="single" w:sz="12" w:space="0" w:color="000000"/>
              <w:bottom w:val="single" w:sz="12" w:space="0" w:color="000000"/>
              <w:right w:val="nil" w:sz="6" w:space="0" w:color="auto"/>
            </w:tcBorders>
          </w:tcPr>
          <w:p>
            <w:pPr/>
          </w:p>
        </w:tc>
      </w:tr>
    </w:tbl>
    <w:p>
      <w:pPr>
        <w:pStyle w:val="BodyText"/>
        <w:spacing w:line="275" w:lineRule="exact" w:before="0"/>
        <w:ind w:left="797" w:right="0"/>
        <w:jc w:val="left"/>
      </w:pPr>
      <w:r>
        <w:rPr/>
        <w:pict>
          <v:group style="position:absolute;margin-left:83.839996pt;margin-top:-96.72036pt;width:447.25pt;height:2.4pt;mso-position-horizontal-relative:page;mso-position-vertical-relative:paragraph;z-index:-784336" coordorigin="1677,-1934" coordsize="8945,48">
            <v:shape style="position:absolute;left:1677;top:-1928;width:1083;height:35" type="#_x0000_t75" stroked="false">
              <v:imagedata r:id="rId502" o:title=""/>
            </v:shape>
            <v:shape style="position:absolute;left:2742;top:-1934;width:985;height:48" type="#_x0000_t75" stroked="false">
              <v:imagedata r:id="rId495" o:title=""/>
            </v:shape>
            <v:shape style="position:absolute;left:3700;top:-1934;width:1206;height:48" type="#_x0000_t75" stroked="false">
              <v:imagedata r:id="rId503" o:title=""/>
            </v:shape>
            <v:shape style="position:absolute;left:4895;top:-1934;width:1206;height:48" type="#_x0000_t75" stroked="false">
              <v:imagedata r:id="rId497" o:title=""/>
            </v:shape>
            <v:shape style="position:absolute;left:6077;top:-1934;width:1302;height:48" type="#_x0000_t75" stroked="false">
              <v:imagedata r:id="rId498" o:title=""/>
            </v:shape>
            <v:shape style="position:absolute;left:7349;top:-1934;width:1081;height:48" type="#_x0000_t75" stroked="false">
              <v:imagedata r:id="rId504" o:title=""/>
            </v:shape>
            <v:shape style="position:absolute;left:8405;top:-1928;width:1143;height:35" type="#_x0000_t75" stroked="false">
              <v:imagedata r:id="rId505" o:title=""/>
            </v:shape>
            <v:shape style="position:absolute;left:9530;top:-1934;width:1091;height:48" type="#_x0000_t75" stroked="false">
              <v:imagedata r:id="rId506" o:title=""/>
            </v:shape>
            <w10:wrap type="none"/>
          </v:group>
        </w:pict>
      </w:r>
      <w:r>
        <w:rPr/>
        <w:pict>
          <v:group style="position:absolute;margin-left:83.839996pt;margin-top:-77.880333pt;width:448.2pt;height:2.4pt;mso-position-horizontal-relative:page;mso-position-vertical-relative:paragraph;z-index:-784312" coordorigin="1677,-1558" coordsize="8964,48">
            <v:shape style="position:absolute;left:1677;top:-1551;width:1083;height:35" type="#_x0000_t75" stroked="false">
              <v:imagedata r:id="rId502" o:title=""/>
            </v:shape>
            <v:shape style="position:absolute;left:2742;top:-1558;width:985;height:48" type="#_x0000_t75" stroked="false">
              <v:imagedata r:id="rId488" o:title=""/>
            </v:shape>
            <v:shape style="position:absolute;left:3700;top:-1558;width:1225;height:48" type="#_x0000_t75" stroked="false">
              <v:imagedata r:id="rId489" o:title=""/>
            </v:shape>
            <v:shape style="position:absolute;left:4895;top:-1558;width:1206;height:48" type="#_x0000_t75" stroked="false">
              <v:imagedata r:id="rId507" o:title=""/>
            </v:shape>
            <v:shape style="position:absolute;left:6077;top:-1558;width:1283;height:48" type="#_x0000_t75" stroked="false">
              <v:imagedata r:id="rId508" o:title=""/>
            </v:shape>
            <v:shape style="position:absolute;left:7349;top:-1558;width:1081;height:48" type="#_x0000_t75" stroked="false">
              <v:imagedata r:id="rId491" o:title=""/>
            </v:shape>
            <v:shape style="position:absolute;left:8405;top:-1551;width:1143;height:35" type="#_x0000_t75" stroked="false">
              <v:imagedata r:id="rId509" o:title=""/>
            </v:shape>
            <v:shape style="position:absolute;left:9530;top:-1558;width:1110;height:48" type="#_x0000_t75" stroked="false">
              <v:imagedata r:id="rId493" o:title=""/>
            </v:shape>
            <w10:wrap type="none"/>
          </v:group>
        </w:pict>
      </w:r>
      <w:r>
        <w:rPr/>
        <w:pict>
          <v:group style="position:absolute;margin-left:83.839996pt;margin-top:-59.04031pt;width:448.2pt;height:2.4pt;mso-position-horizontal-relative:page;mso-position-vertical-relative:paragraph;z-index:-784288" coordorigin="1677,-1181" coordsize="8964,48">
            <v:shape style="position:absolute;left:1677;top:-1174;width:1083;height:35" type="#_x0000_t75" stroked="false">
              <v:imagedata r:id="rId510" o:title=""/>
            </v:shape>
            <v:shape style="position:absolute;left:2742;top:-1181;width:976;height:48" type="#_x0000_t75" stroked="false">
              <v:imagedata r:id="rId511" o:title=""/>
            </v:shape>
            <v:shape style="position:absolute;left:3700;top:-1181;width:1225;height:48" type="#_x0000_t75" stroked="false">
              <v:imagedata r:id="rId489" o:title=""/>
            </v:shape>
            <v:shape style="position:absolute;left:4895;top:-1181;width:1206;height:48" type="#_x0000_t75" stroked="false">
              <v:imagedata r:id="rId512" o:title=""/>
            </v:shape>
            <v:shape style="position:absolute;left:6077;top:-1181;width:1302;height:48" type="#_x0000_t75" stroked="false">
              <v:imagedata r:id="rId513" o:title=""/>
            </v:shape>
            <v:shape style="position:absolute;left:7349;top:-1181;width:1081;height:48" type="#_x0000_t75" stroked="false">
              <v:imagedata r:id="rId514" o:title=""/>
            </v:shape>
            <v:shape style="position:absolute;left:8405;top:-1181;width:1148;height:48" type="#_x0000_t75" stroked="false">
              <v:imagedata r:id="rId515" o:title=""/>
            </v:shape>
            <v:shape style="position:absolute;left:9530;top:-1181;width:1110;height:48" type="#_x0000_t75" stroked="false">
              <v:imagedata r:id="rId516" o:title=""/>
            </v:shape>
            <w10:wrap type="none"/>
          </v:group>
        </w:pict>
      </w:r>
      <w:r>
        <w:rPr/>
        <w:pict>
          <v:group style="position:absolute;margin-left:83.839996pt;margin-top:-40.200340pt;width:448.2pt;height:2.4pt;mso-position-horizontal-relative:page;mso-position-vertical-relative:paragraph;z-index:-784264" coordorigin="1677,-804" coordsize="8964,48">
            <v:shape style="position:absolute;left:1677;top:-798;width:1083;height:35" type="#_x0000_t75" stroked="false">
              <v:imagedata r:id="rId510" o:title=""/>
            </v:shape>
            <v:shape style="position:absolute;left:2742;top:-804;width:985;height:48" type="#_x0000_t75" stroked="false">
              <v:imagedata r:id="rId488" o:title=""/>
            </v:shape>
            <v:shape style="position:absolute;left:3700;top:-804;width:1225;height:48" type="#_x0000_t75" stroked="false">
              <v:imagedata r:id="rId489" o:title=""/>
            </v:shape>
            <v:shape style="position:absolute;left:4895;top:-804;width:2484;height:48" type="#_x0000_t75" stroked="false">
              <v:imagedata r:id="rId517" o:title=""/>
            </v:shape>
            <v:shape style="position:absolute;left:7349;top:-804;width:1081;height:48" type="#_x0000_t75" stroked="false">
              <v:imagedata r:id="rId514" o:title=""/>
            </v:shape>
            <v:shape style="position:absolute;left:8405;top:-798;width:1143;height:35" type="#_x0000_t75" stroked="false">
              <v:imagedata r:id="rId518" o:title=""/>
            </v:shape>
            <v:shape style="position:absolute;left:9530;top:-804;width:1110;height:48" type="#_x0000_t75" stroked="false">
              <v:imagedata r:id="rId516" o:title=""/>
            </v:shape>
            <w10:wrap type="none"/>
          </v:group>
        </w:pict>
      </w:r>
      <w:r>
        <w:rPr/>
        <w:pict>
          <v:group style="position:absolute;margin-left:83.519997pt;margin-top:-21.300318pt;width:448.5pt;height:2.4pt;mso-position-horizontal-relative:page;mso-position-vertical-relative:paragraph;z-index:-784240" coordorigin="1670,-426" coordsize="8970,48">
            <v:shape style="position:absolute;left:1670;top:-426;width:1094;height:48" type="#_x0000_t75" stroked="false">
              <v:imagedata r:id="rId494" o:title=""/>
            </v:shape>
            <v:shape style="position:absolute;left:2742;top:-426;width:985;height:48" type="#_x0000_t75" stroked="false">
              <v:imagedata r:id="rId495" o:title=""/>
            </v:shape>
            <v:shape style="position:absolute;left:3700;top:-426;width:1225;height:48" type="#_x0000_t75" stroked="false">
              <v:imagedata r:id="rId496" o:title=""/>
            </v:shape>
            <v:shape style="position:absolute;left:4895;top:-426;width:1206;height:48" type="#_x0000_t75" stroked="false">
              <v:imagedata r:id="rId519" o:title=""/>
            </v:shape>
            <v:shape style="position:absolute;left:6077;top:-426;width:1302;height:48" type="#_x0000_t75" stroked="false">
              <v:imagedata r:id="rId520" o:title=""/>
            </v:shape>
            <v:shape style="position:absolute;left:7349;top:-426;width:1072;height:48" type="#_x0000_t75" stroked="false">
              <v:imagedata r:id="rId521" o:title=""/>
            </v:shape>
            <v:shape style="position:absolute;left:8405;top:-420;width:1143;height:35" type="#_x0000_t75" stroked="false">
              <v:imagedata r:id="rId518" o:title=""/>
            </v:shape>
            <v:shape style="position:absolute;left:9530;top:-426;width:1110;height:48" type="#_x0000_t75" stroked="false">
              <v:imagedata r:id="rId522" o:title=""/>
            </v:shape>
            <w10:wrap type="none"/>
          </v:group>
        </w:pict>
      </w:r>
      <w:r>
        <w:rPr/>
        <w:t>5.10.2 资本化利息</w:t>
      </w:r>
    </w:p>
    <w:p>
      <w:pPr>
        <w:spacing w:line="240" w:lineRule="auto" w:before="9"/>
        <w:rPr>
          <w:rFonts w:ascii="宋体" w:hAnsi="宋体" w:cs="宋体" w:eastAsia="宋体" w:hint="default"/>
          <w:sz w:val="14"/>
          <w:szCs w:val="14"/>
        </w:rPr>
      </w:pPr>
    </w:p>
    <w:tbl>
      <w:tblPr>
        <w:tblW w:w="0" w:type="auto"/>
        <w:jc w:val="left"/>
        <w:tblInd w:w="180" w:type="dxa"/>
        <w:tblLayout w:type="fixed"/>
        <w:tblCellMar>
          <w:top w:w="0" w:type="dxa"/>
          <w:left w:w="0" w:type="dxa"/>
          <w:bottom w:w="0" w:type="dxa"/>
          <w:right w:w="0" w:type="dxa"/>
        </w:tblCellMar>
        <w:tblLook w:val="01E0"/>
      </w:tblPr>
      <w:tblGrid>
        <w:gridCol w:w="1174"/>
        <w:gridCol w:w="1476"/>
        <w:gridCol w:w="740"/>
        <w:gridCol w:w="1476"/>
        <w:gridCol w:w="1476"/>
        <w:gridCol w:w="564"/>
        <w:gridCol w:w="1266"/>
        <w:gridCol w:w="742"/>
      </w:tblGrid>
      <w:tr>
        <w:trPr>
          <w:trHeight w:val="356" w:hRule="exact"/>
        </w:trPr>
        <w:tc>
          <w:tcPr>
            <w:tcW w:w="1174" w:type="dxa"/>
            <w:vMerge w:val="restart"/>
            <w:tcBorders>
              <w:top w:val="single" w:sz="12" w:space="0" w:color="000000"/>
              <w:left w:val="nil" w:sz="6" w:space="0" w:color="auto"/>
              <w:right w:val="single" w:sz="12" w:space="0" w:color="000000"/>
            </w:tcBorders>
          </w:tcPr>
          <w:p>
            <w:pPr>
              <w:pStyle w:val="TableParagraph"/>
              <w:spacing w:line="240" w:lineRule="auto" w:before="4"/>
              <w:ind w:right="0"/>
              <w:jc w:val="left"/>
              <w:rPr>
                <w:rFonts w:ascii="宋体" w:hAnsi="宋体" w:cs="宋体" w:eastAsia="宋体" w:hint="default"/>
                <w:sz w:val="22"/>
                <w:szCs w:val="22"/>
              </w:rPr>
            </w:pPr>
          </w:p>
          <w:p>
            <w:pPr>
              <w:pStyle w:val="TableParagraph"/>
              <w:tabs>
                <w:tab w:pos="804" w:val="left" w:leader="none"/>
              </w:tabs>
              <w:spacing w:line="240" w:lineRule="auto"/>
              <w:ind w:left="173"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2216"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67" w:lineRule="exact"/>
              <w:ind w:left="1" w:right="0"/>
              <w:jc w:val="center"/>
              <w:rPr>
                <w:rFonts w:ascii="宋体" w:hAnsi="宋体" w:cs="宋体" w:eastAsia="宋体" w:hint="default"/>
                <w:sz w:val="21"/>
                <w:szCs w:val="21"/>
              </w:rPr>
            </w:pPr>
            <w:r>
              <w:rPr>
                <w:rFonts w:ascii="宋体" w:hAnsi="宋体" w:cs="宋体" w:eastAsia="宋体" w:hint="default"/>
                <w:sz w:val="21"/>
                <w:szCs w:val="21"/>
              </w:rPr>
              <w:t>年初数</w:t>
            </w:r>
          </w:p>
        </w:tc>
        <w:tc>
          <w:tcPr>
            <w:tcW w:w="1476" w:type="dxa"/>
            <w:vMerge w:val="restart"/>
            <w:tcBorders>
              <w:top w:val="single" w:sz="12" w:space="0" w:color="000000"/>
              <w:left w:val="single" w:sz="12" w:space="0" w:color="000000"/>
              <w:right w:val="single" w:sz="12" w:space="0" w:color="000000"/>
            </w:tcBorders>
          </w:tcPr>
          <w:p>
            <w:pPr>
              <w:pStyle w:val="TableParagraph"/>
              <w:spacing w:line="240" w:lineRule="auto" w:before="4"/>
              <w:ind w:right="0"/>
              <w:jc w:val="left"/>
              <w:rPr>
                <w:rFonts w:ascii="宋体" w:hAnsi="宋体" w:cs="宋体" w:eastAsia="宋体" w:hint="default"/>
                <w:sz w:val="22"/>
                <w:szCs w:val="22"/>
              </w:rPr>
            </w:pPr>
          </w:p>
          <w:p>
            <w:pPr>
              <w:pStyle w:val="TableParagraph"/>
              <w:spacing w:line="240" w:lineRule="auto"/>
              <w:ind w:left="303"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2040"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67" w:lineRule="exact"/>
              <w:ind w:left="584"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2008" w:type="dxa"/>
            <w:gridSpan w:val="2"/>
            <w:tcBorders>
              <w:top w:val="single" w:sz="12" w:space="0" w:color="000000"/>
              <w:left w:val="single" w:sz="12" w:space="0" w:color="000000"/>
              <w:bottom w:val="single" w:sz="12" w:space="0" w:color="000000"/>
              <w:right w:val="nil" w:sz="6" w:space="0" w:color="auto"/>
            </w:tcBorders>
          </w:tcPr>
          <w:p>
            <w:pPr>
              <w:pStyle w:val="TableParagraph"/>
              <w:spacing w:line="267" w:lineRule="exact"/>
              <w:ind w:right="14"/>
              <w:jc w:val="center"/>
              <w:rPr>
                <w:rFonts w:ascii="宋体" w:hAnsi="宋体" w:cs="宋体" w:eastAsia="宋体" w:hint="default"/>
                <w:sz w:val="21"/>
                <w:szCs w:val="21"/>
              </w:rPr>
            </w:pPr>
            <w:r>
              <w:rPr>
                <w:rFonts w:ascii="宋体" w:hAnsi="宋体" w:cs="宋体" w:eastAsia="宋体" w:hint="default"/>
                <w:sz w:val="21"/>
                <w:szCs w:val="21"/>
              </w:rPr>
              <w:t>年末数</w:t>
            </w:r>
          </w:p>
        </w:tc>
      </w:tr>
      <w:tr>
        <w:trPr>
          <w:trHeight w:val="631" w:hRule="exact"/>
        </w:trPr>
        <w:tc>
          <w:tcPr>
            <w:tcW w:w="1174" w:type="dxa"/>
            <w:vMerge/>
            <w:tcBorders>
              <w:left w:val="nil" w:sz="6" w:space="0" w:color="auto"/>
              <w:bottom w:val="single" w:sz="12" w:space="0" w:color="000000"/>
              <w:right w:val="single" w:sz="12" w:space="0" w:color="000000"/>
            </w:tcBorders>
          </w:tcPr>
          <w:p>
            <w:pPr/>
          </w:p>
        </w:tc>
        <w:tc>
          <w:tcPr>
            <w:tcW w:w="147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29"/>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740" w:type="dxa"/>
            <w:tcBorders>
              <w:top w:val="single" w:sz="12" w:space="0" w:color="000000"/>
              <w:left w:val="single" w:sz="12" w:space="0" w:color="000000"/>
              <w:bottom w:val="single" w:sz="12" w:space="0" w:color="000000"/>
              <w:right w:val="single" w:sz="12" w:space="0" w:color="000000"/>
            </w:tcBorders>
          </w:tcPr>
          <w:p>
            <w:pPr>
              <w:pStyle w:val="TableParagraph"/>
              <w:spacing w:line="272" w:lineRule="exact" w:before="20"/>
              <w:ind w:left="271" w:right="59" w:hanging="171"/>
              <w:jc w:val="left"/>
              <w:rPr>
                <w:rFonts w:ascii="宋体" w:hAnsi="宋体" w:cs="宋体" w:eastAsia="宋体" w:hint="default"/>
                <w:sz w:val="21"/>
                <w:szCs w:val="21"/>
              </w:rPr>
            </w:pPr>
            <w:r>
              <w:rPr>
                <w:rFonts w:ascii="宋体" w:hAnsi="宋体" w:cs="宋体" w:eastAsia="宋体" w:hint="default"/>
                <w:spacing w:val="-27"/>
                <w:sz w:val="21"/>
                <w:szCs w:val="21"/>
              </w:rPr>
              <w:t>资本化</w:t>
            </w:r>
            <w:r>
              <w:rPr>
                <w:rFonts w:ascii="宋体" w:hAnsi="宋体" w:cs="宋体" w:eastAsia="宋体" w:hint="default"/>
                <w:sz w:val="21"/>
                <w:szCs w:val="21"/>
              </w:rPr>
              <w:t> 率</w:t>
            </w:r>
          </w:p>
        </w:tc>
        <w:tc>
          <w:tcPr>
            <w:tcW w:w="1476" w:type="dxa"/>
            <w:vMerge/>
            <w:tcBorders>
              <w:left w:val="single" w:sz="12" w:space="0" w:color="000000"/>
              <w:bottom w:val="single" w:sz="12" w:space="0" w:color="000000"/>
              <w:right w:val="single" w:sz="12" w:space="0" w:color="000000"/>
            </w:tcBorders>
          </w:tcPr>
          <w:p>
            <w:pPr/>
          </w:p>
        </w:tc>
        <w:tc>
          <w:tcPr>
            <w:tcW w:w="147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29"/>
              <w:ind w:right="1"/>
              <w:jc w:val="center"/>
              <w:rPr>
                <w:rFonts w:ascii="宋体" w:hAnsi="宋体" w:cs="宋体" w:eastAsia="宋体" w:hint="default"/>
                <w:sz w:val="21"/>
                <w:szCs w:val="21"/>
              </w:rPr>
            </w:pPr>
            <w:r>
              <w:rPr>
                <w:rFonts w:ascii="宋体" w:hAnsi="宋体" w:cs="宋体" w:eastAsia="宋体" w:hint="default"/>
                <w:spacing w:val="-41"/>
                <w:sz w:val="21"/>
                <w:szCs w:val="21"/>
              </w:rPr>
              <w:t>转入固定资产</w:t>
            </w:r>
            <w:r>
              <w:rPr>
                <w:rFonts w:ascii="宋体" w:hAnsi="宋体" w:cs="宋体" w:eastAsia="宋体" w:hint="default"/>
                <w:sz w:val="21"/>
                <w:szCs w:val="21"/>
              </w:rPr>
            </w:r>
          </w:p>
        </w:tc>
        <w:tc>
          <w:tcPr>
            <w:tcW w:w="564" w:type="dxa"/>
            <w:tcBorders>
              <w:top w:val="single" w:sz="12" w:space="0" w:color="000000"/>
              <w:left w:val="single" w:sz="12" w:space="0" w:color="000000"/>
              <w:bottom w:val="single" w:sz="12" w:space="0" w:color="000000"/>
              <w:right w:val="single" w:sz="12" w:space="0" w:color="000000"/>
            </w:tcBorders>
          </w:tcPr>
          <w:p>
            <w:pPr>
              <w:pStyle w:val="TableParagraph"/>
              <w:spacing w:line="272" w:lineRule="exact" w:before="20"/>
              <w:ind w:left="98" w:right="95" w:hanging="2"/>
              <w:jc w:val="left"/>
              <w:rPr>
                <w:rFonts w:ascii="宋体" w:hAnsi="宋体" w:cs="宋体" w:eastAsia="宋体" w:hint="default"/>
                <w:sz w:val="21"/>
                <w:szCs w:val="21"/>
              </w:rPr>
            </w:pPr>
            <w:r>
              <w:rPr>
                <w:rFonts w:ascii="宋体" w:hAnsi="宋体" w:cs="宋体" w:eastAsia="宋体" w:hint="default"/>
                <w:spacing w:val="-41"/>
                <w:sz w:val="21"/>
                <w:szCs w:val="21"/>
              </w:rPr>
              <w:t>其他 减少</w:t>
            </w:r>
            <w:r>
              <w:rPr>
                <w:rFonts w:ascii="宋体" w:hAnsi="宋体" w:cs="宋体" w:eastAsia="宋体" w:hint="default"/>
                <w:sz w:val="21"/>
                <w:szCs w:val="21"/>
              </w:rPr>
            </w:r>
          </w:p>
        </w:tc>
        <w:tc>
          <w:tcPr>
            <w:tcW w:w="126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29"/>
              <w:ind w:right="0"/>
              <w:jc w:val="center"/>
              <w:rPr>
                <w:rFonts w:ascii="宋体" w:hAnsi="宋体" w:cs="宋体" w:eastAsia="宋体" w:hint="default"/>
                <w:sz w:val="21"/>
                <w:szCs w:val="21"/>
              </w:rPr>
            </w:pPr>
            <w:r>
              <w:rPr>
                <w:rFonts w:ascii="宋体" w:hAnsi="宋体" w:cs="宋体" w:eastAsia="宋体" w:hint="default"/>
                <w:spacing w:val="-41"/>
                <w:sz w:val="21"/>
                <w:szCs w:val="21"/>
              </w:rPr>
              <w:t>金额</w:t>
            </w:r>
            <w:r>
              <w:rPr>
                <w:rFonts w:ascii="宋体" w:hAnsi="宋体" w:cs="宋体" w:eastAsia="宋体" w:hint="default"/>
                <w:sz w:val="21"/>
                <w:szCs w:val="21"/>
              </w:rPr>
            </w:r>
          </w:p>
        </w:tc>
        <w:tc>
          <w:tcPr>
            <w:tcW w:w="742" w:type="dxa"/>
            <w:tcBorders>
              <w:top w:val="single" w:sz="12" w:space="0" w:color="000000"/>
              <w:left w:val="single" w:sz="12" w:space="0" w:color="000000"/>
              <w:bottom w:val="single" w:sz="12" w:space="0" w:color="000000"/>
              <w:right w:val="nil" w:sz="6" w:space="0" w:color="auto"/>
            </w:tcBorders>
          </w:tcPr>
          <w:p>
            <w:pPr>
              <w:pStyle w:val="TableParagraph"/>
              <w:spacing w:line="272" w:lineRule="exact" w:before="20"/>
              <w:ind w:left="271" w:right="74" w:hanging="171"/>
              <w:jc w:val="left"/>
              <w:rPr>
                <w:rFonts w:ascii="宋体" w:hAnsi="宋体" w:cs="宋体" w:eastAsia="宋体" w:hint="default"/>
                <w:sz w:val="21"/>
                <w:szCs w:val="21"/>
              </w:rPr>
            </w:pPr>
            <w:r>
              <w:rPr>
                <w:rFonts w:ascii="宋体" w:hAnsi="宋体" w:cs="宋体" w:eastAsia="宋体" w:hint="default"/>
                <w:spacing w:val="-27"/>
                <w:sz w:val="21"/>
                <w:szCs w:val="21"/>
              </w:rPr>
              <w:t>资本化</w:t>
            </w:r>
            <w:r>
              <w:rPr>
                <w:rFonts w:ascii="宋体" w:hAnsi="宋体" w:cs="宋体" w:eastAsia="宋体" w:hint="default"/>
                <w:sz w:val="21"/>
                <w:szCs w:val="21"/>
              </w:rPr>
              <w:t> 率</w:t>
            </w:r>
          </w:p>
        </w:tc>
      </w:tr>
      <w:tr>
        <w:trPr>
          <w:trHeight w:val="286" w:hRule="exact"/>
        </w:trPr>
        <w:tc>
          <w:tcPr>
            <w:tcW w:w="1174" w:type="dxa"/>
            <w:tcBorders>
              <w:top w:val="single" w:sz="12" w:space="0" w:color="000000"/>
              <w:left w:val="nil" w:sz="6" w:space="0" w:color="auto"/>
              <w:bottom w:val="nil" w:sz="6" w:space="0" w:color="auto"/>
              <w:right w:val="single" w:sz="12" w:space="0" w:color="000000"/>
            </w:tcBorders>
          </w:tcPr>
          <w:p>
            <w:pPr>
              <w:pStyle w:val="TableParagraph"/>
              <w:tabs>
                <w:tab w:pos="857" w:val="left" w:leader="none"/>
              </w:tabs>
              <w:spacing w:line="240" w:lineRule="exact"/>
              <w:ind w:left="122" w:right="0"/>
              <w:jc w:val="left"/>
              <w:rPr>
                <w:rFonts w:ascii="宋体" w:hAnsi="宋体" w:cs="宋体" w:eastAsia="宋体" w:hint="default"/>
                <w:sz w:val="21"/>
                <w:szCs w:val="21"/>
              </w:rPr>
            </w:pPr>
            <w:r>
              <w:rPr>
                <w:rFonts w:ascii="宋体" w:hAnsi="宋体" w:cs="宋体" w:eastAsia="宋体" w:hint="default"/>
                <w:spacing w:val="-1"/>
                <w:sz w:val="21"/>
                <w:szCs w:val="21"/>
              </w:rPr>
              <w:t>3000T</w:t>
              <w:tab/>
            </w:r>
            <w:r>
              <w:rPr>
                <w:rFonts w:ascii="宋体" w:hAnsi="宋体" w:cs="宋体" w:eastAsia="宋体" w:hint="default"/>
                <w:sz w:val="21"/>
                <w:szCs w:val="21"/>
              </w:rPr>
              <w:t>明</w:t>
            </w:r>
          </w:p>
        </w:tc>
        <w:tc>
          <w:tcPr>
            <w:tcW w:w="1476" w:type="dxa"/>
            <w:tcBorders>
              <w:top w:val="single" w:sz="12" w:space="0" w:color="000000"/>
              <w:left w:val="single" w:sz="12" w:space="0" w:color="000000"/>
              <w:bottom w:val="nil" w:sz="6" w:space="0" w:color="auto"/>
              <w:right w:val="single" w:sz="12" w:space="0" w:color="000000"/>
            </w:tcBorders>
          </w:tcPr>
          <w:p>
            <w:pPr/>
          </w:p>
        </w:tc>
        <w:tc>
          <w:tcPr>
            <w:tcW w:w="740" w:type="dxa"/>
            <w:tcBorders>
              <w:top w:val="single" w:sz="12" w:space="0" w:color="000000"/>
              <w:left w:val="single" w:sz="12" w:space="0" w:color="000000"/>
              <w:bottom w:val="nil" w:sz="6" w:space="0" w:color="auto"/>
              <w:right w:val="single" w:sz="12" w:space="0" w:color="000000"/>
            </w:tcBorders>
          </w:tcPr>
          <w:p>
            <w:pPr/>
          </w:p>
        </w:tc>
        <w:tc>
          <w:tcPr>
            <w:tcW w:w="1476" w:type="dxa"/>
            <w:tcBorders>
              <w:top w:val="single" w:sz="12" w:space="0" w:color="000000"/>
              <w:left w:val="single" w:sz="12" w:space="0" w:color="000000"/>
              <w:bottom w:val="nil" w:sz="6" w:space="0" w:color="auto"/>
              <w:right w:val="single" w:sz="12" w:space="0" w:color="000000"/>
            </w:tcBorders>
          </w:tcPr>
          <w:p>
            <w:pPr/>
          </w:p>
        </w:tc>
        <w:tc>
          <w:tcPr>
            <w:tcW w:w="1476" w:type="dxa"/>
            <w:tcBorders>
              <w:top w:val="single" w:sz="12" w:space="0" w:color="000000"/>
              <w:left w:val="single" w:sz="12" w:space="0" w:color="000000"/>
              <w:bottom w:val="nil" w:sz="6" w:space="0" w:color="auto"/>
              <w:right w:val="single" w:sz="12" w:space="0" w:color="000000"/>
            </w:tcBorders>
          </w:tcPr>
          <w:p>
            <w:pPr/>
          </w:p>
        </w:tc>
        <w:tc>
          <w:tcPr>
            <w:tcW w:w="564" w:type="dxa"/>
            <w:vMerge w:val="restart"/>
            <w:tcBorders>
              <w:top w:val="single" w:sz="12" w:space="0" w:color="000000"/>
              <w:left w:val="single" w:sz="12" w:space="0" w:color="000000"/>
              <w:right w:val="single" w:sz="12" w:space="0" w:color="000000"/>
            </w:tcBorders>
          </w:tcPr>
          <w:p>
            <w:pPr/>
          </w:p>
        </w:tc>
        <w:tc>
          <w:tcPr>
            <w:tcW w:w="1266" w:type="dxa"/>
            <w:tcBorders>
              <w:top w:val="single" w:sz="12" w:space="0" w:color="000000"/>
              <w:left w:val="single" w:sz="12" w:space="0" w:color="000000"/>
              <w:bottom w:val="nil" w:sz="6" w:space="0" w:color="auto"/>
              <w:right w:val="single" w:sz="12" w:space="0" w:color="000000"/>
            </w:tcBorders>
          </w:tcPr>
          <w:p>
            <w:pPr/>
          </w:p>
        </w:tc>
        <w:tc>
          <w:tcPr>
            <w:tcW w:w="742" w:type="dxa"/>
            <w:tcBorders>
              <w:top w:val="single" w:sz="12" w:space="0" w:color="000000"/>
              <w:left w:val="single" w:sz="12" w:space="0" w:color="000000"/>
              <w:bottom w:val="nil" w:sz="6" w:space="0" w:color="auto"/>
              <w:right w:val="nil" w:sz="6" w:space="0" w:color="auto"/>
            </w:tcBorders>
          </w:tcPr>
          <w:p>
            <w:pPr/>
          </w:p>
        </w:tc>
      </w:tr>
      <w:tr>
        <w:trPr>
          <w:trHeight w:val="277" w:hRule="exact"/>
        </w:trPr>
        <w:tc>
          <w:tcPr>
            <w:tcW w:w="1174" w:type="dxa"/>
            <w:tcBorders>
              <w:top w:val="nil" w:sz="6" w:space="0" w:color="auto"/>
              <w:left w:val="nil" w:sz="6" w:space="0" w:color="auto"/>
              <w:bottom w:val="nil" w:sz="6" w:space="0" w:color="auto"/>
              <w:right w:val="single" w:sz="12" w:space="0" w:color="000000"/>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胶</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41" w:lineRule="exact"/>
              <w:ind w:left="1" w:right="0"/>
              <w:jc w:val="center"/>
              <w:rPr>
                <w:rFonts w:ascii="宋体" w:hAnsi="宋体" w:cs="宋体" w:eastAsia="宋体" w:hint="default"/>
                <w:sz w:val="21"/>
                <w:szCs w:val="21"/>
              </w:rPr>
            </w:pPr>
            <w:r>
              <w:rPr>
                <w:rFonts w:ascii="宋体"/>
                <w:sz w:val="21"/>
              </w:rPr>
              <w:t>6,571,205.23</w:t>
            </w:r>
          </w:p>
        </w:tc>
        <w:tc>
          <w:tcPr>
            <w:tcW w:w="740" w:type="dxa"/>
            <w:tcBorders>
              <w:top w:val="nil" w:sz="6" w:space="0" w:color="auto"/>
              <w:left w:val="single" w:sz="12" w:space="0" w:color="000000"/>
              <w:bottom w:val="nil" w:sz="6" w:space="0" w:color="auto"/>
              <w:right w:val="single" w:sz="12" w:space="0" w:color="000000"/>
            </w:tcBorders>
          </w:tcPr>
          <w:p>
            <w:pPr>
              <w:pStyle w:val="TableParagraph"/>
              <w:spacing w:line="241" w:lineRule="exact"/>
              <w:ind w:left="93" w:right="0"/>
              <w:jc w:val="left"/>
              <w:rPr>
                <w:rFonts w:ascii="宋体" w:hAnsi="宋体" w:cs="宋体" w:eastAsia="宋体" w:hint="default"/>
                <w:sz w:val="21"/>
                <w:szCs w:val="21"/>
              </w:rPr>
            </w:pPr>
            <w:r>
              <w:rPr>
                <w:rFonts w:ascii="宋体"/>
                <w:sz w:val="21"/>
              </w:rPr>
              <w:t>2.61%</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41" w:lineRule="exact"/>
              <w:ind w:right="90"/>
              <w:jc w:val="right"/>
              <w:rPr>
                <w:rFonts w:ascii="宋体" w:hAnsi="宋体" w:cs="宋体" w:eastAsia="宋体" w:hint="default"/>
                <w:sz w:val="21"/>
                <w:szCs w:val="21"/>
              </w:rPr>
            </w:pPr>
            <w:r>
              <w:rPr>
                <w:rFonts w:ascii="宋体"/>
                <w:spacing w:val="-1"/>
                <w:sz w:val="21"/>
              </w:rPr>
              <w:t>2,455,639.98</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41" w:lineRule="exact"/>
              <w:ind w:right="1"/>
              <w:jc w:val="center"/>
              <w:rPr>
                <w:rFonts w:ascii="宋体" w:hAnsi="宋体" w:cs="宋体" w:eastAsia="宋体" w:hint="default"/>
                <w:sz w:val="21"/>
                <w:szCs w:val="21"/>
              </w:rPr>
            </w:pPr>
            <w:r>
              <w:rPr>
                <w:rFonts w:ascii="宋体"/>
                <w:sz w:val="21"/>
              </w:rPr>
              <w:t>9,026,845.21</w:t>
            </w:r>
          </w:p>
        </w:tc>
        <w:tc>
          <w:tcPr>
            <w:tcW w:w="564" w:type="dxa"/>
            <w:vMerge/>
            <w:tcBorders>
              <w:left w:val="single" w:sz="12" w:space="0" w:color="000000"/>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742" w:type="dxa"/>
            <w:tcBorders>
              <w:top w:val="nil" w:sz="6" w:space="0" w:color="auto"/>
              <w:left w:val="single" w:sz="12" w:space="0" w:color="000000"/>
              <w:bottom w:val="nil" w:sz="6" w:space="0" w:color="auto"/>
              <w:right w:val="nil" w:sz="6" w:space="0" w:color="auto"/>
            </w:tcBorders>
          </w:tcPr>
          <w:p>
            <w:pPr/>
          </w:p>
        </w:tc>
      </w:tr>
      <w:tr>
        <w:trPr>
          <w:trHeight w:val="277" w:hRule="exact"/>
        </w:trPr>
        <w:tc>
          <w:tcPr>
            <w:tcW w:w="1174" w:type="dxa"/>
            <w:tcBorders>
              <w:top w:val="nil" w:sz="6" w:space="0" w:color="auto"/>
              <w:left w:val="nil" w:sz="6" w:space="0" w:color="auto"/>
              <w:bottom w:val="nil" w:sz="6" w:space="0" w:color="auto"/>
              <w:right w:val="single" w:sz="12" w:space="0" w:color="000000"/>
            </w:tcBorders>
          </w:tcPr>
          <w:p>
            <w:pPr>
              <w:pStyle w:val="TableParagraph"/>
              <w:tabs>
                <w:tab w:pos="857" w:val="left" w:leader="none"/>
              </w:tabs>
              <w:spacing w:line="246" w:lineRule="exact"/>
              <w:ind w:left="122" w:right="0"/>
              <w:jc w:val="left"/>
              <w:rPr>
                <w:rFonts w:ascii="宋体" w:hAnsi="宋体" w:cs="宋体" w:eastAsia="宋体" w:hint="default"/>
                <w:sz w:val="21"/>
                <w:szCs w:val="21"/>
              </w:rPr>
            </w:pPr>
            <w:r>
              <w:rPr>
                <w:rFonts w:ascii="宋体" w:hAnsi="宋体" w:cs="宋体" w:eastAsia="宋体" w:hint="default"/>
                <w:spacing w:val="-1"/>
                <w:sz w:val="21"/>
                <w:szCs w:val="21"/>
              </w:rPr>
              <w:t>1500T</w:t>
              <w:tab/>
            </w:r>
            <w:r>
              <w:rPr>
                <w:rFonts w:ascii="宋体" w:hAnsi="宋体" w:cs="宋体" w:eastAsia="宋体" w:hint="default"/>
                <w:sz w:val="21"/>
                <w:szCs w:val="21"/>
              </w:rPr>
              <w:t>明</w:t>
            </w:r>
          </w:p>
        </w:tc>
        <w:tc>
          <w:tcPr>
            <w:tcW w:w="1476" w:type="dxa"/>
            <w:tcBorders>
              <w:top w:val="nil" w:sz="6" w:space="0" w:color="auto"/>
              <w:left w:val="single" w:sz="12" w:space="0" w:color="000000"/>
              <w:bottom w:val="nil" w:sz="6" w:space="0" w:color="auto"/>
              <w:right w:val="single" w:sz="12" w:space="0" w:color="000000"/>
            </w:tcBorders>
          </w:tcPr>
          <w:p>
            <w:pPr/>
          </w:p>
        </w:tc>
        <w:tc>
          <w:tcPr>
            <w:tcW w:w="740"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564" w:type="dxa"/>
            <w:vMerge/>
            <w:tcBorders>
              <w:left w:val="single" w:sz="12" w:space="0" w:color="000000"/>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742" w:type="dxa"/>
            <w:tcBorders>
              <w:top w:val="nil" w:sz="6" w:space="0" w:color="auto"/>
              <w:left w:val="single" w:sz="12" w:space="0" w:color="000000"/>
              <w:bottom w:val="nil" w:sz="6" w:space="0" w:color="auto"/>
              <w:right w:val="nil" w:sz="6" w:space="0" w:color="auto"/>
            </w:tcBorders>
          </w:tcPr>
          <w:p>
            <w:pPr/>
          </w:p>
        </w:tc>
      </w:tr>
      <w:tr>
        <w:trPr>
          <w:trHeight w:val="277" w:hRule="exact"/>
        </w:trPr>
        <w:tc>
          <w:tcPr>
            <w:tcW w:w="1174" w:type="dxa"/>
            <w:tcBorders>
              <w:top w:val="nil" w:sz="6" w:space="0" w:color="auto"/>
              <w:left w:val="nil" w:sz="6" w:space="0" w:color="auto"/>
              <w:bottom w:val="nil" w:sz="6" w:space="0" w:color="auto"/>
              <w:right w:val="single" w:sz="12" w:space="0" w:color="000000"/>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z w:val="21"/>
                <w:szCs w:val="21"/>
              </w:rPr>
              <w:t>胶</w:t>
            </w:r>
          </w:p>
        </w:tc>
        <w:tc>
          <w:tcPr>
            <w:tcW w:w="1476" w:type="dxa"/>
            <w:tcBorders>
              <w:top w:val="nil" w:sz="6" w:space="0" w:color="auto"/>
              <w:left w:val="single" w:sz="12" w:space="0" w:color="000000"/>
              <w:bottom w:val="nil" w:sz="6" w:space="0" w:color="auto"/>
              <w:right w:val="single" w:sz="12" w:space="0" w:color="000000"/>
            </w:tcBorders>
          </w:tcPr>
          <w:p>
            <w:pPr/>
          </w:p>
        </w:tc>
        <w:tc>
          <w:tcPr>
            <w:tcW w:w="740"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41" w:lineRule="exact"/>
              <w:ind w:right="91"/>
              <w:jc w:val="right"/>
              <w:rPr>
                <w:rFonts w:ascii="宋体" w:hAnsi="宋体" w:cs="宋体" w:eastAsia="宋体" w:hint="default"/>
                <w:sz w:val="21"/>
                <w:szCs w:val="21"/>
              </w:rPr>
            </w:pPr>
            <w:r>
              <w:rPr>
                <w:rFonts w:ascii="宋体"/>
                <w:spacing w:val="-1"/>
                <w:sz w:val="21"/>
              </w:rPr>
              <w:t>51,007.50</w:t>
            </w:r>
            <w:r>
              <w:rPr>
                <w:rFonts w:ascii="宋体"/>
                <w:sz w:val="21"/>
              </w:rPr>
            </w:r>
          </w:p>
        </w:tc>
        <w:tc>
          <w:tcPr>
            <w:tcW w:w="1476" w:type="dxa"/>
            <w:tcBorders>
              <w:top w:val="nil" w:sz="6" w:space="0" w:color="auto"/>
              <w:left w:val="single" w:sz="12" w:space="0" w:color="000000"/>
              <w:bottom w:val="nil" w:sz="6" w:space="0" w:color="auto"/>
              <w:right w:val="single" w:sz="12" w:space="0" w:color="000000"/>
            </w:tcBorders>
          </w:tcPr>
          <w:p>
            <w:pPr/>
          </w:p>
        </w:tc>
        <w:tc>
          <w:tcPr>
            <w:tcW w:w="564" w:type="dxa"/>
            <w:vMerge/>
            <w:tcBorders>
              <w:left w:val="single" w:sz="12" w:space="0" w:color="000000"/>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Style w:val="TableParagraph"/>
              <w:spacing w:line="241" w:lineRule="exact"/>
              <w:ind w:right="92"/>
              <w:jc w:val="right"/>
              <w:rPr>
                <w:rFonts w:ascii="宋体" w:hAnsi="宋体" w:cs="宋体" w:eastAsia="宋体" w:hint="default"/>
                <w:sz w:val="21"/>
                <w:szCs w:val="21"/>
              </w:rPr>
            </w:pPr>
            <w:r>
              <w:rPr>
                <w:rFonts w:ascii="宋体"/>
                <w:spacing w:val="-1"/>
                <w:sz w:val="21"/>
              </w:rPr>
              <w:t>51,007.50</w:t>
            </w:r>
            <w:r>
              <w:rPr>
                <w:rFonts w:ascii="宋体"/>
                <w:sz w:val="21"/>
              </w:rPr>
            </w:r>
          </w:p>
        </w:tc>
        <w:tc>
          <w:tcPr>
            <w:tcW w:w="742" w:type="dxa"/>
            <w:tcBorders>
              <w:top w:val="nil" w:sz="6" w:space="0" w:color="auto"/>
              <w:left w:val="single" w:sz="12" w:space="0" w:color="000000"/>
              <w:bottom w:val="nil" w:sz="6" w:space="0" w:color="auto"/>
              <w:right w:val="nil" w:sz="6" w:space="0" w:color="auto"/>
            </w:tcBorders>
          </w:tcPr>
          <w:p>
            <w:pPr>
              <w:pStyle w:val="TableParagraph"/>
              <w:spacing w:line="241" w:lineRule="exact"/>
              <w:ind w:right="13"/>
              <w:jc w:val="center"/>
              <w:rPr>
                <w:rFonts w:ascii="宋体" w:hAnsi="宋体" w:cs="宋体" w:eastAsia="宋体" w:hint="default"/>
                <w:sz w:val="21"/>
                <w:szCs w:val="21"/>
              </w:rPr>
            </w:pPr>
            <w:r>
              <w:rPr>
                <w:rFonts w:ascii="宋体"/>
                <w:sz w:val="21"/>
              </w:rPr>
              <w:t>7.02%</w:t>
            </w:r>
          </w:p>
        </w:tc>
      </w:tr>
      <w:tr>
        <w:trPr>
          <w:trHeight w:val="277" w:hRule="exact"/>
        </w:trPr>
        <w:tc>
          <w:tcPr>
            <w:tcW w:w="1174" w:type="dxa"/>
            <w:tcBorders>
              <w:top w:val="nil" w:sz="6" w:space="0" w:color="auto"/>
              <w:left w:val="nil" w:sz="6" w:space="0" w:color="auto"/>
              <w:bottom w:val="nil" w:sz="6" w:space="0" w:color="auto"/>
              <w:right w:val="single" w:sz="12" w:space="0" w:color="000000"/>
            </w:tcBorders>
          </w:tcPr>
          <w:p>
            <w:pPr>
              <w:pStyle w:val="TableParagraph"/>
              <w:spacing w:line="246" w:lineRule="exact"/>
              <w:ind w:left="122" w:right="0"/>
              <w:jc w:val="left"/>
              <w:rPr>
                <w:rFonts w:ascii="宋体" w:hAnsi="宋体" w:cs="宋体" w:eastAsia="宋体" w:hint="default"/>
                <w:sz w:val="21"/>
                <w:szCs w:val="21"/>
              </w:rPr>
            </w:pPr>
            <w:r>
              <w:rPr>
                <w:rFonts w:ascii="宋体" w:hAnsi="宋体" w:cs="宋体" w:eastAsia="宋体" w:hint="default"/>
                <w:spacing w:val="21"/>
                <w:sz w:val="21"/>
                <w:szCs w:val="21"/>
              </w:rPr>
              <w:t>生物</w:t>
            </w:r>
            <w:r>
              <w:rPr>
                <w:rFonts w:ascii="宋体" w:hAnsi="宋体" w:cs="宋体" w:eastAsia="宋体" w:hint="default"/>
                <w:spacing w:val="-65"/>
                <w:sz w:val="21"/>
                <w:szCs w:val="21"/>
              </w:rPr>
              <w:t> </w:t>
            </w:r>
            <w:r>
              <w:rPr>
                <w:rFonts w:ascii="宋体" w:hAnsi="宋体" w:cs="宋体" w:eastAsia="宋体" w:hint="default"/>
                <w:spacing w:val="21"/>
                <w:sz w:val="21"/>
                <w:szCs w:val="21"/>
              </w:rPr>
              <w:t>园区</w:t>
            </w:r>
            <w:r>
              <w:rPr>
                <w:rFonts w:ascii="宋体" w:hAnsi="宋体" w:cs="宋体" w:eastAsia="宋体" w:hint="default"/>
                <w:spacing w:val="-63"/>
                <w:sz w:val="21"/>
                <w:szCs w:val="21"/>
              </w:rPr>
              <w:t> </w:t>
            </w:r>
            <w:r>
              <w:rPr>
                <w:rFonts w:ascii="宋体" w:hAnsi="宋体" w:cs="宋体" w:eastAsia="宋体" w:hint="default"/>
                <w:sz w:val="21"/>
                <w:szCs w:val="21"/>
              </w:rPr>
            </w:r>
          </w:p>
        </w:tc>
        <w:tc>
          <w:tcPr>
            <w:tcW w:w="1476" w:type="dxa"/>
            <w:tcBorders>
              <w:top w:val="nil" w:sz="6" w:space="0" w:color="auto"/>
              <w:left w:val="single" w:sz="12" w:space="0" w:color="000000"/>
              <w:bottom w:val="nil" w:sz="6" w:space="0" w:color="auto"/>
              <w:right w:val="single" w:sz="12" w:space="0" w:color="000000"/>
            </w:tcBorders>
          </w:tcPr>
          <w:p>
            <w:pPr/>
          </w:p>
        </w:tc>
        <w:tc>
          <w:tcPr>
            <w:tcW w:w="740"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564" w:type="dxa"/>
            <w:vMerge/>
            <w:tcBorders>
              <w:left w:val="single" w:sz="12" w:space="0" w:color="000000"/>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742" w:type="dxa"/>
            <w:tcBorders>
              <w:top w:val="nil" w:sz="6" w:space="0" w:color="auto"/>
              <w:left w:val="single" w:sz="12" w:space="0" w:color="000000"/>
              <w:bottom w:val="nil" w:sz="6" w:space="0" w:color="auto"/>
              <w:right w:val="nil" w:sz="6" w:space="0" w:color="auto"/>
            </w:tcBorders>
          </w:tcPr>
          <w:p>
            <w:pPr/>
          </w:p>
        </w:tc>
      </w:tr>
      <w:tr>
        <w:trPr>
          <w:trHeight w:val="277" w:hRule="exact"/>
        </w:trPr>
        <w:tc>
          <w:tcPr>
            <w:tcW w:w="1174" w:type="dxa"/>
            <w:tcBorders>
              <w:top w:val="nil" w:sz="6" w:space="0" w:color="auto"/>
              <w:left w:val="nil" w:sz="6" w:space="0" w:color="auto"/>
              <w:bottom w:val="nil" w:sz="6" w:space="0" w:color="auto"/>
              <w:right w:val="single" w:sz="12" w:space="0" w:color="000000"/>
            </w:tcBorders>
          </w:tcPr>
          <w:p>
            <w:pPr>
              <w:pStyle w:val="TableParagraph"/>
              <w:spacing w:line="241" w:lineRule="exact"/>
              <w:ind w:left="122" w:right="0"/>
              <w:jc w:val="left"/>
              <w:rPr>
                <w:rFonts w:ascii="宋体" w:hAnsi="宋体" w:cs="宋体" w:eastAsia="宋体" w:hint="default"/>
                <w:sz w:val="21"/>
                <w:szCs w:val="21"/>
              </w:rPr>
            </w:pPr>
            <w:r>
              <w:rPr>
                <w:rFonts w:ascii="宋体" w:hAnsi="宋体" w:cs="宋体" w:eastAsia="宋体" w:hint="default"/>
                <w:spacing w:val="-10"/>
                <w:sz w:val="21"/>
                <w:szCs w:val="21"/>
              </w:rPr>
              <w:t>胶囊</w:t>
            </w:r>
          </w:p>
        </w:tc>
        <w:tc>
          <w:tcPr>
            <w:tcW w:w="1476" w:type="dxa"/>
            <w:tcBorders>
              <w:top w:val="nil" w:sz="6" w:space="0" w:color="auto"/>
              <w:left w:val="single" w:sz="12" w:space="0" w:color="000000"/>
              <w:bottom w:val="nil" w:sz="6" w:space="0" w:color="auto"/>
              <w:right w:val="single" w:sz="12" w:space="0" w:color="000000"/>
            </w:tcBorders>
          </w:tcPr>
          <w:p>
            <w:pPr/>
          </w:p>
        </w:tc>
        <w:tc>
          <w:tcPr>
            <w:tcW w:w="740"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41" w:lineRule="exact"/>
              <w:ind w:right="89"/>
              <w:jc w:val="right"/>
              <w:rPr>
                <w:rFonts w:ascii="宋体" w:hAnsi="宋体" w:cs="宋体" w:eastAsia="宋体" w:hint="default"/>
                <w:sz w:val="21"/>
                <w:szCs w:val="21"/>
              </w:rPr>
            </w:pPr>
            <w:r>
              <w:rPr>
                <w:rFonts w:ascii="宋体"/>
                <w:spacing w:val="-1"/>
                <w:sz w:val="21"/>
              </w:rPr>
              <w:t>473,427.99</w:t>
            </w:r>
          </w:p>
        </w:tc>
        <w:tc>
          <w:tcPr>
            <w:tcW w:w="1476" w:type="dxa"/>
            <w:tcBorders>
              <w:top w:val="nil" w:sz="6" w:space="0" w:color="auto"/>
              <w:left w:val="single" w:sz="12" w:space="0" w:color="000000"/>
              <w:bottom w:val="nil" w:sz="6" w:space="0" w:color="auto"/>
              <w:right w:val="single" w:sz="12" w:space="0" w:color="000000"/>
            </w:tcBorders>
          </w:tcPr>
          <w:p>
            <w:pPr/>
          </w:p>
        </w:tc>
        <w:tc>
          <w:tcPr>
            <w:tcW w:w="564" w:type="dxa"/>
            <w:vMerge/>
            <w:tcBorders>
              <w:left w:val="single" w:sz="12" w:space="0" w:color="000000"/>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Style w:val="TableParagraph"/>
              <w:spacing w:line="241" w:lineRule="exact"/>
              <w:ind w:right="90"/>
              <w:jc w:val="right"/>
              <w:rPr>
                <w:rFonts w:ascii="宋体" w:hAnsi="宋体" w:cs="宋体" w:eastAsia="宋体" w:hint="default"/>
                <w:sz w:val="21"/>
                <w:szCs w:val="21"/>
              </w:rPr>
            </w:pPr>
            <w:r>
              <w:rPr>
                <w:rFonts w:ascii="宋体"/>
                <w:spacing w:val="-1"/>
                <w:sz w:val="21"/>
              </w:rPr>
              <w:t>473,427.99</w:t>
            </w:r>
          </w:p>
        </w:tc>
        <w:tc>
          <w:tcPr>
            <w:tcW w:w="742" w:type="dxa"/>
            <w:tcBorders>
              <w:top w:val="nil" w:sz="6" w:space="0" w:color="auto"/>
              <w:left w:val="single" w:sz="12" w:space="0" w:color="000000"/>
              <w:bottom w:val="nil" w:sz="6" w:space="0" w:color="auto"/>
              <w:right w:val="nil" w:sz="6" w:space="0" w:color="auto"/>
            </w:tcBorders>
          </w:tcPr>
          <w:p>
            <w:pPr>
              <w:pStyle w:val="TableParagraph"/>
              <w:spacing w:line="241" w:lineRule="exact"/>
              <w:ind w:right="13"/>
              <w:jc w:val="center"/>
              <w:rPr>
                <w:rFonts w:ascii="宋体" w:hAnsi="宋体" w:cs="宋体" w:eastAsia="宋体" w:hint="default"/>
                <w:sz w:val="21"/>
                <w:szCs w:val="21"/>
              </w:rPr>
            </w:pPr>
            <w:r>
              <w:rPr>
                <w:rFonts w:ascii="宋体"/>
                <w:sz w:val="21"/>
              </w:rPr>
              <w:t>7.92%</w:t>
            </w:r>
          </w:p>
        </w:tc>
      </w:tr>
      <w:tr>
        <w:trPr>
          <w:trHeight w:val="295" w:hRule="exact"/>
        </w:trPr>
        <w:tc>
          <w:tcPr>
            <w:tcW w:w="1174" w:type="dxa"/>
            <w:tcBorders>
              <w:top w:val="nil" w:sz="6" w:space="0" w:color="auto"/>
              <w:left w:val="nil" w:sz="6" w:space="0" w:color="auto"/>
              <w:bottom w:val="single" w:sz="12" w:space="0" w:color="000000"/>
              <w:right w:val="single" w:sz="12" w:space="0" w:color="000000"/>
            </w:tcBorders>
          </w:tcPr>
          <w:p>
            <w:pPr>
              <w:pStyle w:val="TableParagraph"/>
              <w:tabs>
                <w:tab w:pos="751" w:val="left" w:leader="none"/>
              </w:tabs>
              <w:spacing w:line="246" w:lineRule="exact"/>
              <w:ind w:left="226"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476" w:type="dxa"/>
            <w:tcBorders>
              <w:top w:val="nil" w:sz="6" w:space="0" w:color="auto"/>
              <w:left w:val="single" w:sz="12" w:space="0" w:color="000000"/>
              <w:bottom w:val="single" w:sz="12" w:space="0" w:color="000000"/>
              <w:right w:val="single" w:sz="12" w:space="0" w:color="000000"/>
            </w:tcBorders>
          </w:tcPr>
          <w:p>
            <w:pPr>
              <w:pStyle w:val="TableParagraph"/>
              <w:spacing w:line="246" w:lineRule="exact"/>
              <w:ind w:right="1"/>
              <w:jc w:val="center"/>
              <w:rPr>
                <w:rFonts w:ascii="宋体" w:hAnsi="宋体" w:cs="宋体" w:eastAsia="宋体" w:hint="default"/>
                <w:sz w:val="21"/>
                <w:szCs w:val="21"/>
              </w:rPr>
            </w:pPr>
            <w:r>
              <w:rPr>
                <w:rFonts w:ascii="宋体"/>
                <w:sz w:val="21"/>
              </w:rPr>
              <w:t>6,571,205.23</w:t>
            </w:r>
          </w:p>
        </w:tc>
        <w:tc>
          <w:tcPr>
            <w:tcW w:w="740" w:type="dxa"/>
            <w:tcBorders>
              <w:top w:val="nil" w:sz="6" w:space="0" w:color="auto"/>
              <w:left w:val="single" w:sz="12" w:space="0" w:color="000000"/>
              <w:bottom w:val="single" w:sz="12" w:space="0" w:color="000000"/>
              <w:right w:val="single" w:sz="12" w:space="0" w:color="000000"/>
            </w:tcBorders>
          </w:tcPr>
          <w:p>
            <w:pPr/>
          </w:p>
        </w:tc>
        <w:tc>
          <w:tcPr>
            <w:tcW w:w="1476" w:type="dxa"/>
            <w:tcBorders>
              <w:top w:val="nil" w:sz="6" w:space="0" w:color="auto"/>
              <w:left w:val="single" w:sz="12" w:space="0" w:color="000000"/>
              <w:bottom w:val="single" w:sz="12" w:space="0" w:color="000000"/>
              <w:right w:val="single" w:sz="12" w:space="0" w:color="000000"/>
            </w:tcBorders>
          </w:tcPr>
          <w:p>
            <w:pPr>
              <w:pStyle w:val="TableParagraph"/>
              <w:spacing w:line="246" w:lineRule="exact"/>
              <w:ind w:right="91"/>
              <w:jc w:val="right"/>
              <w:rPr>
                <w:rFonts w:ascii="宋体" w:hAnsi="宋体" w:cs="宋体" w:eastAsia="宋体" w:hint="default"/>
                <w:sz w:val="21"/>
                <w:szCs w:val="21"/>
              </w:rPr>
            </w:pPr>
            <w:r>
              <w:rPr>
                <w:rFonts w:ascii="宋体"/>
                <w:spacing w:val="-1"/>
                <w:sz w:val="21"/>
              </w:rPr>
              <w:t>2,980,075.47</w:t>
            </w:r>
            <w:r>
              <w:rPr>
                <w:rFonts w:ascii="宋体"/>
                <w:sz w:val="21"/>
              </w:rPr>
            </w:r>
          </w:p>
        </w:tc>
        <w:tc>
          <w:tcPr>
            <w:tcW w:w="1476" w:type="dxa"/>
            <w:tcBorders>
              <w:top w:val="nil" w:sz="6" w:space="0" w:color="auto"/>
              <w:left w:val="single" w:sz="12" w:space="0" w:color="000000"/>
              <w:bottom w:val="single" w:sz="12" w:space="0" w:color="000000"/>
              <w:right w:val="single" w:sz="12" w:space="0" w:color="000000"/>
            </w:tcBorders>
          </w:tcPr>
          <w:p>
            <w:pPr/>
          </w:p>
        </w:tc>
        <w:tc>
          <w:tcPr>
            <w:tcW w:w="564" w:type="dxa"/>
            <w:vMerge/>
            <w:tcBorders>
              <w:left w:val="single" w:sz="12" w:space="0" w:color="000000"/>
              <w:bottom w:val="single" w:sz="12" w:space="0" w:color="000000"/>
              <w:right w:val="single" w:sz="12" w:space="0" w:color="000000"/>
            </w:tcBorders>
          </w:tcPr>
          <w:p>
            <w:pPr/>
          </w:p>
        </w:tc>
        <w:tc>
          <w:tcPr>
            <w:tcW w:w="1266" w:type="dxa"/>
            <w:tcBorders>
              <w:top w:val="nil" w:sz="6" w:space="0" w:color="auto"/>
              <w:left w:val="single" w:sz="12" w:space="0" w:color="000000"/>
              <w:bottom w:val="single" w:sz="12" w:space="0" w:color="000000"/>
              <w:right w:val="single" w:sz="12" w:space="0" w:color="000000"/>
            </w:tcBorders>
          </w:tcPr>
          <w:p>
            <w:pPr>
              <w:pStyle w:val="TableParagraph"/>
              <w:spacing w:line="246" w:lineRule="exact"/>
              <w:ind w:right="90"/>
              <w:jc w:val="right"/>
              <w:rPr>
                <w:rFonts w:ascii="宋体" w:hAnsi="宋体" w:cs="宋体" w:eastAsia="宋体" w:hint="default"/>
                <w:sz w:val="21"/>
                <w:szCs w:val="21"/>
              </w:rPr>
            </w:pPr>
            <w:r>
              <w:rPr>
                <w:rFonts w:ascii="宋体"/>
                <w:spacing w:val="-1"/>
                <w:sz w:val="21"/>
              </w:rPr>
              <w:t>524,435.49</w:t>
            </w:r>
          </w:p>
        </w:tc>
        <w:tc>
          <w:tcPr>
            <w:tcW w:w="742" w:type="dxa"/>
            <w:tcBorders>
              <w:top w:val="nil" w:sz="6" w:space="0" w:color="auto"/>
              <w:left w:val="single" w:sz="12" w:space="0" w:color="000000"/>
              <w:bottom w:val="single" w:sz="12" w:space="0" w:color="000000"/>
              <w:right w:val="nil" w:sz="6" w:space="0" w:color="auto"/>
            </w:tcBorders>
          </w:tcPr>
          <w:p>
            <w:pPr/>
          </w:p>
        </w:tc>
      </w:tr>
    </w:tbl>
    <w:p>
      <w:pPr>
        <w:pStyle w:val="BodyText"/>
        <w:spacing w:line="275" w:lineRule="exact" w:before="0"/>
        <w:ind w:left="797" w:right="0"/>
        <w:jc w:val="left"/>
      </w:pPr>
      <w:r>
        <w:rPr/>
        <w:pict>
          <v:group style="position:absolute;margin-left:83.519997pt;margin-top:-72.060333pt;width:446.6pt;height:2.4pt;mso-position-horizontal-relative:page;mso-position-vertical-relative:paragraph;z-index:-784216" coordorigin="1670,-1441" coordsize="8932,48">
            <v:shape style="position:absolute;left:1670;top:-1441;width:1190;height:48" type="#_x0000_t75" stroked="false">
              <v:imagedata r:id="rId523" o:title=""/>
            </v:shape>
            <v:shape style="position:absolute;left:2830;top:-1441;width:1494;height:48" type="#_x0000_t75" stroked="false">
              <v:imagedata r:id="rId524" o:title=""/>
            </v:shape>
            <v:shape style="position:absolute;left:4306;top:-1441;width:764;height:48" type="#_x0000_t75" stroked="false">
              <v:imagedata r:id="rId525" o:title=""/>
            </v:shape>
            <v:shape style="position:absolute;left:5046;top:-1441;width:1504;height:48" type="#_x0000_t75" stroked="false">
              <v:imagedata r:id="rId526" o:title=""/>
            </v:shape>
            <v:shape style="position:absolute;left:6522;top:-1441;width:1504;height:48" type="#_x0000_t75" stroked="false">
              <v:imagedata r:id="rId527" o:title=""/>
            </v:shape>
            <v:shape style="position:absolute;left:7998;top:-1441;width:592;height:48" type="#_x0000_t75" stroked="false">
              <v:imagedata r:id="rId528" o:title=""/>
            </v:shape>
            <v:shape style="position:absolute;left:8562;top:-1441;width:1283;height:48" type="#_x0000_t75" stroked="false">
              <v:imagedata r:id="rId529" o:title=""/>
            </v:shape>
            <v:shape style="position:absolute;left:9828;top:-1441;width:774;height:48" type="#_x0000_t75" stroked="false">
              <v:imagedata r:id="rId530" o:title=""/>
            </v:shape>
            <w10:wrap type="none"/>
          </v:group>
        </w:pict>
      </w:r>
      <w:r>
        <w:rPr/>
        <w:pict>
          <v:group style="position:absolute;margin-left:83.519997pt;margin-top:-44.340359pt;width:446.6pt;height:2.4pt;mso-position-horizontal-relative:page;mso-position-vertical-relative:paragraph;z-index:-784192" coordorigin="1670,-887" coordsize="8932,48">
            <v:shape style="position:absolute;left:1670;top:-887;width:1190;height:48" type="#_x0000_t75" stroked="false">
              <v:imagedata r:id="rId531" o:title=""/>
            </v:shape>
            <v:shape style="position:absolute;left:2830;top:-887;width:1504;height:48" type="#_x0000_t75" stroked="false">
              <v:imagedata r:id="rId532" o:title=""/>
            </v:shape>
            <v:shape style="position:absolute;left:4306;top:-887;width:764;height:48" type="#_x0000_t75" stroked="false">
              <v:imagedata r:id="rId533" o:title=""/>
            </v:shape>
            <v:shape style="position:absolute;left:5046;top:-887;width:1494;height:48" type="#_x0000_t75" stroked="false">
              <v:imagedata r:id="rId534" o:title=""/>
            </v:shape>
            <v:shape style="position:absolute;left:6522;top:-887;width:1504;height:48" type="#_x0000_t75" stroked="false">
              <v:imagedata r:id="rId535" o:title=""/>
            </v:shape>
            <v:shape style="position:absolute;left:7998;top:-887;width:592;height:48" type="#_x0000_t75" stroked="false">
              <v:imagedata r:id="rId536" o:title=""/>
            </v:shape>
            <v:shape style="position:absolute;left:8562;top:-887;width:1292;height:48" type="#_x0000_t75" stroked="false">
              <v:imagedata r:id="rId537" o:title=""/>
            </v:shape>
            <v:shape style="position:absolute;left:9828;top:-887;width:774;height:48" type="#_x0000_t75" stroked="false">
              <v:imagedata r:id="rId538" o:title=""/>
            </v:shape>
            <w10:wrap type="none"/>
          </v:group>
        </w:pict>
      </w:r>
      <w:r>
        <w:rPr/>
        <w:pict>
          <v:group style="position:absolute;margin-left:83.519997pt;margin-top:-16.620327pt;width:446.6pt;height:2.4pt;mso-position-horizontal-relative:page;mso-position-vertical-relative:paragraph;z-index:-784168" coordorigin="1670,-332" coordsize="8932,48">
            <v:shape style="position:absolute;left:1670;top:-332;width:1171;height:48" type="#_x0000_t75" stroked="false">
              <v:imagedata r:id="rId539" o:title=""/>
            </v:shape>
            <v:shape style="position:absolute;left:2830;top:-332;width:1504;height:48" type="#_x0000_t75" stroked="false">
              <v:imagedata r:id="rId540" o:title=""/>
            </v:shape>
            <v:shape style="position:absolute;left:4306;top:-332;width:764;height:48" type="#_x0000_t75" stroked="false">
              <v:imagedata r:id="rId525" o:title=""/>
            </v:shape>
            <v:shape style="position:absolute;left:5046;top:-332;width:1504;height:48" type="#_x0000_t75" stroked="false">
              <v:imagedata r:id="rId526" o:title=""/>
            </v:shape>
            <v:shape style="position:absolute;left:6522;top:-332;width:1504;height:48" type="#_x0000_t75" stroked="false">
              <v:imagedata r:id="rId527" o:title=""/>
            </v:shape>
            <v:shape style="position:absolute;left:7998;top:-332;width:572;height:48" type="#_x0000_t75" stroked="false">
              <v:imagedata r:id="rId541" o:title=""/>
            </v:shape>
            <v:shape style="position:absolute;left:8562;top:-332;width:1292;height:48" type="#_x0000_t75" stroked="false">
              <v:imagedata r:id="rId542" o:title=""/>
            </v:shape>
            <v:shape style="position:absolute;left:9828;top:-332;width:774;height:48" type="#_x0000_t75" stroked="false">
              <v:imagedata r:id="rId530" o:title=""/>
            </v:shape>
            <w10:wrap type="none"/>
          </v:group>
        </w:pict>
      </w:r>
      <w:r>
        <w:rPr/>
        <w:t>5.11</w:t>
      </w:r>
      <w:r>
        <w:rPr>
          <w:spacing w:val="-60"/>
        </w:rPr>
        <w:t> </w:t>
      </w:r>
      <w:r>
        <w:rPr/>
        <w:t>工程物资</w:t>
      </w:r>
    </w:p>
    <w:p>
      <w:pPr>
        <w:pStyle w:val="BodyText"/>
        <w:spacing w:line="240" w:lineRule="auto" w:before="152"/>
        <w:ind w:left="797" w:right="0"/>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日工程物资的净额为</w:t>
      </w:r>
      <w:r>
        <w:rPr>
          <w:spacing w:val="-60"/>
        </w:rPr>
        <w:t> </w:t>
      </w:r>
      <w:r>
        <w:rPr/>
        <w:t>1,149,084.74</w:t>
      </w:r>
      <w:r>
        <w:rPr>
          <w:spacing w:val="-60"/>
        </w:rPr>
        <w:t> </w:t>
      </w:r>
      <w:r>
        <w:rPr/>
        <w:t>元。</w:t>
      </w:r>
    </w:p>
    <w:p>
      <w:pPr>
        <w:spacing w:line="240" w:lineRule="auto" w:before="9"/>
        <w:rPr>
          <w:rFonts w:ascii="宋体" w:hAnsi="宋体" w:cs="宋体" w:eastAsia="宋体" w:hint="default"/>
          <w:sz w:val="14"/>
          <w:szCs w:val="14"/>
        </w:rPr>
      </w:pPr>
    </w:p>
    <w:tbl>
      <w:tblPr>
        <w:tblW w:w="0" w:type="auto"/>
        <w:jc w:val="left"/>
        <w:tblInd w:w="108" w:type="dxa"/>
        <w:tblLayout w:type="fixed"/>
        <w:tblCellMar>
          <w:top w:w="0" w:type="dxa"/>
          <w:left w:w="0" w:type="dxa"/>
          <w:bottom w:w="0" w:type="dxa"/>
          <w:right w:w="0" w:type="dxa"/>
        </w:tblCellMar>
        <w:tblLook w:val="01E0"/>
      </w:tblPr>
      <w:tblGrid>
        <w:gridCol w:w="1117"/>
        <w:gridCol w:w="1118"/>
        <w:gridCol w:w="1606"/>
        <w:gridCol w:w="1601"/>
        <w:gridCol w:w="1602"/>
        <w:gridCol w:w="1976"/>
      </w:tblGrid>
      <w:tr>
        <w:trPr>
          <w:trHeight w:val="383" w:hRule="exact"/>
        </w:trPr>
        <w:tc>
          <w:tcPr>
            <w:tcW w:w="1117" w:type="dxa"/>
            <w:tcBorders>
              <w:top w:val="single" w:sz="12" w:space="0" w:color="000000"/>
              <w:left w:val="nil" w:sz="6" w:space="0" w:color="auto"/>
              <w:bottom w:val="single" w:sz="12" w:space="0" w:color="000000"/>
              <w:right w:val="nil" w:sz="6" w:space="0" w:color="auto"/>
            </w:tcBorders>
          </w:tcPr>
          <w:p>
            <w:pPr>
              <w:pStyle w:val="TableParagraph"/>
              <w:spacing w:line="240" w:lineRule="auto" w:before="5"/>
              <w:ind w:left="591" w:right="0"/>
              <w:jc w:val="left"/>
              <w:rPr>
                <w:rFonts w:ascii="宋体" w:hAnsi="宋体" w:cs="宋体" w:eastAsia="宋体" w:hint="default"/>
                <w:sz w:val="21"/>
                <w:szCs w:val="21"/>
              </w:rPr>
            </w:pPr>
            <w:r>
              <w:rPr>
                <w:rFonts w:ascii="宋体" w:hAnsi="宋体" w:cs="宋体" w:eastAsia="宋体" w:hint="default"/>
                <w:sz w:val="21"/>
                <w:szCs w:val="21"/>
              </w:rPr>
              <w:t>项</w:t>
            </w:r>
          </w:p>
        </w:tc>
        <w:tc>
          <w:tcPr>
            <w:tcW w:w="1118" w:type="dxa"/>
            <w:tcBorders>
              <w:top w:val="single" w:sz="12" w:space="0" w:color="000000"/>
              <w:left w:val="nil" w:sz="6" w:space="0" w:color="auto"/>
              <w:bottom w:val="single" w:sz="12" w:space="0" w:color="000000"/>
              <w:right w:val="single" w:sz="12" w:space="0" w:color="000000"/>
            </w:tcBorders>
          </w:tcPr>
          <w:p>
            <w:pPr>
              <w:pStyle w:val="TableParagraph"/>
              <w:spacing w:line="240" w:lineRule="auto" w:before="5"/>
              <w:ind w:left="315" w:right="0"/>
              <w:jc w:val="left"/>
              <w:rPr>
                <w:rFonts w:ascii="宋体" w:hAnsi="宋体" w:cs="宋体" w:eastAsia="宋体" w:hint="default"/>
                <w:sz w:val="21"/>
                <w:szCs w:val="21"/>
              </w:rPr>
            </w:pPr>
            <w:r>
              <w:rPr>
                <w:rFonts w:ascii="宋体" w:hAnsi="宋体" w:cs="宋体" w:eastAsia="宋体" w:hint="default"/>
                <w:sz w:val="21"/>
                <w:szCs w:val="21"/>
              </w:rPr>
              <w:t>目</w:t>
            </w:r>
          </w:p>
        </w:tc>
        <w:tc>
          <w:tcPr>
            <w:tcW w:w="160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5"/>
              <w:ind w:left="366"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601"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5"/>
              <w:ind w:left="364" w:right="0"/>
              <w:jc w:val="left"/>
              <w:rPr>
                <w:rFonts w:ascii="宋体" w:hAnsi="宋体" w:cs="宋体" w:eastAsia="宋体" w:hint="default"/>
                <w:sz w:val="21"/>
                <w:szCs w:val="21"/>
              </w:rPr>
            </w:pPr>
            <w:r>
              <w:rPr>
                <w:rFonts w:ascii="宋体" w:hAnsi="宋体" w:cs="宋体" w:eastAsia="宋体" w:hint="default"/>
                <w:sz w:val="21"/>
                <w:szCs w:val="21"/>
              </w:rPr>
              <w:t>本年增加</w:t>
            </w:r>
          </w:p>
        </w:tc>
        <w:tc>
          <w:tcPr>
            <w:tcW w:w="160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5"/>
              <w:ind w:left="364" w:right="0"/>
              <w:jc w:val="left"/>
              <w:rPr>
                <w:rFonts w:ascii="宋体" w:hAnsi="宋体" w:cs="宋体" w:eastAsia="宋体" w:hint="default"/>
                <w:sz w:val="21"/>
                <w:szCs w:val="21"/>
              </w:rPr>
            </w:pPr>
            <w:r>
              <w:rPr>
                <w:rFonts w:ascii="宋体" w:hAnsi="宋体" w:cs="宋体" w:eastAsia="宋体" w:hint="default"/>
                <w:sz w:val="21"/>
                <w:szCs w:val="21"/>
              </w:rPr>
              <w:t>本年减少</w:t>
            </w:r>
          </w:p>
        </w:tc>
        <w:tc>
          <w:tcPr>
            <w:tcW w:w="1976"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5"/>
              <w:ind w:left="560" w:right="0"/>
              <w:jc w:val="left"/>
              <w:rPr>
                <w:rFonts w:ascii="宋体" w:hAnsi="宋体" w:cs="宋体" w:eastAsia="宋体" w:hint="default"/>
                <w:sz w:val="21"/>
                <w:szCs w:val="21"/>
              </w:rPr>
            </w:pPr>
            <w:r>
              <w:rPr>
                <w:rFonts w:ascii="宋体" w:hAnsi="宋体" w:cs="宋体" w:eastAsia="宋体" w:hint="default"/>
                <w:sz w:val="21"/>
                <w:szCs w:val="21"/>
              </w:rPr>
              <w:t>年末余额</w:t>
            </w:r>
          </w:p>
        </w:tc>
      </w:tr>
      <w:tr>
        <w:trPr>
          <w:trHeight w:val="372" w:hRule="exact"/>
        </w:trPr>
        <w:tc>
          <w:tcPr>
            <w:tcW w:w="1117" w:type="dxa"/>
            <w:tcBorders>
              <w:top w:val="single" w:sz="12" w:space="0" w:color="000000"/>
              <w:left w:val="nil" w:sz="6" w:space="0" w:color="auto"/>
              <w:bottom w:val="nil" w:sz="6" w:space="0" w:color="auto"/>
              <w:right w:val="nil" w:sz="6" w:space="0" w:color="auto"/>
            </w:tcBorders>
          </w:tcPr>
          <w:p>
            <w:pPr>
              <w:pStyle w:val="TableParagraph"/>
              <w:spacing w:line="240" w:lineRule="auto" w:before="26"/>
              <w:ind w:left="14" w:right="0"/>
              <w:jc w:val="left"/>
              <w:rPr>
                <w:rFonts w:ascii="宋体" w:hAnsi="宋体" w:cs="宋体" w:eastAsia="宋体" w:hint="default"/>
                <w:sz w:val="21"/>
                <w:szCs w:val="21"/>
              </w:rPr>
            </w:pPr>
            <w:r>
              <w:rPr>
                <w:rFonts w:ascii="宋体" w:hAnsi="宋体" w:cs="宋体" w:eastAsia="宋体" w:hint="default"/>
                <w:sz w:val="21"/>
                <w:szCs w:val="21"/>
              </w:rPr>
              <w:t>设备</w:t>
            </w:r>
          </w:p>
        </w:tc>
        <w:tc>
          <w:tcPr>
            <w:tcW w:w="1118" w:type="dxa"/>
            <w:tcBorders>
              <w:top w:val="single" w:sz="12" w:space="0" w:color="000000"/>
              <w:left w:val="nil" w:sz="6" w:space="0" w:color="auto"/>
              <w:bottom w:val="nil" w:sz="6" w:space="0" w:color="auto"/>
              <w:right w:val="single" w:sz="12" w:space="0" w:color="000000"/>
            </w:tcBorders>
          </w:tcPr>
          <w:p>
            <w:pPr/>
          </w:p>
        </w:tc>
        <w:tc>
          <w:tcPr>
            <w:tcW w:w="160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26"/>
              <w:ind w:right="21"/>
              <w:jc w:val="right"/>
              <w:rPr>
                <w:rFonts w:ascii="宋体" w:hAnsi="宋体" w:cs="宋体" w:eastAsia="宋体" w:hint="default"/>
                <w:sz w:val="21"/>
                <w:szCs w:val="21"/>
              </w:rPr>
            </w:pPr>
            <w:r>
              <w:rPr>
                <w:rFonts w:ascii="宋体"/>
                <w:spacing w:val="-1"/>
                <w:sz w:val="21"/>
              </w:rPr>
              <w:t>597,670.00</w:t>
            </w:r>
          </w:p>
        </w:tc>
        <w:tc>
          <w:tcPr>
            <w:tcW w:w="1601"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26"/>
              <w:ind w:right="23"/>
              <w:jc w:val="right"/>
              <w:rPr>
                <w:rFonts w:ascii="宋体" w:hAnsi="宋体" w:cs="宋体" w:eastAsia="宋体" w:hint="default"/>
                <w:sz w:val="21"/>
                <w:szCs w:val="21"/>
              </w:rPr>
            </w:pPr>
            <w:r>
              <w:rPr>
                <w:rFonts w:ascii="宋体"/>
                <w:spacing w:val="-1"/>
                <w:sz w:val="21"/>
              </w:rPr>
              <w:t>3,362,015.40</w:t>
            </w:r>
          </w:p>
        </w:tc>
        <w:tc>
          <w:tcPr>
            <w:tcW w:w="1602"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26"/>
              <w:ind w:right="24"/>
              <w:jc w:val="right"/>
              <w:rPr>
                <w:rFonts w:ascii="宋体" w:hAnsi="宋体" w:cs="宋体" w:eastAsia="宋体" w:hint="default"/>
                <w:sz w:val="21"/>
                <w:szCs w:val="21"/>
              </w:rPr>
            </w:pPr>
            <w:r>
              <w:rPr>
                <w:rFonts w:ascii="宋体"/>
                <w:spacing w:val="-1"/>
                <w:sz w:val="21"/>
              </w:rPr>
              <w:t>3,492,061.40</w:t>
            </w:r>
          </w:p>
        </w:tc>
        <w:tc>
          <w:tcPr>
            <w:tcW w:w="1976" w:type="dxa"/>
            <w:tcBorders>
              <w:top w:val="single" w:sz="12" w:space="0" w:color="000000"/>
              <w:left w:val="single" w:sz="12" w:space="0" w:color="000000"/>
              <w:bottom w:val="nil" w:sz="6" w:space="0" w:color="auto"/>
              <w:right w:val="nil" w:sz="6" w:space="0" w:color="auto"/>
            </w:tcBorders>
          </w:tcPr>
          <w:p>
            <w:pPr>
              <w:pStyle w:val="TableParagraph"/>
              <w:spacing w:line="240" w:lineRule="auto" w:before="26"/>
              <w:ind w:right="22"/>
              <w:jc w:val="right"/>
              <w:rPr>
                <w:rFonts w:ascii="宋体" w:hAnsi="宋体" w:cs="宋体" w:eastAsia="宋体" w:hint="default"/>
                <w:sz w:val="21"/>
                <w:szCs w:val="21"/>
              </w:rPr>
            </w:pPr>
            <w:r>
              <w:rPr>
                <w:rFonts w:ascii="宋体"/>
                <w:spacing w:val="-1"/>
                <w:sz w:val="21"/>
              </w:rPr>
              <w:t>467,624.00</w:t>
            </w:r>
          </w:p>
        </w:tc>
      </w:tr>
      <w:tr>
        <w:trPr>
          <w:trHeight w:val="343" w:hRule="exact"/>
        </w:trPr>
        <w:tc>
          <w:tcPr>
            <w:tcW w:w="1117" w:type="dxa"/>
            <w:tcBorders>
              <w:top w:val="nil" w:sz="6" w:space="0" w:color="auto"/>
              <w:left w:val="nil" w:sz="6" w:space="0" w:color="auto"/>
              <w:bottom w:val="nil" w:sz="6" w:space="0" w:color="auto"/>
              <w:right w:val="nil" w:sz="6" w:space="0" w:color="auto"/>
            </w:tcBorders>
          </w:tcPr>
          <w:p>
            <w:pPr>
              <w:pStyle w:val="TableParagraph"/>
              <w:spacing w:line="266" w:lineRule="exact"/>
              <w:ind w:left="14" w:right="0"/>
              <w:jc w:val="left"/>
              <w:rPr>
                <w:rFonts w:ascii="宋体" w:hAnsi="宋体" w:cs="宋体" w:eastAsia="宋体" w:hint="default"/>
                <w:sz w:val="21"/>
                <w:szCs w:val="21"/>
              </w:rPr>
            </w:pPr>
            <w:r>
              <w:rPr>
                <w:rFonts w:ascii="宋体" w:hAnsi="宋体" w:cs="宋体" w:eastAsia="宋体" w:hint="default"/>
                <w:sz w:val="21"/>
                <w:szCs w:val="21"/>
              </w:rPr>
              <w:t>辅助材料</w:t>
            </w:r>
          </w:p>
        </w:tc>
        <w:tc>
          <w:tcPr>
            <w:tcW w:w="1118" w:type="dxa"/>
            <w:tcBorders>
              <w:top w:val="nil" w:sz="6" w:space="0" w:color="auto"/>
              <w:left w:val="nil" w:sz="6" w:space="0" w:color="auto"/>
              <w:bottom w:val="nil" w:sz="6" w:space="0" w:color="auto"/>
              <w:right w:val="single" w:sz="12" w:space="0" w:color="000000"/>
            </w:tcBorders>
          </w:tcPr>
          <w:p>
            <w:pPr/>
          </w:p>
        </w:tc>
        <w:tc>
          <w:tcPr>
            <w:tcW w:w="160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21"/>
              <w:jc w:val="right"/>
              <w:rPr>
                <w:rFonts w:ascii="宋体" w:hAnsi="宋体" w:cs="宋体" w:eastAsia="宋体" w:hint="default"/>
                <w:sz w:val="21"/>
                <w:szCs w:val="21"/>
              </w:rPr>
            </w:pPr>
            <w:r>
              <w:rPr>
                <w:rFonts w:ascii="宋体"/>
                <w:sz w:val="21"/>
              </w:rPr>
              <w:t>191,580.09</w:t>
            </w:r>
          </w:p>
        </w:tc>
        <w:tc>
          <w:tcPr>
            <w:tcW w:w="1601"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23"/>
              <w:jc w:val="right"/>
              <w:rPr>
                <w:rFonts w:ascii="宋体" w:hAnsi="宋体" w:cs="宋体" w:eastAsia="宋体" w:hint="default"/>
                <w:sz w:val="21"/>
                <w:szCs w:val="21"/>
              </w:rPr>
            </w:pPr>
            <w:r>
              <w:rPr>
                <w:rFonts w:ascii="宋体"/>
                <w:spacing w:val="-1"/>
                <w:sz w:val="21"/>
              </w:rPr>
              <w:t>7,996,967.56</w:t>
            </w:r>
          </w:p>
        </w:tc>
        <w:tc>
          <w:tcPr>
            <w:tcW w:w="160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24"/>
              <w:jc w:val="right"/>
              <w:rPr>
                <w:rFonts w:ascii="宋体" w:hAnsi="宋体" w:cs="宋体" w:eastAsia="宋体" w:hint="default"/>
                <w:sz w:val="21"/>
                <w:szCs w:val="21"/>
              </w:rPr>
            </w:pPr>
            <w:r>
              <w:rPr>
                <w:rFonts w:ascii="宋体"/>
                <w:spacing w:val="-1"/>
                <w:sz w:val="21"/>
              </w:rPr>
              <w:t>7,507,086.91</w:t>
            </w:r>
          </w:p>
        </w:tc>
        <w:tc>
          <w:tcPr>
            <w:tcW w:w="1976" w:type="dxa"/>
            <w:tcBorders>
              <w:top w:val="nil" w:sz="6" w:space="0" w:color="auto"/>
              <w:left w:val="single" w:sz="12" w:space="0" w:color="000000"/>
              <w:bottom w:val="nil" w:sz="6" w:space="0" w:color="auto"/>
              <w:right w:val="nil" w:sz="6" w:space="0" w:color="auto"/>
            </w:tcBorders>
          </w:tcPr>
          <w:p>
            <w:pPr>
              <w:pStyle w:val="TableParagraph"/>
              <w:spacing w:line="266" w:lineRule="exact"/>
              <w:ind w:right="22"/>
              <w:jc w:val="right"/>
              <w:rPr>
                <w:rFonts w:ascii="宋体" w:hAnsi="宋体" w:cs="宋体" w:eastAsia="宋体" w:hint="default"/>
                <w:sz w:val="21"/>
                <w:szCs w:val="21"/>
              </w:rPr>
            </w:pPr>
            <w:r>
              <w:rPr>
                <w:rFonts w:ascii="宋体"/>
                <w:sz w:val="21"/>
              </w:rPr>
              <w:t>681,460.74</w:t>
            </w:r>
          </w:p>
        </w:tc>
      </w:tr>
      <w:tr>
        <w:trPr>
          <w:trHeight w:val="353" w:hRule="exact"/>
        </w:trPr>
        <w:tc>
          <w:tcPr>
            <w:tcW w:w="1117" w:type="dxa"/>
            <w:tcBorders>
              <w:top w:val="nil" w:sz="6" w:space="0" w:color="auto"/>
              <w:left w:val="nil" w:sz="6" w:space="0" w:color="auto"/>
              <w:bottom w:val="single" w:sz="12" w:space="0" w:color="000000"/>
              <w:right w:val="nil" w:sz="6" w:space="0" w:color="auto"/>
            </w:tcBorders>
          </w:tcPr>
          <w:p>
            <w:pPr>
              <w:pStyle w:val="TableParagraph"/>
              <w:spacing w:line="240" w:lineRule="auto" w:before="31"/>
              <w:ind w:right="155"/>
              <w:jc w:val="right"/>
              <w:rPr>
                <w:rFonts w:ascii="宋体" w:hAnsi="宋体" w:cs="宋体" w:eastAsia="宋体" w:hint="default"/>
                <w:sz w:val="21"/>
                <w:szCs w:val="21"/>
              </w:rPr>
            </w:pPr>
            <w:r>
              <w:rPr>
                <w:rFonts w:ascii="宋体" w:hAnsi="宋体" w:cs="宋体" w:eastAsia="宋体" w:hint="default"/>
                <w:sz w:val="21"/>
                <w:szCs w:val="21"/>
              </w:rPr>
              <w:t>合</w:t>
            </w:r>
          </w:p>
        </w:tc>
        <w:tc>
          <w:tcPr>
            <w:tcW w:w="1118" w:type="dxa"/>
            <w:tcBorders>
              <w:top w:val="nil" w:sz="6" w:space="0" w:color="auto"/>
              <w:left w:val="nil" w:sz="6" w:space="0" w:color="auto"/>
              <w:bottom w:val="single" w:sz="12" w:space="0" w:color="000000"/>
              <w:right w:val="single" w:sz="12" w:space="0" w:color="000000"/>
            </w:tcBorders>
          </w:tcPr>
          <w:p>
            <w:pPr>
              <w:pStyle w:val="TableParagraph"/>
              <w:spacing w:line="240" w:lineRule="auto" w:before="31"/>
              <w:ind w:left="157" w:right="0"/>
              <w:jc w:val="left"/>
              <w:rPr>
                <w:rFonts w:ascii="宋体" w:hAnsi="宋体" w:cs="宋体" w:eastAsia="宋体" w:hint="default"/>
                <w:sz w:val="21"/>
                <w:szCs w:val="21"/>
              </w:rPr>
            </w:pPr>
            <w:r>
              <w:rPr>
                <w:rFonts w:ascii="宋体" w:hAnsi="宋体" w:cs="宋体" w:eastAsia="宋体" w:hint="default"/>
                <w:sz w:val="21"/>
                <w:szCs w:val="21"/>
              </w:rPr>
              <w:t>计</w:t>
            </w:r>
          </w:p>
        </w:tc>
        <w:tc>
          <w:tcPr>
            <w:tcW w:w="160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2"/>
              <w:ind w:right="23"/>
              <w:jc w:val="right"/>
              <w:rPr>
                <w:rFonts w:ascii="宋体" w:hAnsi="宋体" w:cs="宋体" w:eastAsia="宋体" w:hint="default"/>
                <w:sz w:val="21"/>
                <w:szCs w:val="21"/>
              </w:rPr>
            </w:pPr>
            <w:r>
              <w:rPr>
                <w:rFonts w:ascii="宋体"/>
                <w:spacing w:val="-1"/>
                <w:sz w:val="21"/>
              </w:rPr>
              <w:t>789,250.09</w:t>
            </w:r>
          </w:p>
        </w:tc>
        <w:tc>
          <w:tcPr>
            <w:tcW w:w="1601"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2"/>
              <w:ind w:right="23"/>
              <w:jc w:val="right"/>
              <w:rPr>
                <w:rFonts w:ascii="宋体" w:hAnsi="宋体" w:cs="宋体" w:eastAsia="宋体" w:hint="default"/>
                <w:sz w:val="21"/>
                <w:szCs w:val="21"/>
              </w:rPr>
            </w:pPr>
            <w:r>
              <w:rPr>
                <w:rFonts w:ascii="宋体"/>
                <w:spacing w:val="-1"/>
                <w:sz w:val="21"/>
              </w:rPr>
              <w:t>11,358,982.96</w:t>
            </w:r>
          </w:p>
        </w:tc>
        <w:tc>
          <w:tcPr>
            <w:tcW w:w="1602"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2"/>
              <w:ind w:right="24"/>
              <w:jc w:val="right"/>
              <w:rPr>
                <w:rFonts w:ascii="宋体" w:hAnsi="宋体" w:cs="宋体" w:eastAsia="宋体" w:hint="default"/>
                <w:sz w:val="21"/>
                <w:szCs w:val="21"/>
              </w:rPr>
            </w:pPr>
            <w:r>
              <w:rPr>
                <w:rFonts w:ascii="宋体"/>
                <w:spacing w:val="-1"/>
                <w:sz w:val="21"/>
              </w:rPr>
              <w:t>10,999,148.31</w:t>
            </w:r>
          </w:p>
        </w:tc>
        <w:tc>
          <w:tcPr>
            <w:tcW w:w="1976" w:type="dxa"/>
            <w:tcBorders>
              <w:top w:val="nil" w:sz="6" w:space="0" w:color="auto"/>
              <w:left w:val="single" w:sz="12" w:space="0" w:color="000000"/>
              <w:bottom w:val="single" w:sz="12" w:space="0" w:color="000000"/>
              <w:right w:val="nil" w:sz="6" w:space="0" w:color="auto"/>
            </w:tcBorders>
          </w:tcPr>
          <w:p>
            <w:pPr>
              <w:pStyle w:val="TableParagraph"/>
              <w:spacing w:line="240" w:lineRule="auto" w:before="12"/>
              <w:ind w:right="23"/>
              <w:jc w:val="right"/>
              <w:rPr>
                <w:rFonts w:ascii="宋体" w:hAnsi="宋体" w:cs="宋体" w:eastAsia="宋体" w:hint="default"/>
                <w:sz w:val="21"/>
                <w:szCs w:val="21"/>
              </w:rPr>
            </w:pPr>
            <w:r>
              <w:rPr>
                <w:rFonts w:ascii="宋体"/>
                <w:spacing w:val="-1"/>
                <w:sz w:val="21"/>
              </w:rPr>
              <w:t>1,149,084.74</w:t>
            </w:r>
          </w:p>
        </w:tc>
      </w:tr>
    </w:tbl>
    <w:p>
      <w:pPr>
        <w:pStyle w:val="BodyText"/>
        <w:spacing w:line="275" w:lineRule="exact" w:before="0"/>
        <w:ind w:left="797" w:right="0"/>
        <w:jc w:val="left"/>
      </w:pPr>
      <w:r>
        <w:rPr/>
        <w:pict>
          <v:group style="position:absolute;margin-left:79.919998pt;margin-top:-36.720348pt;width:452.05pt;height:2.4pt;mso-position-horizontal-relative:page;mso-position-vertical-relative:paragraph;z-index:-784144" coordorigin="1598,-734" coordsize="9041,48">
            <v:shape style="position:absolute;left:1598;top:-734;width:2246;height:48" type="#_x0000_t75" stroked="false">
              <v:imagedata r:id="rId543" o:title=""/>
            </v:shape>
            <v:shape style="position:absolute;left:3818;top:-734;width:1628;height:48" type="#_x0000_t75" stroked="false">
              <v:imagedata r:id="rId544" o:title=""/>
            </v:shape>
            <v:shape style="position:absolute;left:5424;top:-734;width:1628;height:48" type="#_x0000_t75" stroked="false">
              <v:imagedata r:id="rId545" o:title=""/>
            </v:shape>
            <v:shape style="position:absolute;left:7025;top:-734;width:1628;height:48" type="#_x0000_t75" stroked="false">
              <v:imagedata r:id="rId546" o:title=""/>
            </v:shape>
            <v:shape style="position:absolute;left:8627;top:-734;width:2012;height:48" type="#_x0000_t75" stroked="false">
              <v:imagedata r:id="rId547" o:title=""/>
            </v:shape>
            <w10:wrap type="none"/>
          </v:group>
        </w:pict>
      </w:r>
      <w:r>
        <w:rPr/>
        <w:pict>
          <v:group style="position:absolute;margin-left:79.919998pt;margin-top:-20.580347pt;width:452.05pt;height:2.4pt;mso-position-horizontal-relative:page;mso-position-vertical-relative:paragraph;z-index:-784120" coordorigin="1598,-412" coordsize="9041,48">
            <v:shape style="position:absolute;left:1598;top:-412;width:2246;height:48" type="#_x0000_t75" stroked="false">
              <v:imagedata r:id="rId548" o:title=""/>
            </v:shape>
            <v:shape style="position:absolute;left:3818;top:-405;width:1623;height:35" type="#_x0000_t75" stroked="false">
              <v:imagedata r:id="rId549" o:title=""/>
            </v:shape>
            <v:shape style="position:absolute;left:5424;top:-412;width:1609;height:48" type="#_x0000_t75" stroked="false">
              <v:imagedata r:id="rId550" o:title=""/>
            </v:shape>
            <v:shape style="position:absolute;left:7025;top:-412;width:1628;height:48" type="#_x0000_t75" stroked="false">
              <v:imagedata r:id="rId551" o:title=""/>
            </v:shape>
            <v:shape style="position:absolute;left:8627;top:-412;width:2012;height:48" type="#_x0000_t75" stroked="false">
              <v:imagedata r:id="rId552" o:title=""/>
            </v:shape>
            <w10:wrap type="none"/>
          </v:group>
        </w:pict>
      </w:r>
      <w:r>
        <w:rPr/>
        <w:t>5.12 无形资产</w:t>
      </w:r>
    </w:p>
    <w:p>
      <w:pPr>
        <w:pStyle w:val="BodyText"/>
        <w:spacing w:line="240" w:lineRule="auto" w:before="152"/>
        <w:ind w:left="797" w:right="0"/>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日无形资产的账面价值为</w:t>
      </w:r>
      <w:r>
        <w:rPr>
          <w:spacing w:val="-60"/>
        </w:rPr>
        <w:t> </w:t>
      </w:r>
      <w:r>
        <w:rPr/>
        <w:t>28,177,134.02</w:t>
      </w:r>
      <w:r>
        <w:rPr>
          <w:spacing w:val="-60"/>
        </w:rPr>
        <w:t> </w:t>
      </w:r>
      <w:r>
        <w:rPr/>
        <w:t>元。</w:t>
      </w:r>
    </w:p>
    <w:p>
      <w:pPr>
        <w:pStyle w:val="BodyText"/>
        <w:spacing w:line="240" w:lineRule="auto" w:before="152"/>
        <w:ind w:left="797" w:right="0"/>
        <w:jc w:val="left"/>
      </w:pPr>
      <w:r>
        <w:rPr/>
        <w:t>5.12.1</w:t>
      </w:r>
      <w:r>
        <w:rPr>
          <w:spacing w:val="-60"/>
        </w:rPr>
        <w:t> </w:t>
      </w:r>
      <w:r>
        <w:rPr/>
        <w:t>具体构成</w:t>
      </w:r>
    </w:p>
    <w:p>
      <w:pPr>
        <w:spacing w:after="0" w:line="240" w:lineRule="auto"/>
        <w:jc w:val="left"/>
        <w:sectPr>
          <w:footerReference w:type="default" r:id="rId477"/>
          <w:pgSz w:w="11910" w:h="16840"/>
          <w:pgMar w:footer="982" w:header="0" w:top="1360" w:bottom="1180" w:left="1480" w:right="1140"/>
        </w:sectPr>
      </w:pPr>
    </w:p>
    <w:p>
      <w:pPr>
        <w:spacing w:line="240" w:lineRule="auto" w:before="1"/>
        <w:rPr>
          <w:rFonts w:ascii="宋体" w:hAnsi="宋体" w:cs="宋体" w:eastAsia="宋体" w:hint="default"/>
          <w:sz w:val="6"/>
          <w:szCs w:val="6"/>
        </w:rPr>
      </w:pPr>
      <w:r>
        <w:rPr/>
        <w:pict>
          <v:group style="position:absolute;margin-left:82.479996pt;margin-top:104.199707pt;width:430.3pt;height:4.25pt;mso-position-horizontal-relative:page;mso-position-vertical-relative:page;z-index:-784096" coordorigin="1650,2084" coordsize="8606,85">
            <v:shape style="position:absolute;left:1650;top:2084;width:2480;height:85" type="#_x0000_t75" stroked="false">
              <v:imagedata r:id="rId554" o:title=""/>
            </v:shape>
            <v:shape style="position:absolute;left:4078;top:2084;width:1626;height:85" type="#_x0000_t75" stroked="false">
              <v:imagedata r:id="rId555" o:title=""/>
            </v:shape>
            <v:shape style="position:absolute;left:5659;top:2084;width:1530;height:85" type="#_x0000_t75" stroked="false">
              <v:imagedata r:id="rId556" o:title=""/>
            </v:shape>
            <v:shape style="position:absolute;left:7135;top:2084;width:1520;height:85" type="#_x0000_t75" stroked="false">
              <v:imagedata r:id="rId557" o:title=""/>
            </v:shape>
            <v:shape style="position:absolute;left:8611;top:2084;width:1645;height:85" type="#_x0000_t75" stroked="false">
              <v:imagedata r:id="rId558" o:title=""/>
            </v:shape>
            <w10:wrap type="none"/>
          </v:group>
        </w:pict>
      </w:r>
      <w:r>
        <w:rPr/>
        <w:pict>
          <v:group style="position:absolute;margin-left:82.479996pt;margin-top:120.039673pt;width:429.85pt;height:4.25pt;mso-position-horizontal-relative:page;mso-position-vertical-relative:page;z-index:-784072" coordorigin="1650,2401" coordsize="8597,85">
            <v:shape style="position:absolute;left:1650;top:2401;width:2470;height:85" type="#_x0000_t75" stroked="false">
              <v:imagedata r:id="rId559" o:title=""/>
            </v:shape>
            <v:shape style="position:absolute;left:4078;top:2401;width:1635;height:85" type="#_x0000_t75" stroked="false">
              <v:imagedata r:id="rId560" o:title=""/>
            </v:shape>
            <v:shape style="position:absolute;left:5659;top:2401;width:1520;height:85" type="#_x0000_t75" stroked="false">
              <v:imagedata r:id="rId561" o:title=""/>
            </v:shape>
            <v:shape style="position:absolute;left:7135;top:2401;width:1530;height:85" type="#_x0000_t75" stroked="false">
              <v:imagedata r:id="rId562" o:title=""/>
            </v:shape>
            <v:shape style="position:absolute;left:8611;top:2401;width:1635;height:85" type="#_x0000_t75" stroked="false">
              <v:imagedata r:id="rId563" o:title=""/>
            </v:shape>
            <w10:wrap type="none"/>
          </v:group>
        </w:pict>
      </w:r>
      <w:r>
        <w:rPr/>
        <w:pict>
          <v:group style="position:absolute;margin-left:82.479996pt;margin-top:135.879700pt;width:430.3pt;height:4.25pt;mso-position-horizontal-relative:page;mso-position-vertical-relative:page;z-index:-784048" coordorigin="1650,2718" coordsize="8606,85">
            <v:shape style="position:absolute;left:1650;top:2718;width:2480;height:85" type="#_x0000_t75" stroked="false">
              <v:imagedata r:id="rId564" o:title=""/>
            </v:shape>
            <v:shape style="position:absolute;left:4078;top:2718;width:1626;height:85" type="#_x0000_t75" stroked="false">
              <v:imagedata r:id="rId565" o:title=""/>
            </v:shape>
            <v:shape style="position:absolute;left:5659;top:2718;width:1530;height:85" type="#_x0000_t75" stroked="false">
              <v:imagedata r:id="rId566" o:title=""/>
            </v:shape>
            <v:shape style="position:absolute;left:7135;top:2718;width:1520;height:85" type="#_x0000_t75" stroked="false">
              <v:imagedata r:id="rId567" o:title=""/>
            </v:shape>
            <v:shape style="position:absolute;left:8611;top:2718;width:1645;height:85" type="#_x0000_t75" stroked="false">
              <v:imagedata r:id="rId568" o:title=""/>
            </v:shape>
            <w10:wrap type="none"/>
          </v:group>
        </w:pict>
      </w:r>
      <w:r>
        <w:rPr/>
        <w:pict>
          <v:group style="position:absolute;margin-left:82.479996pt;margin-top:151.719727pt;width:429.85pt;height:4.25pt;mso-position-horizontal-relative:page;mso-position-vertical-relative:page;z-index:-784024" coordorigin="1650,3034" coordsize="8597,85">
            <v:shape style="position:absolute;left:1650;top:3034;width:2470;height:85" type="#_x0000_t75" stroked="false">
              <v:imagedata r:id="rId569" o:title=""/>
            </v:shape>
            <v:shape style="position:absolute;left:4078;top:3034;width:1635;height:85" type="#_x0000_t75" stroked="false">
              <v:imagedata r:id="rId570" o:title=""/>
            </v:shape>
            <v:shape style="position:absolute;left:5659;top:3034;width:1520;height:85" type="#_x0000_t75" stroked="false">
              <v:imagedata r:id="rId571" o:title=""/>
            </v:shape>
            <v:shape style="position:absolute;left:7135;top:3034;width:1530;height:85" type="#_x0000_t75" stroked="false">
              <v:imagedata r:id="rId572" o:title=""/>
            </v:shape>
            <v:shape style="position:absolute;left:8611;top:3034;width:1635;height:85" type="#_x0000_t75" stroked="false">
              <v:imagedata r:id="rId573" o:title=""/>
            </v:shape>
            <w10:wrap type="none"/>
          </v:group>
        </w:pict>
      </w:r>
      <w:r>
        <w:rPr/>
        <w:pict>
          <v:group style="position:absolute;margin-left:82.479996pt;margin-top:167.61969pt;width:430.3pt;height:4.25pt;mso-position-horizontal-relative:page;mso-position-vertical-relative:page;z-index:-784000" coordorigin="1650,3352" coordsize="8606,85">
            <v:shape style="position:absolute;left:1650;top:3352;width:2480;height:85" type="#_x0000_t75" stroked="false">
              <v:imagedata r:id="rId554" o:title=""/>
            </v:shape>
            <v:shape style="position:absolute;left:4078;top:3352;width:1626;height:85" type="#_x0000_t75" stroked="false">
              <v:imagedata r:id="rId555" o:title=""/>
            </v:shape>
            <v:shape style="position:absolute;left:5659;top:3352;width:1530;height:85" type="#_x0000_t75" stroked="false">
              <v:imagedata r:id="rId556" o:title=""/>
            </v:shape>
            <v:shape style="position:absolute;left:7135;top:3352;width:1520;height:85" type="#_x0000_t75" stroked="false">
              <v:imagedata r:id="rId574" o:title=""/>
            </v:shape>
            <v:shape style="position:absolute;left:8611;top:3352;width:1645;height:85" type="#_x0000_t75" stroked="false">
              <v:imagedata r:id="rId575" o:title=""/>
            </v:shape>
            <w10:wrap type="none"/>
          </v:group>
        </w:pict>
      </w:r>
      <w:r>
        <w:rPr/>
        <w:pict>
          <v:group style="position:absolute;margin-left:82.479996pt;margin-top:183.459656pt;width:429.85pt;height:4.25pt;mso-position-horizontal-relative:page;mso-position-vertical-relative:page;z-index:-783976" coordorigin="1650,3669" coordsize="8597,85">
            <v:shape style="position:absolute;left:1650;top:3669;width:2470;height:85" type="#_x0000_t75" stroked="false">
              <v:imagedata r:id="rId576" o:title=""/>
            </v:shape>
            <v:shape style="position:absolute;left:4078;top:3669;width:1635;height:85" type="#_x0000_t75" stroked="false">
              <v:imagedata r:id="rId577" o:title=""/>
            </v:shape>
            <v:shape style="position:absolute;left:5659;top:3669;width:1520;height:85" type="#_x0000_t75" stroked="false">
              <v:imagedata r:id="rId578" o:title=""/>
            </v:shape>
            <v:shape style="position:absolute;left:7135;top:3669;width:1530;height:85" type="#_x0000_t75" stroked="false">
              <v:imagedata r:id="rId562" o:title=""/>
            </v:shape>
            <v:shape style="position:absolute;left:8611;top:3669;width:1635;height:85" type="#_x0000_t75" stroked="false">
              <v:imagedata r:id="rId579" o:title=""/>
            </v:shape>
            <w10:wrap type="none"/>
          </v:group>
        </w:pict>
      </w:r>
      <w:r>
        <w:rPr/>
        <w:pict>
          <v:group style="position:absolute;margin-left:82.479996pt;margin-top:199.299683pt;width:430.3pt;height:4.25pt;mso-position-horizontal-relative:page;mso-position-vertical-relative:page;z-index:-783952" coordorigin="1650,3986" coordsize="8606,85">
            <v:shape style="position:absolute;left:1650;top:3986;width:2480;height:85" type="#_x0000_t75" stroked="false">
              <v:imagedata r:id="rId554" o:title=""/>
            </v:shape>
            <v:shape style="position:absolute;left:4078;top:3986;width:1626;height:85" type="#_x0000_t75" stroked="false">
              <v:imagedata r:id="rId555" o:title=""/>
            </v:shape>
            <v:shape style="position:absolute;left:5659;top:3986;width:1530;height:85" type="#_x0000_t75" stroked="false">
              <v:imagedata r:id="rId556" o:title=""/>
            </v:shape>
            <v:shape style="position:absolute;left:7135;top:3986;width:1520;height:85" type="#_x0000_t75" stroked="false">
              <v:imagedata r:id="rId574" o:title=""/>
            </v:shape>
            <v:shape style="position:absolute;left:8611;top:3986;width:1645;height:85" type="#_x0000_t75" stroked="false">
              <v:imagedata r:id="rId575" o:title=""/>
            </v:shape>
            <w10:wrap type="none"/>
          </v:group>
        </w:pict>
      </w:r>
      <w:r>
        <w:rPr/>
        <w:pict>
          <v:group style="position:absolute;margin-left:82.479996pt;margin-top:215.139709pt;width:429.85pt;height:4.25pt;mso-position-horizontal-relative:page;mso-position-vertical-relative:page;z-index:-783928" coordorigin="1650,4303" coordsize="8597,85">
            <v:shape style="position:absolute;left:1650;top:4303;width:2470;height:85" type="#_x0000_t75" stroked="false">
              <v:imagedata r:id="rId576" o:title=""/>
            </v:shape>
            <v:shape style="position:absolute;left:4078;top:4303;width:1635;height:85" type="#_x0000_t75" stroked="false">
              <v:imagedata r:id="rId570" o:title=""/>
            </v:shape>
            <v:shape style="position:absolute;left:5659;top:4303;width:1520;height:85" type="#_x0000_t75" stroked="false">
              <v:imagedata r:id="rId580" o:title=""/>
            </v:shape>
            <v:shape style="position:absolute;left:7135;top:4303;width:1530;height:85" type="#_x0000_t75" stroked="false">
              <v:imagedata r:id="rId572" o:title=""/>
            </v:shape>
            <v:shape style="position:absolute;left:8611;top:4303;width:1635;height:85" type="#_x0000_t75" stroked="false">
              <v:imagedata r:id="rId581" o:title=""/>
            </v:shape>
            <w10:wrap type="none"/>
          </v:group>
        </w:pict>
      </w:r>
      <w:r>
        <w:rPr/>
        <w:pict>
          <v:group style="position:absolute;margin-left:82.479996pt;margin-top:230.979675pt;width:430.3pt;height:4.25pt;mso-position-horizontal-relative:page;mso-position-vertical-relative:page;z-index:-783904" coordorigin="1650,4620" coordsize="8606,85">
            <v:shape style="position:absolute;left:1650;top:4620;width:2480;height:85" type="#_x0000_t75" stroked="false">
              <v:imagedata r:id="rId582" o:title=""/>
            </v:shape>
            <v:shape style="position:absolute;left:4078;top:4620;width:1626;height:85" type="#_x0000_t75" stroked="false">
              <v:imagedata r:id="rId583" o:title=""/>
            </v:shape>
            <v:shape style="position:absolute;left:5659;top:4620;width:1530;height:85" type="#_x0000_t75" stroked="false">
              <v:imagedata r:id="rId584" o:title=""/>
            </v:shape>
            <v:shape style="position:absolute;left:7135;top:4620;width:1520;height:85" type="#_x0000_t75" stroked="false">
              <v:imagedata r:id="rId585" o:title=""/>
            </v:shape>
            <v:shape style="position:absolute;left:8611;top:4620;width:1645;height:85" type="#_x0000_t75" stroked="false">
              <v:imagedata r:id="rId586" o:title=""/>
            </v:shape>
            <w10:wrap type="none"/>
          </v:group>
        </w:pict>
      </w:r>
      <w:r>
        <w:rPr/>
        <w:pict>
          <v:group style="position:absolute;margin-left:82.479996pt;margin-top:246.819641pt;width:429.85pt;height:4.25pt;mso-position-horizontal-relative:page;mso-position-vertical-relative:page;z-index:-783880" coordorigin="1650,4936" coordsize="8597,85">
            <v:shape style="position:absolute;left:1650;top:4936;width:2470;height:85" type="#_x0000_t75" stroked="false">
              <v:imagedata r:id="rId587" o:title=""/>
            </v:shape>
            <v:shape style="position:absolute;left:4078;top:4936;width:1635;height:85" type="#_x0000_t75" stroked="false">
              <v:imagedata r:id="rId588" o:title=""/>
            </v:shape>
            <v:shape style="position:absolute;left:5659;top:4936;width:1520;height:85" type="#_x0000_t75" stroked="false">
              <v:imagedata r:id="rId589" o:title=""/>
            </v:shape>
            <v:shape style="position:absolute;left:7135;top:4936;width:1530;height:85" type="#_x0000_t75" stroked="false">
              <v:imagedata r:id="rId590" o:title=""/>
            </v:shape>
            <v:shape style="position:absolute;left:8611;top:4936;width:1635;height:85" type="#_x0000_t75" stroked="false">
              <v:imagedata r:id="rId591" o:title=""/>
            </v:shape>
            <w10:wrap type="none"/>
          </v:group>
        </w:pict>
      </w:r>
      <w:r>
        <w:rPr/>
        <w:pict>
          <v:group style="position:absolute;margin-left:82.479996pt;margin-top:262.719666pt;width:430.3pt;height:4.25pt;mso-position-horizontal-relative:page;mso-position-vertical-relative:page;z-index:-783856" coordorigin="1650,5254" coordsize="8606,85">
            <v:shape style="position:absolute;left:1650;top:5254;width:2480;height:85" type="#_x0000_t75" stroked="false">
              <v:imagedata r:id="rId554" o:title=""/>
            </v:shape>
            <v:shape style="position:absolute;left:4078;top:5254;width:1626;height:85" type="#_x0000_t75" stroked="false">
              <v:imagedata r:id="rId592" o:title=""/>
            </v:shape>
            <v:shape style="position:absolute;left:5659;top:5254;width:1530;height:85" type="#_x0000_t75" stroked="false">
              <v:imagedata r:id="rId593" o:title=""/>
            </v:shape>
            <v:shape style="position:absolute;left:7135;top:5254;width:1520;height:85" type="#_x0000_t75" stroked="false">
              <v:imagedata r:id="rId594" o:title=""/>
            </v:shape>
            <v:shape style="position:absolute;left:8611;top:5254;width:1645;height:85" type="#_x0000_t75" stroked="false">
              <v:imagedata r:id="rId595" o:title=""/>
            </v:shape>
            <w10:wrap type="none"/>
          </v:group>
        </w:pict>
      </w:r>
      <w:r>
        <w:rPr/>
        <w:pict>
          <v:group style="position:absolute;margin-left:82.479996pt;margin-top:278.559692pt;width:429.85pt;height:4.25pt;mso-position-horizontal-relative:page;mso-position-vertical-relative:page;z-index:-783832" coordorigin="1650,5571" coordsize="8597,85">
            <v:shape style="position:absolute;left:1650;top:5571;width:2470;height:85" type="#_x0000_t75" stroked="false">
              <v:imagedata r:id="rId596" o:title=""/>
            </v:shape>
            <v:shape style="position:absolute;left:4078;top:5571;width:1635;height:85" type="#_x0000_t75" stroked="false">
              <v:imagedata r:id="rId597" o:title=""/>
            </v:shape>
            <v:shape style="position:absolute;left:5659;top:5571;width:1520;height:85" type="#_x0000_t75" stroked="false">
              <v:imagedata r:id="rId598" o:title=""/>
            </v:shape>
            <v:shape style="position:absolute;left:7135;top:5571;width:1530;height:85" type="#_x0000_t75" stroked="false">
              <v:imagedata r:id="rId599" o:title=""/>
            </v:shape>
            <v:shape style="position:absolute;left:8611;top:5571;width:1635;height:85" type="#_x0000_t75" stroked="false">
              <v:imagedata r:id="rId600" o:title=""/>
            </v:shape>
            <w10:wrap type="none"/>
          </v:group>
        </w:pict>
      </w:r>
    </w:p>
    <w:tbl>
      <w:tblPr>
        <w:tblW w:w="0" w:type="auto"/>
        <w:jc w:val="left"/>
        <w:tblInd w:w="120" w:type="dxa"/>
        <w:tblLayout w:type="fixed"/>
        <w:tblCellMar>
          <w:top w:w="0" w:type="dxa"/>
          <w:left w:w="0" w:type="dxa"/>
          <w:bottom w:w="0" w:type="dxa"/>
          <w:right w:w="0" w:type="dxa"/>
        </w:tblCellMar>
        <w:tblLook w:val="01E0"/>
      </w:tblPr>
      <w:tblGrid>
        <w:gridCol w:w="2428"/>
        <w:gridCol w:w="1580"/>
        <w:gridCol w:w="1476"/>
        <w:gridCol w:w="1476"/>
        <w:gridCol w:w="1582"/>
      </w:tblGrid>
      <w:tr>
        <w:trPr>
          <w:trHeight w:val="342" w:hRule="exact"/>
        </w:trPr>
        <w:tc>
          <w:tcPr>
            <w:tcW w:w="2428" w:type="dxa"/>
            <w:tcBorders>
              <w:top w:val="single" w:sz="12" w:space="0" w:color="000000"/>
              <w:left w:val="nil" w:sz="6" w:space="0" w:color="auto"/>
              <w:bottom w:val="single" w:sz="12" w:space="0" w:color="000000"/>
              <w:right w:val="single" w:sz="12" w:space="0" w:color="000000"/>
            </w:tcBorders>
          </w:tcPr>
          <w:p>
            <w:pPr>
              <w:pStyle w:val="TableParagraph"/>
              <w:tabs>
                <w:tab w:pos="1430" w:val="left" w:leader="none"/>
              </w:tabs>
              <w:spacing w:line="260" w:lineRule="exact"/>
              <w:ind w:left="800"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580"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355"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476"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197" w:right="0"/>
              <w:jc w:val="left"/>
              <w:rPr>
                <w:rFonts w:ascii="宋体" w:hAnsi="宋体" w:cs="宋体" w:eastAsia="宋体" w:hint="default"/>
                <w:sz w:val="21"/>
                <w:szCs w:val="21"/>
              </w:rPr>
            </w:pPr>
            <w:r>
              <w:rPr>
                <w:rFonts w:ascii="宋体" w:hAnsi="宋体" w:cs="宋体" w:eastAsia="宋体" w:hint="default"/>
                <w:sz w:val="21"/>
                <w:szCs w:val="21"/>
              </w:rPr>
              <w:t>本期增加额</w:t>
            </w:r>
          </w:p>
        </w:tc>
        <w:tc>
          <w:tcPr>
            <w:tcW w:w="1476"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本期减少额</w:t>
            </w:r>
          </w:p>
        </w:tc>
        <w:tc>
          <w:tcPr>
            <w:tcW w:w="1582" w:type="dxa"/>
            <w:tcBorders>
              <w:top w:val="single" w:sz="12" w:space="0" w:color="000000"/>
              <w:left w:val="single" w:sz="12" w:space="0" w:color="000000"/>
              <w:bottom w:val="single" w:sz="12" w:space="0" w:color="000000"/>
              <w:right w:val="nil" w:sz="6" w:space="0" w:color="auto"/>
            </w:tcBorders>
          </w:tcPr>
          <w:p>
            <w:pPr>
              <w:pStyle w:val="TableParagraph"/>
              <w:spacing w:line="260" w:lineRule="exact"/>
              <w:ind w:left="356"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328" w:hRule="exact"/>
        </w:trPr>
        <w:tc>
          <w:tcPr>
            <w:tcW w:w="2428"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122" w:right="0"/>
              <w:jc w:val="left"/>
              <w:rPr>
                <w:rFonts w:ascii="宋体" w:hAnsi="宋体" w:cs="宋体" w:eastAsia="宋体" w:hint="default"/>
                <w:sz w:val="21"/>
                <w:szCs w:val="21"/>
              </w:rPr>
            </w:pPr>
            <w:r>
              <w:rPr>
                <w:rFonts w:ascii="宋体" w:hAnsi="宋体" w:cs="宋体" w:eastAsia="宋体" w:hint="default"/>
                <w:sz w:val="21"/>
                <w:szCs w:val="21"/>
              </w:rPr>
              <w:t>一、原价合计</w:t>
            </w:r>
          </w:p>
        </w:tc>
        <w:tc>
          <w:tcPr>
            <w:tcW w:w="1580"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91"/>
              <w:jc w:val="right"/>
              <w:rPr>
                <w:rFonts w:ascii="宋体" w:hAnsi="宋体" w:cs="宋体" w:eastAsia="宋体" w:hint="default"/>
                <w:sz w:val="21"/>
                <w:szCs w:val="21"/>
              </w:rPr>
            </w:pPr>
            <w:r>
              <w:rPr>
                <w:rFonts w:ascii="宋体"/>
                <w:spacing w:val="-1"/>
                <w:sz w:val="21"/>
              </w:rPr>
              <w:t>35,884,889.00</w:t>
            </w:r>
            <w:r>
              <w:rPr>
                <w:rFonts w:ascii="宋体"/>
                <w:sz w:val="21"/>
              </w:rPr>
            </w:r>
          </w:p>
        </w:tc>
        <w:tc>
          <w:tcPr>
            <w:tcW w:w="1476"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91"/>
              <w:jc w:val="right"/>
              <w:rPr>
                <w:rFonts w:ascii="宋体" w:hAnsi="宋体" w:cs="宋体" w:eastAsia="宋体" w:hint="default"/>
                <w:sz w:val="21"/>
                <w:szCs w:val="21"/>
              </w:rPr>
            </w:pPr>
            <w:r>
              <w:rPr>
                <w:rFonts w:ascii="宋体"/>
                <w:spacing w:val="-1"/>
                <w:sz w:val="21"/>
              </w:rPr>
              <w:t>4,597,348.80</w:t>
            </w:r>
            <w:r>
              <w:rPr>
                <w:rFonts w:ascii="宋体"/>
                <w:sz w:val="21"/>
              </w:rPr>
            </w:r>
          </w:p>
        </w:tc>
        <w:tc>
          <w:tcPr>
            <w:tcW w:w="1476"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left="1" w:right="0"/>
              <w:jc w:val="center"/>
              <w:rPr>
                <w:rFonts w:ascii="宋体" w:hAnsi="宋体" w:cs="宋体" w:eastAsia="宋体" w:hint="default"/>
                <w:sz w:val="21"/>
                <w:szCs w:val="21"/>
              </w:rPr>
            </w:pPr>
            <w:r>
              <w:rPr>
                <w:rFonts w:ascii="宋体"/>
                <w:sz w:val="21"/>
              </w:rPr>
              <w:t>6,064,152.00</w:t>
            </w:r>
          </w:p>
        </w:tc>
        <w:tc>
          <w:tcPr>
            <w:tcW w:w="1582" w:type="dxa"/>
            <w:tcBorders>
              <w:top w:val="single" w:sz="12" w:space="0" w:color="000000"/>
              <w:left w:val="single" w:sz="12" w:space="0" w:color="000000"/>
              <w:bottom w:val="nil" w:sz="6" w:space="0" w:color="auto"/>
              <w:right w:val="nil" w:sz="6" w:space="0" w:color="auto"/>
            </w:tcBorders>
          </w:tcPr>
          <w:p>
            <w:pPr>
              <w:pStyle w:val="TableParagraph"/>
              <w:spacing w:line="260" w:lineRule="exact"/>
              <w:ind w:right="106"/>
              <w:jc w:val="right"/>
              <w:rPr>
                <w:rFonts w:ascii="宋体" w:hAnsi="宋体" w:cs="宋体" w:eastAsia="宋体" w:hint="default"/>
                <w:sz w:val="21"/>
                <w:szCs w:val="21"/>
              </w:rPr>
            </w:pPr>
            <w:r>
              <w:rPr>
                <w:rFonts w:ascii="宋体"/>
                <w:spacing w:val="-1"/>
                <w:sz w:val="21"/>
              </w:rPr>
              <w:t>34,418,085.80</w:t>
            </w:r>
            <w:r>
              <w:rPr>
                <w:rFonts w:ascii="宋体"/>
                <w:sz w:val="21"/>
              </w:rPr>
            </w:r>
          </w:p>
        </w:tc>
      </w:tr>
      <w:tr>
        <w:trPr>
          <w:trHeight w:val="317" w:hRule="exact"/>
        </w:trPr>
        <w:tc>
          <w:tcPr>
            <w:tcW w:w="2428" w:type="dxa"/>
            <w:tcBorders>
              <w:top w:val="nil" w:sz="6" w:space="0" w:color="auto"/>
              <w:left w:val="nil" w:sz="6" w:space="0" w:color="auto"/>
              <w:bottom w:val="nil" w:sz="6" w:space="0" w:color="auto"/>
              <w:right w:val="single" w:sz="12"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z w:val="21"/>
                <w:szCs w:val="21"/>
              </w:rPr>
              <w:t>1、土地使用权</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0"/>
              <w:jc w:val="right"/>
              <w:rPr>
                <w:rFonts w:ascii="宋体" w:hAnsi="宋体" w:cs="宋体" w:eastAsia="宋体" w:hint="default"/>
                <w:sz w:val="21"/>
                <w:szCs w:val="21"/>
              </w:rPr>
            </w:pPr>
            <w:r>
              <w:rPr>
                <w:rFonts w:ascii="宋体"/>
                <w:spacing w:val="-1"/>
                <w:sz w:val="21"/>
              </w:rPr>
              <w:t>17,483,639.00</w:t>
            </w:r>
            <w:r>
              <w:rPr>
                <w:rFonts w:ascii="宋体"/>
                <w:sz w:val="21"/>
              </w:rPr>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0"/>
              <w:jc w:val="right"/>
              <w:rPr>
                <w:rFonts w:ascii="宋体" w:hAnsi="宋体" w:cs="宋体" w:eastAsia="宋体" w:hint="default"/>
                <w:sz w:val="21"/>
                <w:szCs w:val="21"/>
              </w:rPr>
            </w:pPr>
            <w:r>
              <w:rPr>
                <w:rFonts w:ascii="宋体"/>
                <w:spacing w:val="-1"/>
                <w:sz w:val="21"/>
              </w:rPr>
              <w:t>1,047,108.80</w:t>
            </w:r>
            <w:r>
              <w:rPr>
                <w:rFonts w:ascii="宋体"/>
                <w:sz w:val="21"/>
              </w:rPr>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0"/>
              <w:jc w:val="center"/>
              <w:rPr>
                <w:rFonts w:ascii="宋体" w:hAnsi="宋体" w:cs="宋体" w:eastAsia="宋体" w:hint="default"/>
                <w:sz w:val="21"/>
                <w:szCs w:val="21"/>
              </w:rPr>
            </w:pPr>
            <w:r>
              <w:rPr>
                <w:rFonts w:ascii="宋体"/>
                <w:sz w:val="21"/>
              </w:rPr>
              <w:t>6,064,152.00</w:t>
            </w:r>
          </w:p>
        </w:tc>
        <w:tc>
          <w:tcPr>
            <w:tcW w:w="1582" w:type="dxa"/>
            <w:tcBorders>
              <w:top w:val="nil" w:sz="6" w:space="0" w:color="auto"/>
              <w:left w:val="single" w:sz="12" w:space="0" w:color="000000"/>
              <w:bottom w:val="nil" w:sz="6" w:space="0" w:color="auto"/>
              <w:right w:val="nil" w:sz="6" w:space="0" w:color="auto"/>
            </w:tcBorders>
          </w:tcPr>
          <w:p>
            <w:pPr>
              <w:pStyle w:val="TableParagraph"/>
              <w:spacing w:line="263" w:lineRule="exact"/>
              <w:ind w:right="106"/>
              <w:jc w:val="right"/>
              <w:rPr>
                <w:rFonts w:ascii="宋体" w:hAnsi="宋体" w:cs="宋体" w:eastAsia="宋体" w:hint="default"/>
                <w:sz w:val="21"/>
                <w:szCs w:val="21"/>
              </w:rPr>
            </w:pPr>
            <w:r>
              <w:rPr>
                <w:rFonts w:ascii="宋体"/>
                <w:spacing w:val="-1"/>
                <w:sz w:val="21"/>
              </w:rPr>
              <w:t>12,466,595.80</w:t>
            </w:r>
            <w:r>
              <w:rPr>
                <w:rFonts w:ascii="宋体"/>
                <w:sz w:val="21"/>
              </w:rPr>
            </w:r>
          </w:p>
        </w:tc>
      </w:tr>
      <w:tr>
        <w:trPr>
          <w:trHeight w:val="317" w:hRule="exact"/>
        </w:trPr>
        <w:tc>
          <w:tcPr>
            <w:tcW w:w="2428" w:type="dxa"/>
            <w:tcBorders>
              <w:top w:val="nil" w:sz="6" w:space="0" w:color="auto"/>
              <w:left w:val="nil" w:sz="6" w:space="0" w:color="auto"/>
              <w:bottom w:val="nil" w:sz="6" w:space="0" w:color="auto"/>
              <w:right w:val="single" w:sz="12"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z w:val="21"/>
                <w:szCs w:val="21"/>
              </w:rPr>
              <w:t>2、软胶囊专有技术</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1"/>
              <w:jc w:val="right"/>
              <w:rPr>
                <w:rFonts w:ascii="宋体" w:hAnsi="宋体" w:cs="宋体" w:eastAsia="宋体" w:hint="default"/>
                <w:sz w:val="21"/>
                <w:szCs w:val="21"/>
              </w:rPr>
            </w:pPr>
            <w:r>
              <w:rPr>
                <w:rFonts w:ascii="宋体"/>
                <w:spacing w:val="-1"/>
                <w:sz w:val="21"/>
              </w:rPr>
              <w:t>2,500,000.00</w:t>
            </w:r>
            <w:r>
              <w:rPr>
                <w:rFonts w:ascii="宋体"/>
                <w:sz w:val="21"/>
              </w:rPr>
            </w: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nil" w:sz="6" w:space="0" w:color="auto"/>
            </w:tcBorders>
          </w:tcPr>
          <w:p>
            <w:pPr>
              <w:pStyle w:val="TableParagraph"/>
              <w:spacing w:line="263" w:lineRule="exact"/>
              <w:ind w:right="107"/>
              <w:jc w:val="right"/>
              <w:rPr>
                <w:rFonts w:ascii="宋体" w:hAnsi="宋体" w:cs="宋体" w:eastAsia="宋体" w:hint="default"/>
                <w:sz w:val="21"/>
                <w:szCs w:val="21"/>
              </w:rPr>
            </w:pPr>
            <w:r>
              <w:rPr>
                <w:rFonts w:ascii="宋体"/>
                <w:spacing w:val="-1"/>
                <w:sz w:val="21"/>
              </w:rPr>
              <w:t>2,500,000.00</w:t>
            </w:r>
            <w:r>
              <w:rPr>
                <w:rFonts w:ascii="宋体"/>
                <w:sz w:val="21"/>
              </w:rPr>
            </w:r>
          </w:p>
        </w:tc>
      </w:tr>
      <w:tr>
        <w:trPr>
          <w:trHeight w:val="317" w:hRule="exact"/>
        </w:trPr>
        <w:tc>
          <w:tcPr>
            <w:tcW w:w="2428" w:type="dxa"/>
            <w:tcBorders>
              <w:top w:val="nil" w:sz="6" w:space="0" w:color="auto"/>
              <w:left w:val="nil" w:sz="6" w:space="0" w:color="auto"/>
              <w:bottom w:val="nil" w:sz="6" w:space="0" w:color="auto"/>
              <w:right w:val="single" w:sz="12"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z w:val="21"/>
                <w:szCs w:val="21"/>
              </w:rPr>
              <w:t>3、三证费</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0"/>
              <w:jc w:val="right"/>
              <w:rPr>
                <w:rFonts w:ascii="宋体" w:hAnsi="宋体" w:cs="宋体" w:eastAsia="宋体" w:hint="default"/>
                <w:sz w:val="21"/>
                <w:szCs w:val="21"/>
              </w:rPr>
            </w:pPr>
            <w:r>
              <w:rPr>
                <w:rFonts w:ascii="宋体"/>
                <w:spacing w:val="-1"/>
                <w:sz w:val="21"/>
              </w:rPr>
              <w:t>2,000,000.00</w:t>
            </w:r>
            <w:r>
              <w:rPr>
                <w:rFonts w:ascii="宋体"/>
                <w:sz w:val="21"/>
              </w:rPr>
            </w: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nil" w:sz="6" w:space="0" w:color="auto"/>
            </w:tcBorders>
          </w:tcPr>
          <w:p>
            <w:pPr>
              <w:pStyle w:val="TableParagraph"/>
              <w:spacing w:line="263" w:lineRule="exact"/>
              <w:ind w:right="107"/>
              <w:jc w:val="right"/>
              <w:rPr>
                <w:rFonts w:ascii="宋体" w:hAnsi="宋体" w:cs="宋体" w:eastAsia="宋体" w:hint="default"/>
                <w:sz w:val="21"/>
                <w:szCs w:val="21"/>
              </w:rPr>
            </w:pPr>
            <w:r>
              <w:rPr>
                <w:rFonts w:ascii="宋体"/>
                <w:spacing w:val="-1"/>
                <w:sz w:val="21"/>
              </w:rPr>
              <w:t>2,000,000.00</w:t>
            </w:r>
            <w:r>
              <w:rPr>
                <w:rFonts w:ascii="宋体"/>
                <w:sz w:val="21"/>
              </w:rPr>
            </w:r>
          </w:p>
        </w:tc>
      </w:tr>
      <w:tr>
        <w:trPr>
          <w:trHeight w:val="317" w:hRule="exact"/>
        </w:trPr>
        <w:tc>
          <w:tcPr>
            <w:tcW w:w="2428" w:type="dxa"/>
            <w:tcBorders>
              <w:top w:val="nil" w:sz="6" w:space="0" w:color="auto"/>
              <w:left w:val="nil" w:sz="6" w:space="0" w:color="auto"/>
              <w:bottom w:val="nil" w:sz="6" w:space="0" w:color="auto"/>
              <w:right w:val="single" w:sz="12"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z w:val="21"/>
                <w:szCs w:val="21"/>
              </w:rPr>
              <w:t>4、非专利技术</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0"/>
              <w:jc w:val="right"/>
              <w:rPr>
                <w:rFonts w:ascii="宋体" w:hAnsi="宋体" w:cs="宋体" w:eastAsia="宋体" w:hint="default"/>
                <w:sz w:val="21"/>
                <w:szCs w:val="21"/>
              </w:rPr>
            </w:pPr>
            <w:r>
              <w:rPr>
                <w:rFonts w:ascii="宋体"/>
                <w:spacing w:val="-1"/>
                <w:sz w:val="21"/>
              </w:rPr>
              <w:t>13,868,250.00</w:t>
            </w:r>
            <w:r>
              <w:rPr>
                <w:rFonts w:ascii="宋体"/>
                <w:sz w:val="21"/>
              </w:rPr>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2"/>
              <w:jc w:val="right"/>
              <w:rPr>
                <w:rFonts w:ascii="宋体" w:hAnsi="宋体" w:cs="宋体" w:eastAsia="宋体" w:hint="default"/>
                <w:sz w:val="21"/>
                <w:szCs w:val="21"/>
              </w:rPr>
            </w:pPr>
            <w:r>
              <w:rPr>
                <w:rFonts w:ascii="宋体"/>
                <w:spacing w:val="-1"/>
                <w:sz w:val="21"/>
              </w:rPr>
              <w:t>3,550,240.00</w:t>
            </w:r>
            <w:r>
              <w:rPr>
                <w:rFonts w:ascii="宋体"/>
                <w:sz w:val="21"/>
              </w:rPr>
            </w:r>
          </w:p>
        </w:tc>
        <w:tc>
          <w:tcPr>
            <w:tcW w:w="147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nil" w:sz="6" w:space="0" w:color="auto"/>
            </w:tcBorders>
          </w:tcPr>
          <w:p>
            <w:pPr>
              <w:pStyle w:val="TableParagraph"/>
              <w:spacing w:line="263" w:lineRule="exact"/>
              <w:ind w:right="106"/>
              <w:jc w:val="right"/>
              <w:rPr>
                <w:rFonts w:ascii="宋体" w:hAnsi="宋体" w:cs="宋体" w:eastAsia="宋体" w:hint="default"/>
                <w:sz w:val="21"/>
                <w:szCs w:val="21"/>
              </w:rPr>
            </w:pPr>
            <w:r>
              <w:rPr>
                <w:rFonts w:ascii="宋体"/>
                <w:spacing w:val="-1"/>
                <w:sz w:val="21"/>
              </w:rPr>
              <w:t>17,418,490.00</w:t>
            </w:r>
            <w:r>
              <w:rPr>
                <w:rFonts w:ascii="宋体"/>
                <w:sz w:val="21"/>
              </w:rPr>
            </w:r>
          </w:p>
        </w:tc>
      </w:tr>
      <w:tr>
        <w:trPr>
          <w:trHeight w:val="317" w:hRule="exact"/>
        </w:trPr>
        <w:tc>
          <w:tcPr>
            <w:tcW w:w="2428" w:type="dxa"/>
            <w:tcBorders>
              <w:top w:val="nil" w:sz="6" w:space="0" w:color="auto"/>
              <w:left w:val="nil" w:sz="6" w:space="0" w:color="auto"/>
              <w:bottom w:val="nil" w:sz="6" w:space="0" w:color="auto"/>
              <w:right w:val="single" w:sz="12" w:space="0" w:color="000000"/>
            </w:tcBorders>
          </w:tcPr>
          <w:p>
            <w:pPr>
              <w:pStyle w:val="TableParagraph"/>
              <w:spacing w:line="264" w:lineRule="exact"/>
              <w:ind w:left="122" w:right="0"/>
              <w:jc w:val="left"/>
              <w:rPr>
                <w:rFonts w:ascii="宋体" w:hAnsi="宋体" w:cs="宋体" w:eastAsia="宋体" w:hint="default"/>
                <w:sz w:val="21"/>
                <w:szCs w:val="21"/>
              </w:rPr>
            </w:pPr>
            <w:r>
              <w:rPr>
                <w:rFonts w:ascii="宋体" w:hAnsi="宋体" w:cs="宋体" w:eastAsia="宋体" w:hint="default"/>
                <w:sz w:val="21"/>
                <w:szCs w:val="21"/>
              </w:rPr>
              <w:t>5、财务软件</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4" w:lineRule="exact"/>
              <w:ind w:right="89"/>
              <w:jc w:val="right"/>
              <w:rPr>
                <w:rFonts w:ascii="宋体" w:hAnsi="宋体" w:cs="宋体" w:eastAsia="宋体" w:hint="default"/>
                <w:sz w:val="21"/>
                <w:szCs w:val="21"/>
              </w:rPr>
            </w:pPr>
            <w:r>
              <w:rPr>
                <w:rFonts w:ascii="宋体"/>
                <w:spacing w:val="-1"/>
                <w:sz w:val="21"/>
              </w:rPr>
              <w:t>33,000.00</w:t>
            </w:r>
            <w:r>
              <w:rPr>
                <w:rFonts w:ascii="宋体"/>
                <w:sz w:val="21"/>
              </w:rPr>
            </w: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nil" w:sz="6" w:space="0" w:color="auto"/>
            </w:tcBorders>
          </w:tcPr>
          <w:p>
            <w:pPr>
              <w:pStyle w:val="TableParagraph"/>
              <w:spacing w:line="264" w:lineRule="exact"/>
              <w:ind w:right="107"/>
              <w:jc w:val="right"/>
              <w:rPr>
                <w:rFonts w:ascii="宋体" w:hAnsi="宋体" w:cs="宋体" w:eastAsia="宋体" w:hint="default"/>
                <w:sz w:val="21"/>
                <w:szCs w:val="21"/>
              </w:rPr>
            </w:pPr>
            <w:r>
              <w:rPr>
                <w:rFonts w:ascii="宋体"/>
                <w:spacing w:val="-1"/>
                <w:sz w:val="21"/>
              </w:rPr>
              <w:t>33,000.00</w:t>
            </w:r>
            <w:r>
              <w:rPr>
                <w:rFonts w:ascii="宋体"/>
                <w:sz w:val="21"/>
              </w:rPr>
            </w:r>
          </w:p>
        </w:tc>
      </w:tr>
      <w:tr>
        <w:trPr>
          <w:trHeight w:val="317" w:hRule="exact"/>
        </w:trPr>
        <w:tc>
          <w:tcPr>
            <w:tcW w:w="2428" w:type="dxa"/>
            <w:tcBorders>
              <w:top w:val="nil" w:sz="6" w:space="0" w:color="auto"/>
              <w:left w:val="nil" w:sz="6" w:space="0" w:color="auto"/>
              <w:bottom w:val="nil" w:sz="6" w:space="0" w:color="auto"/>
              <w:right w:val="single" w:sz="12"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z w:val="21"/>
                <w:szCs w:val="21"/>
              </w:rPr>
              <w:t>二、累计摊销额</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0"/>
              <w:jc w:val="right"/>
              <w:rPr>
                <w:rFonts w:ascii="宋体" w:hAnsi="宋体" w:cs="宋体" w:eastAsia="宋体" w:hint="default"/>
                <w:sz w:val="21"/>
                <w:szCs w:val="21"/>
              </w:rPr>
            </w:pPr>
            <w:r>
              <w:rPr>
                <w:rFonts w:ascii="宋体"/>
                <w:spacing w:val="-1"/>
                <w:sz w:val="21"/>
              </w:rPr>
              <w:t>7,790,811.85</w:t>
            </w:r>
            <w:r>
              <w:rPr>
                <w:rFonts w:ascii="宋体"/>
                <w:sz w:val="21"/>
              </w:rPr>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2"/>
              <w:jc w:val="right"/>
              <w:rPr>
                <w:rFonts w:ascii="宋体" w:hAnsi="宋体" w:cs="宋体" w:eastAsia="宋体" w:hint="default"/>
                <w:sz w:val="21"/>
                <w:szCs w:val="21"/>
              </w:rPr>
            </w:pPr>
            <w:r>
              <w:rPr>
                <w:rFonts w:ascii="宋体"/>
                <w:spacing w:val="-1"/>
                <w:sz w:val="21"/>
              </w:rPr>
              <w:t>1,090,886.13</w:t>
            </w:r>
            <w:r>
              <w:rPr>
                <w:rFonts w:ascii="宋体"/>
                <w:sz w:val="21"/>
              </w:rPr>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0"/>
              <w:jc w:val="center"/>
              <w:rPr>
                <w:rFonts w:ascii="宋体" w:hAnsi="宋体" w:cs="宋体" w:eastAsia="宋体" w:hint="default"/>
                <w:sz w:val="21"/>
                <w:szCs w:val="21"/>
              </w:rPr>
            </w:pPr>
            <w:r>
              <w:rPr>
                <w:rFonts w:ascii="宋体"/>
                <w:sz w:val="21"/>
              </w:rPr>
              <w:t>2,640,746.20</w:t>
            </w:r>
          </w:p>
        </w:tc>
        <w:tc>
          <w:tcPr>
            <w:tcW w:w="1582" w:type="dxa"/>
            <w:tcBorders>
              <w:top w:val="nil" w:sz="6" w:space="0" w:color="auto"/>
              <w:left w:val="single" w:sz="12" w:space="0" w:color="000000"/>
              <w:bottom w:val="nil" w:sz="6" w:space="0" w:color="auto"/>
              <w:right w:val="nil" w:sz="6" w:space="0" w:color="auto"/>
            </w:tcBorders>
          </w:tcPr>
          <w:p>
            <w:pPr>
              <w:pStyle w:val="TableParagraph"/>
              <w:spacing w:line="263" w:lineRule="exact"/>
              <w:ind w:right="107"/>
              <w:jc w:val="right"/>
              <w:rPr>
                <w:rFonts w:ascii="宋体" w:hAnsi="宋体" w:cs="宋体" w:eastAsia="宋体" w:hint="default"/>
                <w:sz w:val="21"/>
                <w:szCs w:val="21"/>
              </w:rPr>
            </w:pPr>
            <w:r>
              <w:rPr>
                <w:rFonts w:ascii="宋体"/>
                <w:spacing w:val="-1"/>
                <w:sz w:val="21"/>
              </w:rPr>
              <w:t>6,240,951.78</w:t>
            </w:r>
            <w:r>
              <w:rPr>
                <w:rFonts w:ascii="宋体"/>
                <w:sz w:val="21"/>
              </w:rPr>
            </w:r>
          </w:p>
        </w:tc>
      </w:tr>
      <w:tr>
        <w:trPr>
          <w:trHeight w:val="317" w:hRule="exact"/>
        </w:trPr>
        <w:tc>
          <w:tcPr>
            <w:tcW w:w="2428" w:type="dxa"/>
            <w:tcBorders>
              <w:top w:val="nil" w:sz="6" w:space="0" w:color="auto"/>
              <w:left w:val="nil" w:sz="6" w:space="0" w:color="auto"/>
              <w:bottom w:val="nil" w:sz="6" w:space="0" w:color="auto"/>
              <w:right w:val="single" w:sz="12"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z w:val="21"/>
                <w:szCs w:val="21"/>
              </w:rPr>
              <w:t>1、土地使用权</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0"/>
              <w:jc w:val="right"/>
              <w:rPr>
                <w:rFonts w:ascii="宋体" w:hAnsi="宋体" w:cs="宋体" w:eastAsia="宋体" w:hint="default"/>
                <w:sz w:val="21"/>
                <w:szCs w:val="21"/>
              </w:rPr>
            </w:pPr>
            <w:r>
              <w:rPr>
                <w:rFonts w:ascii="宋体"/>
                <w:spacing w:val="-1"/>
                <w:sz w:val="21"/>
              </w:rPr>
              <w:t>3,525,032.77</w:t>
            </w:r>
            <w:r>
              <w:rPr>
                <w:rFonts w:ascii="宋体"/>
                <w:sz w:val="21"/>
              </w:rPr>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88"/>
              <w:jc w:val="right"/>
              <w:rPr>
                <w:rFonts w:ascii="宋体" w:hAnsi="宋体" w:cs="宋体" w:eastAsia="宋体" w:hint="default"/>
                <w:sz w:val="21"/>
                <w:szCs w:val="21"/>
              </w:rPr>
            </w:pPr>
            <w:r>
              <w:rPr>
                <w:rFonts w:ascii="宋体"/>
                <w:sz w:val="21"/>
              </w:rPr>
              <w:t>328,186.29</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3" w:lineRule="exact"/>
              <w:ind w:left="1" w:right="0"/>
              <w:jc w:val="center"/>
              <w:rPr>
                <w:rFonts w:ascii="宋体" w:hAnsi="宋体" w:cs="宋体" w:eastAsia="宋体" w:hint="default"/>
                <w:sz w:val="21"/>
                <w:szCs w:val="21"/>
              </w:rPr>
            </w:pPr>
            <w:r>
              <w:rPr>
                <w:rFonts w:ascii="宋体"/>
                <w:sz w:val="21"/>
              </w:rPr>
              <w:t>2,640,746.20</w:t>
            </w:r>
          </w:p>
        </w:tc>
        <w:tc>
          <w:tcPr>
            <w:tcW w:w="1582" w:type="dxa"/>
            <w:tcBorders>
              <w:top w:val="nil" w:sz="6" w:space="0" w:color="auto"/>
              <w:left w:val="single" w:sz="12" w:space="0" w:color="000000"/>
              <w:bottom w:val="nil" w:sz="6" w:space="0" w:color="auto"/>
              <w:right w:val="nil" w:sz="6" w:space="0" w:color="auto"/>
            </w:tcBorders>
          </w:tcPr>
          <w:p>
            <w:pPr>
              <w:pStyle w:val="TableParagraph"/>
              <w:spacing w:line="263" w:lineRule="exact"/>
              <w:ind w:right="107"/>
              <w:jc w:val="right"/>
              <w:rPr>
                <w:rFonts w:ascii="宋体" w:hAnsi="宋体" w:cs="宋体" w:eastAsia="宋体" w:hint="default"/>
                <w:sz w:val="21"/>
                <w:szCs w:val="21"/>
              </w:rPr>
            </w:pPr>
            <w:r>
              <w:rPr>
                <w:rFonts w:ascii="宋体"/>
                <w:spacing w:val="-1"/>
                <w:sz w:val="21"/>
              </w:rPr>
              <w:t>1,212,472.86</w:t>
            </w:r>
            <w:r>
              <w:rPr>
                <w:rFonts w:ascii="宋体"/>
                <w:sz w:val="21"/>
              </w:rPr>
            </w:r>
          </w:p>
        </w:tc>
      </w:tr>
      <w:tr>
        <w:trPr>
          <w:trHeight w:val="317" w:hRule="exact"/>
        </w:trPr>
        <w:tc>
          <w:tcPr>
            <w:tcW w:w="2428" w:type="dxa"/>
            <w:tcBorders>
              <w:top w:val="nil" w:sz="6" w:space="0" w:color="auto"/>
              <w:left w:val="nil" w:sz="6" w:space="0" w:color="auto"/>
              <w:bottom w:val="nil" w:sz="6" w:space="0" w:color="auto"/>
              <w:right w:val="single" w:sz="12"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z w:val="21"/>
                <w:szCs w:val="21"/>
              </w:rPr>
              <w:t>2、软胶囊专有技术</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87"/>
              <w:jc w:val="right"/>
              <w:rPr>
                <w:rFonts w:ascii="宋体" w:hAnsi="宋体" w:cs="宋体" w:eastAsia="宋体" w:hint="default"/>
                <w:sz w:val="21"/>
                <w:szCs w:val="21"/>
              </w:rPr>
            </w:pPr>
            <w:r>
              <w:rPr>
                <w:rFonts w:ascii="宋体"/>
                <w:sz w:val="21"/>
              </w:rPr>
              <w:t>736,111.17</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89"/>
              <w:jc w:val="right"/>
              <w:rPr>
                <w:rFonts w:ascii="宋体" w:hAnsi="宋体" w:cs="宋体" w:eastAsia="宋体" w:hint="default"/>
                <w:sz w:val="21"/>
                <w:szCs w:val="21"/>
              </w:rPr>
            </w:pPr>
            <w:r>
              <w:rPr>
                <w:rFonts w:ascii="宋体"/>
                <w:spacing w:val="-1"/>
                <w:sz w:val="21"/>
              </w:rPr>
              <w:t>166,666.68</w:t>
            </w:r>
          </w:p>
        </w:tc>
        <w:tc>
          <w:tcPr>
            <w:tcW w:w="147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nil" w:sz="6" w:space="0" w:color="auto"/>
            </w:tcBorders>
          </w:tcPr>
          <w:p>
            <w:pPr>
              <w:pStyle w:val="TableParagraph"/>
              <w:spacing w:line="263" w:lineRule="exact"/>
              <w:ind w:right="104"/>
              <w:jc w:val="right"/>
              <w:rPr>
                <w:rFonts w:ascii="宋体" w:hAnsi="宋体" w:cs="宋体" w:eastAsia="宋体" w:hint="default"/>
                <w:sz w:val="21"/>
                <w:szCs w:val="21"/>
              </w:rPr>
            </w:pPr>
            <w:r>
              <w:rPr>
                <w:rFonts w:ascii="宋体"/>
                <w:sz w:val="21"/>
              </w:rPr>
              <w:t>902,777.85</w:t>
            </w:r>
          </w:p>
        </w:tc>
      </w:tr>
      <w:tr>
        <w:trPr>
          <w:trHeight w:val="317" w:hRule="exact"/>
        </w:trPr>
        <w:tc>
          <w:tcPr>
            <w:tcW w:w="2428" w:type="dxa"/>
            <w:tcBorders>
              <w:top w:val="nil" w:sz="6" w:space="0" w:color="auto"/>
              <w:left w:val="nil" w:sz="6" w:space="0" w:color="auto"/>
              <w:bottom w:val="nil" w:sz="6" w:space="0" w:color="auto"/>
              <w:right w:val="single" w:sz="12"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z w:val="21"/>
                <w:szCs w:val="21"/>
              </w:rPr>
              <w:t>3、三证费</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89"/>
              <w:jc w:val="right"/>
              <w:rPr>
                <w:rFonts w:ascii="宋体" w:hAnsi="宋体" w:cs="宋体" w:eastAsia="宋体" w:hint="default"/>
                <w:sz w:val="21"/>
                <w:szCs w:val="21"/>
              </w:rPr>
            </w:pPr>
            <w:r>
              <w:rPr>
                <w:rFonts w:ascii="宋体"/>
                <w:sz w:val="21"/>
              </w:rPr>
              <w:t>1,735,619.59</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0"/>
              <w:jc w:val="right"/>
              <w:rPr>
                <w:rFonts w:ascii="宋体" w:hAnsi="宋体" w:cs="宋体" w:eastAsia="宋体" w:hint="default"/>
                <w:sz w:val="21"/>
                <w:szCs w:val="21"/>
              </w:rPr>
            </w:pPr>
            <w:r>
              <w:rPr>
                <w:rFonts w:ascii="宋体"/>
                <w:spacing w:val="-1"/>
                <w:sz w:val="21"/>
              </w:rPr>
              <w:t>200,000.04</w:t>
            </w:r>
            <w:r>
              <w:rPr>
                <w:rFonts w:ascii="宋体"/>
                <w:sz w:val="21"/>
              </w:rPr>
            </w:r>
          </w:p>
        </w:tc>
        <w:tc>
          <w:tcPr>
            <w:tcW w:w="147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nil" w:sz="6" w:space="0" w:color="auto"/>
            </w:tcBorders>
          </w:tcPr>
          <w:p>
            <w:pPr>
              <w:pStyle w:val="TableParagraph"/>
              <w:spacing w:line="263" w:lineRule="exact"/>
              <w:ind w:right="106"/>
              <w:jc w:val="right"/>
              <w:rPr>
                <w:rFonts w:ascii="宋体" w:hAnsi="宋体" w:cs="宋体" w:eastAsia="宋体" w:hint="default"/>
                <w:sz w:val="21"/>
                <w:szCs w:val="21"/>
              </w:rPr>
            </w:pPr>
            <w:r>
              <w:rPr>
                <w:rFonts w:ascii="宋体"/>
                <w:spacing w:val="-1"/>
                <w:sz w:val="21"/>
              </w:rPr>
              <w:t>1,935,619.63</w:t>
            </w:r>
            <w:r>
              <w:rPr>
                <w:rFonts w:ascii="宋体"/>
                <w:sz w:val="21"/>
              </w:rPr>
            </w:r>
          </w:p>
        </w:tc>
      </w:tr>
      <w:tr>
        <w:trPr>
          <w:trHeight w:val="317" w:hRule="exact"/>
        </w:trPr>
        <w:tc>
          <w:tcPr>
            <w:tcW w:w="2428" w:type="dxa"/>
            <w:tcBorders>
              <w:top w:val="nil" w:sz="6" w:space="0" w:color="auto"/>
              <w:left w:val="nil" w:sz="6" w:space="0" w:color="auto"/>
              <w:bottom w:val="nil" w:sz="6" w:space="0" w:color="auto"/>
              <w:right w:val="single" w:sz="12"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z w:val="21"/>
                <w:szCs w:val="21"/>
              </w:rPr>
              <w:t>4、非专利技术</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89"/>
              <w:jc w:val="right"/>
              <w:rPr>
                <w:rFonts w:ascii="宋体" w:hAnsi="宋体" w:cs="宋体" w:eastAsia="宋体" w:hint="default"/>
                <w:sz w:val="21"/>
                <w:szCs w:val="21"/>
              </w:rPr>
            </w:pPr>
            <w:r>
              <w:rPr>
                <w:rFonts w:ascii="宋体"/>
                <w:sz w:val="21"/>
              </w:rPr>
              <w:t>1,794,048.32</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0"/>
              <w:jc w:val="right"/>
              <w:rPr>
                <w:rFonts w:ascii="宋体" w:hAnsi="宋体" w:cs="宋体" w:eastAsia="宋体" w:hint="default"/>
                <w:sz w:val="21"/>
                <w:szCs w:val="21"/>
              </w:rPr>
            </w:pPr>
            <w:r>
              <w:rPr>
                <w:rFonts w:ascii="宋体"/>
                <w:spacing w:val="-1"/>
                <w:sz w:val="21"/>
              </w:rPr>
              <w:t>389,433.12</w:t>
            </w:r>
            <w:r>
              <w:rPr>
                <w:rFonts w:ascii="宋体"/>
                <w:sz w:val="21"/>
              </w:rPr>
            </w:r>
          </w:p>
        </w:tc>
        <w:tc>
          <w:tcPr>
            <w:tcW w:w="147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nil" w:sz="6" w:space="0" w:color="auto"/>
            </w:tcBorders>
          </w:tcPr>
          <w:p>
            <w:pPr>
              <w:pStyle w:val="TableParagraph"/>
              <w:spacing w:line="263" w:lineRule="exact"/>
              <w:ind w:right="106"/>
              <w:jc w:val="right"/>
              <w:rPr>
                <w:rFonts w:ascii="宋体" w:hAnsi="宋体" w:cs="宋体" w:eastAsia="宋体" w:hint="default"/>
                <w:sz w:val="21"/>
                <w:szCs w:val="21"/>
              </w:rPr>
            </w:pPr>
            <w:r>
              <w:rPr>
                <w:rFonts w:ascii="宋体"/>
                <w:spacing w:val="-1"/>
                <w:sz w:val="21"/>
              </w:rPr>
              <w:t>2,183,481.44</w:t>
            </w:r>
            <w:r>
              <w:rPr>
                <w:rFonts w:ascii="宋体"/>
                <w:sz w:val="21"/>
              </w:rPr>
            </w:r>
          </w:p>
        </w:tc>
      </w:tr>
      <w:tr>
        <w:trPr>
          <w:trHeight w:val="317" w:hRule="exact"/>
        </w:trPr>
        <w:tc>
          <w:tcPr>
            <w:tcW w:w="2428" w:type="dxa"/>
            <w:tcBorders>
              <w:top w:val="nil" w:sz="6" w:space="0" w:color="auto"/>
              <w:left w:val="nil" w:sz="6" w:space="0" w:color="auto"/>
              <w:bottom w:val="nil" w:sz="6" w:space="0" w:color="auto"/>
              <w:right w:val="single" w:sz="12" w:space="0" w:color="000000"/>
            </w:tcBorders>
          </w:tcPr>
          <w:p>
            <w:pPr>
              <w:pStyle w:val="TableParagraph"/>
              <w:spacing w:line="264" w:lineRule="exact"/>
              <w:ind w:left="122" w:right="0"/>
              <w:jc w:val="left"/>
              <w:rPr>
                <w:rFonts w:ascii="宋体" w:hAnsi="宋体" w:cs="宋体" w:eastAsia="宋体" w:hint="default"/>
                <w:sz w:val="21"/>
                <w:szCs w:val="21"/>
              </w:rPr>
            </w:pPr>
            <w:r>
              <w:rPr>
                <w:rFonts w:ascii="宋体" w:hAnsi="宋体" w:cs="宋体" w:eastAsia="宋体" w:hint="default"/>
                <w:sz w:val="21"/>
                <w:szCs w:val="21"/>
              </w:rPr>
              <w:t>5、财务软件</w:t>
            </w:r>
          </w:p>
        </w:tc>
        <w:tc>
          <w:tcPr>
            <w:tcW w:w="1580"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4" w:lineRule="exact"/>
              <w:ind w:right="90"/>
              <w:jc w:val="right"/>
              <w:rPr>
                <w:rFonts w:ascii="宋体" w:hAnsi="宋体" w:cs="宋体" w:eastAsia="宋体" w:hint="default"/>
                <w:sz w:val="21"/>
                <w:szCs w:val="21"/>
              </w:rPr>
            </w:pPr>
            <w:r>
              <w:rPr>
                <w:rFonts w:ascii="宋体"/>
                <w:sz w:val="21"/>
              </w:rPr>
              <w:t>6,600.00</w:t>
            </w:r>
          </w:p>
        </w:tc>
        <w:tc>
          <w:tcPr>
            <w:tcW w:w="147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nil" w:sz="6" w:space="0" w:color="auto"/>
            </w:tcBorders>
          </w:tcPr>
          <w:p>
            <w:pPr>
              <w:pStyle w:val="TableParagraph"/>
              <w:spacing w:line="264" w:lineRule="exact"/>
              <w:ind w:right="106"/>
              <w:jc w:val="right"/>
              <w:rPr>
                <w:rFonts w:ascii="宋体" w:hAnsi="宋体" w:cs="宋体" w:eastAsia="宋体" w:hint="default"/>
                <w:sz w:val="21"/>
                <w:szCs w:val="21"/>
              </w:rPr>
            </w:pPr>
            <w:r>
              <w:rPr>
                <w:rFonts w:ascii="宋体"/>
                <w:sz w:val="21"/>
              </w:rPr>
              <w:t>6,600.00</w:t>
            </w:r>
          </w:p>
        </w:tc>
      </w:tr>
      <w:tr>
        <w:trPr>
          <w:trHeight w:val="314" w:hRule="exact"/>
        </w:trPr>
        <w:tc>
          <w:tcPr>
            <w:tcW w:w="2428" w:type="dxa"/>
            <w:tcBorders>
              <w:top w:val="nil" w:sz="6" w:space="0" w:color="auto"/>
              <w:left w:val="nil" w:sz="6" w:space="0" w:color="auto"/>
              <w:bottom w:val="nil" w:sz="6" w:space="0" w:color="auto"/>
              <w:right w:val="single" w:sz="12"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pacing w:val="10"/>
                <w:sz w:val="21"/>
                <w:szCs w:val="21"/>
              </w:rPr>
              <w:t>三、无形资产账面价值</w:t>
            </w:r>
            <w:r>
              <w:rPr>
                <w:rFonts w:ascii="宋体" w:hAnsi="宋体" w:cs="宋体" w:eastAsia="宋体" w:hint="default"/>
                <w:sz w:val="21"/>
                <w:szCs w:val="21"/>
              </w:rPr>
            </w:r>
          </w:p>
        </w:tc>
        <w:tc>
          <w:tcPr>
            <w:tcW w:w="1580"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nil" w:sz="6" w:space="0" w:color="auto"/>
            </w:tcBorders>
          </w:tcPr>
          <w:p>
            <w:pPr/>
          </w:p>
        </w:tc>
      </w:tr>
      <w:tr>
        <w:trPr>
          <w:trHeight w:val="314" w:hRule="exact"/>
        </w:trPr>
        <w:tc>
          <w:tcPr>
            <w:tcW w:w="2428"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pacing w:val="-1"/>
                <w:sz w:val="21"/>
              </w:rPr>
              <w:t>28,094,077.15</w:t>
            </w: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nil" w:sz="6" w:space="0" w:color="auto"/>
            </w:tcBorders>
          </w:tcPr>
          <w:p>
            <w:pPr>
              <w:pStyle w:val="TableParagraph"/>
              <w:spacing w:line="261" w:lineRule="exact"/>
              <w:ind w:right="106"/>
              <w:jc w:val="right"/>
              <w:rPr>
                <w:rFonts w:ascii="宋体" w:hAnsi="宋体" w:cs="宋体" w:eastAsia="宋体" w:hint="default"/>
                <w:sz w:val="21"/>
                <w:szCs w:val="21"/>
              </w:rPr>
            </w:pPr>
            <w:r>
              <w:rPr>
                <w:rFonts w:ascii="宋体"/>
                <w:spacing w:val="-1"/>
                <w:sz w:val="21"/>
              </w:rPr>
              <w:t>28,177,134.02</w:t>
            </w:r>
          </w:p>
        </w:tc>
      </w:tr>
      <w:tr>
        <w:trPr>
          <w:trHeight w:val="317" w:hRule="exact"/>
        </w:trPr>
        <w:tc>
          <w:tcPr>
            <w:tcW w:w="2428" w:type="dxa"/>
            <w:tcBorders>
              <w:top w:val="nil" w:sz="6" w:space="0" w:color="auto"/>
              <w:left w:val="nil" w:sz="6" w:space="0" w:color="auto"/>
              <w:bottom w:val="nil" w:sz="6" w:space="0" w:color="auto"/>
              <w:right w:val="single" w:sz="12"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z w:val="21"/>
                <w:szCs w:val="21"/>
              </w:rPr>
              <w:t>1、土地使用权</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89"/>
              <w:jc w:val="right"/>
              <w:rPr>
                <w:rFonts w:ascii="宋体" w:hAnsi="宋体" w:cs="宋体" w:eastAsia="宋体" w:hint="default"/>
                <w:sz w:val="21"/>
                <w:szCs w:val="21"/>
              </w:rPr>
            </w:pPr>
            <w:r>
              <w:rPr>
                <w:rFonts w:ascii="宋体"/>
                <w:spacing w:val="-1"/>
                <w:sz w:val="21"/>
              </w:rPr>
              <w:t>13,958,606.23</w:t>
            </w: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nil" w:sz="6" w:space="0" w:color="auto"/>
            </w:tcBorders>
          </w:tcPr>
          <w:p>
            <w:pPr>
              <w:pStyle w:val="TableParagraph"/>
              <w:spacing w:line="263" w:lineRule="exact"/>
              <w:ind w:right="106"/>
              <w:jc w:val="right"/>
              <w:rPr>
                <w:rFonts w:ascii="宋体" w:hAnsi="宋体" w:cs="宋体" w:eastAsia="宋体" w:hint="default"/>
                <w:sz w:val="21"/>
                <w:szCs w:val="21"/>
              </w:rPr>
            </w:pPr>
            <w:r>
              <w:rPr>
                <w:rFonts w:ascii="宋体"/>
                <w:sz w:val="21"/>
              </w:rPr>
              <w:t>11,254,122.94</w:t>
            </w:r>
          </w:p>
        </w:tc>
      </w:tr>
      <w:tr>
        <w:trPr>
          <w:trHeight w:val="317" w:hRule="exact"/>
        </w:trPr>
        <w:tc>
          <w:tcPr>
            <w:tcW w:w="2428" w:type="dxa"/>
            <w:tcBorders>
              <w:top w:val="nil" w:sz="6" w:space="0" w:color="auto"/>
              <w:left w:val="nil" w:sz="6" w:space="0" w:color="auto"/>
              <w:bottom w:val="nil" w:sz="6" w:space="0" w:color="auto"/>
              <w:right w:val="single" w:sz="12"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z w:val="21"/>
                <w:szCs w:val="21"/>
              </w:rPr>
              <w:t>2、软胶囊专有技术</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91"/>
              <w:jc w:val="right"/>
              <w:rPr>
                <w:rFonts w:ascii="宋体" w:hAnsi="宋体" w:cs="宋体" w:eastAsia="宋体" w:hint="default"/>
                <w:sz w:val="21"/>
                <w:szCs w:val="21"/>
              </w:rPr>
            </w:pPr>
            <w:r>
              <w:rPr>
                <w:rFonts w:ascii="宋体"/>
                <w:spacing w:val="-1"/>
                <w:sz w:val="21"/>
              </w:rPr>
              <w:t>1,763,888.83</w:t>
            </w:r>
            <w:r>
              <w:rPr>
                <w:rFonts w:ascii="宋体"/>
                <w:sz w:val="21"/>
              </w:rPr>
            </w: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nil" w:sz="6" w:space="0" w:color="auto"/>
            </w:tcBorders>
          </w:tcPr>
          <w:p>
            <w:pPr>
              <w:pStyle w:val="TableParagraph"/>
              <w:spacing w:line="263" w:lineRule="exact"/>
              <w:ind w:right="107"/>
              <w:jc w:val="right"/>
              <w:rPr>
                <w:rFonts w:ascii="宋体" w:hAnsi="宋体" w:cs="宋体" w:eastAsia="宋体" w:hint="default"/>
                <w:sz w:val="21"/>
                <w:szCs w:val="21"/>
              </w:rPr>
            </w:pPr>
            <w:r>
              <w:rPr>
                <w:rFonts w:ascii="宋体"/>
                <w:spacing w:val="-1"/>
                <w:sz w:val="21"/>
              </w:rPr>
              <w:t>1,597,222.15</w:t>
            </w:r>
            <w:r>
              <w:rPr>
                <w:rFonts w:ascii="宋体"/>
                <w:sz w:val="21"/>
              </w:rPr>
            </w:r>
          </w:p>
        </w:tc>
      </w:tr>
      <w:tr>
        <w:trPr>
          <w:trHeight w:val="317" w:hRule="exact"/>
        </w:trPr>
        <w:tc>
          <w:tcPr>
            <w:tcW w:w="2428" w:type="dxa"/>
            <w:tcBorders>
              <w:top w:val="nil" w:sz="6" w:space="0" w:color="auto"/>
              <w:left w:val="nil" w:sz="6" w:space="0" w:color="auto"/>
              <w:bottom w:val="nil" w:sz="6" w:space="0" w:color="auto"/>
              <w:right w:val="single" w:sz="12"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z w:val="21"/>
                <w:szCs w:val="21"/>
              </w:rPr>
              <w:t>3、三证费</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89"/>
              <w:jc w:val="right"/>
              <w:rPr>
                <w:rFonts w:ascii="宋体" w:hAnsi="宋体" w:cs="宋体" w:eastAsia="宋体" w:hint="default"/>
                <w:sz w:val="21"/>
                <w:szCs w:val="21"/>
              </w:rPr>
            </w:pPr>
            <w:r>
              <w:rPr>
                <w:rFonts w:ascii="宋体"/>
                <w:sz w:val="21"/>
              </w:rPr>
              <w:t>264,380.41</w:t>
            </w: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nil" w:sz="6" w:space="0" w:color="auto"/>
            </w:tcBorders>
          </w:tcPr>
          <w:p>
            <w:pPr>
              <w:pStyle w:val="TableParagraph"/>
              <w:spacing w:line="263" w:lineRule="exact"/>
              <w:ind w:right="106"/>
              <w:jc w:val="right"/>
              <w:rPr>
                <w:rFonts w:ascii="宋体" w:hAnsi="宋体" w:cs="宋体" w:eastAsia="宋体" w:hint="default"/>
                <w:sz w:val="21"/>
                <w:szCs w:val="21"/>
              </w:rPr>
            </w:pPr>
            <w:r>
              <w:rPr>
                <w:rFonts w:ascii="宋体"/>
                <w:sz w:val="21"/>
              </w:rPr>
              <w:t>64,380.37</w:t>
            </w:r>
          </w:p>
        </w:tc>
      </w:tr>
      <w:tr>
        <w:trPr>
          <w:trHeight w:val="317" w:hRule="exact"/>
        </w:trPr>
        <w:tc>
          <w:tcPr>
            <w:tcW w:w="2428" w:type="dxa"/>
            <w:tcBorders>
              <w:top w:val="nil" w:sz="6" w:space="0" w:color="auto"/>
              <w:left w:val="nil" w:sz="6" w:space="0" w:color="auto"/>
              <w:bottom w:val="nil" w:sz="6" w:space="0" w:color="auto"/>
              <w:right w:val="single" w:sz="12" w:space="0" w:color="000000"/>
            </w:tcBorders>
          </w:tcPr>
          <w:p>
            <w:pPr>
              <w:pStyle w:val="TableParagraph"/>
              <w:spacing w:line="263" w:lineRule="exact"/>
              <w:ind w:left="122" w:right="0"/>
              <w:jc w:val="left"/>
              <w:rPr>
                <w:rFonts w:ascii="宋体" w:hAnsi="宋体" w:cs="宋体" w:eastAsia="宋体" w:hint="default"/>
                <w:sz w:val="21"/>
                <w:szCs w:val="21"/>
              </w:rPr>
            </w:pPr>
            <w:r>
              <w:rPr>
                <w:rFonts w:ascii="宋体" w:hAnsi="宋体" w:cs="宋体" w:eastAsia="宋体" w:hint="default"/>
                <w:sz w:val="21"/>
                <w:szCs w:val="21"/>
              </w:rPr>
              <w:t>4、非专利技术</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3" w:lineRule="exact"/>
              <w:ind w:right="89"/>
              <w:jc w:val="right"/>
              <w:rPr>
                <w:rFonts w:ascii="宋体" w:hAnsi="宋体" w:cs="宋体" w:eastAsia="宋体" w:hint="default"/>
                <w:sz w:val="21"/>
                <w:szCs w:val="21"/>
              </w:rPr>
            </w:pPr>
            <w:r>
              <w:rPr>
                <w:rFonts w:ascii="宋体"/>
                <w:spacing w:val="-1"/>
                <w:sz w:val="21"/>
              </w:rPr>
              <w:t>12,074,201.68</w:t>
            </w: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nil" w:sz="6" w:space="0" w:color="auto"/>
            </w:tcBorders>
          </w:tcPr>
          <w:p>
            <w:pPr>
              <w:pStyle w:val="TableParagraph"/>
              <w:spacing w:line="263" w:lineRule="exact"/>
              <w:ind w:right="106"/>
              <w:jc w:val="right"/>
              <w:rPr>
                <w:rFonts w:ascii="宋体" w:hAnsi="宋体" w:cs="宋体" w:eastAsia="宋体" w:hint="default"/>
                <w:sz w:val="21"/>
                <w:szCs w:val="21"/>
              </w:rPr>
            </w:pPr>
            <w:r>
              <w:rPr>
                <w:rFonts w:ascii="宋体"/>
                <w:sz w:val="21"/>
              </w:rPr>
              <w:t>15,235,008.56</w:t>
            </w:r>
          </w:p>
        </w:tc>
      </w:tr>
      <w:tr>
        <w:trPr>
          <w:trHeight w:val="331" w:hRule="exact"/>
        </w:trPr>
        <w:tc>
          <w:tcPr>
            <w:tcW w:w="2428" w:type="dxa"/>
            <w:tcBorders>
              <w:top w:val="nil" w:sz="6" w:space="0" w:color="auto"/>
              <w:left w:val="nil" w:sz="6" w:space="0" w:color="auto"/>
              <w:bottom w:val="single" w:sz="12" w:space="0" w:color="000000"/>
              <w:right w:val="single" w:sz="12" w:space="0" w:color="000000"/>
            </w:tcBorders>
          </w:tcPr>
          <w:p>
            <w:pPr>
              <w:pStyle w:val="TableParagraph"/>
              <w:spacing w:line="264" w:lineRule="exact"/>
              <w:ind w:left="122" w:right="0"/>
              <w:jc w:val="left"/>
              <w:rPr>
                <w:rFonts w:ascii="宋体" w:hAnsi="宋体" w:cs="宋体" w:eastAsia="宋体" w:hint="default"/>
                <w:sz w:val="21"/>
                <w:szCs w:val="21"/>
              </w:rPr>
            </w:pPr>
            <w:r>
              <w:rPr>
                <w:rFonts w:ascii="宋体" w:hAnsi="宋体" w:cs="宋体" w:eastAsia="宋体" w:hint="default"/>
                <w:sz w:val="21"/>
                <w:szCs w:val="21"/>
              </w:rPr>
              <w:t>5、财务软件</w:t>
            </w:r>
          </w:p>
        </w:tc>
        <w:tc>
          <w:tcPr>
            <w:tcW w:w="1580" w:type="dxa"/>
            <w:tcBorders>
              <w:top w:val="nil" w:sz="6" w:space="0" w:color="auto"/>
              <w:left w:val="single" w:sz="12" w:space="0" w:color="000000"/>
              <w:bottom w:val="single" w:sz="12" w:space="0" w:color="000000"/>
              <w:right w:val="single" w:sz="12" w:space="0" w:color="000000"/>
            </w:tcBorders>
          </w:tcPr>
          <w:p>
            <w:pPr>
              <w:pStyle w:val="TableParagraph"/>
              <w:spacing w:line="264" w:lineRule="exact"/>
              <w:ind w:right="89"/>
              <w:jc w:val="right"/>
              <w:rPr>
                <w:rFonts w:ascii="宋体" w:hAnsi="宋体" w:cs="宋体" w:eastAsia="宋体" w:hint="default"/>
                <w:sz w:val="21"/>
                <w:szCs w:val="21"/>
              </w:rPr>
            </w:pPr>
            <w:r>
              <w:rPr>
                <w:rFonts w:ascii="宋体"/>
                <w:spacing w:val="-1"/>
                <w:sz w:val="21"/>
              </w:rPr>
              <w:t>33,000.00</w:t>
            </w:r>
            <w:r>
              <w:rPr>
                <w:rFonts w:ascii="宋体"/>
                <w:sz w:val="21"/>
              </w:rPr>
            </w:r>
          </w:p>
        </w:tc>
        <w:tc>
          <w:tcPr>
            <w:tcW w:w="1476" w:type="dxa"/>
            <w:tcBorders>
              <w:top w:val="nil" w:sz="6" w:space="0" w:color="auto"/>
              <w:left w:val="single" w:sz="12" w:space="0" w:color="000000"/>
              <w:bottom w:val="single" w:sz="12" w:space="0" w:color="000000"/>
              <w:right w:val="single" w:sz="12" w:space="0" w:color="000000"/>
            </w:tcBorders>
          </w:tcPr>
          <w:p>
            <w:pPr/>
          </w:p>
        </w:tc>
        <w:tc>
          <w:tcPr>
            <w:tcW w:w="1476" w:type="dxa"/>
            <w:tcBorders>
              <w:top w:val="nil" w:sz="6" w:space="0" w:color="auto"/>
              <w:left w:val="single" w:sz="12" w:space="0" w:color="000000"/>
              <w:bottom w:val="single" w:sz="12" w:space="0" w:color="000000"/>
              <w:right w:val="single" w:sz="12" w:space="0" w:color="000000"/>
            </w:tcBorders>
          </w:tcPr>
          <w:p>
            <w:pPr/>
          </w:p>
        </w:tc>
        <w:tc>
          <w:tcPr>
            <w:tcW w:w="1582" w:type="dxa"/>
            <w:tcBorders>
              <w:top w:val="nil" w:sz="6" w:space="0" w:color="auto"/>
              <w:left w:val="single" w:sz="12" w:space="0" w:color="000000"/>
              <w:bottom w:val="single" w:sz="12" w:space="0" w:color="000000"/>
              <w:right w:val="nil" w:sz="6" w:space="0" w:color="auto"/>
            </w:tcBorders>
          </w:tcPr>
          <w:p>
            <w:pPr>
              <w:pStyle w:val="TableParagraph"/>
              <w:spacing w:line="264" w:lineRule="exact"/>
              <w:ind w:right="107"/>
              <w:jc w:val="right"/>
              <w:rPr>
                <w:rFonts w:ascii="宋体" w:hAnsi="宋体" w:cs="宋体" w:eastAsia="宋体" w:hint="default"/>
                <w:sz w:val="21"/>
                <w:szCs w:val="21"/>
              </w:rPr>
            </w:pPr>
            <w:r>
              <w:rPr>
                <w:rFonts w:ascii="宋体"/>
                <w:spacing w:val="-1"/>
                <w:sz w:val="21"/>
              </w:rPr>
              <w:t>26,400.00</w:t>
            </w:r>
            <w:r>
              <w:rPr>
                <w:rFonts w:ascii="宋体"/>
                <w:sz w:val="21"/>
              </w:rPr>
            </w:r>
          </w:p>
        </w:tc>
      </w:tr>
    </w:tbl>
    <w:p>
      <w:pPr>
        <w:pStyle w:val="BodyText"/>
        <w:spacing w:line="275" w:lineRule="exact" w:before="0"/>
        <w:ind w:left="737" w:right="147"/>
        <w:jc w:val="left"/>
      </w:pPr>
      <w:r>
        <w:rPr/>
        <w:pict>
          <v:group style="position:absolute;margin-left:82.479996pt;margin-top:-82.760307pt;width:430.3pt;height:4.25pt;mso-position-horizontal-relative:page;mso-position-vertical-relative:paragraph;z-index:-783808" coordorigin="1650,-1655" coordsize="8606,85">
            <v:shape style="position:absolute;left:1650;top:-1655;width:2480;height:85" type="#_x0000_t75" stroked="false">
              <v:imagedata r:id="rId582" o:title=""/>
            </v:shape>
            <v:shape style="position:absolute;left:4078;top:-1655;width:1626;height:85" type="#_x0000_t75" stroked="false">
              <v:imagedata r:id="rId601" o:title=""/>
            </v:shape>
            <v:shape style="position:absolute;left:5659;top:-1655;width:1530;height:85" type="#_x0000_t75" stroked="false">
              <v:imagedata r:id="rId602" o:title=""/>
            </v:shape>
            <v:shape style="position:absolute;left:7135;top:-1655;width:1520;height:85" type="#_x0000_t75" stroked="false">
              <v:imagedata r:id="rId603" o:title=""/>
            </v:shape>
            <v:shape style="position:absolute;left:8611;top:-1655;width:1645;height:85" type="#_x0000_t75" stroked="false">
              <v:imagedata r:id="rId604" o:title=""/>
            </v:shape>
            <w10:wrap type="none"/>
          </v:group>
        </w:pict>
      </w:r>
      <w:r>
        <w:rPr/>
        <w:pict>
          <v:group style="position:absolute;margin-left:82.479996pt;margin-top:-66.920341pt;width:429.85pt;height:4.25pt;mso-position-horizontal-relative:page;mso-position-vertical-relative:paragraph;z-index:-783784" coordorigin="1650,-1338" coordsize="8597,85">
            <v:shape style="position:absolute;left:1650;top:-1338;width:2470;height:85" type="#_x0000_t75" stroked="false">
              <v:imagedata r:id="rId587" o:title=""/>
            </v:shape>
            <v:shape style="position:absolute;left:4078;top:-1338;width:1635;height:85" type="#_x0000_t75" stroked="false">
              <v:imagedata r:id="rId588" o:title=""/>
            </v:shape>
            <v:shape style="position:absolute;left:5659;top:-1338;width:1520;height:85" type="#_x0000_t75" stroked="false">
              <v:imagedata r:id="rId605" o:title=""/>
            </v:shape>
            <v:shape style="position:absolute;left:7135;top:-1338;width:1530;height:85" type="#_x0000_t75" stroked="false">
              <v:imagedata r:id="rId590" o:title=""/>
            </v:shape>
            <v:shape style="position:absolute;left:8611;top:-1338;width:1635;height:85" type="#_x0000_t75" stroked="false">
              <v:imagedata r:id="rId606" o:title=""/>
            </v:shape>
            <w10:wrap type="none"/>
          </v:group>
        </w:pict>
      </w:r>
      <w:r>
        <w:rPr/>
        <w:pict>
          <v:group style="position:absolute;margin-left:82.479996pt;margin-top:-51.080311pt;width:430.3pt;height:4.25pt;mso-position-horizontal-relative:page;mso-position-vertical-relative:paragraph;z-index:-783760" coordorigin="1650,-1022" coordsize="8606,85">
            <v:shape style="position:absolute;left:1650;top:-1022;width:2480;height:85" type="#_x0000_t75" stroked="false">
              <v:imagedata r:id="rId554" o:title=""/>
            </v:shape>
            <v:shape style="position:absolute;left:4078;top:-1022;width:1626;height:85" type="#_x0000_t75" stroked="false">
              <v:imagedata r:id="rId607" o:title=""/>
            </v:shape>
            <v:shape style="position:absolute;left:5659;top:-1022;width:1530;height:85" type="#_x0000_t75" stroked="false">
              <v:imagedata r:id="rId556" o:title=""/>
            </v:shape>
            <v:shape style="position:absolute;left:7135;top:-1022;width:1520;height:85" type="#_x0000_t75" stroked="false">
              <v:imagedata r:id="rId608" o:title=""/>
            </v:shape>
            <v:shape style="position:absolute;left:8611;top:-1022;width:1645;height:85" type="#_x0000_t75" stroked="false">
              <v:imagedata r:id="rId609" o:title=""/>
            </v:shape>
            <w10:wrap type="none"/>
          </v:group>
        </w:pict>
      </w:r>
      <w:r>
        <w:rPr/>
        <w:pict>
          <v:group style="position:absolute;margin-left:82.479996pt;margin-top:-35.240314pt;width:429.85pt;height:4.25pt;mso-position-horizontal-relative:page;mso-position-vertical-relative:paragraph;z-index:-783736" coordorigin="1650,-705" coordsize="8597,85">
            <v:shape style="position:absolute;left:1650;top:-705;width:2470;height:85" type="#_x0000_t75" stroked="false">
              <v:imagedata r:id="rId610" o:title=""/>
            </v:shape>
            <v:shape style="position:absolute;left:4078;top:-705;width:1635;height:85" type="#_x0000_t75" stroked="false">
              <v:imagedata r:id="rId611" o:title=""/>
            </v:shape>
            <v:shape style="position:absolute;left:5659;top:-705;width:1520;height:85" type="#_x0000_t75" stroked="false">
              <v:imagedata r:id="rId612" o:title=""/>
            </v:shape>
            <v:shape style="position:absolute;left:7135;top:-705;width:1530;height:85" type="#_x0000_t75" stroked="false">
              <v:imagedata r:id="rId562" o:title=""/>
            </v:shape>
            <v:shape style="position:absolute;left:8611;top:-705;width:1635;height:85" type="#_x0000_t75" stroked="false">
              <v:imagedata r:id="rId613" o:title=""/>
            </v:shape>
            <w10:wrap type="none"/>
          </v:group>
        </w:pict>
      </w:r>
      <w:r>
        <w:rPr/>
        <w:pict>
          <v:group style="position:absolute;margin-left:82.479996pt;margin-top:-19.340322pt;width:430.3pt;height:4.25pt;mso-position-horizontal-relative:page;mso-position-vertical-relative:paragraph;z-index:-783712" coordorigin="1650,-387" coordsize="8606,85">
            <v:shape style="position:absolute;left:1650;top:-387;width:2480;height:85" type="#_x0000_t75" stroked="false">
              <v:imagedata r:id="rId554" o:title=""/>
            </v:shape>
            <v:shape style="position:absolute;left:4078;top:-387;width:1626;height:85" type="#_x0000_t75" stroked="false">
              <v:imagedata r:id="rId614" o:title=""/>
            </v:shape>
            <v:shape style="position:absolute;left:5659;top:-387;width:1530;height:85" type="#_x0000_t75" stroked="false">
              <v:imagedata r:id="rId593" o:title=""/>
            </v:shape>
            <v:shape style="position:absolute;left:7135;top:-387;width:1520;height:85" type="#_x0000_t75" stroked="false">
              <v:imagedata r:id="rId615" o:title=""/>
            </v:shape>
            <v:shape style="position:absolute;left:8611;top:-387;width:1645;height:85" type="#_x0000_t75" stroked="false">
              <v:imagedata r:id="rId595" o:title=""/>
            </v:shape>
            <w10:wrap type="none"/>
          </v:group>
        </w:pict>
      </w:r>
      <w:r>
        <w:rPr/>
        <w:t>5.12.2</w:t>
      </w:r>
      <w:r>
        <w:rPr>
          <w:spacing w:val="29"/>
        </w:rPr>
        <w:t> </w:t>
      </w:r>
      <w:r>
        <w:rPr/>
        <w:t>上述无形资产中，土地使用权、三证费、非专利技术、财务软件等</w:t>
      </w:r>
    </w:p>
    <w:p>
      <w:pPr>
        <w:pStyle w:val="BodyText"/>
        <w:spacing w:line="240" w:lineRule="auto" w:before="152"/>
        <w:ind w:left="257" w:right="147"/>
        <w:jc w:val="left"/>
      </w:pPr>
      <w:r>
        <w:rPr/>
        <w:t>系外购取得，软胶囊专有技术系股东投入。</w:t>
      </w:r>
    </w:p>
    <w:p>
      <w:pPr>
        <w:pStyle w:val="BodyText"/>
        <w:spacing w:line="240" w:lineRule="auto" w:before="152"/>
        <w:ind w:left="737" w:right="147"/>
        <w:jc w:val="left"/>
      </w:pPr>
      <w:r>
        <w:rPr/>
        <w:t>5.13 商誉</w:t>
      </w:r>
    </w:p>
    <w:p>
      <w:pPr>
        <w:pStyle w:val="BodyText"/>
        <w:spacing w:line="240" w:lineRule="auto" w:before="152"/>
        <w:ind w:left="737" w:right="147"/>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日商誉的账面价值为</w:t>
      </w:r>
      <w:r>
        <w:rPr>
          <w:spacing w:val="-60"/>
        </w:rPr>
        <w:t> </w:t>
      </w:r>
      <w:r>
        <w:rPr/>
        <w:t>1,092,196.90</w:t>
      </w:r>
      <w:r>
        <w:rPr>
          <w:spacing w:val="-60"/>
        </w:rPr>
        <w:t> </w:t>
      </w:r>
      <w:r>
        <w:rPr/>
        <w:t>元。</w:t>
      </w:r>
    </w:p>
    <w:p>
      <w:pPr>
        <w:spacing w:line="240" w:lineRule="auto" w:before="9"/>
        <w:rPr>
          <w:rFonts w:ascii="宋体" w:hAnsi="宋体" w:cs="宋体" w:eastAsia="宋体" w:hint="default"/>
          <w:sz w:val="14"/>
          <w:szCs w:val="14"/>
        </w:rPr>
      </w:pPr>
    </w:p>
    <w:tbl>
      <w:tblPr>
        <w:tblW w:w="0" w:type="auto"/>
        <w:jc w:val="left"/>
        <w:tblInd w:w="120" w:type="dxa"/>
        <w:tblLayout w:type="fixed"/>
        <w:tblCellMar>
          <w:top w:w="0" w:type="dxa"/>
          <w:left w:w="0" w:type="dxa"/>
          <w:bottom w:w="0" w:type="dxa"/>
          <w:right w:w="0" w:type="dxa"/>
        </w:tblCellMar>
        <w:tblLook w:val="01E0"/>
      </w:tblPr>
      <w:tblGrid>
        <w:gridCol w:w="1742"/>
        <w:gridCol w:w="1511"/>
        <w:gridCol w:w="1069"/>
        <w:gridCol w:w="1024"/>
        <w:gridCol w:w="1721"/>
        <w:gridCol w:w="1477"/>
      </w:tblGrid>
      <w:tr>
        <w:trPr>
          <w:trHeight w:val="376" w:hRule="exact"/>
        </w:trPr>
        <w:tc>
          <w:tcPr>
            <w:tcW w:w="1742" w:type="dxa"/>
            <w:vMerge w:val="restart"/>
            <w:tcBorders>
              <w:top w:val="single" w:sz="12" w:space="0" w:color="000000"/>
              <w:left w:val="nil" w:sz="6" w:space="0" w:color="auto"/>
              <w:right w:val="single" w:sz="12"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tabs>
                <w:tab w:pos="1035" w:val="left" w:leader="none"/>
              </w:tabs>
              <w:spacing w:line="240" w:lineRule="auto"/>
              <w:ind w:left="510"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511" w:type="dxa"/>
            <w:vMerge w:val="restart"/>
            <w:tcBorders>
              <w:top w:val="single" w:sz="12" w:space="0" w:color="000000"/>
              <w:left w:val="single" w:sz="12" w:space="0" w:color="000000"/>
              <w:right w:val="single" w:sz="12" w:space="0" w:color="000000"/>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320"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069" w:type="dxa"/>
            <w:vMerge w:val="restart"/>
            <w:tcBorders>
              <w:top w:val="single" w:sz="12" w:space="0" w:color="000000"/>
              <w:left w:val="single" w:sz="12" w:space="0" w:color="000000"/>
              <w:right w:val="single" w:sz="12" w:space="0" w:color="000000"/>
            </w:tcBorders>
          </w:tcPr>
          <w:p>
            <w:pPr>
              <w:pStyle w:val="TableParagraph"/>
              <w:spacing w:line="272" w:lineRule="exact" w:before="164"/>
              <w:ind w:left="415" w:right="97" w:hanging="316"/>
              <w:jc w:val="left"/>
              <w:rPr>
                <w:rFonts w:ascii="宋体" w:hAnsi="宋体" w:cs="宋体" w:eastAsia="宋体" w:hint="default"/>
                <w:sz w:val="21"/>
                <w:szCs w:val="21"/>
              </w:rPr>
            </w:pPr>
            <w:r>
              <w:rPr>
                <w:rFonts w:ascii="宋体" w:hAnsi="宋体" w:cs="宋体" w:eastAsia="宋体" w:hint="default"/>
                <w:sz w:val="21"/>
                <w:szCs w:val="21"/>
              </w:rPr>
              <w:t>本期增加 额</w:t>
            </w:r>
          </w:p>
        </w:tc>
        <w:tc>
          <w:tcPr>
            <w:tcW w:w="2744"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ind w:left="832" w:right="0"/>
              <w:jc w:val="left"/>
              <w:rPr>
                <w:rFonts w:ascii="宋体" w:hAnsi="宋体" w:cs="宋体" w:eastAsia="宋体" w:hint="default"/>
                <w:sz w:val="21"/>
                <w:szCs w:val="21"/>
              </w:rPr>
            </w:pPr>
            <w:r>
              <w:rPr>
                <w:rFonts w:ascii="宋体" w:hAnsi="宋体" w:cs="宋体" w:eastAsia="宋体" w:hint="default"/>
                <w:sz w:val="21"/>
                <w:szCs w:val="21"/>
              </w:rPr>
              <w:t>本期减少额</w:t>
            </w:r>
          </w:p>
        </w:tc>
        <w:tc>
          <w:tcPr>
            <w:tcW w:w="1477" w:type="dxa"/>
            <w:vMerge w:val="restart"/>
            <w:tcBorders>
              <w:top w:val="single" w:sz="12" w:space="0" w:color="000000"/>
              <w:left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303"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574" w:hRule="exact"/>
        </w:trPr>
        <w:tc>
          <w:tcPr>
            <w:tcW w:w="1742" w:type="dxa"/>
            <w:vMerge/>
            <w:tcBorders>
              <w:left w:val="nil" w:sz="6" w:space="0" w:color="auto"/>
              <w:bottom w:val="single" w:sz="12" w:space="0" w:color="000000"/>
              <w:right w:val="single" w:sz="12" w:space="0" w:color="000000"/>
            </w:tcBorders>
          </w:tcPr>
          <w:p>
            <w:pPr/>
          </w:p>
        </w:tc>
        <w:tc>
          <w:tcPr>
            <w:tcW w:w="1511" w:type="dxa"/>
            <w:vMerge/>
            <w:tcBorders>
              <w:left w:val="single" w:sz="12" w:space="0" w:color="000000"/>
              <w:bottom w:val="single" w:sz="12" w:space="0" w:color="000000"/>
              <w:right w:val="single" w:sz="12" w:space="0" w:color="000000"/>
            </w:tcBorders>
          </w:tcPr>
          <w:p>
            <w:pPr/>
          </w:p>
        </w:tc>
        <w:tc>
          <w:tcPr>
            <w:tcW w:w="1069" w:type="dxa"/>
            <w:vMerge/>
            <w:tcBorders>
              <w:left w:val="single" w:sz="12" w:space="0" w:color="000000"/>
              <w:bottom w:val="single" w:sz="12" w:space="0" w:color="000000"/>
              <w:right w:val="single" w:sz="12" w:space="0" w:color="000000"/>
            </w:tcBorders>
          </w:tcPr>
          <w:p>
            <w:pPr/>
          </w:p>
        </w:tc>
        <w:tc>
          <w:tcPr>
            <w:tcW w:w="102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00"/>
              <w:ind w:left="286"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721" w:type="dxa"/>
            <w:tcBorders>
              <w:top w:val="single" w:sz="12" w:space="0" w:color="000000"/>
              <w:left w:val="single" w:sz="12" w:space="0" w:color="000000"/>
              <w:bottom w:val="single" w:sz="12" w:space="0" w:color="000000"/>
              <w:right w:val="single" w:sz="12" w:space="0" w:color="000000"/>
            </w:tcBorders>
          </w:tcPr>
          <w:p>
            <w:pPr>
              <w:pStyle w:val="TableParagraph"/>
              <w:spacing w:line="238" w:lineRule="exact"/>
              <w:ind w:right="0"/>
              <w:jc w:val="center"/>
              <w:rPr>
                <w:rFonts w:ascii="宋体" w:hAnsi="宋体" w:cs="宋体" w:eastAsia="宋体" w:hint="default"/>
                <w:sz w:val="21"/>
                <w:szCs w:val="21"/>
              </w:rPr>
            </w:pPr>
            <w:r>
              <w:rPr>
                <w:rFonts w:ascii="宋体" w:hAnsi="宋体" w:cs="宋体" w:eastAsia="宋体" w:hint="default"/>
                <w:sz w:val="21"/>
                <w:szCs w:val="21"/>
              </w:rPr>
              <w:t>其中：计提减值</w:t>
            </w:r>
          </w:p>
          <w:p>
            <w:pPr>
              <w:pStyle w:val="TableParagraph"/>
              <w:spacing w:line="273" w:lineRule="exact"/>
              <w:ind w:left="1" w:right="0"/>
              <w:jc w:val="center"/>
              <w:rPr>
                <w:rFonts w:ascii="宋体" w:hAnsi="宋体" w:cs="宋体" w:eastAsia="宋体" w:hint="default"/>
                <w:sz w:val="21"/>
                <w:szCs w:val="21"/>
              </w:rPr>
            </w:pPr>
            <w:r>
              <w:rPr>
                <w:rFonts w:ascii="宋体" w:hAnsi="宋体" w:cs="宋体" w:eastAsia="宋体" w:hint="default"/>
                <w:sz w:val="21"/>
                <w:szCs w:val="21"/>
              </w:rPr>
              <w:t>准备</w:t>
            </w:r>
          </w:p>
        </w:tc>
        <w:tc>
          <w:tcPr>
            <w:tcW w:w="1477" w:type="dxa"/>
            <w:vMerge/>
            <w:tcBorders>
              <w:left w:val="single" w:sz="12" w:space="0" w:color="000000"/>
              <w:bottom w:val="single" w:sz="12" w:space="0" w:color="000000"/>
              <w:right w:val="nil" w:sz="6" w:space="0" w:color="auto"/>
            </w:tcBorders>
          </w:tcPr>
          <w:p>
            <w:pPr/>
          </w:p>
        </w:tc>
      </w:tr>
      <w:tr>
        <w:trPr>
          <w:trHeight w:val="575" w:hRule="exact"/>
        </w:trPr>
        <w:tc>
          <w:tcPr>
            <w:tcW w:w="1742" w:type="dxa"/>
            <w:tcBorders>
              <w:top w:val="single" w:sz="12" w:space="0" w:color="000000"/>
              <w:left w:val="nil" w:sz="6" w:space="0" w:color="auto"/>
              <w:bottom w:val="single" w:sz="12" w:space="0" w:color="000000"/>
              <w:right w:val="single" w:sz="12" w:space="0" w:color="000000"/>
            </w:tcBorders>
          </w:tcPr>
          <w:p>
            <w:pPr>
              <w:pStyle w:val="TableParagraph"/>
              <w:spacing w:line="238" w:lineRule="exact"/>
              <w:ind w:left="122" w:right="0"/>
              <w:jc w:val="left"/>
              <w:rPr>
                <w:rFonts w:ascii="宋体" w:hAnsi="宋体" w:cs="宋体" w:eastAsia="宋体" w:hint="default"/>
                <w:sz w:val="21"/>
                <w:szCs w:val="21"/>
              </w:rPr>
            </w:pPr>
            <w:r>
              <w:rPr>
                <w:rFonts w:ascii="宋体" w:hAnsi="宋体" w:cs="宋体" w:eastAsia="宋体" w:hint="default"/>
                <w:spacing w:val="6"/>
                <w:sz w:val="21"/>
                <w:szCs w:val="21"/>
              </w:rPr>
              <w:t>非同一控制下合</w:t>
            </w:r>
            <w:r>
              <w:rPr>
                <w:rFonts w:ascii="宋体" w:hAnsi="宋体" w:cs="宋体" w:eastAsia="宋体" w:hint="default"/>
                <w:sz w:val="21"/>
                <w:szCs w:val="21"/>
              </w:rPr>
            </w:r>
          </w:p>
          <w:p>
            <w:pPr>
              <w:pStyle w:val="TableParagraph"/>
              <w:spacing w:line="274" w:lineRule="exact"/>
              <w:ind w:left="122" w:right="0"/>
              <w:jc w:val="left"/>
              <w:rPr>
                <w:rFonts w:ascii="宋体" w:hAnsi="宋体" w:cs="宋体" w:eastAsia="宋体" w:hint="default"/>
                <w:sz w:val="21"/>
                <w:szCs w:val="21"/>
              </w:rPr>
            </w:pPr>
            <w:r>
              <w:rPr>
                <w:rFonts w:ascii="宋体" w:hAnsi="宋体" w:cs="宋体" w:eastAsia="宋体" w:hint="default"/>
                <w:sz w:val="21"/>
                <w:szCs w:val="21"/>
              </w:rPr>
              <w:t>并</w:t>
            </w:r>
          </w:p>
        </w:tc>
        <w:tc>
          <w:tcPr>
            <w:tcW w:w="1511"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28" w:right="0"/>
              <w:jc w:val="left"/>
              <w:rPr>
                <w:rFonts w:ascii="宋体" w:hAnsi="宋体" w:cs="宋体" w:eastAsia="宋体" w:hint="default"/>
                <w:sz w:val="21"/>
                <w:szCs w:val="21"/>
              </w:rPr>
            </w:pPr>
            <w:r>
              <w:rPr>
                <w:rFonts w:ascii="宋体"/>
                <w:sz w:val="21"/>
              </w:rPr>
              <w:t>1,092,196.90</w:t>
            </w:r>
          </w:p>
        </w:tc>
        <w:tc>
          <w:tcPr>
            <w:tcW w:w="1069" w:type="dxa"/>
            <w:tcBorders>
              <w:top w:val="single" w:sz="12" w:space="0" w:color="000000"/>
              <w:left w:val="single" w:sz="12" w:space="0" w:color="000000"/>
              <w:bottom w:val="single" w:sz="12" w:space="0" w:color="000000"/>
              <w:right w:val="single" w:sz="12" w:space="0" w:color="000000"/>
            </w:tcBorders>
          </w:tcPr>
          <w:p>
            <w:pPr/>
          </w:p>
        </w:tc>
        <w:tc>
          <w:tcPr>
            <w:tcW w:w="1024" w:type="dxa"/>
            <w:tcBorders>
              <w:top w:val="single" w:sz="12" w:space="0" w:color="000000"/>
              <w:left w:val="single" w:sz="12" w:space="0" w:color="000000"/>
              <w:bottom w:val="single" w:sz="12" w:space="0" w:color="000000"/>
              <w:right w:val="single" w:sz="12" w:space="0" w:color="000000"/>
            </w:tcBorders>
          </w:tcPr>
          <w:p>
            <w:pPr/>
          </w:p>
        </w:tc>
        <w:tc>
          <w:tcPr>
            <w:tcW w:w="1721" w:type="dxa"/>
            <w:tcBorders>
              <w:top w:val="single" w:sz="12" w:space="0" w:color="000000"/>
              <w:left w:val="single" w:sz="12" w:space="0" w:color="000000"/>
              <w:bottom w:val="single" w:sz="12" w:space="0" w:color="000000"/>
              <w:right w:val="single" w:sz="12" w:space="0" w:color="000000"/>
            </w:tcBorders>
          </w:tcPr>
          <w:p>
            <w:pPr/>
          </w:p>
        </w:tc>
        <w:tc>
          <w:tcPr>
            <w:tcW w:w="1477"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93" w:right="0"/>
              <w:jc w:val="left"/>
              <w:rPr>
                <w:rFonts w:ascii="宋体" w:hAnsi="宋体" w:cs="宋体" w:eastAsia="宋体" w:hint="default"/>
                <w:sz w:val="21"/>
                <w:szCs w:val="21"/>
              </w:rPr>
            </w:pPr>
            <w:r>
              <w:rPr>
                <w:rFonts w:ascii="宋体"/>
                <w:sz w:val="21"/>
              </w:rPr>
              <w:t>1,092,196.90</w:t>
            </w:r>
          </w:p>
        </w:tc>
      </w:tr>
    </w:tbl>
    <w:p>
      <w:pPr>
        <w:pStyle w:val="BodyText"/>
        <w:spacing w:line="275" w:lineRule="exact" w:before="0"/>
        <w:ind w:left="257" w:right="147" w:firstLine="480"/>
        <w:jc w:val="left"/>
      </w:pPr>
      <w:r>
        <w:rPr>
          <w:spacing w:val="20"/>
        </w:rPr>
        <w:t>本公司在收购子公司四川禾正制药有限公司 </w:t>
      </w:r>
      <w:r>
        <w:rPr/>
        <w:t>90%</w:t>
      </w:r>
      <w:r>
        <w:rPr>
          <w:spacing w:val="-76"/>
        </w:rPr>
        <w:t> </w:t>
      </w:r>
      <w:r>
        <w:rPr>
          <w:spacing w:val="19"/>
        </w:rPr>
        <w:t>股权时，支付收购款</w:t>
      </w:r>
      <w:r>
        <w:rPr>
          <w:spacing w:val="-98"/>
        </w:rPr>
        <w:t> </w:t>
      </w:r>
      <w:r>
        <w:rPr/>
      </w:r>
    </w:p>
    <w:p>
      <w:pPr>
        <w:pStyle w:val="BodyText"/>
        <w:spacing w:line="240" w:lineRule="auto" w:before="152"/>
        <w:ind w:left="257" w:right="147"/>
        <w:jc w:val="left"/>
      </w:pPr>
      <w:r>
        <w:rPr/>
        <w:t>26,653,884.93 元 ，</w:t>
      </w:r>
      <w:r>
        <w:rPr>
          <w:spacing w:val="-81"/>
        </w:rPr>
        <w:t> </w:t>
      </w:r>
      <w:r>
        <w:rPr>
          <w:spacing w:val="45"/>
        </w:rPr>
        <w:t>四川禾正制药有限公司的账面公允价值的份额为</w:t>
      </w:r>
      <w:r>
        <w:rPr>
          <w:spacing w:val="-72"/>
        </w:rPr>
        <w:t> </w:t>
      </w:r>
      <w:r>
        <w:rPr/>
      </w:r>
    </w:p>
    <w:p>
      <w:pPr>
        <w:pStyle w:val="BodyText"/>
        <w:spacing w:line="240" w:lineRule="auto" w:before="152"/>
        <w:ind w:left="257" w:right="147"/>
        <w:jc w:val="left"/>
      </w:pPr>
      <w:r>
        <w:rPr/>
        <w:t>25,561,688.03</w:t>
      </w:r>
      <w:r>
        <w:rPr>
          <w:spacing w:val="-60"/>
        </w:rPr>
        <w:t> </w:t>
      </w:r>
      <w:r>
        <w:rPr/>
        <w:t>元，差额</w:t>
      </w:r>
      <w:r>
        <w:rPr>
          <w:spacing w:val="-60"/>
        </w:rPr>
        <w:t> </w:t>
      </w:r>
      <w:r>
        <w:rPr/>
        <w:t>1,092,196.90</w:t>
      </w:r>
      <w:r>
        <w:rPr>
          <w:spacing w:val="-60"/>
        </w:rPr>
        <w:t> </w:t>
      </w:r>
      <w:r>
        <w:rPr/>
        <w:t>元形成商誉。</w:t>
      </w:r>
    </w:p>
    <w:p>
      <w:pPr>
        <w:pStyle w:val="BodyText"/>
        <w:spacing w:line="240" w:lineRule="auto" w:before="154"/>
        <w:ind w:left="737" w:right="147"/>
        <w:jc w:val="left"/>
      </w:pPr>
      <w:r>
        <w:rPr/>
        <w:t>5.14 长期待摊费用</w:t>
      </w:r>
    </w:p>
    <w:p>
      <w:pPr>
        <w:pStyle w:val="BodyText"/>
        <w:spacing w:line="240" w:lineRule="auto" w:before="152"/>
        <w:ind w:left="737" w:right="147"/>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日长期待摊费用的账面价值为</w:t>
      </w:r>
      <w:r>
        <w:rPr>
          <w:spacing w:val="-60"/>
        </w:rPr>
        <w:t> </w:t>
      </w:r>
      <w:r>
        <w:rPr/>
        <w:t>193,755.00</w:t>
      </w:r>
      <w:r>
        <w:rPr>
          <w:spacing w:val="-60"/>
        </w:rPr>
        <w:t> </w:t>
      </w:r>
      <w:r>
        <w:rPr/>
        <w:t>元。</w:t>
      </w:r>
    </w:p>
    <w:p>
      <w:pPr>
        <w:spacing w:line="240" w:lineRule="auto" w:before="9"/>
        <w:rPr>
          <w:rFonts w:ascii="宋体" w:hAnsi="宋体" w:cs="宋体" w:eastAsia="宋体" w:hint="default"/>
          <w:sz w:val="14"/>
          <w:szCs w:val="14"/>
        </w:rPr>
      </w:pPr>
    </w:p>
    <w:tbl>
      <w:tblPr>
        <w:tblW w:w="0" w:type="auto"/>
        <w:jc w:val="left"/>
        <w:tblInd w:w="120" w:type="dxa"/>
        <w:tblLayout w:type="fixed"/>
        <w:tblCellMar>
          <w:top w:w="0" w:type="dxa"/>
          <w:left w:w="0" w:type="dxa"/>
          <w:bottom w:w="0" w:type="dxa"/>
          <w:right w:w="0" w:type="dxa"/>
        </w:tblCellMar>
        <w:tblLook w:val="01E0"/>
      </w:tblPr>
      <w:tblGrid>
        <w:gridCol w:w="1727"/>
        <w:gridCol w:w="1308"/>
        <w:gridCol w:w="1308"/>
        <w:gridCol w:w="1451"/>
        <w:gridCol w:w="1266"/>
        <w:gridCol w:w="1483"/>
      </w:tblGrid>
      <w:tr>
        <w:trPr>
          <w:trHeight w:val="342" w:hRule="exact"/>
        </w:trPr>
        <w:tc>
          <w:tcPr>
            <w:tcW w:w="1727" w:type="dxa"/>
            <w:tcBorders>
              <w:top w:val="single" w:sz="12" w:space="0" w:color="000000"/>
              <w:left w:val="nil" w:sz="6" w:space="0" w:color="auto"/>
              <w:bottom w:val="single" w:sz="12" w:space="0" w:color="000000"/>
              <w:right w:val="single" w:sz="12" w:space="0" w:color="000000"/>
            </w:tcBorders>
          </w:tcPr>
          <w:p>
            <w:pPr>
              <w:pStyle w:val="TableParagraph"/>
              <w:spacing w:line="260" w:lineRule="exact"/>
              <w:ind w:left="30"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308"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308"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本期增加额</w:t>
            </w:r>
          </w:p>
        </w:tc>
        <w:tc>
          <w:tcPr>
            <w:tcW w:w="1451"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本期摊销额</w:t>
            </w:r>
          </w:p>
        </w:tc>
        <w:tc>
          <w:tcPr>
            <w:tcW w:w="1266"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1483" w:type="dxa"/>
            <w:tcBorders>
              <w:top w:val="single" w:sz="12" w:space="0" w:color="000000"/>
              <w:left w:val="single" w:sz="12" w:space="0" w:color="000000"/>
              <w:bottom w:val="single" w:sz="12" w:space="0" w:color="000000"/>
              <w:right w:val="nil" w:sz="6" w:space="0" w:color="auto"/>
            </w:tcBorders>
          </w:tcPr>
          <w:p>
            <w:pPr>
              <w:pStyle w:val="TableParagraph"/>
              <w:spacing w:line="260" w:lineRule="exact"/>
              <w:ind w:right="18"/>
              <w:jc w:val="center"/>
              <w:rPr>
                <w:rFonts w:ascii="宋体" w:hAnsi="宋体" w:cs="宋体" w:eastAsia="宋体" w:hint="default"/>
                <w:sz w:val="21"/>
                <w:szCs w:val="21"/>
              </w:rPr>
            </w:pPr>
            <w:r>
              <w:rPr>
                <w:rFonts w:ascii="宋体" w:hAnsi="宋体" w:cs="宋体" w:eastAsia="宋体" w:hint="default"/>
                <w:sz w:val="21"/>
                <w:szCs w:val="21"/>
              </w:rPr>
              <w:t>剩余摊销年限</w:t>
            </w:r>
          </w:p>
        </w:tc>
      </w:tr>
      <w:tr>
        <w:trPr>
          <w:trHeight w:val="664" w:hRule="exact"/>
        </w:trPr>
        <w:tc>
          <w:tcPr>
            <w:tcW w:w="1727" w:type="dxa"/>
            <w:tcBorders>
              <w:top w:val="single" w:sz="12" w:space="0" w:color="000000"/>
              <w:left w:val="nil" w:sz="6" w:space="0" w:color="auto"/>
              <w:bottom w:val="single" w:sz="12" w:space="0" w:color="000000"/>
              <w:right w:val="single" w:sz="12" w:space="0" w:color="000000"/>
            </w:tcBorders>
          </w:tcPr>
          <w:p>
            <w:pPr>
              <w:pStyle w:val="TableParagraph"/>
              <w:spacing w:line="260" w:lineRule="exact"/>
              <w:ind w:left="122" w:right="0"/>
              <w:jc w:val="left"/>
              <w:rPr>
                <w:rFonts w:ascii="宋体" w:hAnsi="宋体" w:cs="宋体" w:eastAsia="宋体" w:hint="default"/>
                <w:sz w:val="21"/>
                <w:szCs w:val="21"/>
              </w:rPr>
            </w:pPr>
            <w:r>
              <w:rPr>
                <w:rFonts w:ascii="宋体" w:hAnsi="宋体" w:cs="宋体" w:eastAsia="宋体" w:hint="default"/>
                <w:sz w:val="21"/>
                <w:szCs w:val="21"/>
              </w:rPr>
              <w:t>租赁费</w:t>
            </w:r>
          </w:p>
          <w:p>
            <w:pPr>
              <w:pStyle w:val="TableParagraph"/>
              <w:spacing w:line="240" w:lineRule="auto" w:before="46"/>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308" w:type="dxa"/>
            <w:tcBorders>
              <w:top w:val="single" w:sz="12" w:space="0" w:color="000000"/>
              <w:left w:val="single" w:sz="12" w:space="0" w:color="000000"/>
              <w:bottom w:val="single" w:sz="12" w:space="0" w:color="000000"/>
              <w:right w:val="single" w:sz="12" w:space="0" w:color="000000"/>
            </w:tcBorders>
          </w:tcPr>
          <w:p>
            <w:pPr/>
          </w:p>
        </w:tc>
        <w:tc>
          <w:tcPr>
            <w:tcW w:w="1308"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135" w:right="0"/>
              <w:jc w:val="left"/>
              <w:rPr>
                <w:rFonts w:ascii="宋体" w:hAnsi="宋体" w:cs="宋体" w:eastAsia="宋体" w:hint="default"/>
                <w:sz w:val="21"/>
                <w:szCs w:val="21"/>
              </w:rPr>
            </w:pPr>
            <w:r>
              <w:rPr>
                <w:rFonts w:ascii="宋体"/>
                <w:sz w:val="21"/>
              </w:rPr>
              <w:t>193,755.00</w:t>
            </w:r>
          </w:p>
          <w:p>
            <w:pPr>
              <w:pStyle w:val="TableParagraph"/>
              <w:spacing w:line="240" w:lineRule="auto" w:before="46"/>
              <w:ind w:left="134" w:right="0"/>
              <w:jc w:val="left"/>
              <w:rPr>
                <w:rFonts w:ascii="宋体" w:hAnsi="宋体" w:cs="宋体" w:eastAsia="宋体" w:hint="default"/>
                <w:sz w:val="21"/>
                <w:szCs w:val="21"/>
              </w:rPr>
            </w:pPr>
            <w:r>
              <w:rPr>
                <w:rFonts w:ascii="宋体"/>
                <w:sz w:val="21"/>
              </w:rPr>
              <w:t>193,755.00</w:t>
            </w:r>
          </w:p>
        </w:tc>
        <w:tc>
          <w:tcPr>
            <w:tcW w:w="1451" w:type="dxa"/>
            <w:tcBorders>
              <w:top w:val="single" w:sz="12" w:space="0" w:color="000000"/>
              <w:left w:val="single" w:sz="12" w:space="0" w:color="000000"/>
              <w:bottom w:val="single" w:sz="12" w:space="0" w:color="000000"/>
              <w:right w:val="single" w:sz="12" w:space="0" w:color="000000"/>
            </w:tcBorders>
          </w:tcPr>
          <w:p>
            <w:pPr/>
          </w:p>
        </w:tc>
        <w:tc>
          <w:tcPr>
            <w:tcW w:w="1266"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sz w:val="21"/>
              </w:rPr>
              <w:t>193,755.00</w:t>
            </w:r>
          </w:p>
          <w:p>
            <w:pPr>
              <w:pStyle w:val="TableParagraph"/>
              <w:spacing w:line="240" w:lineRule="auto" w:before="46"/>
              <w:ind w:left="92" w:right="0"/>
              <w:jc w:val="left"/>
              <w:rPr>
                <w:rFonts w:ascii="宋体" w:hAnsi="宋体" w:cs="宋体" w:eastAsia="宋体" w:hint="default"/>
                <w:sz w:val="21"/>
                <w:szCs w:val="21"/>
              </w:rPr>
            </w:pPr>
            <w:r>
              <w:rPr>
                <w:rFonts w:ascii="宋体"/>
                <w:sz w:val="21"/>
              </w:rPr>
              <w:t>193,755.00</w:t>
            </w:r>
          </w:p>
        </w:tc>
        <w:tc>
          <w:tcPr>
            <w:tcW w:w="1483" w:type="dxa"/>
            <w:tcBorders>
              <w:top w:val="single" w:sz="12" w:space="0" w:color="000000"/>
              <w:left w:val="single" w:sz="12" w:space="0" w:color="000000"/>
              <w:bottom w:val="single" w:sz="12" w:space="0" w:color="000000"/>
              <w:right w:val="nil" w:sz="6" w:space="0" w:color="auto"/>
            </w:tcBorders>
          </w:tcPr>
          <w:p>
            <w:pPr>
              <w:pStyle w:val="TableParagraph"/>
              <w:spacing w:line="260" w:lineRule="exact"/>
              <w:ind w:right="11"/>
              <w:jc w:val="center"/>
              <w:rPr>
                <w:rFonts w:ascii="宋体" w:hAnsi="宋体" w:cs="宋体" w:eastAsia="宋体" w:hint="default"/>
                <w:sz w:val="21"/>
                <w:szCs w:val="21"/>
              </w:rPr>
            </w:pPr>
            <w:r>
              <w:rPr>
                <w:rFonts w:ascii="宋体"/>
                <w:sz w:val="21"/>
              </w:rPr>
              <w:t>1.5</w:t>
            </w:r>
          </w:p>
        </w:tc>
      </w:tr>
    </w:tbl>
    <w:p>
      <w:pPr>
        <w:pStyle w:val="BodyText"/>
        <w:spacing w:line="275" w:lineRule="exact" w:before="0"/>
        <w:ind w:left="737" w:right="147"/>
        <w:jc w:val="left"/>
      </w:pPr>
      <w:r>
        <w:rPr/>
        <w:pict>
          <v:group style="position:absolute;margin-left:83.519997pt;margin-top:-18.540344pt;width:427.7pt;height:2.4pt;mso-position-horizontal-relative:page;mso-position-vertical-relative:paragraph;z-index:-783688" coordorigin="1670,-371" coordsize="8554,48">
            <v:shape style="position:absolute;left:1670;top:-371;width:1728;height:48" type="#_x0000_t75" stroked="false">
              <v:imagedata r:id="rId616" o:title=""/>
            </v:shape>
            <v:shape style="position:absolute;left:3383;top:-371;width:1340;height:48" type="#_x0000_t75" stroked="false">
              <v:imagedata r:id="rId617" o:title=""/>
            </v:shape>
            <v:shape style="position:absolute;left:4691;top:-371;width:1340;height:48" type="#_x0000_t75" stroked="false">
              <v:imagedata r:id="rId618" o:title=""/>
            </v:shape>
            <v:shape style="position:absolute;left:5999;top:-371;width:1475;height:48" type="#_x0000_t75" stroked="false">
              <v:imagedata r:id="rId619" o:title=""/>
            </v:shape>
            <v:shape style="position:absolute;left:7450;top:-371;width:1283;height:48" type="#_x0000_t75" stroked="false">
              <v:imagedata r:id="rId620" o:title=""/>
            </v:shape>
            <v:shape style="position:absolute;left:8716;top:-364;width:1508;height:35" type="#_x0000_t75" stroked="false">
              <v:imagedata r:id="rId621" o:title=""/>
            </v:shape>
            <w10:wrap type="none"/>
          </v:group>
        </w:pict>
      </w:r>
      <w:r>
        <w:rPr/>
        <w:t>5.15 递延所得税资产</w:t>
      </w:r>
    </w:p>
    <w:p>
      <w:pPr>
        <w:spacing w:after="0" w:line="275" w:lineRule="exact"/>
        <w:jc w:val="left"/>
        <w:sectPr>
          <w:footerReference w:type="default" r:id="rId553"/>
          <w:pgSz w:w="11910" w:h="16840"/>
          <w:pgMar w:footer="982" w:header="0" w:top="1360" w:bottom="1180" w:left="1540" w:right="1540"/>
          <w:pgNumType w:start="101"/>
        </w:sectPr>
      </w:pPr>
    </w:p>
    <w:p>
      <w:pPr>
        <w:pStyle w:val="BodyText"/>
        <w:spacing w:line="357" w:lineRule="auto" w:before="1"/>
        <w:ind w:left="737" w:right="123"/>
        <w:jc w:val="left"/>
      </w:pPr>
      <w:r>
        <w:rPr/>
        <w:pict>
          <v:group style="position:absolute;margin-left:83.519997pt;margin-top:123.925613pt;width:428.25pt;height:2.4pt;mso-position-horizontal-relative:page;mso-position-vertical-relative:paragraph;z-index:-783664" coordorigin="1670,2479" coordsize="8565,48">
            <v:shape style="position:absolute;left:1670;top:2479;width:1171;height:48" type="#_x0000_t75" stroked="false">
              <v:imagedata r:id="rId622" o:title=""/>
            </v:shape>
            <v:shape style="position:absolute;left:2818;top:2479;width:1609;height:48" type="#_x0000_t75" stroked="false">
              <v:imagedata r:id="rId623" o:title=""/>
            </v:shape>
            <v:shape style="position:absolute;left:4398;top:2479;width:1609;height:48" type="#_x0000_t75" stroked="false">
              <v:imagedata r:id="rId624" o:title=""/>
            </v:shape>
            <v:shape style="position:absolute;left:5980;top:2479;width:1494;height:48" type="#_x0000_t75" stroked="false">
              <v:imagedata r:id="rId625" o:title=""/>
            </v:shape>
            <v:shape style="position:absolute;left:7456;top:2479;width:1292;height:48" type="#_x0000_t75" stroked="false">
              <v:imagedata r:id="rId626" o:title=""/>
            </v:shape>
            <v:shape style="position:absolute;left:8722;top:2479;width:1513;height:48" type="#_x0000_t75" stroked="false">
              <v:imagedata r:id="rId627" o:title=""/>
            </v:shape>
            <w10:wrap type="none"/>
          </v:group>
        </w:pict>
      </w:r>
      <w:r>
        <w:rPr/>
        <w:pict>
          <v:group style="position:absolute;margin-left:83.519997pt;margin-top:225.59967pt;width:427.3pt;height:2.4pt;mso-position-horizontal-relative:page;mso-position-vertical-relative:page;z-index:-783640" coordorigin="1670,4512" coordsize="8546,48">
            <v:shape style="position:absolute;left:1670;top:4512;width:1171;height:48" type="#_x0000_t75" stroked="false">
              <v:imagedata r:id="rId622" o:title=""/>
            </v:shape>
            <v:shape style="position:absolute;left:2818;top:4512;width:1590;height:48" type="#_x0000_t75" stroked="false">
              <v:imagedata r:id="rId628" o:title=""/>
            </v:shape>
            <v:shape style="position:absolute;left:4398;top:4512;width:1609;height:48" type="#_x0000_t75" stroked="false">
              <v:imagedata r:id="rId629" o:title=""/>
            </v:shape>
            <v:shape style="position:absolute;left:5980;top:4512;width:1504;height:48" type="#_x0000_t75" stroked="false">
              <v:imagedata r:id="rId630" o:title=""/>
            </v:shape>
            <v:shape style="position:absolute;left:7456;top:4512;width:1292;height:48" type="#_x0000_t75" stroked="false">
              <v:imagedata r:id="rId631" o:title=""/>
            </v:shape>
            <v:shape style="position:absolute;left:8722;top:4512;width:1494;height:48" type="#_x0000_t75" stroked="false">
              <v:imagedata r:id="rId632" o:title=""/>
            </v:shape>
            <w10:wrap type="none"/>
          </v:group>
        </w:pict>
      </w:r>
      <w:r>
        <w:rPr/>
        <w:pict>
          <v:group style="position:absolute;margin-left:83.519997pt;margin-top:257.339661pt;width:428.25pt;height:2.4pt;mso-position-horizontal-relative:page;mso-position-vertical-relative:page;z-index:-783616" coordorigin="1670,5147" coordsize="8565,48">
            <v:shape style="position:absolute;left:1670;top:5147;width:1171;height:48" type="#_x0000_t75" stroked="false">
              <v:imagedata r:id="rId633" o:title=""/>
            </v:shape>
            <v:shape style="position:absolute;left:2818;top:5147;width:1609;height:48" type="#_x0000_t75" stroked="false">
              <v:imagedata r:id="rId634" o:title=""/>
            </v:shape>
            <v:shape style="position:absolute;left:4398;top:5147;width:1609;height:48" type="#_x0000_t75" stroked="false">
              <v:imagedata r:id="rId635" o:title=""/>
            </v:shape>
            <v:shape style="position:absolute;left:5980;top:5147;width:1494;height:48" type="#_x0000_t75" stroked="false">
              <v:imagedata r:id="rId636" o:title=""/>
            </v:shape>
            <v:shape style="position:absolute;left:7456;top:5147;width:1292;height:48" type="#_x0000_t75" stroked="false">
              <v:imagedata r:id="rId637" o:title=""/>
            </v:shape>
            <v:shape style="position:absolute;left:8722;top:5147;width:1513;height:48" type="#_x0000_t75" stroked="false">
              <v:imagedata r:id="rId638" o:title=""/>
            </v:shape>
            <w10:wrap type="none"/>
          </v:group>
        </w:pict>
      </w:r>
      <w:r>
        <w:rPr/>
        <w:t>本公司</w:t>
      </w:r>
      <w:r>
        <w:rPr>
          <w:spacing w:val="-65"/>
        </w:rPr>
        <w:t> </w:t>
      </w:r>
      <w:r>
        <w:rPr/>
        <w:t>2007</w:t>
      </w:r>
      <w:r>
        <w:rPr>
          <w:spacing w:val="-65"/>
        </w:rPr>
        <w:t> </w:t>
      </w:r>
      <w:r>
        <w:rPr/>
        <w:t>年</w:t>
      </w:r>
      <w:r>
        <w:rPr>
          <w:spacing w:val="-65"/>
        </w:rPr>
        <w:t> </w:t>
      </w:r>
      <w:r>
        <w:rPr/>
        <w:t>12</w:t>
      </w:r>
      <w:r>
        <w:rPr>
          <w:spacing w:val="-65"/>
        </w:rPr>
        <w:t> </w:t>
      </w:r>
      <w:r>
        <w:rPr/>
        <w:t>月</w:t>
      </w:r>
      <w:r>
        <w:rPr>
          <w:spacing w:val="-65"/>
        </w:rPr>
        <w:t> </w:t>
      </w:r>
      <w:r>
        <w:rPr/>
        <w:t>31</w:t>
      </w:r>
      <w:r>
        <w:rPr>
          <w:spacing w:val="-65"/>
        </w:rPr>
        <w:t> </w:t>
      </w:r>
      <w:r>
        <w:rPr/>
        <w:t>日递延所得税资产的账面价值为</w:t>
      </w:r>
      <w:r>
        <w:rPr>
          <w:spacing w:val="-1"/>
        </w:rPr>
        <w:t> </w:t>
      </w:r>
      <w:r>
        <w:rPr/>
        <w:t>1,967,838.60</w:t>
      </w:r>
      <w:r>
        <w:rPr>
          <w:spacing w:val="-65"/>
        </w:rPr>
        <w:t> </w:t>
      </w:r>
      <w:r>
        <w:rPr/>
        <w:t>元。</w:t>
      </w:r>
      <w:r>
        <w:rPr/>
        <w:t> 具体构成</w:t>
      </w:r>
    </w:p>
    <w:p>
      <w:pPr>
        <w:spacing w:line="240" w:lineRule="auto" w:before="9"/>
        <w:rPr>
          <w:rFonts w:ascii="宋体" w:hAnsi="宋体" w:cs="宋体" w:eastAsia="宋体" w:hint="default"/>
          <w:sz w:val="5"/>
          <w:szCs w:val="5"/>
        </w:rPr>
      </w:pPr>
    </w:p>
    <w:tbl>
      <w:tblPr>
        <w:tblW w:w="0" w:type="auto"/>
        <w:jc w:val="left"/>
        <w:tblInd w:w="120" w:type="dxa"/>
        <w:tblLayout w:type="fixed"/>
        <w:tblCellMar>
          <w:top w:w="0" w:type="dxa"/>
          <w:left w:w="0" w:type="dxa"/>
          <w:bottom w:w="0" w:type="dxa"/>
          <w:right w:w="0" w:type="dxa"/>
        </w:tblCellMar>
        <w:tblLook w:val="01E0"/>
      </w:tblPr>
      <w:tblGrid>
        <w:gridCol w:w="1162"/>
        <w:gridCol w:w="1580"/>
        <w:gridCol w:w="1582"/>
        <w:gridCol w:w="1476"/>
        <w:gridCol w:w="1266"/>
        <w:gridCol w:w="1477"/>
      </w:tblGrid>
      <w:tr>
        <w:trPr>
          <w:trHeight w:val="870" w:hRule="exact"/>
        </w:trPr>
        <w:tc>
          <w:tcPr>
            <w:tcW w:w="1162" w:type="dxa"/>
            <w:tcBorders>
              <w:top w:val="single" w:sz="12" w:space="0" w:color="000000"/>
              <w:left w:val="nil" w:sz="6" w:space="0" w:color="auto"/>
              <w:bottom w:val="single" w:sz="12" w:space="0" w:color="000000"/>
              <w:right w:val="single" w:sz="12" w:space="0" w:color="000000"/>
            </w:tcBorders>
          </w:tcPr>
          <w:p>
            <w:pPr>
              <w:pStyle w:val="TableParagraph"/>
              <w:spacing w:line="273" w:lineRule="auto" w:before="93"/>
              <w:ind w:left="164" w:right="132" w:firstLine="169"/>
              <w:jc w:val="left"/>
              <w:rPr>
                <w:rFonts w:ascii="宋体" w:hAnsi="宋体" w:cs="宋体" w:eastAsia="宋体" w:hint="default"/>
                <w:sz w:val="21"/>
                <w:szCs w:val="21"/>
              </w:rPr>
            </w:pPr>
            <w:r>
              <w:rPr>
                <w:rFonts w:ascii="宋体" w:hAnsi="宋体" w:cs="宋体" w:eastAsia="宋体" w:hint="default"/>
                <w:spacing w:val="-27"/>
                <w:sz w:val="21"/>
                <w:szCs w:val="21"/>
              </w:rPr>
              <w:t>可抵扣</w:t>
            </w:r>
            <w:r>
              <w:rPr>
                <w:rFonts w:ascii="宋体" w:hAnsi="宋体" w:cs="宋体" w:eastAsia="宋体" w:hint="default"/>
                <w:sz w:val="21"/>
                <w:szCs w:val="21"/>
              </w:rPr>
              <w:t> </w:t>
            </w:r>
            <w:r>
              <w:rPr>
                <w:rFonts w:ascii="宋体" w:hAnsi="宋体" w:cs="宋体" w:eastAsia="宋体" w:hint="default"/>
                <w:spacing w:val="-41"/>
                <w:sz w:val="21"/>
                <w:szCs w:val="21"/>
              </w:rPr>
              <w:t>暂时性差异</w:t>
            </w:r>
            <w:r>
              <w:rPr>
                <w:rFonts w:ascii="宋体" w:hAnsi="宋体" w:cs="宋体" w:eastAsia="宋体" w:hint="default"/>
                <w:sz w:val="21"/>
                <w:szCs w:val="21"/>
              </w:rPr>
            </w:r>
          </w:p>
        </w:tc>
        <w:tc>
          <w:tcPr>
            <w:tcW w:w="158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436" w:right="0"/>
              <w:jc w:val="left"/>
              <w:rPr>
                <w:rFonts w:ascii="宋体" w:hAnsi="宋体" w:cs="宋体" w:eastAsia="宋体" w:hint="default"/>
                <w:sz w:val="21"/>
                <w:szCs w:val="21"/>
              </w:rPr>
            </w:pPr>
            <w:r>
              <w:rPr>
                <w:rFonts w:ascii="宋体" w:hAnsi="宋体" w:cs="宋体" w:eastAsia="宋体" w:hint="default"/>
                <w:spacing w:val="-41"/>
                <w:sz w:val="21"/>
                <w:szCs w:val="21"/>
              </w:rPr>
              <w:t>年初余额</w:t>
            </w:r>
            <w:r>
              <w:rPr>
                <w:rFonts w:ascii="宋体" w:hAnsi="宋体" w:cs="宋体" w:eastAsia="宋体" w:hint="default"/>
                <w:sz w:val="21"/>
                <w:szCs w:val="21"/>
              </w:rPr>
            </w:r>
          </w:p>
        </w:tc>
        <w:tc>
          <w:tcPr>
            <w:tcW w:w="158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0"/>
              <w:ind w:right="0"/>
              <w:jc w:val="left"/>
              <w:rPr>
                <w:rFonts w:ascii="宋体" w:hAnsi="宋体" w:cs="宋体" w:eastAsia="宋体" w:hint="default"/>
                <w:sz w:val="19"/>
                <w:szCs w:val="19"/>
              </w:rPr>
            </w:pPr>
          </w:p>
          <w:p>
            <w:pPr>
              <w:pStyle w:val="TableParagraph"/>
              <w:spacing w:line="240" w:lineRule="auto"/>
              <w:ind w:left="436" w:right="0"/>
              <w:jc w:val="left"/>
              <w:rPr>
                <w:rFonts w:ascii="宋体" w:hAnsi="宋体" w:cs="宋体" w:eastAsia="宋体" w:hint="default"/>
                <w:sz w:val="21"/>
                <w:szCs w:val="21"/>
              </w:rPr>
            </w:pPr>
            <w:r>
              <w:rPr>
                <w:rFonts w:ascii="宋体" w:hAnsi="宋体" w:cs="宋体" w:eastAsia="宋体" w:hint="default"/>
                <w:spacing w:val="-41"/>
                <w:sz w:val="21"/>
                <w:szCs w:val="21"/>
              </w:rPr>
              <w:t>期末余额</w:t>
            </w:r>
            <w:r>
              <w:rPr>
                <w:rFonts w:ascii="宋体" w:hAnsi="宋体" w:cs="宋体" w:eastAsia="宋体" w:hint="default"/>
                <w:sz w:val="21"/>
                <w:szCs w:val="21"/>
              </w:rPr>
            </w:r>
          </w:p>
        </w:tc>
        <w:tc>
          <w:tcPr>
            <w:tcW w:w="1476" w:type="dxa"/>
            <w:tcBorders>
              <w:top w:val="single" w:sz="12" w:space="0" w:color="000000"/>
              <w:left w:val="single" w:sz="12" w:space="0" w:color="000000"/>
              <w:bottom w:val="single" w:sz="12" w:space="0" w:color="000000"/>
              <w:right w:val="single" w:sz="12" w:space="0" w:color="000000"/>
            </w:tcBorders>
          </w:tcPr>
          <w:p>
            <w:pPr>
              <w:pStyle w:val="TableParagraph"/>
              <w:spacing w:line="273" w:lineRule="auto" w:before="93"/>
              <w:ind w:left="128" w:right="125"/>
              <w:jc w:val="left"/>
              <w:rPr>
                <w:rFonts w:ascii="宋体" w:hAnsi="宋体" w:cs="宋体" w:eastAsia="宋体" w:hint="default"/>
                <w:sz w:val="21"/>
                <w:szCs w:val="21"/>
              </w:rPr>
            </w:pPr>
            <w:r>
              <w:rPr>
                <w:rFonts w:ascii="宋体" w:hAnsi="宋体" w:cs="宋体" w:eastAsia="宋体" w:hint="default"/>
                <w:spacing w:val="-41"/>
                <w:sz w:val="21"/>
                <w:szCs w:val="21"/>
              </w:rPr>
              <w:t>产生的递延所得</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41"/>
                <w:sz w:val="21"/>
                <w:szCs w:val="21"/>
              </w:rPr>
              <w:t>税资产期初余额</w:t>
            </w:r>
            <w:r>
              <w:rPr>
                <w:rFonts w:ascii="宋体" w:hAnsi="宋体" w:cs="宋体" w:eastAsia="宋体" w:hint="default"/>
                <w:sz w:val="21"/>
                <w:szCs w:val="21"/>
              </w:rPr>
            </w:r>
          </w:p>
        </w:tc>
        <w:tc>
          <w:tcPr>
            <w:tcW w:w="1266" w:type="dxa"/>
            <w:tcBorders>
              <w:top w:val="single" w:sz="12" w:space="0" w:color="000000"/>
              <w:left w:val="single" w:sz="12" w:space="0" w:color="000000"/>
              <w:bottom w:val="single" w:sz="12" w:space="0" w:color="000000"/>
              <w:right w:val="single" w:sz="12" w:space="0" w:color="000000"/>
            </w:tcBorders>
          </w:tcPr>
          <w:p>
            <w:pPr>
              <w:pStyle w:val="TableParagraph"/>
              <w:spacing w:line="273" w:lineRule="auto" w:before="93"/>
              <w:ind w:left="363" w:right="106" w:hanging="256"/>
              <w:jc w:val="left"/>
              <w:rPr>
                <w:rFonts w:ascii="宋体" w:hAnsi="宋体" w:cs="宋体" w:eastAsia="宋体" w:hint="default"/>
                <w:sz w:val="21"/>
                <w:szCs w:val="21"/>
              </w:rPr>
            </w:pPr>
            <w:r>
              <w:rPr>
                <w:rFonts w:ascii="宋体" w:hAnsi="宋体" w:cs="宋体" w:eastAsia="宋体" w:hint="default"/>
                <w:spacing w:val="-41"/>
                <w:sz w:val="21"/>
                <w:szCs w:val="21"/>
              </w:rPr>
              <w:t>当期增加或转</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27"/>
                <w:sz w:val="21"/>
                <w:szCs w:val="21"/>
              </w:rPr>
              <w:t>回金额</w:t>
            </w:r>
          </w:p>
        </w:tc>
        <w:tc>
          <w:tcPr>
            <w:tcW w:w="1477" w:type="dxa"/>
            <w:tcBorders>
              <w:top w:val="single" w:sz="12" w:space="0" w:color="000000"/>
              <w:left w:val="single" w:sz="12" w:space="0" w:color="000000"/>
              <w:bottom w:val="single" w:sz="12" w:space="0" w:color="000000"/>
              <w:right w:val="nil" w:sz="6" w:space="0" w:color="auto"/>
            </w:tcBorders>
          </w:tcPr>
          <w:p>
            <w:pPr>
              <w:pStyle w:val="TableParagraph"/>
              <w:spacing w:line="273" w:lineRule="auto" w:before="93"/>
              <w:ind w:left="128" w:right="140"/>
              <w:jc w:val="left"/>
              <w:rPr>
                <w:rFonts w:ascii="宋体" w:hAnsi="宋体" w:cs="宋体" w:eastAsia="宋体" w:hint="default"/>
                <w:sz w:val="21"/>
                <w:szCs w:val="21"/>
              </w:rPr>
            </w:pPr>
            <w:r>
              <w:rPr>
                <w:rFonts w:ascii="宋体" w:hAnsi="宋体" w:cs="宋体" w:eastAsia="宋体" w:hint="default"/>
                <w:spacing w:val="-41"/>
                <w:sz w:val="21"/>
                <w:szCs w:val="21"/>
              </w:rPr>
              <w:t>产生的递延所得</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41"/>
                <w:sz w:val="21"/>
                <w:szCs w:val="21"/>
              </w:rPr>
              <w:t>税资产期末余额</w:t>
            </w:r>
            <w:r>
              <w:rPr>
                <w:rFonts w:ascii="宋体" w:hAnsi="宋体" w:cs="宋体" w:eastAsia="宋体" w:hint="default"/>
                <w:sz w:val="21"/>
                <w:szCs w:val="21"/>
              </w:rPr>
            </w:r>
          </w:p>
        </w:tc>
      </w:tr>
      <w:tr>
        <w:trPr>
          <w:trHeight w:val="326" w:hRule="exact"/>
        </w:trPr>
        <w:tc>
          <w:tcPr>
            <w:tcW w:w="1162"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122" w:right="0"/>
              <w:jc w:val="left"/>
              <w:rPr>
                <w:rFonts w:ascii="宋体" w:hAnsi="宋体" w:cs="宋体" w:eastAsia="宋体" w:hint="default"/>
                <w:sz w:val="21"/>
                <w:szCs w:val="21"/>
              </w:rPr>
            </w:pPr>
            <w:r>
              <w:rPr>
                <w:rFonts w:ascii="宋体" w:hAnsi="宋体" w:cs="宋体" w:eastAsia="宋体" w:hint="default"/>
                <w:spacing w:val="-3"/>
                <w:sz w:val="21"/>
                <w:szCs w:val="21"/>
              </w:rPr>
              <w:t>1．长期股</w:t>
            </w:r>
          </w:p>
        </w:tc>
        <w:tc>
          <w:tcPr>
            <w:tcW w:w="1580" w:type="dxa"/>
            <w:tcBorders>
              <w:top w:val="single" w:sz="12" w:space="0" w:color="000000"/>
              <w:left w:val="single" w:sz="12" w:space="0" w:color="000000"/>
              <w:bottom w:val="nil" w:sz="6" w:space="0" w:color="auto"/>
              <w:right w:val="single" w:sz="12" w:space="0" w:color="000000"/>
            </w:tcBorders>
          </w:tcPr>
          <w:p>
            <w:pPr/>
          </w:p>
        </w:tc>
        <w:tc>
          <w:tcPr>
            <w:tcW w:w="1582" w:type="dxa"/>
            <w:tcBorders>
              <w:top w:val="single" w:sz="12" w:space="0" w:color="000000"/>
              <w:left w:val="single" w:sz="12" w:space="0" w:color="000000"/>
              <w:bottom w:val="nil" w:sz="6" w:space="0" w:color="auto"/>
              <w:right w:val="single" w:sz="12" w:space="0" w:color="000000"/>
            </w:tcBorders>
          </w:tcPr>
          <w:p>
            <w:pPr/>
          </w:p>
        </w:tc>
        <w:tc>
          <w:tcPr>
            <w:tcW w:w="1476" w:type="dxa"/>
            <w:tcBorders>
              <w:top w:val="single" w:sz="12" w:space="0" w:color="000000"/>
              <w:left w:val="single" w:sz="12" w:space="0" w:color="000000"/>
              <w:bottom w:val="nil" w:sz="6" w:space="0" w:color="auto"/>
              <w:right w:val="single" w:sz="12" w:space="0" w:color="000000"/>
            </w:tcBorders>
          </w:tcPr>
          <w:p>
            <w:pPr/>
          </w:p>
        </w:tc>
        <w:tc>
          <w:tcPr>
            <w:tcW w:w="1266" w:type="dxa"/>
            <w:tcBorders>
              <w:top w:val="single" w:sz="12" w:space="0" w:color="000000"/>
              <w:left w:val="single" w:sz="12" w:space="0" w:color="000000"/>
              <w:bottom w:val="nil" w:sz="6" w:space="0" w:color="auto"/>
              <w:right w:val="single" w:sz="12" w:space="0" w:color="000000"/>
            </w:tcBorders>
          </w:tcPr>
          <w:p>
            <w:pPr/>
          </w:p>
        </w:tc>
        <w:tc>
          <w:tcPr>
            <w:tcW w:w="1477" w:type="dxa"/>
            <w:tcBorders>
              <w:top w:val="single" w:sz="12" w:space="0" w:color="000000"/>
              <w:left w:val="single" w:sz="12" w:space="0" w:color="000000"/>
              <w:bottom w:val="nil" w:sz="6" w:space="0" w:color="auto"/>
              <w:right w:val="nil" w:sz="6" w:space="0" w:color="auto"/>
            </w:tcBorders>
          </w:tcPr>
          <w:p>
            <w:pPr/>
          </w:p>
        </w:tc>
      </w:tr>
      <w:tr>
        <w:trPr>
          <w:trHeight w:val="317" w:hRule="exact"/>
        </w:trPr>
        <w:tc>
          <w:tcPr>
            <w:tcW w:w="1162"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权投资</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6,841,383.34</w:t>
            </w:r>
            <w:r>
              <w:rPr>
                <w:rFonts w:ascii="宋体"/>
                <w:sz w:val="21"/>
              </w:rPr>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6,841,383.34</w:t>
            </w:r>
            <w:r>
              <w:rPr>
                <w:rFonts w:ascii="宋体"/>
                <w:sz w:val="21"/>
              </w:rPr>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1,296,194.49</w:t>
            </w:r>
            <w:r>
              <w:rPr>
                <w:rFonts w:ascii="宋体"/>
                <w:sz w:val="21"/>
              </w:rPr>
            </w: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7"/>
              <w:jc w:val="right"/>
              <w:rPr>
                <w:rFonts w:ascii="宋体" w:hAnsi="宋体" w:cs="宋体" w:eastAsia="宋体" w:hint="default"/>
                <w:sz w:val="21"/>
                <w:szCs w:val="21"/>
              </w:rPr>
            </w:pPr>
            <w:r>
              <w:rPr>
                <w:rFonts w:ascii="宋体"/>
                <w:spacing w:val="-1"/>
                <w:sz w:val="21"/>
              </w:rPr>
              <w:t>1,296,194.49</w:t>
            </w:r>
            <w:r>
              <w:rPr>
                <w:rFonts w:ascii="宋体"/>
                <w:sz w:val="21"/>
              </w:rPr>
            </w:r>
          </w:p>
        </w:tc>
      </w:tr>
      <w:tr>
        <w:trPr>
          <w:trHeight w:val="317" w:hRule="exact"/>
        </w:trPr>
        <w:tc>
          <w:tcPr>
            <w:tcW w:w="1162"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pacing w:val="-3"/>
                <w:sz w:val="21"/>
                <w:szCs w:val="21"/>
              </w:rPr>
              <w:t>2．坏帐准</w:t>
            </w:r>
          </w:p>
        </w:tc>
        <w:tc>
          <w:tcPr>
            <w:tcW w:w="1580"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1162"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备</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7"/>
              <w:jc w:val="right"/>
              <w:rPr>
                <w:rFonts w:ascii="宋体" w:hAnsi="宋体" w:cs="宋体" w:eastAsia="宋体" w:hint="default"/>
                <w:sz w:val="21"/>
                <w:szCs w:val="21"/>
              </w:rPr>
            </w:pPr>
            <w:r>
              <w:rPr>
                <w:rFonts w:ascii="宋体"/>
                <w:spacing w:val="-1"/>
                <w:sz w:val="21"/>
              </w:rPr>
              <w:t>712,768.34</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1,003,117.59</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8"/>
              <w:jc w:val="right"/>
              <w:rPr>
                <w:rFonts w:ascii="宋体" w:hAnsi="宋体" w:cs="宋体" w:eastAsia="宋体" w:hint="default"/>
                <w:sz w:val="21"/>
                <w:szCs w:val="21"/>
              </w:rPr>
            </w:pPr>
            <w:r>
              <w:rPr>
                <w:rFonts w:ascii="宋体"/>
                <w:spacing w:val="-1"/>
                <w:sz w:val="21"/>
              </w:rPr>
              <w:t>107,082.45</w:t>
            </w:r>
          </w:p>
        </w:tc>
        <w:tc>
          <w:tcPr>
            <w:tcW w:w="126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52,868.57</w:t>
            </w:r>
          </w:p>
        </w:tc>
        <w:tc>
          <w:tcPr>
            <w:tcW w:w="147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4"/>
              <w:jc w:val="right"/>
              <w:rPr>
                <w:rFonts w:ascii="宋体" w:hAnsi="宋体" w:cs="宋体" w:eastAsia="宋体" w:hint="default"/>
                <w:sz w:val="21"/>
                <w:szCs w:val="21"/>
              </w:rPr>
            </w:pPr>
            <w:r>
              <w:rPr>
                <w:rFonts w:ascii="宋体"/>
                <w:spacing w:val="-1"/>
                <w:sz w:val="21"/>
              </w:rPr>
              <w:t>159,951.02</w:t>
            </w:r>
          </w:p>
        </w:tc>
      </w:tr>
      <w:tr>
        <w:trPr>
          <w:trHeight w:val="317" w:hRule="exact"/>
        </w:trPr>
        <w:tc>
          <w:tcPr>
            <w:tcW w:w="1162"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pacing w:val="-3"/>
                <w:sz w:val="21"/>
                <w:szCs w:val="21"/>
              </w:rPr>
              <w:t>3．存货跌</w:t>
            </w:r>
          </w:p>
        </w:tc>
        <w:tc>
          <w:tcPr>
            <w:tcW w:w="1580"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1162"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价准备</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pacing w:val="-1"/>
                <w:sz w:val="21"/>
              </w:rPr>
              <w:t>2,700,232.69</w:t>
            </w:r>
            <w:r>
              <w:rPr>
                <w:rFonts w:ascii="宋体"/>
                <w:sz w:val="21"/>
              </w:rPr>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pacing w:val="-1"/>
                <w:sz w:val="21"/>
              </w:rPr>
              <w:t>2,700,232.69</w:t>
            </w:r>
            <w:r>
              <w:rPr>
                <w:rFonts w:ascii="宋体"/>
                <w:sz w:val="21"/>
              </w:rPr>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pacing w:val="-1"/>
                <w:sz w:val="21"/>
              </w:rPr>
              <w:t>405,034.90</w:t>
            </w:r>
            <w:r>
              <w:rPr>
                <w:rFonts w:ascii="宋体"/>
                <w:sz w:val="21"/>
              </w:rPr>
            </w: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5"/>
              <w:jc w:val="right"/>
              <w:rPr>
                <w:rFonts w:ascii="宋体" w:hAnsi="宋体" w:cs="宋体" w:eastAsia="宋体" w:hint="default"/>
                <w:sz w:val="21"/>
                <w:szCs w:val="21"/>
              </w:rPr>
            </w:pPr>
            <w:r>
              <w:rPr>
                <w:rFonts w:ascii="宋体"/>
                <w:spacing w:val="-1"/>
                <w:sz w:val="21"/>
              </w:rPr>
              <w:t>405,034.90</w:t>
            </w:r>
            <w:r>
              <w:rPr>
                <w:rFonts w:ascii="宋体"/>
                <w:sz w:val="21"/>
              </w:rPr>
            </w:r>
          </w:p>
        </w:tc>
      </w:tr>
      <w:tr>
        <w:trPr>
          <w:trHeight w:val="317" w:hRule="exact"/>
        </w:trPr>
        <w:tc>
          <w:tcPr>
            <w:tcW w:w="1162"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pacing w:val="-17"/>
                <w:sz w:val="21"/>
                <w:szCs w:val="21"/>
              </w:rPr>
              <w:t>4.长期股权</w:t>
            </w:r>
            <w:r>
              <w:rPr>
                <w:rFonts w:ascii="宋体" w:hAnsi="宋体" w:cs="宋体" w:eastAsia="宋体" w:hint="default"/>
                <w:sz w:val="21"/>
                <w:szCs w:val="21"/>
              </w:rPr>
            </w:r>
          </w:p>
        </w:tc>
        <w:tc>
          <w:tcPr>
            <w:tcW w:w="1580"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12" w:hRule="exact"/>
        </w:trPr>
        <w:tc>
          <w:tcPr>
            <w:tcW w:w="1162"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pacing w:val="-21"/>
                <w:sz w:val="21"/>
                <w:szCs w:val="21"/>
              </w:rPr>
              <w:t>投资减值准</w:t>
            </w:r>
            <w:r>
              <w:rPr>
                <w:rFonts w:ascii="宋体" w:hAnsi="宋体" w:cs="宋体" w:eastAsia="宋体" w:hint="default"/>
                <w:sz w:val="21"/>
                <w:szCs w:val="21"/>
              </w:rPr>
            </w:r>
          </w:p>
        </w:tc>
        <w:tc>
          <w:tcPr>
            <w:tcW w:w="1580"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1162"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备</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8"/>
              <w:jc w:val="right"/>
              <w:rPr>
                <w:rFonts w:ascii="宋体" w:hAnsi="宋体" w:cs="宋体" w:eastAsia="宋体" w:hint="default"/>
                <w:sz w:val="21"/>
                <w:szCs w:val="21"/>
              </w:rPr>
            </w:pPr>
            <w:r>
              <w:rPr>
                <w:rFonts w:ascii="宋体"/>
                <w:spacing w:val="-1"/>
                <w:sz w:val="21"/>
              </w:rPr>
              <w:t>644,806.48</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pacing w:val="-1"/>
                <w:sz w:val="21"/>
              </w:rPr>
              <w:t>166,994.63</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96,720.97</w:t>
            </w:r>
            <w:r>
              <w:rPr>
                <w:rFonts w:ascii="宋体"/>
                <w:sz w:val="21"/>
              </w:rPr>
            </w:r>
          </w:p>
        </w:tc>
        <w:tc>
          <w:tcPr>
            <w:tcW w:w="126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pacing w:val="-1"/>
                <w:sz w:val="21"/>
              </w:rPr>
              <w:t>-71,671.78</w:t>
            </w:r>
          </w:p>
        </w:tc>
        <w:tc>
          <w:tcPr>
            <w:tcW w:w="147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7"/>
              <w:jc w:val="right"/>
              <w:rPr>
                <w:rFonts w:ascii="宋体" w:hAnsi="宋体" w:cs="宋体" w:eastAsia="宋体" w:hint="default"/>
                <w:sz w:val="21"/>
                <w:szCs w:val="21"/>
              </w:rPr>
            </w:pPr>
            <w:r>
              <w:rPr>
                <w:rFonts w:ascii="宋体"/>
                <w:spacing w:val="-1"/>
                <w:sz w:val="21"/>
              </w:rPr>
              <w:t>25,049.19</w:t>
            </w:r>
            <w:r>
              <w:rPr>
                <w:rFonts w:ascii="宋体"/>
                <w:sz w:val="21"/>
              </w:rPr>
            </w:r>
          </w:p>
        </w:tc>
      </w:tr>
      <w:tr>
        <w:trPr>
          <w:trHeight w:val="317" w:hRule="exact"/>
        </w:trPr>
        <w:tc>
          <w:tcPr>
            <w:tcW w:w="1162"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5.</w:t>
            </w:r>
            <w:r>
              <w:rPr>
                <w:rFonts w:ascii="宋体" w:hAnsi="宋体" w:cs="宋体" w:eastAsia="宋体" w:hint="default"/>
                <w:spacing w:val="-73"/>
                <w:sz w:val="21"/>
                <w:szCs w:val="21"/>
              </w:rPr>
              <w:t> </w:t>
            </w:r>
            <w:r>
              <w:rPr>
                <w:rFonts w:ascii="宋体" w:hAnsi="宋体" w:cs="宋体" w:eastAsia="宋体" w:hint="default"/>
                <w:spacing w:val="20"/>
                <w:sz w:val="21"/>
                <w:szCs w:val="21"/>
              </w:rPr>
              <w:t>固定资</w:t>
            </w:r>
            <w:r>
              <w:rPr>
                <w:rFonts w:ascii="宋体" w:hAnsi="宋体" w:cs="宋体" w:eastAsia="宋体" w:hint="default"/>
                <w:spacing w:val="-74"/>
                <w:sz w:val="21"/>
                <w:szCs w:val="21"/>
              </w:rPr>
              <w:t> </w:t>
            </w:r>
            <w:r>
              <w:rPr>
                <w:rFonts w:ascii="宋体" w:hAnsi="宋体" w:cs="宋体" w:eastAsia="宋体" w:hint="default"/>
                <w:sz w:val="21"/>
                <w:szCs w:val="21"/>
              </w:rPr>
            </w:r>
          </w:p>
        </w:tc>
        <w:tc>
          <w:tcPr>
            <w:tcW w:w="1580"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12" w:hRule="exact"/>
        </w:trPr>
        <w:tc>
          <w:tcPr>
            <w:tcW w:w="1162"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pacing w:val="23"/>
                <w:sz w:val="21"/>
                <w:szCs w:val="21"/>
              </w:rPr>
              <w:t>产减值准</w:t>
            </w:r>
            <w:r>
              <w:rPr>
                <w:rFonts w:ascii="宋体" w:hAnsi="宋体" w:cs="宋体" w:eastAsia="宋体" w:hint="default"/>
                <w:spacing w:val="-74"/>
                <w:sz w:val="21"/>
                <w:szCs w:val="21"/>
              </w:rPr>
              <w:t> </w:t>
            </w:r>
            <w:r>
              <w:rPr>
                <w:rFonts w:ascii="宋体" w:hAnsi="宋体" w:cs="宋体" w:eastAsia="宋体" w:hint="default"/>
                <w:sz w:val="21"/>
                <w:szCs w:val="21"/>
              </w:rPr>
            </w:r>
          </w:p>
        </w:tc>
        <w:tc>
          <w:tcPr>
            <w:tcW w:w="1580"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1162"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备</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pacing w:val="-1"/>
                <w:sz w:val="21"/>
              </w:rPr>
              <w:t>529,937.38</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247,300.00</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124,004.61</w:t>
            </w:r>
          </w:p>
        </w:tc>
        <w:tc>
          <w:tcPr>
            <w:tcW w:w="126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pacing w:val="-1"/>
                <w:sz w:val="21"/>
              </w:rPr>
              <w:t>-42,395.61</w:t>
            </w:r>
          </w:p>
        </w:tc>
        <w:tc>
          <w:tcPr>
            <w:tcW w:w="147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6"/>
              <w:jc w:val="right"/>
              <w:rPr>
                <w:rFonts w:ascii="宋体" w:hAnsi="宋体" w:cs="宋体" w:eastAsia="宋体" w:hint="default"/>
                <w:sz w:val="21"/>
                <w:szCs w:val="21"/>
              </w:rPr>
            </w:pPr>
            <w:r>
              <w:rPr>
                <w:rFonts w:ascii="宋体"/>
                <w:spacing w:val="-1"/>
                <w:sz w:val="21"/>
              </w:rPr>
              <w:t>81,609.00</w:t>
            </w:r>
          </w:p>
        </w:tc>
      </w:tr>
      <w:tr>
        <w:trPr>
          <w:trHeight w:val="322" w:hRule="exact"/>
        </w:trPr>
        <w:tc>
          <w:tcPr>
            <w:tcW w:w="1162" w:type="dxa"/>
            <w:tcBorders>
              <w:top w:val="nil" w:sz="6" w:space="0" w:color="auto"/>
              <w:left w:val="nil" w:sz="6" w:space="0" w:color="auto"/>
              <w:bottom w:val="nil" w:sz="6" w:space="0" w:color="auto"/>
              <w:right w:val="single" w:sz="12" w:space="0" w:color="000000"/>
            </w:tcBorders>
          </w:tcPr>
          <w:p>
            <w:pPr>
              <w:pStyle w:val="TableParagraph"/>
              <w:tabs>
                <w:tab w:pos="746" w:val="left" w:leader="none"/>
              </w:tabs>
              <w:spacing w:line="266" w:lineRule="exact"/>
              <w:ind w:left="220"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8"/>
              <w:jc w:val="right"/>
              <w:rPr>
                <w:rFonts w:ascii="宋体" w:hAnsi="宋体" w:cs="宋体" w:eastAsia="宋体" w:hint="default"/>
                <w:sz w:val="21"/>
                <w:szCs w:val="21"/>
              </w:rPr>
            </w:pPr>
            <w:r>
              <w:rPr>
                <w:rFonts w:ascii="宋体"/>
                <w:spacing w:val="-1"/>
                <w:sz w:val="21"/>
              </w:rPr>
              <w:t>11,429,128.23</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pacing w:val="-1"/>
                <w:sz w:val="21"/>
              </w:rPr>
              <w:t>10,959,028.25</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pacing w:val="-1"/>
                <w:sz w:val="21"/>
              </w:rPr>
              <w:t>2,029,037.42</w:t>
            </w:r>
          </w:p>
        </w:tc>
        <w:tc>
          <w:tcPr>
            <w:tcW w:w="126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8"/>
              <w:jc w:val="right"/>
              <w:rPr>
                <w:rFonts w:ascii="宋体" w:hAnsi="宋体" w:cs="宋体" w:eastAsia="宋体" w:hint="default"/>
                <w:sz w:val="21"/>
                <w:szCs w:val="21"/>
              </w:rPr>
            </w:pPr>
            <w:r>
              <w:rPr>
                <w:rFonts w:ascii="宋体"/>
                <w:spacing w:val="-1"/>
                <w:sz w:val="21"/>
              </w:rPr>
              <w:t>-61,198.82</w:t>
            </w:r>
          </w:p>
        </w:tc>
        <w:tc>
          <w:tcPr>
            <w:tcW w:w="147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7"/>
              <w:jc w:val="right"/>
              <w:rPr>
                <w:rFonts w:ascii="宋体" w:hAnsi="宋体" w:cs="宋体" w:eastAsia="宋体" w:hint="default"/>
                <w:sz w:val="21"/>
                <w:szCs w:val="21"/>
              </w:rPr>
            </w:pPr>
            <w:r>
              <w:rPr>
                <w:rFonts w:ascii="宋体"/>
                <w:spacing w:val="-1"/>
                <w:sz w:val="21"/>
              </w:rPr>
              <w:t>1,967,838.60</w:t>
            </w:r>
            <w:r>
              <w:rPr>
                <w:rFonts w:ascii="宋体"/>
                <w:sz w:val="21"/>
              </w:rPr>
            </w:r>
          </w:p>
        </w:tc>
      </w:tr>
      <w:tr>
        <w:trPr>
          <w:trHeight w:val="317" w:hRule="exact"/>
        </w:trPr>
        <w:tc>
          <w:tcPr>
            <w:tcW w:w="1162"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pacing w:val="23"/>
                <w:sz w:val="21"/>
                <w:szCs w:val="21"/>
              </w:rPr>
              <w:t>可抵扣亏</w:t>
            </w:r>
            <w:r>
              <w:rPr>
                <w:rFonts w:ascii="宋体" w:hAnsi="宋体" w:cs="宋体" w:eastAsia="宋体" w:hint="default"/>
                <w:spacing w:val="-74"/>
                <w:sz w:val="21"/>
                <w:szCs w:val="21"/>
              </w:rPr>
              <w:t> </w:t>
            </w:r>
            <w:r>
              <w:rPr>
                <w:rFonts w:ascii="宋体" w:hAnsi="宋体" w:cs="宋体" w:eastAsia="宋体" w:hint="default"/>
                <w:sz w:val="21"/>
                <w:szCs w:val="21"/>
              </w:rPr>
            </w:r>
          </w:p>
        </w:tc>
        <w:tc>
          <w:tcPr>
            <w:tcW w:w="1580"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28" w:hRule="exact"/>
        </w:trPr>
        <w:tc>
          <w:tcPr>
            <w:tcW w:w="1162" w:type="dxa"/>
            <w:tcBorders>
              <w:top w:val="nil" w:sz="6" w:space="0" w:color="auto"/>
              <w:left w:val="nil" w:sz="6" w:space="0" w:color="auto"/>
              <w:bottom w:val="single" w:sz="12" w:space="0" w:color="000000"/>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损</w:t>
            </w:r>
          </w:p>
        </w:tc>
        <w:tc>
          <w:tcPr>
            <w:tcW w:w="1580" w:type="dxa"/>
            <w:tcBorders>
              <w:top w:val="nil" w:sz="6" w:space="0" w:color="auto"/>
              <w:left w:val="single" w:sz="12" w:space="0" w:color="000000"/>
              <w:bottom w:val="single" w:sz="12" w:space="0" w:color="000000"/>
              <w:right w:val="single" w:sz="12" w:space="0" w:color="000000"/>
            </w:tcBorders>
          </w:tcPr>
          <w:p>
            <w:pPr/>
          </w:p>
        </w:tc>
        <w:tc>
          <w:tcPr>
            <w:tcW w:w="1582" w:type="dxa"/>
            <w:tcBorders>
              <w:top w:val="nil" w:sz="6" w:space="0" w:color="auto"/>
              <w:left w:val="single" w:sz="12" w:space="0" w:color="000000"/>
              <w:bottom w:val="single" w:sz="12" w:space="0" w:color="000000"/>
              <w:right w:val="single" w:sz="12" w:space="0" w:color="000000"/>
            </w:tcBorders>
          </w:tcPr>
          <w:p>
            <w:pPr/>
          </w:p>
        </w:tc>
        <w:tc>
          <w:tcPr>
            <w:tcW w:w="1476" w:type="dxa"/>
            <w:tcBorders>
              <w:top w:val="nil" w:sz="6" w:space="0" w:color="auto"/>
              <w:left w:val="single" w:sz="12" w:space="0" w:color="000000"/>
              <w:bottom w:val="single" w:sz="12" w:space="0" w:color="000000"/>
              <w:right w:val="single" w:sz="12" w:space="0" w:color="000000"/>
            </w:tcBorders>
          </w:tcPr>
          <w:p>
            <w:pPr/>
          </w:p>
        </w:tc>
        <w:tc>
          <w:tcPr>
            <w:tcW w:w="1266" w:type="dxa"/>
            <w:tcBorders>
              <w:top w:val="nil" w:sz="6" w:space="0" w:color="auto"/>
              <w:left w:val="single" w:sz="12" w:space="0" w:color="000000"/>
              <w:bottom w:val="single" w:sz="12" w:space="0" w:color="000000"/>
              <w:right w:val="single" w:sz="12" w:space="0" w:color="000000"/>
            </w:tcBorders>
          </w:tcPr>
          <w:p>
            <w:pPr/>
          </w:p>
        </w:tc>
        <w:tc>
          <w:tcPr>
            <w:tcW w:w="1477" w:type="dxa"/>
            <w:tcBorders>
              <w:top w:val="nil" w:sz="6" w:space="0" w:color="auto"/>
              <w:left w:val="single" w:sz="12" w:space="0" w:color="000000"/>
              <w:bottom w:val="single" w:sz="12" w:space="0" w:color="000000"/>
              <w:right w:val="nil" w:sz="6" w:space="0" w:color="auto"/>
            </w:tcBorders>
          </w:tcPr>
          <w:p>
            <w:pPr/>
          </w:p>
        </w:tc>
      </w:tr>
    </w:tbl>
    <w:p>
      <w:pPr>
        <w:pStyle w:val="BodyText"/>
        <w:spacing w:line="275" w:lineRule="exact" w:before="0"/>
        <w:ind w:left="737" w:right="147"/>
        <w:jc w:val="left"/>
      </w:pPr>
      <w:r>
        <w:rPr/>
        <w:pict>
          <v:group style="position:absolute;margin-left:83.519997pt;margin-top:-97.560371pt;width:427.3pt;height:2.4pt;mso-position-horizontal-relative:page;mso-position-vertical-relative:paragraph;z-index:-783592" coordorigin="1670,-1951" coordsize="8546,48">
            <v:shape style="position:absolute;left:1670;top:-1951;width:1171;height:48" type="#_x0000_t75" stroked="false">
              <v:imagedata r:id="rId622" o:title=""/>
            </v:shape>
            <v:shape style="position:absolute;left:2818;top:-1951;width:1590;height:48" type="#_x0000_t75" stroked="false">
              <v:imagedata r:id="rId639" o:title=""/>
            </v:shape>
            <v:shape style="position:absolute;left:4398;top:-1951;width:1609;height:48" type="#_x0000_t75" stroked="false">
              <v:imagedata r:id="rId624" o:title=""/>
            </v:shape>
            <v:shape style="position:absolute;left:5980;top:-1951;width:1504;height:48" type="#_x0000_t75" stroked="false">
              <v:imagedata r:id="rId640" o:title=""/>
            </v:shape>
            <v:shape style="position:absolute;left:7456;top:-1951;width:1292;height:48" type="#_x0000_t75" stroked="false">
              <v:imagedata r:id="rId626" o:title=""/>
            </v:shape>
            <v:shape style="position:absolute;left:8722;top:-1951;width:1494;height:48" type="#_x0000_t75" stroked="false">
              <v:imagedata r:id="rId641" o:title=""/>
            </v:shape>
            <w10:wrap type="none"/>
          </v:group>
        </w:pict>
      </w:r>
      <w:r>
        <w:rPr/>
        <w:pict>
          <v:group style="position:absolute;margin-left:83.519997pt;margin-top:-50.280342pt;width:428.25pt;height:2.4pt;mso-position-horizontal-relative:page;mso-position-vertical-relative:paragraph;z-index:-783568" coordorigin="1670,-1006" coordsize="8565,48">
            <v:shape style="position:absolute;left:1670;top:-1006;width:1171;height:48" type="#_x0000_t75" stroked="false">
              <v:imagedata r:id="rId633" o:title=""/>
            </v:shape>
            <v:shape style="position:absolute;left:2818;top:-1006;width:1609;height:48" type="#_x0000_t75" stroked="false">
              <v:imagedata r:id="rId634" o:title=""/>
            </v:shape>
            <v:shape style="position:absolute;left:4398;top:-1006;width:1609;height:48" type="#_x0000_t75" stroked="false">
              <v:imagedata r:id="rId642" o:title=""/>
            </v:shape>
            <v:shape style="position:absolute;left:5980;top:-1006;width:1494;height:48" type="#_x0000_t75" stroked="false">
              <v:imagedata r:id="rId643" o:title=""/>
            </v:shape>
            <v:shape style="position:absolute;left:7456;top:-1006;width:1292;height:48" type="#_x0000_t75" stroked="false">
              <v:imagedata r:id="rId644" o:title=""/>
            </v:shape>
            <v:shape style="position:absolute;left:8722;top:-1006;width:1513;height:48" type="#_x0000_t75" stroked="false">
              <v:imagedata r:id="rId645" o:title=""/>
            </v:shape>
            <w10:wrap type="none"/>
          </v:group>
        </w:pict>
      </w:r>
      <w:r>
        <w:rPr/>
        <w:pict>
          <v:group style="position:absolute;margin-left:83.519997pt;margin-top:-34.140327pt;width:427.3pt;height:2.4pt;mso-position-horizontal-relative:page;mso-position-vertical-relative:paragraph;z-index:-783544" coordorigin="1670,-683" coordsize="8546,48">
            <v:shape style="position:absolute;left:1670;top:-683;width:1171;height:48" type="#_x0000_t75" stroked="false">
              <v:imagedata r:id="rId622" o:title=""/>
            </v:shape>
            <v:shape style="position:absolute;left:2818;top:-683;width:1590;height:48" type="#_x0000_t75" stroked="false">
              <v:imagedata r:id="rId628" o:title=""/>
            </v:shape>
            <v:shape style="position:absolute;left:4398;top:-683;width:1609;height:48" type="#_x0000_t75" stroked="false">
              <v:imagedata r:id="rId646" o:title=""/>
            </v:shape>
            <v:shape style="position:absolute;left:5980;top:-683;width:1504;height:48" type="#_x0000_t75" stroked="false">
              <v:imagedata r:id="rId647" o:title=""/>
            </v:shape>
            <v:shape style="position:absolute;left:7456;top:-683;width:1292;height:48" type="#_x0000_t75" stroked="false">
              <v:imagedata r:id="rId648" o:title=""/>
            </v:shape>
            <v:shape style="position:absolute;left:8722;top:-683;width:1494;height:48" type="#_x0000_t75" stroked="false">
              <v:imagedata r:id="rId649" o:title=""/>
            </v:shape>
            <w10:wrap type="none"/>
          </v:group>
        </w:pict>
      </w:r>
      <w:r>
        <w:rPr/>
        <w:pict>
          <v:group style="position:absolute;margin-left:82.800003pt;margin-top:24.09pt;width:428.95pt;height:338.8pt;mso-position-horizontal-relative:page;mso-position-vertical-relative:paragraph;z-index:-783496" coordorigin="1656,482" coordsize="8579,6776">
            <v:group style="position:absolute;left:6728;top:497;width:2;height:312" coordorigin="6728,497" coordsize="2,312">
              <v:shape style="position:absolute;left:6728;top:497;width:2;height:312" coordorigin="6728,497" coordsize="0,312" path="m6728,497l6728,809e" filled="false" stroked="true" strokeweight="1.5pt" strokecolor="#000000">
                <v:path arrowok="t"/>
              </v:shape>
            </v:group>
            <v:group style="position:absolute;left:8741;top:497;width:2;height:312" coordorigin="8741,497" coordsize="2,312">
              <v:shape style="position:absolute;left:8741;top:497;width:2;height:312" coordorigin="8741,497" coordsize="0,312" path="m8741,497l8741,809e" filled="false" stroked="true" strokeweight="1.5pt" strokecolor="#000000">
                <v:path arrowok="t"/>
              </v:shape>
            </v:group>
            <v:group style="position:absolute;left:6713;top:824;width:2044;height:2" coordorigin="6713,824" coordsize="2044,2">
              <v:shape style="position:absolute;left:6713;top:824;width:2044;height:2" coordorigin="6713,824" coordsize="2044,0" path="m6713,824l8756,824e" filled="false" stroked="true" strokeweight="1.5pt" strokecolor="#000000">
                <v:path arrowok="t"/>
              </v:shape>
            </v:group>
            <v:group style="position:absolute;left:6728;top:839;width:2;height:624" coordorigin="6728,839" coordsize="2,624">
              <v:shape style="position:absolute;left:6728;top:839;width:2;height:624" coordorigin="6728,839" coordsize="0,624" path="m6728,839l6728,1463e" filled="false" stroked="true" strokeweight="1.5pt" strokecolor="#000000">
                <v:path arrowok="t"/>
              </v:shape>
            </v:group>
            <v:group style="position:absolute;left:7475;top:839;width:2;height:624" coordorigin="7475,839" coordsize="2,624">
              <v:shape style="position:absolute;left:7475;top:839;width:2;height:624" coordorigin="7475,839" coordsize="0,624" path="m7475,839l7475,1463e" filled="false" stroked="true" strokeweight="1.5pt" strokecolor="#000000">
                <v:path arrowok="t"/>
              </v:shape>
            </v:group>
            <v:group style="position:absolute;left:8741;top:839;width:2;height:624" coordorigin="8741,839" coordsize="2,624">
              <v:shape style="position:absolute;left:8741;top:839;width:2;height:624" coordorigin="8741,839" coordsize="0,624" path="m8741,839l8741,1463e" filled="false" stroked="true" strokeweight="1.5pt" strokecolor="#000000">
                <v:path arrowok="t"/>
              </v:shape>
            </v:group>
            <v:group style="position:absolute;left:3776;top:497;width:2;height:966" coordorigin="3776,497" coordsize="2,966">
              <v:shape style="position:absolute;left:3776;top:497;width:2;height:966" coordorigin="3776,497" coordsize="0,966" path="m3776,497l3776,1463e" filled="false" stroked="true" strokeweight="1.5pt" strokecolor="#000000">
                <v:path arrowok="t"/>
              </v:shape>
            </v:group>
            <v:group style="position:absolute;left:5252;top:497;width:2;height:966" coordorigin="5252,497" coordsize="2,966">
              <v:shape style="position:absolute;left:5252;top:497;width:2;height:966" coordorigin="5252,497" coordsize="0,966" path="m5252,497l5252,1463e" filled="false" stroked="true" strokeweight="1.5pt" strokecolor="#000000">
                <v:path arrowok="t"/>
              </v:shape>
            </v:group>
            <v:group style="position:absolute;left:1690;top:1478;width:8522;height:2" coordorigin="1690,1478" coordsize="8522,2">
              <v:shape style="position:absolute;left:1690;top:1478;width:8522;height:2" coordorigin="1690,1478" coordsize="8522,0" path="m1690,1478l10211,1478e" filled="false" stroked="true" strokeweight="1.5pt" strokecolor="#000000">
                <v:path arrowok="t"/>
              </v:shape>
            </v:group>
            <v:group style="position:absolute;left:3776;top:1493;width:2;height:312" coordorigin="3776,1493" coordsize="2,312">
              <v:shape style="position:absolute;left:3776;top:1493;width:2;height:312" coordorigin="3776,1493" coordsize="0,312" path="m3776,1493l3776,1805e" filled="false" stroked="true" strokeweight="1.5pt" strokecolor="#000000">
                <v:path arrowok="t"/>
              </v:shape>
            </v:group>
            <v:group style="position:absolute;left:5252;top:1493;width:2;height:312" coordorigin="5252,1493" coordsize="2,312">
              <v:shape style="position:absolute;left:5252;top:1493;width:2;height:312" coordorigin="5252,1493" coordsize="0,312" path="m5252,1493l5252,1805e" filled="false" stroked="true" strokeweight="1.5pt" strokecolor="#000000">
                <v:path arrowok="t"/>
              </v:shape>
            </v:group>
            <v:group style="position:absolute;left:6728;top:1493;width:2;height:312" coordorigin="6728,1493" coordsize="2,312">
              <v:shape style="position:absolute;left:6728;top:1493;width:2;height:312" coordorigin="6728,1493" coordsize="0,312" path="m6728,1493l6728,1805e" filled="false" stroked="true" strokeweight="1.5pt" strokecolor="#000000">
                <v:path arrowok="t"/>
              </v:shape>
            </v:group>
            <v:group style="position:absolute;left:7475;top:1493;width:2;height:312" coordorigin="7475,1493" coordsize="2,312">
              <v:shape style="position:absolute;left:7475;top:1493;width:2;height:312" coordorigin="7475,1493" coordsize="0,312" path="m7475,1493l7475,1805e" filled="false" stroked="true" strokeweight="1.5pt" strokecolor="#000000">
                <v:path arrowok="t"/>
              </v:shape>
            </v:group>
            <v:group style="position:absolute;left:8741;top:1493;width:2;height:312" coordorigin="8741,1493" coordsize="2,312">
              <v:shape style="position:absolute;left:8741;top:1493;width:2;height:312" coordorigin="8741,1493" coordsize="0,312" path="m8741,1493l8741,1805e" filled="false" stroked="true" strokeweight="1.5pt" strokecolor="#000000">
                <v:path arrowok="t"/>
              </v:shape>
              <v:shape style="position:absolute;left:1670;top:1786;width:2112;height:48" type="#_x0000_t75" stroked="false">
                <v:imagedata r:id="rId650" o:title=""/>
              </v:shape>
              <v:shape style="position:absolute;left:3756;top:1786;width:1504;height:48" type="#_x0000_t75" stroked="false">
                <v:imagedata r:id="rId651" o:title=""/>
              </v:shape>
              <v:shape style="position:absolute;left:5232;top:1786;width:1494;height:48" type="#_x0000_t75" stroked="false">
                <v:imagedata r:id="rId652" o:title=""/>
              </v:shape>
              <v:shape style="position:absolute;left:6708;top:1786;width:774;height:48" type="#_x0000_t75" stroked="false">
                <v:imagedata r:id="rId653" o:title=""/>
              </v:shape>
              <v:shape style="position:absolute;left:7456;top:1786;width:1292;height:48" type="#_x0000_t75" stroked="false">
                <v:imagedata r:id="rId648" o:title=""/>
              </v:shape>
              <v:shape style="position:absolute;left:8722;top:1786;width:1513;height:48" type="#_x0000_t75" stroked="false">
                <v:imagedata r:id="rId654" o:title=""/>
              </v:shape>
            </v:group>
            <v:group style="position:absolute;left:3776;top:1814;width:2;height:312" coordorigin="3776,1814" coordsize="2,312">
              <v:shape style="position:absolute;left:3776;top:1814;width:2;height:312" coordorigin="3776,1814" coordsize="0,312" path="m3776,1814l3776,2126e" filled="false" stroked="true" strokeweight="1.5pt" strokecolor="#000000">
                <v:path arrowok="t"/>
              </v:shape>
            </v:group>
            <v:group style="position:absolute;left:5252;top:1814;width:2;height:312" coordorigin="5252,1814" coordsize="2,312">
              <v:shape style="position:absolute;left:5252;top:1814;width:2;height:312" coordorigin="5252,1814" coordsize="0,312" path="m5252,1814l5252,2126e" filled="false" stroked="true" strokeweight="1.5pt" strokecolor="#000000">
                <v:path arrowok="t"/>
              </v:shape>
            </v:group>
            <v:group style="position:absolute;left:6728;top:1814;width:2;height:312" coordorigin="6728,1814" coordsize="2,312">
              <v:shape style="position:absolute;left:6728;top:1814;width:2;height:312" coordorigin="6728,1814" coordsize="0,312" path="m6728,1814l6728,2126e" filled="false" stroked="true" strokeweight="1.5pt" strokecolor="#000000">
                <v:path arrowok="t"/>
              </v:shape>
            </v:group>
            <v:group style="position:absolute;left:7475;top:1814;width:2;height:312" coordorigin="7475,1814" coordsize="2,312">
              <v:shape style="position:absolute;left:7475;top:1814;width:2;height:312" coordorigin="7475,1814" coordsize="0,312" path="m7475,1814l7475,2126e" filled="false" stroked="true" strokeweight="1.5pt" strokecolor="#000000">
                <v:path arrowok="t"/>
              </v:shape>
            </v:group>
            <v:group style="position:absolute;left:8741;top:1814;width:2;height:312" coordorigin="8741,1814" coordsize="2,312">
              <v:shape style="position:absolute;left:8741;top:1814;width:2;height:312" coordorigin="8741,1814" coordsize="0,312" path="m8741,1814l8741,2126e" filled="false" stroked="true" strokeweight="1.5pt" strokecolor="#000000">
                <v:path arrowok="t"/>
              </v:shape>
              <v:shape style="position:absolute;left:1670;top:2107;width:2093;height:48" type="#_x0000_t75" stroked="false">
                <v:imagedata r:id="rId655" o:title=""/>
              </v:shape>
              <v:shape style="position:absolute;left:3756;top:2107;width:1504;height:48" type="#_x0000_t75" stroked="false">
                <v:imagedata r:id="rId651" o:title=""/>
              </v:shape>
              <v:shape style="position:absolute;left:5232;top:2107;width:1504;height:48" type="#_x0000_t75" stroked="false">
                <v:imagedata r:id="rId656" o:title=""/>
              </v:shape>
              <v:shape style="position:absolute;left:6708;top:2107;width:774;height:48" type="#_x0000_t75" stroked="false">
                <v:imagedata r:id="rId653" o:title=""/>
              </v:shape>
              <v:shape style="position:absolute;left:7456;top:2107;width:1292;height:48" type="#_x0000_t75" stroked="false">
                <v:imagedata r:id="rId648" o:title=""/>
              </v:shape>
              <v:shape style="position:absolute;left:8722;top:2107;width:1494;height:48" type="#_x0000_t75" stroked="false">
                <v:imagedata r:id="rId649" o:title=""/>
              </v:shape>
            </v:group>
            <v:group style="position:absolute;left:3776;top:2136;width:2;height:314" coordorigin="3776,2136" coordsize="2,314">
              <v:shape style="position:absolute;left:3776;top:2136;width:2;height:314" coordorigin="3776,2136" coordsize="0,314" path="m3776,2136l3776,2449e" filled="false" stroked="true" strokeweight="1.5pt" strokecolor="#000000">
                <v:path arrowok="t"/>
              </v:shape>
            </v:group>
            <v:group style="position:absolute;left:5252;top:2136;width:2;height:314" coordorigin="5252,2136" coordsize="2,314">
              <v:shape style="position:absolute;left:5252;top:2136;width:2;height:314" coordorigin="5252,2136" coordsize="0,314" path="m5252,2136l5252,2449e" filled="false" stroked="true" strokeweight="1.5pt" strokecolor="#000000">
                <v:path arrowok="t"/>
              </v:shape>
            </v:group>
            <v:group style="position:absolute;left:6728;top:2136;width:2;height:314" coordorigin="6728,2136" coordsize="2,314">
              <v:shape style="position:absolute;left:6728;top:2136;width:2;height:314" coordorigin="6728,2136" coordsize="0,314" path="m6728,2136l6728,2449e" filled="false" stroked="true" strokeweight="1.5pt" strokecolor="#000000">
                <v:path arrowok="t"/>
              </v:shape>
            </v:group>
            <v:group style="position:absolute;left:7475;top:2136;width:2;height:314" coordorigin="7475,2136" coordsize="2,314">
              <v:shape style="position:absolute;left:7475;top:2136;width:2;height:314" coordorigin="7475,2136" coordsize="0,314" path="m7475,2136l7475,2449e" filled="false" stroked="true" strokeweight="1.5pt" strokecolor="#000000">
                <v:path arrowok="t"/>
              </v:shape>
            </v:group>
            <v:group style="position:absolute;left:8741;top:2136;width:2;height:314" coordorigin="8741,2136" coordsize="2,314">
              <v:shape style="position:absolute;left:8741;top:2136;width:2;height:314" coordorigin="8741,2136" coordsize="0,314" path="m8741,2136l8741,2449e" filled="false" stroked="true" strokeweight="1.5pt" strokecolor="#000000">
                <v:path arrowok="t"/>
              </v:shape>
              <v:shape style="position:absolute;left:1670;top:2430;width:2112;height:48" type="#_x0000_t75" stroked="false">
                <v:imagedata r:id="rId650" o:title=""/>
              </v:shape>
              <v:shape style="position:absolute;left:3756;top:2430;width:1504;height:48" type="#_x0000_t75" stroked="false">
                <v:imagedata r:id="rId651" o:title=""/>
              </v:shape>
              <v:shape style="position:absolute;left:5232;top:2430;width:1504;height:48" type="#_x0000_t75" stroked="false">
                <v:imagedata r:id="rId656" o:title=""/>
              </v:shape>
              <v:shape style="position:absolute;left:6708;top:2430;width:764;height:48" type="#_x0000_t75" stroked="false">
                <v:imagedata r:id="rId657" o:title=""/>
              </v:shape>
              <v:shape style="position:absolute;left:7456;top:2430;width:1292;height:48" type="#_x0000_t75" stroked="false">
                <v:imagedata r:id="rId648" o:title=""/>
              </v:shape>
              <v:shape style="position:absolute;left:8722;top:2430;width:1513;height:48" type="#_x0000_t75" stroked="false">
                <v:imagedata r:id="rId654" o:title=""/>
              </v:shape>
            </v:group>
            <v:group style="position:absolute;left:3776;top:2459;width:2;height:312" coordorigin="3776,2459" coordsize="2,312">
              <v:shape style="position:absolute;left:3776;top:2459;width:2;height:312" coordorigin="3776,2459" coordsize="0,312" path="m3776,2459l3776,2771e" filled="false" stroked="true" strokeweight="1.5pt" strokecolor="#000000">
                <v:path arrowok="t"/>
              </v:shape>
            </v:group>
            <v:group style="position:absolute;left:5252;top:2459;width:2;height:312" coordorigin="5252,2459" coordsize="2,312">
              <v:shape style="position:absolute;left:5252;top:2459;width:2;height:312" coordorigin="5252,2459" coordsize="0,312" path="m5252,2459l5252,2771e" filled="false" stroked="true" strokeweight="1.5pt" strokecolor="#000000">
                <v:path arrowok="t"/>
              </v:shape>
            </v:group>
            <v:group style="position:absolute;left:6728;top:2459;width:2;height:312" coordorigin="6728,2459" coordsize="2,312">
              <v:shape style="position:absolute;left:6728;top:2459;width:2;height:312" coordorigin="6728,2459" coordsize="0,312" path="m6728,2459l6728,2771e" filled="false" stroked="true" strokeweight="1.5pt" strokecolor="#000000">
                <v:path arrowok="t"/>
              </v:shape>
            </v:group>
            <v:group style="position:absolute;left:7475;top:2459;width:2;height:312" coordorigin="7475,2459" coordsize="2,312">
              <v:shape style="position:absolute;left:7475;top:2459;width:2;height:312" coordorigin="7475,2459" coordsize="0,312" path="m7475,2459l7475,2771e" filled="false" stroked="true" strokeweight="1.5pt" strokecolor="#000000">
                <v:path arrowok="t"/>
              </v:shape>
            </v:group>
            <v:group style="position:absolute;left:8741;top:2459;width:2;height:312" coordorigin="8741,2459" coordsize="2,312">
              <v:shape style="position:absolute;left:8741;top:2459;width:2;height:312" coordorigin="8741,2459" coordsize="0,312" path="m8741,2459l8741,2771e" filled="false" stroked="true" strokeweight="1.5pt" strokecolor="#000000">
                <v:path arrowok="t"/>
              </v:shape>
              <v:shape style="position:absolute;left:1670;top:2752;width:2112;height:48" type="#_x0000_t75" stroked="false">
                <v:imagedata r:id="rId650" o:title=""/>
              </v:shape>
              <v:shape style="position:absolute;left:3756;top:2752;width:1494;height:48" type="#_x0000_t75" stroked="false">
                <v:imagedata r:id="rId658" o:title=""/>
              </v:shape>
              <v:shape style="position:absolute;left:5232;top:2752;width:1504;height:48" type="#_x0000_t75" stroked="false">
                <v:imagedata r:id="rId659" o:title=""/>
              </v:shape>
              <v:shape style="position:absolute;left:6708;top:2752;width:774;height:48" type="#_x0000_t75" stroked="false">
                <v:imagedata r:id="rId660" o:title=""/>
              </v:shape>
              <v:shape style="position:absolute;left:7456;top:2752;width:1292;height:48" type="#_x0000_t75" stroked="false">
                <v:imagedata r:id="rId661" o:title=""/>
              </v:shape>
              <v:shape style="position:absolute;left:8722;top:2752;width:1513;height:48" type="#_x0000_t75" stroked="false">
                <v:imagedata r:id="rId662" o:title=""/>
              </v:shape>
            </v:group>
            <v:group style="position:absolute;left:3776;top:2780;width:2;height:624" coordorigin="3776,2780" coordsize="2,624">
              <v:shape style="position:absolute;left:3776;top:2780;width:2;height:624" coordorigin="3776,2780" coordsize="0,624" path="m3776,2780l3776,3404e" filled="false" stroked="true" strokeweight="1.5pt" strokecolor="#000000">
                <v:path arrowok="t"/>
              </v:shape>
            </v:group>
            <v:group style="position:absolute;left:5252;top:2780;width:2;height:624" coordorigin="5252,2780" coordsize="2,624">
              <v:shape style="position:absolute;left:5252;top:2780;width:2;height:624" coordorigin="5252,2780" coordsize="0,624" path="m5252,2780l5252,3404e" filled="false" stroked="true" strokeweight="1.5pt" strokecolor="#000000">
                <v:path arrowok="t"/>
              </v:shape>
            </v:group>
            <v:group style="position:absolute;left:6728;top:2780;width:2;height:624" coordorigin="6728,2780" coordsize="2,624">
              <v:shape style="position:absolute;left:6728;top:2780;width:2;height:624" coordorigin="6728,2780" coordsize="0,624" path="m6728,2780l6728,3404e" filled="false" stroked="true" strokeweight="1.5pt" strokecolor="#000000">
                <v:path arrowok="t"/>
              </v:shape>
            </v:group>
            <v:group style="position:absolute;left:7475;top:2780;width:2;height:624" coordorigin="7475,2780" coordsize="2,624">
              <v:shape style="position:absolute;left:7475;top:2780;width:2;height:624" coordorigin="7475,2780" coordsize="0,624" path="m7475,2780l7475,3404e" filled="false" stroked="true" strokeweight="1.5pt" strokecolor="#000000">
                <v:path arrowok="t"/>
              </v:shape>
            </v:group>
            <v:group style="position:absolute;left:8741;top:2780;width:2;height:624" coordorigin="8741,2780" coordsize="2,624">
              <v:shape style="position:absolute;left:8741;top:2780;width:2;height:624" coordorigin="8741,2780" coordsize="0,624" path="m8741,2780l8741,3404e" filled="false" stroked="true" strokeweight="1.5pt" strokecolor="#000000">
                <v:path arrowok="t"/>
              </v:shape>
              <v:shape style="position:absolute;left:1670;top:3385;width:2093;height:48" type="#_x0000_t75" stroked="false">
                <v:imagedata r:id="rId655" o:title=""/>
              </v:shape>
              <v:shape style="position:absolute;left:3756;top:3385;width:1504;height:48" type="#_x0000_t75" stroked="false">
                <v:imagedata r:id="rId663" o:title=""/>
              </v:shape>
              <v:shape style="position:absolute;left:5232;top:3385;width:1504;height:48" type="#_x0000_t75" stroked="false">
                <v:imagedata r:id="rId659" o:title=""/>
              </v:shape>
              <v:shape style="position:absolute;left:6708;top:3385;width:774;height:48" type="#_x0000_t75" stroked="false">
                <v:imagedata r:id="rId660" o:title=""/>
              </v:shape>
              <v:shape style="position:absolute;left:7456;top:3385;width:1292;height:48" type="#_x0000_t75" stroked="false">
                <v:imagedata r:id="rId661" o:title=""/>
              </v:shape>
              <v:shape style="position:absolute;left:8722;top:3385;width:1494;height:48" type="#_x0000_t75" stroked="false">
                <v:imagedata r:id="rId664" o:title=""/>
              </v:shape>
            </v:group>
            <v:group style="position:absolute;left:3776;top:3414;width:2;height:314" coordorigin="3776,3414" coordsize="2,314">
              <v:shape style="position:absolute;left:3776;top:3414;width:2;height:314" coordorigin="3776,3414" coordsize="0,314" path="m3776,3414l3776,3727e" filled="false" stroked="true" strokeweight="1.5pt" strokecolor="#000000">
                <v:path arrowok="t"/>
              </v:shape>
            </v:group>
            <v:group style="position:absolute;left:5252;top:3414;width:2;height:314" coordorigin="5252,3414" coordsize="2,314">
              <v:shape style="position:absolute;left:5252;top:3414;width:2;height:314" coordorigin="5252,3414" coordsize="0,314" path="m5252,3414l5252,3727e" filled="false" stroked="true" strokeweight="1.5pt" strokecolor="#000000">
                <v:path arrowok="t"/>
              </v:shape>
            </v:group>
            <v:group style="position:absolute;left:6728;top:3414;width:2;height:314" coordorigin="6728,3414" coordsize="2,314">
              <v:shape style="position:absolute;left:6728;top:3414;width:2;height:314" coordorigin="6728,3414" coordsize="0,314" path="m6728,3414l6728,3727e" filled="false" stroked="true" strokeweight="1.5pt" strokecolor="#000000">
                <v:path arrowok="t"/>
              </v:shape>
            </v:group>
            <v:group style="position:absolute;left:7475;top:3414;width:2;height:314" coordorigin="7475,3414" coordsize="2,314">
              <v:shape style="position:absolute;left:7475;top:3414;width:2;height:314" coordorigin="7475,3414" coordsize="0,314" path="m7475,3414l7475,3727e" filled="false" stroked="true" strokeweight="1.5pt" strokecolor="#000000">
                <v:path arrowok="t"/>
              </v:shape>
            </v:group>
            <v:group style="position:absolute;left:8741;top:3414;width:2;height:314" coordorigin="8741,3414" coordsize="2,314">
              <v:shape style="position:absolute;left:8741;top:3414;width:2;height:314" coordorigin="8741,3414" coordsize="0,314" path="m8741,3414l8741,3727e" filled="false" stroked="true" strokeweight="1.5pt" strokecolor="#000000">
                <v:path arrowok="t"/>
              </v:shape>
              <v:shape style="position:absolute;left:1670;top:3708;width:2112;height:48" type="#_x0000_t75" stroked="false">
                <v:imagedata r:id="rId665" o:title=""/>
              </v:shape>
              <v:shape style="position:absolute;left:3756;top:3708;width:1504;height:48" type="#_x0000_t75" stroked="false">
                <v:imagedata r:id="rId666" o:title=""/>
              </v:shape>
              <v:shape style="position:absolute;left:5232;top:3708;width:1504;height:48" type="#_x0000_t75" stroked="false">
                <v:imagedata r:id="rId667" o:title=""/>
              </v:shape>
              <v:shape style="position:absolute;left:6708;top:3708;width:764;height:48" type="#_x0000_t75" stroked="false">
                <v:imagedata r:id="rId668" o:title=""/>
              </v:shape>
              <v:shape style="position:absolute;left:7456;top:3708;width:1292;height:48" type="#_x0000_t75" stroked="false">
                <v:imagedata r:id="rId637" o:title=""/>
              </v:shape>
              <v:shape style="position:absolute;left:8722;top:3708;width:1513;height:48" type="#_x0000_t75" stroked="false">
                <v:imagedata r:id="rId638" o:title=""/>
              </v:shape>
            </v:group>
            <v:group style="position:absolute;left:3776;top:3737;width:2;height:312" coordorigin="3776,3737" coordsize="2,312">
              <v:shape style="position:absolute;left:3776;top:3737;width:2;height:312" coordorigin="3776,3737" coordsize="0,312" path="m3776,3737l3776,4049e" filled="false" stroked="true" strokeweight="1.5pt" strokecolor="#000000">
                <v:path arrowok="t"/>
              </v:shape>
            </v:group>
            <v:group style="position:absolute;left:5252;top:3737;width:2;height:312" coordorigin="5252,3737" coordsize="2,312">
              <v:shape style="position:absolute;left:5252;top:3737;width:2;height:312" coordorigin="5252,3737" coordsize="0,312" path="m5252,3737l5252,4049e" filled="false" stroked="true" strokeweight="1.5pt" strokecolor="#000000">
                <v:path arrowok="t"/>
              </v:shape>
            </v:group>
            <v:group style="position:absolute;left:6728;top:3737;width:2;height:312" coordorigin="6728,3737" coordsize="2,312">
              <v:shape style="position:absolute;left:6728;top:3737;width:2;height:312" coordorigin="6728,3737" coordsize="0,312" path="m6728,3737l6728,4049e" filled="false" stroked="true" strokeweight="1.5pt" strokecolor="#000000">
                <v:path arrowok="t"/>
              </v:shape>
            </v:group>
            <v:group style="position:absolute;left:7475;top:3737;width:2;height:312" coordorigin="7475,3737" coordsize="2,312">
              <v:shape style="position:absolute;left:7475;top:3737;width:2;height:312" coordorigin="7475,3737" coordsize="0,312" path="m7475,3737l7475,4049e" filled="false" stroked="true" strokeweight="1.5pt" strokecolor="#000000">
                <v:path arrowok="t"/>
              </v:shape>
            </v:group>
            <v:group style="position:absolute;left:8741;top:3737;width:2;height:312" coordorigin="8741,3737" coordsize="2,312">
              <v:shape style="position:absolute;left:8741;top:3737;width:2;height:312" coordorigin="8741,3737" coordsize="0,312" path="m8741,3737l8741,4049e" filled="false" stroked="true" strokeweight="1.5pt" strokecolor="#000000">
                <v:path arrowok="t"/>
              </v:shape>
              <v:shape style="position:absolute;left:1670;top:4030;width:2112;height:48" type="#_x0000_t75" stroked="false">
                <v:imagedata r:id="rId650" o:title=""/>
              </v:shape>
              <v:shape style="position:absolute;left:3756;top:4030;width:1494;height:48" type="#_x0000_t75" stroked="false">
                <v:imagedata r:id="rId669" o:title=""/>
              </v:shape>
              <v:shape style="position:absolute;left:5232;top:4030;width:1504;height:48" type="#_x0000_t75" stroked="false">
                <v:imagedata r:id="rId670" o:title=""/>
              </v:shape>
              <v:shape style="position:absolute;left:6708;top:4030;width:774;height:48" type="#_x0000_t75" stroked="false">
                <v:imagedata r:id="rId671" o:title=""/>
              </v:shape>
              <v:shape style="position:absolute;left:7456;top:4030;width:1292;height:48" type="#_x0000_t75" stroked="false">
                <v:imagedata r:id="rId672" o:title=""/>
              </v:shape>
              <v:shape style="position:absolute;left:8722;top:4030;width:1513;height:48" type="#_x0000_t75" stroked="false">
                <v:imagedata r:id="rId673" o:title=""/>
              </v:shape>
            </v:group>
            <v:group style="position:absolute;left:3776;top:4058;width:2;height:312" coordorigin="3776,4058" coordsize="2,312">
              <v:shape style="position:absolute;left:3776;top:4058;width:2;height:312" coordorigin="3776,4058" coordsize="0,312" path="m3776,4058l3776,4370e" filled="false" stroked="true" strokeweight="1.5pt" strokecolor="#000000">
                <v:path arrowok="t"/>
              </v:shape>
            </v:group>
            <v:group style="position:absolute;left:5252;top:4058;width:2;height:312" coordorigin="5252,4058" coordsize="2,312">
              <v:shape style="position:absolute;left:5252;top:4058;width:2;height:312" coordorigin="5252,4058" coordsize="0,312" path="m5252,4058l5252,4370e" filled="false" stroked="true" strokeweight="1.5pt" strokecolor="#000000">
                <v:path arrowok="t"/>
              </v:shape>
            </v:group>
            <v:group style="position:absolute;left:6728;top:4058;width:2;height:312" coordorigin="6728,4058" coordsize="2,312">
              <v:shape style="position:absolute;left:6728;top:4058;width:2;height:312" coordorigin="6728,4058" coordsize="0,312" path="m6728,4058l6728,4370e" filled="false" stroked="true" strokeweight="1.5pt" strokecolor="#000000">
                <v:path arrowok="t"/>
              </v:shape>
            </v:group>
            <v:group style="position:absolute;left:7475;top:4058;width:2;height:312" coordorigin="7475,4058" coordsize="2,312">
              <v:shape style="position:absolute;left:7475;top:4058;width:2;height:312" coordorigin="7475,4058" coordsize="0,312" path="m7475,4058l7475,4370e" filled="false" stroked="true" strokeweight="1.5pt" strokecolor="#000000">
                <v:path arrowok="t"/>
              </v:shape>
            </v:group>
            <v:group style="position:absolute;left:8741;top:4058;width:2;height:312" coordorigin="8741,4058" coordsize="2,312">
              <v:shape style="position:absolute;left:8741;top:4058;width:2;height:312" coordorigin="8741,4058" coordsize="0,312" path="m8741,4058l8741,4370e" filled="false" stroked="true" strokeweight="1.5pt" strokecolor="#000000">
                <v:path arrowok="t"/>
              </v:shape>
              <v:shape style="position:absolute;left:1670;top:4351;width:2093;height:48" type="#_x0000_t75" stroked="false">
                <v:imagedata r:id="rId674" o:title=""/>
              </v:shape>
              <v:shape style="position:absolute;left:3756;top:4351;width:1504;height:48" type="#_x0000_t75" stroked="false">
                <v:imagedata r:id="rId675" o:title=""/>
              </v:shape>
              <v:shape style="position:absolute;left:5232;top:4351;width:1504;height:48" type="#_x0000_t75" stroked="false">
                <v:imagedata r:id="rId676" o:title=""/>
              </v:shape>
              <v:shape style="position:absolute;left:6708;top:4351;width:774;height:48" type="#_x0000_t75" stroked="false">
                <v:imagedata r:id="rId677" o:title=""/>
              </v:shape>
              <v:shape style="position:absolute;left:7456;top:4351;width:1292;height:48" type="#_x0000_t75" stroked="false">
                <v:imagedata r:id="rId678" o:title=""/>
              </v:shape>
              <v:shape style="position:absolute;left:8722;top:4351;width:1494;height:48" type="#_x0000_t75" stroked="false">
                <v:imagedata r:id="rId679" o:title=""/>
              </v:shape>
            </v:group>
            <v:group style="position:absolute;left:3776;top:4380;width:2;height:626" coordorigin="3776,4380" coordsize="2,626">
              <v:shape style="position:absolute;left:3776;top:4380;width:2;height:626" coordorigin="3776,4380" coordsize="0,626" path="m3776,4380l3776,5005e" filled="false" stroked="true" strokeweight="1.5pt" strokecolor="#000000">
                <v:path arrowok="t"/>
              </v:shape>
            </v:group>
            <v:group style="position:absolute;left:5252;top:4380;width:2;height:626" coordorigin="5252,4380" coordsize="2,626">
              <v:shape style="position:absolute;left:5252;top:4380;width:2;height:626" coordorigin="5252,4380" coordsize="0,626" path="m5252,4380l5252,5005e" filled="false" stroked="true" strokeweight="1.5pt" strokecolor="#000000">
                <v:path arrowok="t"/>
              </v:shape>
            </v:group>
            <v:group style="position:absolute;left:6728;top:4380;width:2;height:626" coordorigin="6728,4380" coordsize="2,626">
              <v:shape style="position:absolute;left:6728;top:4380;width:2;height:626" coordorigin="6728,4380" coordsize="0,626" path="m6728,4380l6728,5005e" filled="false" stroked="true" strokeweight="1.5pt" strokecolor="#000000">
                <v:path arrowok="t"/>
              </v:shape>
            </v:group>
            <v:group style="position:absolute;left:7475;top:4380;width:2;height:626" coordorigin="7475,4380" coordsize="2,626">
              <v:shape style="position:absolute;left:7475;top:4380;width:2;height:626" coordorigin="7475,4380" coordsize="0,626" path="m7475,4380l7475,5005e" filled="false" stroked="true" strokeweight="1.5pt" strokecolor="#000000">
                <v:path arrowok="t"/>
              </v:shape>
            </v:group>
            <v:group style="position:absolute;left:8741;top:4380;width:2;height:626" coordorigin="8741,4380" coordsize="2,626">
              <v:shape style="position:absolute;left:8741;top:4380;width:2;height:626" coordorigin="8741,4380" coordsize="0,626" path="m8741,4380l8741,5005e" filled="false" stroked="true" strokeweight="1.5pt" strokecolor="#000000">
                <v:path arrowok="t"/>
              </v:shape>
              <v:shape style="position:absolute;left:1670;top:4986;width:2112;height:48" type="#_x0000_t75" stroked="false">
                <v:imagedata r:id="rId650" o:title=""/>
              </v:shape>
              <v:shape style="position:absolute;left:3756;top:4986;width:1504;height:48" type="#_x0000_t75" stroked="false">
                <v:imagedata r:id="rId680" o:title=""/>
              </v:shape>
              <v:shape style="position:absolute;left:5232;top:4986;width:1504;height:48" type="#_x0000_t75" stroked="false">
                <v:imagedata r:id="rId681" o:title=""/>
              </v:shape>
              <v:shape style="position:absolute;left:6708;top:4986;width:764;height:48" type="#_x0000_t75" stroked="false">
                <v:imagedata r:id="rId682" o:title=""/>
              </v:shape>
              <v:shape style="position:absolute;left:7456;top:4986;width:1292;height:48" type="#_x0000_t75" stroked="false">
                <v:imagedata r:id="rId626" o:title=""/>
              </v:shape>
              <v:shape style="position:absolute;left:8722;top:4986;width:1513;height:48" type="#_x0000_t75" stroked="false">
                <v:imagedata r:id="rId627" o:title=""/>
              </v:shape>
            </v:group>
            <v:group style="position:absolute;left:3776;top:5015;width:2;height:624" coordorigin="3776,5015" coordsize="2,624">
              <v:shape style="position:absolute;left:3776;top:5015;width:2;height:624" coordorigin="3776,5015" coordsize="0,624" path="m3776,5015l3776,5639e" filled="false" stroked="true" strokeweight="1.5pt" strokecolor="#000000">
                <v:path arrowok="t"/>
              </v:shape>
            </v:group>
            <v:group style="position:absolute;left:5252;top:5015;width:2;height:624" coordorigin="5252,5015" coordsize="2,624">
              <v:shape style="position:absolute;left:5252;top:5015;width:2;height:624" coordorigin="5252,5015" coordsize="0,624" path="m5252,5015l5252,5639e" filled="false" stroked="true" strokeweight="1.5pt" strokecolor="#000000">
                <v:path arrowok="t"/>
              </v:shape>
            </v:group>
            <v:group style="position:absolute;left:6728;top:5015;width:2;height:624" coordorigin="6728,5015" coordsize="2,624">
              <v:shape style="position:absolute;left:6728;top:5015;width:2;height:624" coordorigin="6728,5015" coordsize="0,624" path="m6728,5015l6728,5639e" filled="false" stroked="true" strokeweight="1.5pt" strokecolor="#000000">
                <v:path arrowok="t"/>
              </v:shape>
            </v:group>
            <v:group style="position:absolute;left:7475;top:5015;width:2;height:624" coordorigin="7475,5015" coordsize="2,624">
              <v:shape style="position:absolute;left:7475;top:5015;width:2;height:624" coordorigin="7475,5015" coordsize="0,624" path="m7475,5015l7475,5639e" filled="false" stroked="true" strokeweight="1.5pt" strokecolor="#000000">
                <v:path arrowok="t"/>
              </v:shape>
            </v:group>
            <v:group style="position:absolute;left:8741;top:5015;width:2;height:624" coordorigin="8741,5015" coordsize="2,624">
              <v:shape style="position:absolute;left:8741;top:5015;width:2;height:624" coordorigin="8741,5015" coordsize="0,624" path="m8741,5015l8741,5639e" filled="false" stroked="true" strokeweight="1.5pt" strokecolor="#000000">
                <v:path arrowok="t"/>
              </v:shape>
              <v:shape style="position:absolute;left:1670;top:5620;width:2112;height:48" type="#_x0000_t75" stroked="false">
                <v:imagedata r:id="rId650" o:title=""/>
              </v:shape>
              <v:shape style="position:absolute;left:3756;top:5620;width:1494;height:48" type="#_x0000_t75" stroked="false">
                <v:imagedata r:id="rId669" o:title=""/>
              </v:shape>
              <v:shape style="position:absolute;left:5232;top:5620;width:1504;height:48" type="#_x0000_t75" stroked="false">
                <v:imagedata r:id="rId683" o:title=""/>
              </v:shape>
              <v:shape style="position:absolute;left:6708;top:5620;width:774;height:48" type="#_x0000_t75" stroked="false">
                <v:imagedata r:id="rId684" o:title=""/>
              </v:shape>
              <v:shape style="position:absolute;left:7456;top:5620;width:1292;height:48" type="#_x0000_t75" stroked="false">
                <v:imagedata r:id="rId685" o:title=""/>
              </v:shape>
              <v:shape style="position:absolute;left:8722;top:5620;width:1513;height:48" type="#_x0000_t75" stroked="false">
                <v:imagedata r:id="rId686" o:title=""/>
              </v:shape>
            </v:group>
            <v:group style="position:absolute;left:3776;top:5648;width:2;height:624" coordorigin="3776,5648" coordsize="2,624">
              <v:shape style="position:absolute;left:3776;top:5648;width:2;height:624" coordorigin="3776,5648" coordsize="0,624" path="m3776,5648l3776,6272e" filled="false" stroked="true" strokeweight="1.5pt" strokecolor="#000000">
                <v:path arrowok="t"/>
              </v:shape>
            </v:group>
            <v:group style="position:absolute;left:5252;top:5648;width:2;height:624" coordorigin="5252,5648" coordsize="2,624">
              <v:shape style="position:absolute;left:5252;top:5648;width:2;height:624" coordorigin="5252,5648" coordsize="0,624" path="m5252,5648l5252,6272e" filled="false" stroked="true" strokeweight="1.5pt" strokecolor="#000000">
                <v:path arrowok="t"/>
              </v:shape>
            </v:group>
            <v:group style="position:absolute;left:6728;top:5648;width:2;height:624" coordorigin="6728,5648" coordsize="2,624">
              <v:shape style="position:absolute;left:6728;top:5648;width:2;height:624" coordorigin="6728,5648" coordsize="0,624" path="m6728,5648l6728,6272e" filled="false" stroked="true" strokeweight="1.5pt" strokecolor="#000000">
                <v:path arrowok="t"/>
              </v:shape>
            </v:group>
            <v:group style="position:absolute;left:7475;top:5648;width:2;height:624" coordorigin="7475,5648" coordsize="2,624">
              <v:shape style="position:absolute;left:7475;top:5648;width:2;height:624" coordorigin="7475,5648" coordsize="0,624" path="m7475,5648l7475,6272e" filled="false" stroked="true" strokeweight="1.5pt" strokecolor="#000000">
                <v:path arrowok="t"/>
              </v:shape>
            </v:group>
            <v:group style="position:absolute;left:8741;top:5648;width:2;height:624" coordorigin="8741,5648" coordsize="2,624">
              <v:shape style="position:absolute;left:8741;top:5648;width:2;height:624" coordorigin="8741,5648" coordsize="0,624" path="m8741,5648l8741,6272e" filled="false" stroked="true" strokeweight="1.5pt" strokecolor="#000000">
                <v:path arrowok="t"/>
              </v:shape>
              <v:shape style="position:absolute;left:1670;top:6253;width:2093;height:48" type="#_x0000_t75" stroked="false">
                <v:imagedata r:id="rId655" o:title=""/>
              </v:shape>
              <v:shape style="position:absolute;left:3756;top:6253;width:1504;height:48" type="#_x0000_t75" stroked="false">
                <v:imagedata r:id="rId680" o:title=""/>
              </v:shape>
              <v:shape style="position:absolute;left:5232;top:6253;width:1504;height:48" type="#_x0000_t75" stroked="false">
                <v:imagedata r:id="rId681" o:title=""/>
              </v:shape>
              <v:shape style="position:absolute;left:6708;top:6253;width:774;height:48" type="#_x0000_t75" stroked="false">
                <v:imagedata r:id="rId687" o:title=""/>
              </v:shape>
              <v:shape style="position:absolute;left:7456;top:6253;width:1292;height:48" type="#_x0000_t75" stroked="false">
                <v:imagedata r:id="rId626" o:title=""/>
              </v:shape>
              <v:shape style="position:absolute;left:8722;top:6253;width:1494;height:48" type="#_x0000_t75" stroked="false">
                <v:imagedata r:id="rId641" o:title=""/>
              </v:shape>
            </v:group>
            <v:group style="position:absolute;left:3776;top:6282;width:2;height:626" coordorigin="3776,6282" coordsize="2,626">
              <v:shape style="position:absolute;left:3776;top:6282;width:2;height:626" coordorigin="3776,6282" coordsize="0,626" path="m3776,6282l3776,6907e" filled="false" stroked="true" strokeweight="1.5pt" strokecolor="#000000">
                <v:path arrowok="t"/>
              </v:shape>
            </v:group>
            <v:group style="position:absolute;left:5252;top:6282;width:2;height:626" coordorigin="5252,6282" coordsize="2,626">
              <v:shape style="position:absolute;left:5252;top:6282;width:2;height:626" coordorigin="5252,6282" coordsize="0,626" path="m5252,6282l5252,6907e" filled="false" stroked="true" strokeweight="1.5pt" strokecolor="#000000">
                <v:path arrowok="t"/>
              </v:shape>
            </v:group>
            <v:group style="position:absolute;left:6728;top:6282;width:2;height:626" coordorigin="6728,6282" coordsize="2,626">
              <v:shape style="position:absolute;left:6728;top:6282;width:2;height:626" coordorigin="6728,6282" coordsize="0,626" path="m6728,6282l6728,6907e" filled="false" stroked="true" strokeweight="1.5pt" strokecolor="#000000">
                <v:path arrowok="t"/>
              </v:shape>
            </v:group>
            <v:group style="position:absolute;left:7475;top:6282;width:2;height:626" coordorigin="7475,6282" coordsize="2,626">
              <v:shape style="position:absolute;left:7475;top:6282;width:2;height:626" coordorigin="7475,6282" coordsize="0,626" path="m7475,6282l7475,6907e" filled="false" stroked="true" strokeweight="1.5pt" strokecolor="#000000">
                <v:path arrowok="t"/>
              </v:shape>
            </v:group>
            <v:group style="position:absolute;left:8741;top:6282;width:2;height:626" coordorigin="8741,6282" coordsize="2,626">
              <v:shape style="position:absolute;left:8741;top:6282;width:2;height:626" coordorigin="8741,6282" coordsize="0,626" path="m8741,6282l8741,6907e" filled="false" stroked="true" strokeweight="1.5pt" strokecolor="#000000">
                <v:path arrowok="t"/>
              </v:shape>
              <v:shape style="position:absolute;left:1670;top:6888;width:2112;height:48" type="#_x0000_t75" stroked="false">
                <v:imagedata r:id="rId650" o:title=""/>
              </v:shape>
              <v:shape style="position:absolute;left:3756;top:6888;width:1504;height:48" type="#_x0000_t75" stroked="false">
                <v:imagedata r:id="rId680" o:title=""/>
              </v:shape>
              <v:shape style="position:absolute;left:5232;top:6888;width:1504;height:48" type="#_x0000_t75" stroked="false">
                <v:imagedata r:id="rId681" o:title=""/>
              </v:shape>
              <v:shape style="position:absolute;left:6708;top:6888;width:764;height:48" type="#_x0000_t75" stroked="false">
                <v:imagedata r:id="rId682" o:title=""/>
              </v:shape>
              <v:shape style="position:absolute;left:7456;top:6888;width:1292;height:48" type="#_x0000_t75" stroked="false">
                <v:imagedata r:id="rId626" o:title=""/>
              </v:shape>
              <v:shape style="position:absolute;left:1656;top:6888;width:8579;height:370" type="#_x0000_t75" stroked="false">
                <v:imagedata r:id="rId688" o:title=""/>
              </v:shape>
            </v:group>
            <v:group style="position:absolute;left:3776;top:6917;width:2;height:312" coordorigin="3776,6917" coordsize="2,312">
              <v:shape style="position:absolute;left:3776;top:6917;width:2;height:312" coordorigin="3776,6917" coordsize="0,312" path="m3776,6917l3776,7229e" filled="false" stroked="true" strokeweight="1.5pt" strokecolor="#000000">
                <v:path arrowok="t"/>
              </v:shape>
            </v:group>
            <v:group style="position:absolute;left:5252;top:6917;width:2;height:312" coordorigin="5252,6917" coordsize="2,312">
              <v:shape style="position:absolute;left:5252;top:6917;width:2;height:312" coordorigin="5252,6917" coordsize="0,312" path="m5252,6917l5252,7229e" filled="false" stroked="true" strokeweight="1.5pt" strokecolor="#000000">
                <v:path arrowok="t"/>
              </v:shape>
              <v:shape style="position:absolute;left:3742;top:7210;width:2993;height:48" type="#_x0000_t75" stroked="false">
                <v:imagedata r:id="rId689" o:title=""/>
              </v:shape>
            </v:group>
            <v:group style="position:absolute;left:6728;top:6917;width:2;height:312" coordorigin="6728,6917" coordsize="2,312">
              <v:shape style="position:absolute;left:6728;top:6917;width:2;height:312" coordorigin="6728,6917" coordsize="0,312" path="m6728,6917l6728,7229e" filled="false" stroked="true" strokeweight="1.5pt" strokecolor="#000000">
                <v:path arrowok="t"/>
              </v:shape>
              <v:shape style="position:absolute;left:6694;top:7210;width:787;height:48" type="#_x0000_t75" stroked="false">
                <v:imagedata r:id="rId690" o:title=""/>
              </v:shape>
            </v:group>
            <v:group style="position:absolute;left:7475;top:6917;width:2;height:312" coordorigin="7475,6917" coordsize="2,312">
              <v:shape style="position:absolute;left:7475;top:6917;width:2;height:312" coordorigin="7475,6917" coordsize="0,312" path="m7475,6917l7475,7229e" filled="false" stroked="true" strokeweight="1.5pt" strokecolor="#000000">
                <v:path arrowok="t"/>
              </v:shape>
              <v:shape style="position:absolute;left:7441;top:7210;width:1306;height:48" type="#_x0000_t75" stroked="false">
                <v:imagedata r:id="rId691" o:title=""/>
              </v:shape>
            </v:group>
            <v:group style="position:absolute;left:8741;top:6907;width:2;height:322" coordorigin="8741,6907" coordsize="2,322">
              <v:shape style="position:absolute;left:8741;top:6907;width:2;height:322" coordorigin="8741,6907" coordsize="0,322" path="m8741,6907l8741,7229e" filled="false" stroked="true" strokeweight="1.5pt" strokecolor="#000000">
                <v:path arrowok="t"/>
              </v:shape>
              <v:shape style="position:absolute;left:8707;top:7210;width:1526;height:48" type="#_x0000_t75" stroked="false">
                <v:imagedata r:id="rId692" o:title=""/>
              </v:shape>
              <v:shape style="position:absolute;left:7794;top:1045;width:63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转出额</w:t>
                      </w:r>
                    </w:p>
                  </w:txbxContent>
                </v:textbox>
                <w10:wrap type="none"/>
              </v:shape>
            </v:group>
            <w10:wrap type="none"/>
          </v:group>
        </w:pict>
      </w:r>
      <w:r>
        <w:rPr/>
        <w:t>5.16</w:t>
      </w:r>
      <w:r>
        <w:rPr>
          <w:spacing w:val="-60"/>
        </w:rPr>
        <w:t> </w:t>
      </w:r>
      <w:r>
        <w:rPr/>
        <w:t>资产减值准备</w:t>
      </w:r>
    </w:p>
    <w:p>
      <w:pPr>
        <w:spacing w:line="240" w:lineRule="auto" w:before="11"/>
        <w:rPr>
          <w:rFonts w:ascii="宋体" w:hAnsi="宋体" w:cs="宋体" w:eastAsia="宋体" w:hint="default"/>
          <w:sz w:val="15"/>
          <w:szCs w:val="15"/>
        </w:rPr>
      </w:pPr>
    </w:p>
    <w:tbl>
      <w:tblPr>
        <w:tblW w:w="0" w:type="auto"/>
        <w:jc w:val="left"/>
        <w:tblInd w:w="149" w:type="dxa"/>
        <w:tblLayout w:type="fixed"/>
        <w:tblCellMar>
          <w:top w:w="0" w:type="dxa"/>
          <w:left w:w="0" w:type="dxa"/>
          <w:bottom w:w="0" w:type="dxa"/>
          <w:right w:w="0" w:type="dxa"/>
        </w:tblCellMar>
        <w:tblLook w:val="01E0"/>
      </w:tblPr>
      <w:tblGrid>
        <w:gridCol w:w="2086"/>
        <w:gridCol w:w="1476"/>
        <w:gridCol w:w="1476"/>
        <w:gridCol w:w="748"/>
        <w:gridCol w:w="1266"/>
        <w:gridCol w:w="1469"/>
      </w:tblGrid>
      <w:tr>
        <w:trPr>
          <w:trHeight w:val="1327" w:hRule="exact"/>
        </w:trPr>
        <w:tc>
          <w:tcPr>
            <w:tcW w:w="2086"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tabs>
                <w:tab w:pos="735" w:val="left" w:leader="none"/>
              </w:tabs>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项</w:t>
              <w:tab/>
              <w:t>目</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7"/>
              <w:ind w:right="187"/>
              <w:jc w:val="center"/>
              <w:rPr>
                <w:rFonts w:ascii="宋体" w:hAnsi="宋体" w:cs="宋体" w:eastAsia="宋体" w:hint="default"/>
                <w:sz w:val="21"/>
                <w:szCs w:val="21"/>
              </w:rPr>
            </w:pPr>
            <w:r>
              <w:rPr>
                <w:rFonts w:ascii="宋体" w:hAnsi="宋体" w:cs="宋体" w:eastAsia="宋体" w:hint="default"/>
                <w:sz w:val="21"/>
                <w:szCs w:val="21"/>
              </w:rPr>
              <w:t>一、坏账准备合计</w:t>
            </w:r>
          </w:p>
        </w:tc>
        <w:tc>
          <w:tcPr>
            <w:tcW w:w="1476"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318" w:right="0"/>
              <w:jc w:val="left"/>
              <w:rPr>
                <w:rFonts w:ascii="宋体" w:hAnsi="宋体" w:cs="宋体" w:eastAsia="宋体" w:hint="default"/>
                <w:sz w:val="21"/>
                <w:szCs w:val="21"/>
              </w:rPr>
            </w:pPr>
            <w:r>
              <w:rPr>
                <w:rFonts w:ascii="宋体" w:hAnsi="宋体" w:cs="宋体" w:eastAsia="宋体" w:hint="default"/>
                <w:sz w:val="21"/>
                <w:szCs w:val="21"/>
              </w:rPr>
              <w:t>年初余额</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7"/>
              <w:ind w:left="319" w:right="0"/>
              <w:jc w:val="left"/>
              <w:rPr>
                <w:rFonts w:ascii="宋体" w:hAnsi="宋体" w:cs="宋体" w:eastAsia="宋体" w:hint="default"/>
                <w:sz w:val="21"/>
                <w:szCs w:val="21"/>
              </w:rPr>
            </w:pPr>
            <w:r>
              <w:rPr>
                <w:rFonts w:ascii="宋体"/>
                <w:sz w:val="21"/>
              </w:rPr>
              <w:t>927,017.02</w:t>
            </w:r>
          </w:p>
        </w:tc>
        <w:tc>
          <w:tcPr>
            <w:tcW w:w="1476"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本期计提额</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7"/>
              <w:ind w:right="0"/>
              <w:jc w:val="center"/>
              <w:rPr>
                <w:rFonts w:ascii="宋体" w:hAnsi="宋体" w:cs="宋体" w:eastAsia="宋体" w:hint="default"/>
                <w:sz w:val="21"/>
                <w:szCs w:val="21"/>
              </w:rPr>
            </w:pPr>
            <w:r>
              <w:rPr>
                <w:rFonts w:ascii="宋体"/>
                <w:sz w:val="21"/>
              </w:rPr>
              <w:t>1,018,607.46</w:t>
            </w:r>
          </w:p>
        </w:tc>
        <w:tc>
          <w:tcPr>
            <w:tcW w:w="2014" w:type="dxa"/>
            <w:gridSpan w:val="2"/>
            <w:tcBorders>
              <w:top w:val="single" w:sz="12" w:space="0" w:color="000000"/>
              <w:left w:val="nil" w:sz="6" w:space="0" w:color="auto"/>
              <w:bottom w:val="nil" w:sz="6" w:space="0" w:color="auto"/>
              <w:right w:val="nil" w:sz="6" w:space="0" w:color="auto"/>
            </w:tcBorders>
          </w:tcPr>
          <w:p>
            <w:pPr>
              <w:pStyle w:val="TableParagraph"/>
              <w:spacing w:line="260" w:lineRule="exact"/>
              <w:ind w:left="481" w:right="0"/>
              <w:jc w:val="left"/>
              <w:rPr>
                <w:rFonts w:ascii="宋体" w:hAnsi="宋体" w:cs="宋体" w:eastAsia="宋体" w:hint="default"/>
                <w:sz w:val="21"/>
                <w:szCs w:val="21"/>
              </w:rPr>
            </w:pPr>
            <w:r>
              <w:rPr>
                <w:rFonts w:ascii="宋体" w:hAnsi="宋体" w:cs="宋体" w:eastAsia="宋体" w:hint="default"/>
                <w:sz w:val="21"/>
                <w:szCs w:val="21"/>
              </w:rPr>
              <w:t>本期减少额</w:t>
            </w:r>
          </w:p>
          <w:p>
            <w:pPr>
              <w:pStyle w:val="TableParagraph"/>
              <w:spacing w:line="273" w:lineRule="auto" w:before="67"/>
              <w:ind w:left="269" w:right="1427" w:hanging="106"/>
              <w:jc w:val="left"/>
              <w:rPr>
                <w:rFonts w:ascii="宋体" w:hAnsi="宋体" w:cs="宋体" w:eastAsia="宋体" w:hint="default"/>
                <w:sz w:val="21"/>
                <w:szCs w:val="21"/>
              </w:rPr>
            </w:pPr>
            <w:r>
              <w:rPr>
                <w:rFonts w:ascii="宋体" w:hAnsi="宋体" w:cs="宋体" w:eastAsia="宋体" w:hint="default"/>
                <w:sz w:val="21"/>
                <w:szCs w:val="21"/>
              </w:rPr>
              <w:t>转回 额</w:t>
            </w:r>
          </w:p>
          <w:p>
            <w:pPr>
              <w:pStyle w:val="TableParagraph"/>
              <w:spacing w:line="240" w:lineRule="auto" w:before="37"/>
              <w:ind w:left="856" w:right="0"/>
              <w:jc w:val="left"/>
              <w:rPr>
                <w:rFonts w:ascii="宋体" w:hAnsi="宋体" w:cs="宋体" w:eastAsia="宋体" w:hint="default"/>
                <w:sz w:val="21"/>
                <w:szCs w:val="21"/>
              </w:rPr>
            </w:pPr>
            <w:r>
              <w:rPr>
                <w:rFonts w:ascii="宋体"/>
                <w:sz w:val="21"/>
              </w:rPr>
              <w:t>490,108.36</w:t>
            </w:r>
          </w:p>
        </w:tc>
        <w:tc>
          <w:tcPr>
            <w:tcW w:w="1469" w:type="dxa"/>
            <w:tcBorders>
              <w:top w:val="single" w:sz="12" w:space="0" w:color="000000"/>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sz w:val="21"/>
                <w:szCs w:val="21"/>
              </w:rPr>
              <w:t>年末余额</w:t>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47"/>
              <w:ind w:left="4" w:right="0"/>
              <w:jc w:val="center"/>
              <w:rPr>
                <w:rFonts w:ascii="宋体" w:hAnsi="宋体" w:cs="宋体" w:eastAsia="宋体" w:hint="default"/>
                <w:sz w:val="21"/>
                <w:szCs w:val="21"/>
              </w:rPr>
            </w:pPr>
            <w:r>
              <w:rPr>
                <w:rFonts w:ascii="宋体"/>
                <w:sz w:val="21"/>
              </w:rPr>
              <w:t>1,455,516.12</w:t>
            </w:r>
          </w:p>
        </w:tc>
      </w:tr>
      <w:tr>
        <w:trPr>
          <w:trHeight w:val="322"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66" w:lineRule="exact"/>
              <w:ind w:right="104"/>
              <w:jc w:val="right"/>
              <w:rPr>
                <w:rFonts w:ascii="宋体" w:hAnsi="宋体" w:cs="宋体" w:eastAsia="宋体" w:hint="default"/>
                <w:sz w:val="21"/>
                <w:szCs w:val="21"/>
              </w:rPr>
            </w:pPr>
            <w:r>
              <w:rPr>
                <w:rFonts w:ascii="宋体" w:hAnsi="宋体" w:cs="宋体" w:eastAsia="宋体" w:hint="default"/>
                <w:spacing w:val="-3"/>
                <w:sz w:val="21"/>
                <w:szCs w:val="21"/>
              </w:rPr>
              <w:t>其中：应收账款</w:t>
            </w:r>
          </w:p>
        </w:tc>
        <w:tc>
          <w:tcPr>
            <w:tcW w:w="1476" w:type="dxa"/>
            <w:tcBorders>
              <w:top w:val="nil" w:sz="6" w:space="0" w:color="auto"/>
              <w:left w:val="nil" w:sz="6" w:space="0" w:color="auto"/>
              <w:bottom w:val="nil" w:sz="6" w:space="0" w:color="auto"/>
              <w:right w:val="nil" w:sz="6" w:space="0" w:color="auto"/>
            </w:tcBorders>
          </w:tcPr>
          <w:p>
            <w:pPr>
              <w:pStyle w:val="TableParagraph"/>
              <w:spacing w:line="266" w:lineRule="exact"/>
              <w:ind w:right="103"/>
              <w:jc w:val="right"/>
              <w:rPr>
                <w:rFonts w:ascii="宋体" w:hAnsi="宋体" w:cs="宋体" w:eastAsia="宋体" w:hint="default"/>
                <w:sz w:val="21"/>
                <w:szCs w:val="21"/>
              </w:rPr>
            </w:pPr>
            <w:r>
              <w:rPr>
                <w:rFonts w:ascii="宋体"/>
                <w:sz w:val="21"/>
              </w:rPr>
              <w:t>613,053.29</w:t>
            </w:r>
          </w:p>
        </w:tc>
        <w:tc>
          <w:tcPr>
            <w:tcW w:w="1476" w:type="dxa"/>
            <w:tcBorders>
              <w:top w:val="nil" w:sz="6" w:space="0" w:color="auto"/>
              <w:left w:val="nil" w:sz="6" w:space="0" w:color="auto"/>
              <w:bottom w:val="nil" w:sz="6" w:space="0" w:color="auto"/>
              <w:right w:val="nil" w:sz="6" w:space="0" w:color="auto"/>
            </w:tcBorders>
          </w:tcPr>
          <w:p>
            <w:pPr>
              <w:pStyle w:val="TableParagraph"/>
              <w:spacing w:line="266" w:lineRule="exact"/>
              <w:ind w:right="104"/>
              <w:jc w:val="right"/>
              <w:rPr>
                <w:rFonts w:ascii="宋体" w:hAnsi="宋体" w:cs="宋体" w:eastAsia="宋体" w:hint="default"/>
                <w:sz w:val="21"/>
                <w:szCs w:val="21"/>
              </w:rPr>
            </w:pPr>
            <w:r>
              <w:rPr>
                <w:rFonts w:ascii="宋体"/>
                <w:spacing w:val="-1"/>
                <w:sz w:val="21"/>
              </w:rPr>
              <w:t>829,548.71</w:t>
            </w:r>
          </w:p>
        </w:tc>
        <w:tc>
          <w:tcPr>
            <w:tcW w:w="74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Style w:val="TableParagraph"/>
              <w:spacing w:line="266" w:lineRule="exact"/>
              <w:ind w:right="105"/>
              <w:jc w:val="right"/>
              <w:rPr>
                <w:rFonts w:ascii="宋体" w:hAnsi="宋体" w:cs="宋体" w:eastAsia="宋体" w:hint="default"/>
                <w:sz w:val="21"/>
                <w:szCs w:val="21"/>
              </w:rPr>
            </w:pPr>
            <w:r>
              <w:rPr>
                <w:rFonts w:ascii="宋体"/>
                <w:spacing w:val="-1"/>
                <w:sz w:val="21"/>
              </w:rPr>
              <w:t>467,137.20</w:t>
            </w:r>
          </w:p>
        </w:tc>
        <w:tc>
          <w:tcPr>
            <w:tcW w:w="1469" w:type="dxa"/>
            <w:tcBorders>
              <w:top w:val="nil" w:sz="6" w:space="0" w:color="auto"/>
              <w:left w:val="nil" w:sz="6" w:space="0" w:color="auto"/>
              <w:bottom w:val="nil" w:sz="6" w:space="0" w:color="auto"/>
              <w:right w:val="nil" w:sz="6" w:space="0" w:color="auto"/>
            </w:tcBorders>
          </w:tcPr>
          <w:p>
            <w:pPr>
              <w:pStyle w:val="TableParagraph"/>
              <w:spacing w:line="266" w:lineRule="exact"/>
              <w:ind w:right="98"/>
              <w:jc w:val="right"/>
              <w:rPr>
                <w:rFonts w:ascii="宋体" w:hAnsi="宋体" w:cs="宋体" w:eastAsia="宋体" w:hint="default"/>
                <w:sz w:val="21"/>
                <w:szCs w:val="21"/>
              </w:rPr>
            </w:pPr>
            <w:r>
              <w:rPr>
                <w:rFonts w:ascii="宋体"/>
                <w:sz w:val="21"/>
              </w:rPr>
              <w:t>975,464.80</w:t>
            </w:r>
          </w:p>
        </w:tc>
      </w:tr>
      <w:tr>
        <w:trPr>
          <w:trHeight w:val="266"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66" w:lineRule="exact"/>
              <w:ind w:left="423"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476" w:type="dxa"/>
            <w:tcBorders>
              <w:top w:val="nil" w:sz="6" w:space="0" w:color="auto"/>
              <w:left w:val="nil" w:sz="6" w:space="0" w:color="auto"/>
              <w:bottom w:val="nil" w:sz="6" w:space="0" w:color="auto"/>
              <w:right w:val="nil" w:sz="6" w:space="0" w:color="auto"/>
            </w:tcBorders>
          </w:tcPr>
          <w:p>
            <w:pPr>
              <w:pStyle w:val="TableParagraph"/>
              <w:spacing w:line="266" w:lineRule="exact"/>
              <w:ind w:right="104"/>
              <w:jc w:val="right"/>
              <w:rPr>
                <w:rFonts w:ascii="宋体" w:hAnsi="宋体" w:cs="宋体" w:eastAsia="宋体" w:hint="default"/>
                <w:sz w:val="21"/>
                <w:szCs w:val="21"/>
              </w:rPr>
            </w:pPr>
            <w:r>
              <w:rPr>
                <w:rFonts w:ascii="宋体"/>
                <w:spacing w:val="-1"/>
                <w:sz w:val="21"/>
              </w:rPr>
              <w:t>313,963.73</w:t>
            </w:r>
          </w:p>
        </w:tc>
        <w:tc>
          <w:tcPr>
            <w:tcW w:w="1476" w:type="dxa"/>
            <w:tcBorders>
              <w:top w:val="nil" w:sz="6" w:space="0" w:color="auto"/>
              <w:left w:val="nil" w:sz="6" w:space="0" w:color="auto"/>
              <w:bottom w:val="nil" w:sz="6" w:space="0" w:color="auto"/>
              <w:right w:val="nil" w:sz="6" w:space="0" w:color="auto"/>
            </w:tcBorders>
          </w:tcPr>
          <w:p>
            <w:pPr>
              <w:pStyle w:val="TableParagraph"/>
              <w:spacing w:line="266" w:lineRule="exact"/>
              <w:ind w:right="104"/>
              <w:jc w:val="right"/>
              <w:rPr>
                <w:rFonts w:ascii="宋体" w:hAnsi="宋体" w:cs="宋体" w:eastAsia="宋体" w:hint="default"/>
                <w:sz w:val="21"/>
                <w:szCs w:val="21"/>
              </w:rPr>
            </w:pPr>
            <w:r>
              <w:rPr>
                <w:rFonts w:ascii="宋体"/>
                <w:sz w:val="21"/>
              </w:rPr>
              <w:t>189,058.75</w:t>
            </w:r>
          </w:p>
        </w:tc>
        <w:tc>
          <w:tcPr>
            <w:tcW w:w="74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Style w:val="TableParagraph"/>
              <w:spacing w:line="266" w:lineRule="exact"/>
              <w:ind w:right="104"/>
              <w:jc w:val="right"/>
              <w:rPr>
                <w:rFonts w:ascii="宋体" w:hAnsi="宋体" w:cs="宋体" w:eastAsia="宋体" w:hint="default"/>
                <w:sz w:val="21"/>
                <w:szCs w:val="21"/>
              </w:rPr>
            </w:pPr>
            <w:r>
              <w:rPr>
                <w:rFonts w:ascii="宋体"/>
                <w:spacing w:val="-1"/>
                <w:sz w:val="21"/>
              </w:rPr>
              <w:t>22,971.16</w:t>
            </w:r>
          </w:p>
        </w:tc>
        <w:tc>
          <w:tcPr>
            <w:tcW w:w="1469" w:type="dxa"/>
            <w:tcBorders>
              <w:top w:val="nil" w:sz="6" w:space="0" w:color="auto"/>
              <w:left w:val="nil" w:sz="6" w:space="0" w:color="auto"/>
              <w:bottom w:val="nil" w:sz="6" w:space="0" w:color="auto"/>
              <w:right w:val="nil" w:sz="6" w:space="0" w:color="auto"/>
            </w:tcBorders>
          </w:tcPr>
          <w:p>
            <w:pPr>
              <w:pStyle w:val="TableParagraph"/>
              <w:spacing w:line="266" w:lineRule="exact"/>
              <w:ind w:right="97"/>
              <w:jc w:val="right"/>
              <w:rPr>
                <w:rFonts w:ascii="宋体" w:hAnsi="宋体" w:cs="宋体" w:eastAsia="宋体" w:hint="default"/>
                <w:sz w:val="21"/>
                <w:szCs w:val="21"/>
              </w:rPr>
            </w:pPr>
            <w:r>
              <w:rPr>
                <w:rFonts w:ascii="宋体"/>
                <w:spacing w:val="-1"/>
                <w:sz w:val="21"/>
              </w:rPr>
              <w:t>480,051.32</w:t>
            </w:r>
          </w:p>
        </w:tc>
      </w:tr>
      <w:tr>
        <w:trPr>
          <w:trHeight w:val="434"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48"/>
              <w:ind w:left="318" w:right="0"/>
              <w:jc w:val="left"/>
              <w:rPr>
                <w:rFonts w:ascii="宋体" w:hAnsi="宋体" w:cs="宋体" w:eastAsia="宋体" w:hint="default"/>
                <w:sz w:val="21"/>
                <w:szCs w:val="21"/>
              </w:rPr>
            </w:pPr>
            <w:r>
              <w:rPr>
                <w:rFonts w:ascii="宋体" w:hAnsi="宋体" w:cs="宋体" w:eastAsia="宋体" w:hint="default"/>
                <w:sz w:val="21"/>
                <w:szCs w:val="21"/>
              </w:rPr>
              <w:t>长期应收款</w:t>
            </w:r>
          </w:p>
        </w:tc>
        <w:tc>
          <w:tcPr>
            <w:tcW w:w="1476" w:type="dxa"/>
            <w:tcBorders>
              <w:top w:val="nil" w:sz="6" w:space="0" w:color="auto"/>
              <w:left w:val="nil" w:sz="6" w:space="0" w:color="auto"/>
              <w:bottom w:val="nil" w:sz="6" w:space="0" w:color="auto"/>
              <w:right w:val="nil" w:sz="6" w:space="0" w:color="auto"/>
            </w:tcBorders>
          </w:tcPr>
          <w:p>
            <w:pPr/>
          </w:p>
        </w:tc>
        <w:tc>
          <w:tcPr>
            <w:tcW w:w="1476" w:type="dxa"/>
            <w:tcBorders>
              <w:top w:val="nil" w:sz="6" w:space="0" w:color="auto"/>
              <w:left w:val="nil" w:sz="6" w:space="0" w:color="auto"/>
              <w:bottom w:val="nil" w:sz="6" w:space="0" w:color="auto"/>
              <w:right w:val="nil" w:sz="6" w:space="0" w:color="auto"/>
            </w:tcBorders>
          </w:tcPr>
          <w:p>
            <w:pPr/>
          </w:p>
        </w:tc>
        <w:tc>
          <w:tcPr>
            <w:tcW w:w="748" w:type="dxa"/>
            <w:tcBorders>
              <w:top w:val="nil" w:sz="6" w:space="0" w:color="auto"/>
              <w:left w:val="nil" w:sz="6" w:space="0" w:color="auto"/>
              <w:bottom w:val="nil" w:sz="6" w:space="0" w:color="auto"/>
              <w:right w:val="nil" w:sz="6" w:space="0" w:color="auto"/>
            </w:tcBorders>
          </w:tcPr>
          <w:p>
            <w:pPr/>
          </w:p>
        </w:tc>
        <w:tc>
          <w:tcPr>
            <w:tcW w:w="1266" w:type="dxa"/>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r>
      <w:tr>
        <w:trPr>
          <w:trHeight w:val="261"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10" w:lineRule="exact"/>
              <w:ind w:left="107" w:right="0"/>
              <w:jc w:val="left"/>
              <w:rPr>
                <w:rFonts w:ascii="宋体" w:hAnsi="宋体" w:cs="宋体" w:eastAsia="宋体" w:hint="default"/>
                <w:sz w:val="21"/>
                <w:szCs w:val="21"/>
              </w:rPr>
            </w:pPr>
            <w:r>
              <w:rPr>
                <w:rFonts w:ascii="宋体" w:hAnsi="宋体" w:cs="宋体" w:eastAsia="宋体" w:hint="default"/>
                <w:spacing w:val="-3"/>
                <w:sz w:val="21"/>
                <w:szCs w:val="21"/>
              </w:rPr>
              <w:t>二、存货跌价准备合</w:t>
            </w:r>
          </w:p>
        </w:tc>
        <w:tc>
          <w:tcPr>
            <w:tcW w:w="1476" w:type="dxa"/>
            <w:tcBorders>
              <w:top w:val="nil" w:sz="6" w:space="0" w:color="auto"/>
              <w:left w:val="nil" w:sz="6" w:space="0" w:color="auto"/>
              <w:bottom w:val="nil" w:sz="6" w:space="0" w:color="auto"/>
              <w:right w:val="nil" w:sz="6" w:space="0" w:color="auto"/>
            </w:tcBorders>
          </w:tcPr>
          <w:p>
            <w:pPr/>
          </w:p>
        </w:tc>
        <w:tc>
          <w:tcPr>
            <w:tcW w:w="4959" w:type="dxa"/>
            <w:gridSpan w:val="4"/>
            <w:tcBorders>
              <w:top w:val="nil" w:sz="6" w:space="0" w:color="auto"/>
              <w:left w:val="nil" w:sz="6" w:space="0" w:color="auto"/>
              <w:bottom w:val="nil" w:sz="6" w:space="0" w:color="auto"/>
              <w:right w:val="nil" w:sz="6" w:space="0" w:color="auto"/>
            </w:tcBorders>
          </w:tcPr>
          <w:p>
            <w:pPr/>
          </w:p>
        </w:tc>
      </w:tr>
      <w:tr>
        <w:trPr>
          <w:trHeight w:val="317"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61" w:lineRule="exact"/>
              <w:ind w:left="107" w:right="0"/>
              <w:jc w:val="left"/>
              <w:rPr>
                <w:rFonts w:ascii="宋体" w:hAnsi="宋体" w:cs="宋体" w:eastAsia="宋体" w:hint="default"/>
                <w:sz w:val="21"/>
                <w:szCs w:val="21"/>
              </w:rPr>
            </w:pPr>
            <w:r>
              <w:rPr>
                <w:rFonts w:ascii="宋体" w:hAnsi="宋体" w:cs="宋体" w:eastAsia="宋体" w:hint="default"/>
                <w:sz w:val="21"/>
                <w:szCs w:val="21"/>
              </w:rPr>
              <w:t>计</w:t>
            </w:r>
          </w:p>
        </w:tc>
        <w:tc>
          <w:tcPr>
            <w:tcW w:w="1476" w:type="dxa"/>
            <w:tcBorders>
              <w:top w:val="nil" w:sz="6" w:space="0" w:color="auto"/>
              <w:left w:val="nil" w:sz="6" w:space="0" w:color="auto"/>
              <w:bottom w:val="nil" w:sz="6" w:space="0" w:color="auto"/>
              <w:right w:val="nil" w:sz="6" w:space="0" w:color="auto"/>
            </w:tcBorders>
          </w:tcPr>
          <w:p>
            <w:pPr>
              <w:pStyle w:val="TableParagraph"/>
              <w:spacing w:line="261" w:lineRule="exact"/>
              <w:ind w:right="106"/>
              <w:jc w:val="right"/>
              <w:rPr>
                <w:rFonts w:ascii="宋体" w:hAnsi="宋体" w:cs="宋体" w:eastAsia="宋体" w:hint="default"/>
                <w:sz w:val="21"/>
                <w:szCs w:val="21"/>
              </w:rPr>
            </w:pPr>
            <w:r>
              <w:rPr>
                <w:rFonts w:ascii="宋体"/>
                <w:spacing w:val="-1"/>
                <w:sz w:val="21"/>
              </w:rPr>
              <w:t>2,700,232.69</w:t>
            </w:r>
            <w:r>
              <w:rPr>
                <w:rFonts w:ascii="宋体"/>
                <w:sz w:val="21"/>
              </w:rPr>
            </w:r>
          </w:p>
        </w:tc>
        <w:tc>
          <w:tcPr>
            <w:tcW w:w="4959" w:type="dxa"/>
            <w:gridSpan w:val="4"/>
            <w:tcBorders>
              <w:top w:val="nil" w:sz="6" w:space="0" w:color="auto"/>
              <w:left w:val="nil" w:sz="6" w:space="0" w:color="auto"/>
              <w:bottom w:val="nil" w:sz="6" w:space="0" w:color="auto"/>
              <w:right w:val="nil" w:sz="6" w:space="0" w:color="auto"/>
            </w:tcBorders>
          </w:tcPr>
          <w:p>
            <w:pPr>
              <w:pStyle w:val="TableParagraph"/>
              <w:spacing w:line="261" w:lineRule="exact"/>
              <w:ind w:right="99"/>
              <w:jc w:val="right"/>
              <w:rPr>
                <w:rFonts w:ascii="宋体" w:hAnsi="宋体" w:cs="宋体" w:eastAsia="宋体" w:hint="default"/>
                <w:sz w:val="21"/>
                <w:szCs w:val="21"/>
              </w:rPr>
            </w:pPr>
            <w:r>
              <w:rPr>
                <w:rFonts w:ascii="宋体"/>
                <w:spacing w:val="-1"/>
                <w:sz w:val="21"/>
              </w:rPr>
              <w:t>2,700,232.69</w:t>
            </w:r>
            <w:r>
              <w:rPr>
                <w:rFonts w:ascii="宋体"/>
                <w:sz w:val="21"/>
              </w:rPr>
            </w:r>
          </w:p>
        </w:tc>
      </w:tr>
      <w:tr>
        <w:trPr>
          <w:trHeight w:val="266"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hAnsi="宋体" w:cs="宋体" w:eastAsia="宋体" w:hint="default"/>
                <w:spacing w:val="-4"/>
                <w:sz w:val="21"/>
                <w:szCs w:val="21"/>
              </w:rPr>
              <w:t>其中：库存商品</w:t>
            </w:r>
            <w:r>
              <w:rPr>
                <w:rFonts w:ascii="宋体" w:hAnsi="宋体" w:cs="宋体" w:eastAsia="宋体" w:hint="default"/>
                <w:sz w:val="21"/>
                <w:szCs w:val="21"/>
              </w:rPr>
            </w:r>
          </w:p>
        </w:tc>
        <w:tc>
          <w:tcPr>
            <w:tcW w:w="1476" w:type="dxa"/>
            <w:tcBorders>
              <w:top w:val="nil" w:sz="6" w:space="0" w:color="auto"/>
              <w:left w:val="nil" w:sz="6" w:space="0" w:color="auto"/>
              <w:bottom w:val="nil" w:sz="6" w:space="0" w:color="auto"/>
              <w:right w:val="nil" w:sz="6" w:space="0" w:color="auto"/>
            </w:tcBorders>
          </w:tcPr>
          <w:p>
            <w:pPr>
              <w:pStyle w:val="TableParagraph"/>
              <w:spacing w:line="266" w:lineRule="exact"/>
              <w:ind w:right="107"/>
              <w:jc w:val="right"/>
              <w:rPr>
                <w:rFonts w:ascii="宋体" w:hAnsi="宋体" w:cs="宋体" w:eastAsia="宋体" w:hint="default"/>
                <w:sz w:val="21"/>
                <w:szCs w:val="21"/>
              </w:rPr>
            </w:pPr>
            <w:r>
              <w:rPr>
                <w:rFonts w:ascii="宋体"/>
                <w:spacing w:val="-1"/>
                <w:sz w:val="21"/>
              </w:rPr>
              <w:t>2,655,424.20</w:t>
            </w:r>
            <w:r>
              <w:rPr>
                <w:rFonts w:ascii="宋体"/>
                <w:sz w:val="21"/>
              </w:rPr>
            </w:r>
          </w:p>
        </w:tc>
        <w:tc>
          <w:tcPr>
            <w:tcW w:w="4959" w:type="dxa"/>
            <w:gridSpan w:val="4"/>
            <w:tcBorders>
              <w:top w:val="nil" w:sz="6" w:space="0" w:color="auto"/>
              <w:left w:val="nil" w:sz="6" w:space="0" w:color="auto"/>
              <w:bottom w:val="nil" w:sz="6" w:space="0" w:color="auto"/>
              <w:right w:val="nil" w:sz="6" w:space="0" w:color="auto"/>
            </w:tcBorders>
          </w:tcPr>
          <w:p>
            <w:pPr>
              <w:pStyle w:val="TableParagraph"/>
              <w:spacing w:line="266" w:lineRule="exact"/>
              <w:ind w:right="100"/>
              <w:jc w:val="right"/>
              <w:rPr>
                <w:rFonts w:ascii="宋体" w:hAnsi="宋体" w:cs="宋体" w:eastAsia="宋体" w:hint="default"/>
                <w:sz w:val="21"/>
                <w:szCs w:val="21"/>
              </w:rPr>
            </w:pPr>
            <w:r>
              <w:rPr>
                <w:rFonts w:ascii="宋体"/>
                <w:spacing w:val="-1"/>
                <w:sz w:val="21"/>
              </w:rPr>
              <w:t>2,655,424.20</w:t>
            </w:r>
            <w:r>
              <w:rPr>
                <w:rFonts w:ascii="宋体"/>
                <w:sz w:val="21"/>
              </w:rPr>
            </w:r>
          </w:p>
        </w:tc>
      </w:tr>
      <w:tr>
        <w:trPr>
          <w:trHeight w:val="434"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48"/>
              <w:ind w:left="1157" w:right="0"/>
              <w:jc w:val="left"/>
              <w:rPr>
                <w:rFonts w:ascii="宋体" w:hAnsi="宋体" w:cs="宋体" w:eastAsia="宋体" w:hint="default"/>
                <w:sz w:val="21"/>
                <w:szCs w:val="21"/>
              </w:rPr>
            </w:pPr>
            <w:r>
              <w:rPr>
                <w:rFonts w:ascii="宋体" w:hAnsi="宋体" w:cs="宋体" w:eastAsia="宋体" w:hint="default"/>
                <w:sz w:val="21"/>
                <w:szCs w:val="21"/>
              </w:rPr>
              <w:t>原材料</w:t>
            </w:r>
          </w:p>
        </w:tc>
        <w:tc>
          <w:tcPr>
            <w:tcW w:w="1476" w:type="dxa"/>
            <w:tcBorders>
              <w:top w:val="nil" w:sz="6" w:space="0" w:color="auto"/>
              <w:left w:val="nil" w:sz="6" w:space="0" w:color="auto"/>
              <w:bottom w:val="nil" w:sz="6" w:space="0" w:color="auto"/>
              <w:right w:val="nil" w:sz="6" w:space="0" w:color="auto"/>
            </w:tcBorders>
          </w:tcPr>
          <w:p>
            <w:pPr/>
          </w:p>
        </w:tc>
        <w:tc>
          <w:tcPr>
            <w:tcW w:w="4959" w:type="dxa"/>
            <w:gridSpan w:val="4"/>
            <w:tcBorders>
              <w:top w:val="nil" w:sz="6" w:space="0" w:color="auto"/>
              <w:left w:val="nil" w:sz="6" w:space="0" w:color="auto"/>
              <w:bottom w:val="nil" w:sz="6" w:space="0" w:color="auto"/>
              <w:right w:val="nil" w:sz="6" w:space="0" w:color="auto"/>
            </w:tcBorders>
          </w:tcPr>
          <w:p>
            <w:pPr/>
          </w:p>
        </w:tc>
      </w:tr>
      <w:tr>
        <w:trPr>
          <w:trHeight w:val="266"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10" w:lineRule="exact"/>
              <w:ind w:left="527" w:right="0"/>
              <w:jc w:val="left"/>
              <w:rPr>
                <w:rFonts w:ascii="宋体" w:hAnsi="宋体" w:cs="宋体" w:eastAsia="宋体" w:hint="default"/>
                <w:sz w:val="21"/>
                <w:szCs w:val="21"/>
              </w:rPr>
            </w:pPr>
            <w:r>
              <w:rPr>
                <w:rFonts w:ascii="宋体" w:hAnsi="宋体" w:cs="宋体" w:eastAsia="宋体" w:hint="default"/>
                <w:sz w:val="21"/>
                <w:szCs w:val="21"/>
              </w:rPr>
              <w:t>包装物</w:t>
            </w:r>
          </w:p>
        </w:tc>
        <w:tc>
          <w:tcPr>
            <w:tcW w:w="1476" w:type="dxa"/>
            <w:tcBorders>
              <w:top w:val="nil" w:sz="6" w:space="0" w:color="auto"/>
              <w:left w:val="nil" w:sz="6" w:space="0" w:color="auto"/>
              <w:bottom w:val="nil" w:sz="6" w:space="0" w:color="auto"/>
              <w:right w:val="nil" w:sz="6" w:space="0" w:color="auto"/>
            </w:tcBorders>
          </w:tcPr>
          <w:p>
            <w:pPr>
              <w:pStyle w:val="TableParagraph"/>
              <w:spacing w:line="210" w:lineRule="exact"/>
              <w:ind w:right="107"/>
              <w:jc w:val="right"/>
              <w:rPr>
                <w:rFonts w:ascii="宋体" w:hAnsi="宋体" w:cs="宋体" w:eastAsia="宋体" w:hint="default"/>
                <w:sz w:val="21"/>
                <w:szCs w:val="21"/>
              </w:rPr>
            </w:pPr>
            <w:r>
              <w:rPr>
                <w:rFonts w:ascii="宋体"/>
                <w:sz w:val="21"/>
              </w:rPr>
              <w:t>44,808.49</w:t>
            </w:r>
          </w:p>
        </w:tc>
        <w:tc>
          <w:tcPr>
            <w:tcW w:w="3490" w:type="dxa"/>
            <w:gridSpan w:val="3"/>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Style w:val="TableParagraph"/>
              <w:spacing w:line="210" w:lineRule="exact"/>
              <w:ind w:right="99"/>
              <w:jc w:val="right"/>
              <w:rPr>
                <w:rFonts w:ascii="宋体" w:hAnsi="宋体" w:cs="宋体" w:eastAsia="宋体" w:hint="default"/>
                <w:sz w:val="21"/>
                <w:szCs w:val="21"/>
              </w:rPr>
            </w:pPr>
            <w:r>
              <w:rPr>
                <w:rFonts w:ascii="宋体"/>
                <w:sz w:val="21"/>
              </w:rPr>
              <w:t>44,808.49</w:t>
            </w:r>
          </w:p>
        </w:tc>
      </w:tr>
      <w:tr>
        <w:trPr>
          <w:trHeight w:val="317"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66" w:lineRule="exact"/>
              <w:ind w:left="107" w:right="0"/>
              <w:jc w:val="left"/>
              <w:rPr>
                <w:rFonts w:ascii="宋体" w:hAnsi="宋体" w:cs="宋体" w:eastAsia="宋体" w:hint="default"/>
                <w:sz w:val="21"/>
                <w:szCs w:val="21"/>
              </w:rPr>
            </w:pPr>
            <w:r>
              <w:rPr>
                <w:rFonts w:ascii="宋体" w:hAnsi="宋体" w:cs="宋体" w:eastAsia="宋体" w:hint="default"/>
                <w:spacing w:val="-41"/>
                <w:sz w:val="21"/>
                <w:szCs w:val="21"/>
              </w:rPr>
              <w:t>三、可供出售金融资产减</w:t>
            </w:r>
            <w:r>
              <w:rPr>
                <w:rFonts w:ascii="宋体" w:hAnsi="宋体" w:cs="宋体" w:eastAsia="宋体" w:hint="default"/>
                <w:sz w:val="21"/>
                <w:szCs w:val="21"/>
              </w:rPr>
            </w:r>
          </w:p>
        </w:tc>
        <w:tc>
          <w:tcPr>
            <w:tcW w:w="1476" w:type="dxa"/>
            <w:tcBorders>
              <w:top w:val="nil" w:sz="6" w:space="0" w:color="auto"/>
              <w:left w:val="nil" w:sz="6" w:space="0" w:color="auto"/>
              <w:bottom w:val="nil" w:sz="6" w:space="0" w:color="auto"/>
              <w:right w:val="nil" w:sz="6" w:space="0" w:color="auto"/>
            </w:tcBorders>
          </w:tcPr>
          <w:p>
            <w:pPr/>
          </w:p>
        </w:tc>
        <w:tc>
          <w:tcPr>
            <w:tcW w:w="3490" w:type="dxa"/>
            <w:gridSpan w:val="3"/>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r>
      <w:tr>
        <w:trPr>
          <w:trHeight w:val="317"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61" w:lineRule="exact"/>
              <w:ind w:left="107" w:right="0"/>
              <w:jc w:val="left"/>
              <w:rPr>
                <w:rFonts w:ascii="宋体" w:hAnsi="宋体" w:cs="宋体" w:eastAsia="宋体" w:hint="default"/>
                <w:sz w:val="21"/>
                <w:szCs w:val="21"/>
              </w:rPr>
            </w:pPr>
            <w:r>
              <w:rPr>
                <w:rFonts w:ascii="宋体" w:hAnsi="宋体" w:cs="宋体" w:eastAsia="宋体" w:hint="default"/>
                <w:spacing w:val="-27"/>
                <w:sz w:val="21"/>
                <w:szCs w:val="21"/>
              </w:rPr>
              <w:t>值准备</w:t>
            </w:r>
          </w:p>
        </w:tc>
        <w:tc>
          <w:tcPr>
            <w:tcW w:w="1476" w:type="dxa"/>
            <w:tcBorders>
              <w:top w:val="nil" w:sz="6" w:space="0" w:color="auto"/>
              <w:left w:val="nil" w:sz="6" w:space="0" w:color="auto"/>
              <w:bottom w:val="nil" w:sz="6" w:space="0" w:color="auto"/>
              <w:right w:val="nil" w:sz="6" w:space="0" w:color="auto"/>
            </w:tcBorders>
          </w:tcPr>
          <w:p>
            <w:pPr/>
          </w:p>
        </w:tc>
        <w:tc>
          <w:tcPr>
            <w:tcW w:w="3490" w:type="dxa"/>
            <w:gridSpan w:val="3"/>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r>
      <w:tr>
        <w:trPr>
          <w:trHeight w:val="317"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66" w:lineRule="exact"/>
              <w:ind w:left="107" w:right="0"/>
              <w:jc w:val="left"/>
              <w:rPr>
                <w:rFonts w:ascii="宋体" w:hAnsi="宋体" w:cs="宋体" w:eastAsia="宋体" w:hint="default"/>
                <w:sz w:val="21"/>
                <w:szCs w:val="21"/>
              </w:rPr>
            </w:pPr>
            <w:r>
              <w:rPr>
                <w:rFonts w:ascii="宋体" w:hAnsi="宋体" w:cs="宋体" w:eastAsia="宋体" w:hint="default"/>
                <w:spacing w:val="-41"/>
                <w:sz w:val="21"/>
                <w:szCs w:val="21"/>
              </w:rPr>
              <w:t>四、持有至到期投资减值</w:t>
            </w:r>
            <w:r>
              <w:rPr>
                <w:rFonts w:ascii="宋体" w:hAnsi="宋体" w:cs="宋体" w:eastAsia="宋体" w:hint="default"/>
                <w:sz w:val="21"/>
                <w:szCs w:val="21"/>
              </w:rPr>
            </w:r>
          </w:p>
        </w:tc>
        <w:tc>
          <w:tcPr>
            <w:tcW w:w="1476" w:type="dxa"/>
            <w:tcBorders>
              <w:top w:val="nil" w:sz="6" w:space="0" w:color="auto"/>
              <w:left w:val="nil" w:sz="6" w:space="0" w:color="auto"/>
              <w:bottom w:val="nil" w:sz="6" w:space="0" w:color="auto"/>
              <w:right w:val="nil" w:sz="6" w:space="0" w:color="auto"/>
            </w:tcBorders>
          </w:tcPr>
          <w:p>
            <w:pPr/>
          </w:p>
        </w:tc>
        <w:tc>
          <w:tcPr>
            <w:tcW w:w="3490" w:type="dxa"/>
            <w:gridSpan w:val="3"/>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r>
      <w:tr>
        <w:trPr>
          <w:trHeight w:val="317"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61" w:lineRule="exact"/>
              <w:ind w:left="107" w:right="0"/>
              <w:jc w:val="left"/>
              <w:rPr>
                <w:rFonts w:ascii="宋体" w:hAnsi="宋体" w:cs="宋体" w:eastAsia="宋体" w:hint="default"/>
                <w:sz w:val="21"/>
                <w:szCs w:val="21"/>
              </w:rPr>
            </w:pPr>
            <w:r>
              <w:rPr>
                <w:rFonts w:ascii="宋体" w:hAnsi="宋体" w:cs="宋体" w:eastAsia="宋体" w:hint="default"/>
                <w:spacing w:val="-41"/>
                <w:sz w:val="21"/>
                <w:szCs w:val="21"/>
              </w:rPr>
              <w:t>准备</w:t>
            </w:r>
            <w:r>
              <w:rPr>
                <w:rFonts w:ascii="宋体" w:hAnsi="宋体" w:cs="宋体" w:eastAsia="宋体" w:hint="default"/>
                <w:sz w:val="21"/>
                <w:szCs w:val="21"/>
              </w:rPr>
            </w:r>
          </w:p>
        </w:tc>
        <w:tc>
          <w:tcPr>
            <w:tcW w:w="1476" w:type="dxa"/>
            <w:tcBorders>
              <w:top w:val="nil" w:sz="6" w:space="0" w:color="auto"/>
              <w:left w:val="nil" w:sz="6" w:space="0" w:color="auto"/>
              <w:bottom w:val="nil" w:sz="6" w:space="0" w:color="auto"/>
              <w:right w:val="nil" w:sz="6" w:space="0" w:color="auto"/>
            </w:tcBorders>
          </w:tcPr>
          <w:p>
            <w:pPr/>
          </w:p>
        </w:tc>
        <w:tc>
          <w:tcPr>
            <w:tcW w:w="3490" w:type="dxa"/>
            <w:gridSpan w:val="3"/>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r>
      <w:tr>
        <w:trPr>
          <w:trHeight w:val="317"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66" w:lineRule="exact"/>
              <w:ind w:left="107" w:right="0"/>
              <w:jc w:val="left"/>
              <w:rPr>
                <w:rFonts w:ascii="宋体" w:hAnsi="宋体" w:cs="宋体" w:eastAsia="宋体" w:hint="default"/>
                <w:sz w:val="21"/>
                <w:szCs w:val="21"/>
              </w:rPr>
            </w:pPr>
            <w:r>
              <w:rPr>
                <w:rFonts w:ascii="宋体" w:hAnsi="宋体" w:cs="宋体" w:eastAsia="宋体" w:hint="default"/>
                <w:spacing w:val="-3"/>
                <w:sz w:val="21"/>
                <w:szCs w:val="21"/>
              </w:rPr>
              <w:t>五、长期股权投资减</w:t>
            </w:r>
          </w:p>
        </w:tc>
        <w:tc>
          <w:tcPr>
            <w:tcW w:w="1476" w:type="dxa"/>
            <w:tcBorders>
              <w:top w:val="nil" w:sz="6" w:space="0" w:color="auto"/>
              <w:left w:val="nil" w:sz="6" w:space="0" w:color="auto"/>
              <w:bottom w:val="nil" w:sz="6" w:space="0" w:color="auto"/>
              <w:right w:val="nil" w:sz="6" w:space="0" w:color="auto"/>
            </w:tcBorders>
          </w:tcPr>
          <w:p>
            <w:pPr/>
          </w:p>
        </w:tc>
        <w:tc>
          <w:tcPr>
            <w:tcW w:w="3490" w:type="dxa"/>
            <w:gridSpan w:val="3"/>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r>
      <w:tr>
        <w:trPr>
          <w:trHeight w:val="317"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61" w:lineRule="exact"/>
              <w:ind w:left="107" w:right="0"/>
              <w:jc w:val="left"/>
              <w:rPr>
                <w:rFonts w:ascii="宋体" w:hAnsi="宋体" w:cs="宋体" w:eastAsia="宋体" w:hint="default"/>
                <w:sz w:val="21"/>
                <w:szCs w:val="21"/>
              </w:rPr>
            </w:pPr>
            <w:r>
              <w:rPr>
                <w:rFonts w:ascii="宋体" w:hAnsi="宋体" w:cs="宋体" w:eastAsia="宋体" w:hint="default"/>
                <w:sz w:val="21"/>
                <w:szCs w:val="21"/>
              </w:rPr>
              <w:t>值准备</w:t>
            </w:r>
          </w:p>
        </w:tc>
        <w:tc>
          <w:tcPr>
            <w:tcW w:w="1476" w:type="dxa"/>
            <w:tcBorders>
              <w:top w:val="nil" w:sz="6" w:space="0" w:color="auto"/>
              <w:left w:val="nil" w:sz="6" w:space="0" w:color="auto"/>
              <w:bottom w:val="nil" w:sz="6" w:space="0" w:color="auto"/>
              <w:right w:val="nil" w:sz="6" w:space="0" w:color="auto"/>
            </w:tcBorders>
          </w:tcPr>
          <w:p>
            <w:pPr>
              <w:pStyle w:val="TableParagraph"/>
              <w:spacing w:line="261" w:lineRule="exact"/>
              <w:ind w:right="104"/>
              <w:jc w:val="right"/>
              <w:rPr>
                <w:rFonts w:ascii="宋体" w:hAnsi="宋体" w:cs="宋体" w:eastAsia="宋体" w:hint="default"/>
                <w:sz w:val="21"/>
                <w:szCs w:val="21"/>
              </w:rPr>
            </w:pPr>
            <w:r>
              <w:rPr>
                <w:rFonts w:ascii="宋体"/>
                <w:sz w:val="21"/>
              </w:rPr>
              <w:t>644,806.48</w:t>
            </w:r>
          </w:p>
        </w:tc>
        <w:tc>
          <w:tcPr>
            <w:tcW w:w="3490" w:type="dxa"/>
            <w:gridSpan w:val="3"/>
            <w:tcBorders>
              <w:top w:val="nil" w:sz="6" w:space="0" w:color="auto"/>
              <w:left w:val="nil" w:sz="6" w:space="0" w:color="auto"/>
              <w:bottom w:val="nil" w:sz="6" w:space="0" w:color="auto"/>
              <w:right w:val="nil" w:sz="6" w:space="0" w:color="auto"/>
            </w:tcBorders>
          </w:tcPr>
          <w:p>
            <w:pPr>
              <w:pStyle w:val="TableParagraph"/>
              <w:spacing w:line="261" w:lineRule="exact"/>
              <w:ind w:right="105"/>
              <w:jc w:val="right"/>
              <w:rPr>
                <w:rFonts w:ascii="宋体" w:hAnsi="宋体" w:cs="宋体" w:eastAsia="宋体" w:hint="default"/>
                <w:sz w:val="21"/>
                <w:szCs w:val="21"/>
              </w:rPr>
            </w:pPr>
            <w:r>
              <w:rPr>
                <w:rFonts w:ascii="宋体"/>
                <w:sz w:val="21"/>
              </w:rPr>
              <w:t>477,811.85</w:t>
            </w:r>
          </w:p>
        </w:tc>
        <w:tc>
          <w:tcPr>
            <w:tcW w:w="1469" w:type="dxa"/>
            <w:tcBorders>
              <w:top w:val="nil" w:sz="6" w:space="0" w:color="auto"/>
              <w:left w:val="nil" w:sz="6" w:space="0" w:color="auto"/>
              <w:bottom w:val="nil" w:sz="6" w:space="0" w:color="auto"/>
              <w:right w:val="nil" w:sz="6" w:space="0" w:color="auto"/>
            </w:tcBorders>
          </w:tcPr>
          <w:p>
            <w:pPr>
              <w:pStyle w:val="TableParagraph"/>
              <w:spacing w:line="261" w:lineRule="exact"/>
              <w:ind w:right="98"/>
              <w:jc w:val="right"/>
              <w:rPr>
                <w:rFonts w:ascii="宋体" w:hAnsi="宋体" w:cs="宋体" w:eastAsia="宋体" w:hint="default"/>
                <w:sz w:val="21"/>
                <w:szCs w:val="21"/>
              </w:rPr>
            </w:pPr>
            <w:r>
              <w:rPr>
                <w:rFonts w:ascii="宋体"/>
                <w:sz w:val="21"/>
              </w:rPr>
              <w:t>166,994.63</w:t>
            </w:r>
          </w:p>
        </w:tc>
      </w:tr>
      <w:tr>
        <w:trPr>
          <w:trHeight w:val="317"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66" w:lineRule="exact"/>
              <w:ind w:left="107" w:right="0"/>
              <w:jc w:val="left"/>
              <w:rPr>
                <w:rFonts w:ascii="宋体" w:hAnsi="宋体" w:cs="宋体" w:eastAsia="宋体" w:hint="default"/>
                <w:sz w:val="21"/>
                <w:szCs w:val="21"/>
              </w:rPr>
            </w:pPr>
            <w:r>
              <w:rPr>
                <w:rFonts w:ascii="宋体" w:hAnsi="宋体" w:cs="宋体" w:eastAsia="宋体" w:hint="default"/>
                <w:spacing w:val="-3"/>
                <w:sz w:val="21"/>
                <w:szCs w:val="21"/>
              </w:rPr>
              <w:t>六、投资性房地产减</w:t>
            </w:r>
          </w:p>
        </w:tc>
        <w:tc>
          <w:tcPr>
            <w:tcW w:w="1476" w:type="dxa"/>
            <w:tcBorders>
              <w:top w:val="nil" w:sz="6" w:space="0" w:color="auto"/>
              <w:left w:val="nil" w:sz="6" w:space="0" w:color="auto"/>
              <w:bottom w:val="nil" w:sz="6" w:space="0" w:color="auto"/>
              <w:right w:val="nil" w:sz="6" w:space="0" w:color="auto"/>
            </w:tcBorders>
          </w:tcPr>
          <w:p>
            <w:pPr/>
          </w:p>
        </w:tc>
        <w:tc>
          <w:tcPr>
            <w:tcW w:w="3490" w:type="dxa"/>
            <w:gridSpan w:val="3"/>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r>
      <w:tr>
        <w:trPr>
          <w:trHeight w:val="261"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61" w:lineRule="exact"/>
              <w:ind w:left="107" w:right="0"/>
              <w:jc w:val="left"/>
              <w:rPr>
                <w:rFonts w:ascii="宋体" w:hAnsi="宋体" w:cs="宋体" w:eastAsia="宋体" w:hint="default"/>
                <w:sz w:val="21"/>
                <w:szCs w:val="21"/>
              </w:rPr>
            </w:pPr>
            <w:r>
              <w:rPr>
                <w:rFonts w:ascii="宋体" w:hAnsi="宋体" w:cs="宋体" w:eastAsia="宋体" w:hint="default"/>
                <w:sz w:val="21"/>
                <w:szCs w:val="21"/>
              </w:rPr>
              <w:t>值准备</w:t>
            </w:r>
          </w:p>
        </w:tc>
        <w:tc>
          <w:tcPr>
            <w:tcW w:w="1476" w:type="dxa"/>
            <w:tcBorders>
              <w:top w:val="nil" w:sz="6" w:space="0" w:color="auto"/>
              <w:left w:val="nil" w:sz="6" w:space="0" w:color="auto"/>
              <w:bottom w:val="nil" w:sz="6" w:space="0" w:color="auto"/>
              <w:right w:val="nil" w:sz="6" w:space="0" w:color="auto"/>
            </w:tcBorders>
          </w:tcPr>
          <w:p>
            <w:pPr/>
          </w:p>
        </w:tc>
        <w:tc>
          <w:tcPr>
            <w:tcW w:w="3490" w:type="dxa"/>
            <w:gridSpan w:val="3"/>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r>
      <w:tr>
        <w:trPr>
          <w:trHeight w:val="475" w:hRule="exact"/>
        </w:trPr>
        <w:tc>
          <w:tcPr>
            <w:tcW w:w="2086"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5"/>
              <w:jc w:val="right"/>
              <w:rPr>
                <w:rFonts w:ascii="宋体" w:hAnsi="宋体" w:cs="宋体" w:eastAsia="宋体" w:hint="default"/>
                <w:sz w:val="21"/>
                <w:szCs w:val="21"/>
              </w:rPr>
            </w:pPr>
            <w:r>
              <w:rPr>
                <w:rFonts w:ascii="宋体" w:hAnsi="宋体" w:cs="宋体" w:eastAsia="宋体" w:hint="default"/>
                <w:spacing w:val="-3"/>
                <w:sz w:val="21"/>
                <w:szCs w:val="21"/>
              </w:rPr>
              <w:t>其中：房屋、建</w:t>
            </w:r>
          </w:p>
        </w:tc>
        <w:tc>
          <w:tcPr>
            <w:tcW w:w="1476" w:type="dxa"/>
            <w:tcBorders>
              <w:top w:val="nil" w:sz="6" w:space="0" w:color="auto"/>
              <w:left w:val="nil" w:sz="6" w:space="0" w:color="auto"/>
              <w:bottom w:val="nil" w:sz="6" w:space="0" w:color="auto"/>
              <w:right w:val="nil" w:sz="6" w:space="0" w:color="auto"/>
            </w:tcBorders>
          </w:tcPr>
          <w:p>
            <w:pPr/>
          </w:p>
        </w:tc>
        <w:tc>
          <w:tcPr>
            <w:tcW w:w="3490" w:type="dxa"/>
            <w:gridSpan w:val="3"/>
            <w:tcBorders>
              <w:top w:val="nil" w:sz="6" w:space="0" w:color="auto"/>
              <w:left w:val="nil" w:sz="6" w:space="0" w:color="auto"/>
              <w:bottom w:val="nil" w:sz="6" w:space="0" w:color="auto"/>
              <w:right w:val="nil" w:sz="6" w:space="0" w:color="auto"/>
            </w:tcBorders>
          </w:tcPr>
          <w:p>
            <w:pPr/>
          </w:p>
        </w:tc>
        <w:tc>
          <w:tcPr>
            <w:tcW w:w="1469"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0" w:footer="982" w:top="1400" w:bottom="1180" w:left="1540" w:right="1540"/>
        </w:sectPr>
      </w:pPr>
    </w:p>
    <w:p>
      <w:pPr>
        <w:spacing w:line="240" w:lineRule="auto" w:before="1"/>
        <w:rPr>
          <w:rFonts w:ascii="宋体" w:hAnsi="宋体" w:cs="宋体" w:eastAsia="宋体" w:hint="default"/>
          <w:sz w:val="6"/>
          <w:szCs w:val="6"/>
        </w:rPr>
      </w:pPr>
      <w:r>
        <w:rPr/>
        <w:pict>
          <v:group style="position:absolute;margin-left:83.519997pt;margin-top:137.939697pt;width:428.25pt;height:2.4pt;mso-position-horizontal-relative:page;mso-position-vertical-relative:page;z-index:-783472" coordorigin="1670,2759" coordsize="8565,48">
            <v:shape style="position:absolute;left:1670;top:2759;width:2112;height:48" type="#_x0000_t75" stroked="false">
              <v:imagedata r:id="rId650" o:title=""/>
            </v:shape>
            <v:shape style="position:absolute;left:3756;top:2759;width:1504;height:48" type="#_x0000_t75" stroked="false">
              <v:imagedata r:id="rId680" o:title=""/>
            </v:shape>
            <v:shape style="position:absolute;left:5232;top:2759;width:1494;height:48" type="#_x0000_t75" stroked="false">
              <v:imagedata r:id="rId693" o:title=""/>
            </v:shape>
            <v:shape style="position:absolute;left:6708;top:2759;width:774;height:48" type="#_x0000_t75" stroked="false">
              <v:imagedata r:id="rId687" o:title=""/>
            </v:shape>
            <v:shape style="position:absolute;left:7456;top:2759;width:1292;height:48" type="#_x0000_t75" stroked="false">
              <v:imagedata r:id="rId626" o:title=""/>
            </v:shape>
            <v:shape style="position:absolute;left:8722;top:2759;width:1513;height:48" type="#_x0000_t75" stroked="false">
              <v:imagedata r:id="rId627" o:title=""/>
            </v:shape>
            <w10:wrap type="none"/>
          </v:group>
        </w:pict>
      </w:r>
      <w:r>
        <w:rPr/>
        <w:pict>
          <v:group style="position:absolute;margin-left:83.519997pt;margin-top:154.019653pt;width:427.3pt;height:2.4pt;mso-position-horizontal-relative:page;mso-position-vertical-relative:page;z-index:-783448" coordorigin="1670,3080" coordsize="8546,48">
            <v:shape style="position:absolute;left:1670;top:3080;width:2093;height:48" type="#_x0000_t75" stroked="false">
              <v:imagedata r:id="rId655" o:title=""/>
            </v:shape>
            <v:shape style="position:absolute;left:3756;top:3080;width:1504;height:48" type="#_x0000_t75" stroked="false">
              <v:imagedata r:id="rId694" o:title=""/>
            </v:shape>
            <v:shape style="position:absolute;left:5232;top:3080;width:1504;height:48" type="#_x0000_t75" stroked="false">
              <v:imagedata r:id="rId695" o:title=""/>
            </v:shape>
            <v:shape style="position:absolute;left:6708;top:3080;width:774;height:48" type="#_x0000_t75" stroked="false">
              <v:imagedata r:id="rId696" o:title=""/>
            </v:shape>
            <v:shape style="position:absolute;left:7456;top:3080;width:1292;height:48" type="#_x0000_t75" stroked="false">
              <v:imagedata r:id="rId697" o:title=""/>
            </v:shape>
            <v:shape style="position:absolute;left:8722;top:3080;width:1494;height:48" type="#_x0000_t75" stroked="false">
              <v:imagedata r:id="rId632" o:title=""/>
            </v:shape>
            <w10:wrap type="none"/>
          </v:group>
        </w:pict>
      </w:r>
      <w:r>
        <w:rPr/>
        <w:pict>
          <v:group style="position:absolute;margin-left:83.519997pt;margin-top:185.759644pt;width:428.25pt;height:2.4pt;mso-position-horizontal-relative:page;mso-position-vertical-relative:page;z-index:-783424" coordorigin="1670,3715" coordsize="8565,48">
            <v:shape style="position:absolute;left:1670;top:3715;width:2112;height:48" type="#_x0000_t75" stroked="false">
              <v:imagedata r:id="rId650" o:title=""/>
            </v:shape>
            <v:shape style="position:absolute;left:3756;top:3715;width:1504;height:48" type="#_x0000_t75" stroked="false">
              <v:imagedata r:id="rId680" o:title=""/>
            </v:shape>
            <v:shape style="position:absolute;left:5232;top:3715;width:1504;height:48" type="#_x0000_t75" stroked="false">
              <v:imagedata r:id="rId681" o:title=""/>
            </v:shape>
            <v:shape style="position:absolute;left:6708;top:3715;width:764;height:48" type="#_x0000_t75" stroked="false">
              <v:imagedata r:id="rId682" o:title=""/>
            </v:shape>
            <v:shape style="position:absolute;left:7456;top:3715;width:1292;height:48" type="#_x0000_t75" stroked="false">
              <v:imagedata r:id="rId626" o:title=""/>
            </v:shape>
            <v:shape style="position:absolute;left:8722;top:3715;width:1513;height:48" type="#_x0000_t75" stroked="false">
              <v:imagedata r:id="rId627" o:title=""/>
            </v:shape>
            <w10:wrap type="none"/>
          </v:group>
        </w:pict>
      </w:r>
      <w:r>
        <w:rPr/>
        <w:pict>
          <v:group style="position:absolute;margin-left:83.519997pt;margin-top:217.439636pt;width:428.25pt;height:2.4pt;mso-position-horizontal-relative:page;mso-position-vertical-relative:page;z-index:-783400" coordorigin="1670,4349" coordsize="8565,48">
            <v:shape style="position:absolute;left:1670;top:4349;width:2112;height:48" type="#_x0000_t75" stroked="false">
              <v:imagedata r:id="rId650" o:title=""/>
            </v:shape>
            <v:shape style="position:absolute;left:3756;top:4349;width:1494;height:48" type="#_x0000_t75" stroked="false">
              <v:imagedata r:id="rId698" o:title=""/>
            </v:shape>
            <v:shape style="position:absolute;left:5232;top:4349;width:1504;height:48" type="#_x0000_t75" stroked="false">
              <v:imagedata r:id="rId681" o:title=""/>
            </v:shape>
            <v:shape style="position:absolute;left:6708;top:4349;width:774;height:48" type="#_x0000_t75" stroked="false">
              <v:imagedata r:id="rId687" o:title=""/>
            </v:shape>
            <v:shape style="position:absolute;left:7456;top:4349;width:1292;height:48" type="#_x0000_t75" stroked="false">
              <v:imagedata r:id="rId626" o:title=""/>
            </v:shape>
            <v:shape style="position:absolute;left:8722;top:4349;width:1513;height:48" type="#_x0000_t75" stroked="false">
              <v:imagedata r:id="rId627" o:title=""/>
            </v:shape>
            <w10:wrap type="none"/>
          </v:group>
        </w:pict>
      </w:r>
      <w:r>
        <w:rPr/>
        <w:pict>
          <v:group style="position:absolute;margin-left:83.519997pt;margin-top:233.519653pt;width:427.3pt;height:2.4pt;mso-position-horizontal-relative:page;mso-position-vertical-relative:page;z-index:-783376" coordorigin="1670,4670" coordsize="8546,48">
            <v:shape style="position:absolute;left:1670;top:4670;width:2093;height:48" type="#_x0000_t75" stroked="false">
              <v:imagedata r:id="rId655" o:title=""/>
            </v:shape>
            <v:shape style="position:absolute;left:3756;top:4670;width:1504;height:48" type="#_x0000_t75" stroked="false">
              <v:imagedata r:id="rId699" o:title=""/>
            </v:shape>
            <v:shape style="position:absolute;left:5232;top:4670;width:1504;height:48" type="#_x0000_t75" stroked="false">
              <v:imagedata r:id="rId700" o:title=""/>
            </v:shape>
            <v:shape style="position:absolute;left:6708;top:4670;width:774;height:48" type="#_x0000_t75" stroked="false">
              <v:imagedata r:id="rId701" o:title=""/>
            </v:shape>
            <v:shape style="position:absolute;left:7456;top:4670;width:1292;height:48" type="#_x0000_t75" stroked="false">
              <v:imagedata r:id="rId697" o:title=""/>
            </v:shape>
            <v:shape style="position:absolute;left:8722;top:4670;width:1494;height:48" type="#_x0000_t75" stroked="false">
              <v:imagedata r:id="rId632" o:title=""/>
            </v:shape>
            <w10:wrap type="none"/>
          </v:group>
        </w:pict>
      </w:r>
      <w:r>
        <w:rPr/>
        <w:pict>
          <v:group style="position:absolute;margin-left:83.519997pt;margin-top:249.659668pt;width:428.25pt;height:2.4pt;mso-position-horizontal-relative:page;mso-position-vertical-relative:page;z-index:-783352" coordorigin="1670,4993" coordsize="8565,48">
            <v:shape style="position:absolute;left:1670;top:4993;width:2112;height:48" type="#_x0000_t75" stroked="false">
              <v:imagedata r:id="rId665" o:title=""/>
            </v:shape>
            <v:shape style="position:absolute;left:3756;top:4993;width:1504;height:48" type="#_x0000_t75" stroked="false">
              <v:imagedata r:id="rId702" o:title=""/>
            </v:shape>
            <v:shape style="position:absolute;left:5232;top:4993;width:1504;height:48" type="#_x0000_t75" stroked="false">
              <v:imagedata r:id="rId676" o:title=""/>
            </v:shape>
            <v:shape style="position:absolute;left:6708;top:4993;width:764;height:48" type="#_x0000_t75" stroked="false">
              <v:imagedata r:id="rId703" o:title=""/>
            </v:shape>
            <v:shape style="position:absolute;left:7456;top:4993;width:1292;height:48" type="#_x0000_t75" stroked="false">
              <v:imagedata r:id="rId704" o:title=""/>
            </v:shape>
            <v:shape style="position:absolute;left:8722;top:4993;width:1513;height:48" type="#_x0000_t75" stroked="false">
              <v:imagedata r:id="rId705" o:title=""/>
            </v:shape>
            <w10:wrap type="none"/>
          </v:group>
        </w:pict>
      </w:r>
      <w:r>
        <w:rPr/>
        <w:pict>
          <v:group style="position:absolute;margin-left:83.519997pt;margin-top:281.339661pt;width:428.25pt;height:2.4pt;mso-position-horizontal-relative:page;mso-position-vertical-relative:page;z-index:-783328" coordorigin="1670,5627" coordsize="8565,48">
            <v:shape style="position:absolute;left:1670;top:5627;width:2112;height:48" type="#_x0000_t75" stroked="false">
              <v:imagedata r:id="rId665" o:title=""/>
            </v:shape>
            <v:shape style="position:absolute;left:3756;top:5627;width:1494;height:48" type="#_x0000_t75" stroked="false">
              <v:imagedata r:id="rId706" o:title=""/>
            </v:shape>
            <v:shape style="position:absolute;left:5232;top:5627;width:1504;height:48" type="#_x0000_t75" stroked="false">
              <v:imagedata r:id="rId667" o:title=""/>
            </v:shape>
            <v:shape style="position:absolute;left:6708;top:5627;width:774;height:48" type="#_x0000_t75" stroked="false">
              <v:imagedata r:id="rId707" o:title=""/>
            </v:shape>
            <v:shape style="position:absolute;left:7456;top:5627;width:1292;height:48" type="#_x0000_t75" stroked="false">
              <v:imagedata r:id="rId637" o:title=""/>
            </v:shape>
            <v:shape style="position:absolute;left:8722;top:5627;width:1513;height:48" type="#_x0000_t75" stroked="false">
              <v:imagedata r:id="rId638" o:title=""/>
            </v:shape>
            <w10:wrap type="none"/>
          </v:group>
        </w:pict>
      </w:r>
      <w:r>
        <w:rPr/>
        <w:pict>
          <v:group style="position:absolute;margin-left:83.519997pt;margin-top:313.019653pt;width:427.3pt;height:2.4pt;mso-position-horizontal-relative:page;mso-position-vertical-relative:page;z-index:-783304" coordorigin="1670,6260" coordsize="8546,48">
            <v:shape style="position:absolute;left:1670;top:6260;width:2093;height:48" type="#_x0000_t75" stroked="false">
              <v:imagedata r:id="rId674" o:title=""/>
            </v:shape>
            <v:shape style="position:absolute;left:3756;top:6260;width:1504;height:48" type="#_x0000_t75" stroked="false">
              <v:imagedata r:id="rId708" o:title=""/>
            </v:shape>
            <v:shape style="position:absolute;left:5232;top:6260;width:1504;height:48" type="#_x0000_t75" stroked="false">
              <v:imagedata r:id="rId709" o:title=""/>
            </v:shape>
            <v:shape style="position:absolute;left:6708;top:6260;width:774;height:48" type="#_x0000_t75" stroked="false">
              <v:imagedata r:id="rId710" o:title=""/>
            </v:shape>
            <v:shape style="position:absolute;left:7456;top:6260;width:1292;height:48" type="#_x0000_t75" stroked="false">
              <v:imagedata r:id="rId704" o:title=""/>
            </v:shape>
            <v:shape style="position:absolute;left:8722;top:6260;width:1494;height:48" type="#_x0000_t75" stroked="false">
              <v:imagedata r:id="rId679" o:title=""/>
            </v:shape>
            <w10:wrap type="none"/>
          </v:group>
        </w:pict>
      </w:r>
      <w:r>
        <w:rPr/>
        <w:pict>
          <v:group style="position:absolute;margin-left:83.519997pt;margin-top:344.759674pt;width:428.25pt;height:2.4pt;mso-position-horizontal-relative:page;mso-position-vertical-relative:page;z-index:-783280" coordorigin="1670,6895" coordsize="8565,48">
            <v:shape style="position:absolute;left:1670;top:6895;width:2112;height:48" type="#_x0000_t75" stroked="false">
              <v:imagedata r:id="rId650" o:title=""/>
            </v:shape>
            <v:shape style="position:absolute;left:3756;top:6895;width:1504;height:48" type="#_x0000_t75" stroked="false">
              <v:imagedata r:id="rId663" o:title=""/>
            </v:shape>
            <v:shape style="position:absolute;left:5232;top:6895;width:1504;height:48" type="#_x0000_t75" stroked="false">
              <v:imagedata r:id="rId659" o:title=""/>
            </v:shape>
            <v:shape style="position:absolute;left:6708;top:6895;width:764;height:48" type="#_x0000_t75" stroked="false">
              <v:imagedata r:id="rId711" o:title=""/>
            </v:shape>
            <v:shape style="position:absolute;left:7456;top:6895;width:1292;height:48" type="#_x0000_t75" stroked="false">
              <v:imagedata r:id="rId661" o:title=""/>
            </v:shape>
            <v:shape style="position:absolute;left:8722;top:6895;width:1513;height:48" type="#_x0000_t75" stroked="false">
              <v:imagedata r:id="rId662" o:title=""/>
            </v:shape>
            <w10:wrap type="none"/>
          </v:group>
        </w:pict>
      </w:r>
    </w:p>
    <w:tbl>
      <w:tblPr>
        <w:tblW w:w="0" w:type="auto"/>
        <w:jc w:val="left"/>
        <w:tblInd w:w="120" w:type="dxa"/>
        <w:tblLayout w:type="fixed"/>
        <w:tblCellMar>
          <w:top w:w="0" w:type="dxa"/>
          <w:left w:w="0" w:type="dxa"/>
          <w:bottom w:w="0" w:type="dxa"/>
          <w:right w:w="0" w:type="dxa"/>
        </w:tblCellMar>
        <w:tblLook w:val="01E0"/>
      </w:tblPr>
      <w:tblGrid>
        <w:gridCol w:w="2101"/>
        <w:gridCol w:w="1476"/>
        <w:gridCol w:w="1476"/>
        <w:gridCol w:w="748"/>
        <w:gridCol w:w="1266"/>
        <w:gridCol w:w="1477"/>
      </w:tblGrid>
      <w:tr>
        <w:trPr>
          <w:trHeight w:val="342" w:hRule="exact"/>
        </w:trPr>
        <w:tc>
          <w:tcPr>
            <w:tcW w:w="2101" w:type="dxa"/>
            <w:vMerge w:val="restart"/>
            <w:tcBorders>
              <w:top w:val="single" w:sz="12" w:space="0" w:color="000000"/>
              <w:left w:val="nil" w:sz="6" w:space="0" w:color="auto"/>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tabs>
                <w:tab w:pos="1319" w:val="left" w:leader="none"/>
              </w:tabs>
              <w:spacing w:line="240" w:lineRule="auto"/>
              <w:ind w:left="584"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476" w:type="dxa"/>
            <w:vMerge w:val="restart"/>
            <w:tcBorders>
              <w:top w:val="single" w:sz="12" w:space="0" w:color="000000"/>
              <w:left w:val="single" w:sz="12"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303"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476" w:type="dxa"/>
            <w:vMerge w:val="restart"/>
            <w:tcBorders>
              <w:top w:val="single" w:sz="12" w:space="0" w:color="000000"/>
              <w:left w:val="single" w:sz="12"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96" w:right="0"/>
              <w:jc w:val="left"/>
              <w:rPr>
                <w:rFonts w:ascii="宋体" w:hAnsi="宋体" w:cs="宋体" w:eastAsia="宋体" w:hint="default"/>
                <w:sz w:val="21"/>
                <w:szCs w:val="21"/>
              </w:rPr>
            </w:pPr>
            <w:r>
              <w:rPr>
                <w:rFonts w:ascii="宋体" w:hAnsi="宋体" w:cs="宋体" w:eastAsia="宋体" w:hint="default"/>
                <w:sz w:val="21"/>
                <w:szCs w:val="21"/>
              </w:rPr>
              <w:t>本期计提额</w:t>
            </w:r>
          </w:p>
        </w:tc>
        <w:tc>
          <w:tcPr>
            <w:tcW w:w="2014"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466" w:right="0"/>
              <w:jc w:val="left"/>
              <w:rPr>
                <w:rFonts w:ascii="宋体" w:hAnsi="宋体" w:cs="宋体" w:eastAsia="宋体" w:hint="default"/>
                <w:sz w:val="21"/>
                <w:szCs w:val="21"/>
              </w:rPr>
            </w:pPr>
            <w:r>
              <w:rPr>
                <w:rFonts w:ascii="宋体" w:hAnsi="宋体" w:cs="宋体" w:eastAsia="宋体" w:hint="default"/>
                <w:sz w:val="21"/>
                <w:szCs w:val="21"/>
              </w:rPr>
              <w:t>本期减少额</w:t>
            </w:r>
          </w:p>
        </w:tc>
        <w:tc>
          <w:tcPr>
            <w:tcW w:w="1477" w:type="dxa"/>
            <w:vMerge w:val="restart"/>
            <w:tcBorders>
              <w:top w:val="single" w:sz="12" w:space="0" w:color="000000"/>
              <w:left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303" w:right="0"/>
              <w:jc w:val="left"/>
              <w:rPr>
                <w:rFonts w:ascii="宋体" w:hAnsi="宋体" w:cs="宋体" w:eastAsia="宋体" w:hint="default"/>
                <w:sz w:val="21"/>
                <w:szCs w:val="21"/>
              </w:rPr>
            </w:pPr>
            <w:r>
              <w:rPr>
                <w:rFonts w:ascii="宋体" w:hAnsi="宋体" w:cs="宋体" w:eastAsia="宋体" w:hint="default"/>
                <w:sz w:val="21"/>
                <w:szCs w:val="21"/>
              </w:rPr>
              <w:t>年末余额</w:t>
            </w:r>
          </w:p>
        </w:tc>
      </w:tr>
      <w:tr>
        <w:trPr>
          <w:trHeight w:val="654" w:hRule="exact"/>
        </w:trPr>
        <w:tc>
          <w:tcPr>
            <w:tcW w:w="2101" w:type="dxa"/>
            <w:vMerge/>
            <w:tcBorders>
              <w:left w:val="nil" w:sz="6" w:space="0" w:color="auto"/>
              <w:bottom w:val="single" w:sz="12" w:space="0" w:color="000000"/>
              <w:right w:val="single" w:sz="12" w:space="0" w:color="000000"/>
            </w:tcBorders>
          </w:tcPr>
          <w:p>
            <w:pPr/>
          </w:p>
        </w:tc>
        <w:tc>
          <w:tcPr>
            <w:tcW w:w="1476" w:type="dxa"/>
            <w:vMerge/>
            <w:tcBorders>
              <w:left w:val="single" w:sz="12" w:space="0" w:color="000000"/>
              <w:bottom w:val="single" w:sz="12" w:space="0" w:color="000000"/>
              <w:right w:val="single" w:sz="12" w:space="0" w:color="000000"/>
            </w:tcBorders>
          </w:tcPr>
          <w:p>
            <w:pPr/>
          </w:p>
        </w:tc>
        <w:tc>
          <w:tcPr>
            <w:tcW w:w="1476" w:type="dxa"/>
            <w:vMerge/>
            <w:tcBorders>
              <w:left w:val="single" w:sz="12" w:space="0" w:color="000000"/>
              <w:bottom w:val="single" w:sz="12" w:space="0" w:color="000000"/>
              <w:right w:val="single" w:sz="12" w:space="0" w:color="000000"/>
            </w:tcBorders>
          </w:tcPr>
          <w:p>
            <w:pPr/>
          </w:p>
        </w:tc>
        <w:tc>
          <w:tcPr>
            <w:tcW w:w="748"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转回</w:t>
            </w:r>
          </w:p>
          <w:p>
            <w:pPr>
              <w:pStyle w:val="TableParagraph"/>
              <w:spacing w:line="240" w:lineRule="auto" w:before="37"/>
              <w:ind w:left="1" w:right="0"/>
              <w:jc w:val="center"/>
              <w:rPr>
                <w:rFonts w:ascii="宋体" w:hAnsi="宋体" w:cs="宋体" w:eastAsia="宋体" w:hint="default"/>
                <w:sz w:val="21"/>
                <w:szCs w:val="21"/>
              </w:rPr>
            </w:pPr>
            <w:r>
              <w:rPr>
                <w:rFonts w:ascii="宋体" w:hAnsi="宋体" w:cs="宋体" w:eastAsia="宋体" w:hint="default"/>
                <w:sz w:val="21"/>
                <w:szCs w:val="21"/>
              </w:rPr>
              <w:t>额</w:t>
            </w:r>
          </w:p>
        </w:tc>
        <w:tc>
          <w:tcPr>
            <w:tcW w:w="126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303" w:right="0"/>
              <w:jc w:val="left"/>
              <w:rPr>
                <w:rFonts w:ascii="宋体" w:hAnsi="宋体" w:cs="宋体" w:eastAsia="宋体" w:hint="default"/>
                <w:sz w:val="21"/>
                <w:szCs w:val="21"/>
              </w:rPr>
            </w:pPr>
            <w:r>
              <w:rPr>
                <w:rFonts w:ascii="宋体" w:hAnsi="宋体" w:cs="宋体" w:eastAsia="宋体" w:hint="default"/>
                <w:sz w:val="21"/>
                <w:szCs w:val="21"/>
              </w:rPr>
              <w:t>转出额</w:t>
            </w:r>
          </w:p>
        </w:tc>
        <w:tc>
          <w:tcPr>
            <w:tcW w:w="1477" w:type="dxa"/>
            <w:vMerge/>
            <w:tcBorders>
              <w:left w:val="single" w:sz="12" w:space="0" w:color="000000"/>
              <w:bottom w:val="single" w:sz="12" w:space="0" w:color="000000"/>
              <w:right w:val="nil" w:sz="6" w:space="0" w:color="auto"/>
            </w:tcBorders>
          </w:tcPr>
          <w:p>
            <w:pPr/>
          </w:p>
        </w:tc>
      </w:tr>
      <w:tr>
        <w:trPr>
          <w:trHeight w:val="331" w:hRule="exact"/>
        </w:trPr>
        <w:tc>
          <w:tcPr>
            <w:tcW w:w="2101"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122" w:right="0"/>
              <w:jc w:val="left"/>
              <w:rPr>
                <w:rFonts w:ascii="宋体" w:hAnsi="宋体" w:cs="宋体" w:eastAsia="宋体" w:hint="default"/>
                <w:sz w:val="21"/>
                <w:szCs w:val="21"/>
              </w:rPr>
            </w:pPr>
            <w:r>
              <w:rPr>
                <w:rFonts w:ascii="宋体" w:hAnsi="宋体" w:cs="宋体" w:eastAsia="宋体" w:hint="default"/>
                <w:sz w:val="21"/>
                <w:szCs w:val="21"/>
              </w:rPr>
              <w:t>筑物</w:t>
            </w:r>
          </w:p>
        </w:tc>
        <w:tc>
          <w:tcPr>
            <w:tcW w:w="1476" w:type="dxa"/>
            <w:tcBorders>
              <w:top w:val="single" w:sz="12" w:space="0" w:color="000000"/>
              <w:left w:val="single" w:sz="12" w:space="0" w:color="000000"/>
              <w:bottom w:val="nil" w:sz="6" w:space="0" w:color="auto"/>
              <w:right w:val="single" w:sz="12" w:space="0" w:color="000000"/>
            </w:tcBorders>
          </w:tcPr>
          <w:p>
            <w:pPr/>
          </w:p>
        </w:tc>
        <w:tc>
          <w:tcPr>
            <w:tcW w:w="1476" w:type="dxa"/>
            <w:vMerge w:val="restart"/>
            <w:tcBorders>
              <w:top w:val="single" w:sz="12" w:space="0" w:color="000000"/>
              <w:left w:val="single" w:sz="12" w:space="0" w:color="000000"/>
              <w:right w:val="single" w:sz="12" w:space="0" w:color="000000"/>
            </w:tcBorders>
          </w:tcPr>
          <w:p>
            <w:pPr/>
          </w:p>
        </w:tc>
        <w:tc>
          <w:tcPr>
            <w:tcW w:w="748" w:type="dxa"/>
            <w:tcBorders>
              <w:top w:val="single" w:sz="12" w:space="0" w:color="000000"/>
              <w:left w:val="single" w:sz="12" w:space="0" w:color="000000"/>
              <w:bottom w:val="nil" w:sz="6" w:space="0" w:color="auto"/>
              <w:right w:val="single" w:sz="12" w:space="0" w:color="000000"/>
            </w:tcBorders>
          </w:tcPr>
          <w:p>
            <w:pPr/>
          </w:p>
        </w:tc>
        <w:tc>
          <w:tcPr>
            <w:tcW w:w="1266" w:type="dxa"/>
            <w:tcBorders>
              <w:top w:val="single" w:sz="12" w:space="0" w:color="000000"/>
              <w:left w:val="single" w:sz="12" w:space="0" w:color="000000"/>
              <w:bottom w:val="nil" w:sz="6" w:space="0" w:color="auto"/>
              <w:right w:val="single" w:sz="12" w:space="0" w:color="000000"/>
            </w:tcBorders>
          </w:tcPr>
          <w:p>
            <w:pPr/>
          </w:p>
        </w:tc>
        <w:tc>
          <w:tcPr>
            <w:tcW w:w="1477" w:type="dxa"/>
            <w:tcBorders>
              <w:top w:val="single" w:sz="12" w:space="0" w:color="000000"/>
              <w:left w:val="single" w:sz="12" w:space="0" w:color="000000"/>
              <w:bottom w:val="nil" w:sz="6" w:space="0" w:color="auto"/>
              <w:right w:val="nil" w:sz="6" w:space="0" w:color="auto"/>
            </w:tcBorders>
          </w:tcPr>
          <w:p>
            <w:pPr/>
          </w:p>
        </w:tc>
      </w:tr>
      <w:tr>
        <w:trPr>
          <w:trHeight w:val="322" w:hRule="exact"/>
        </w:trPr>
        <w:tc>
          <w:tcPr>
            <w:tcW w:w="2101"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vMerge/>
            <w:tcBorders>
              <w:left w:val="single" w:sz="12" w:space="0" w:color="000000"/>
              <w:right w:val="single" w:sz="12" w:space="0" w:color="000000"/>
            </w:tcBorders>
          </w:tcPr>
          <w:p>
            <w:pPr/>
          </w:p>
        </w:tc>
        <w:tc>
          <w:tcPr>
            <w:tcW w:w="748"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2101"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pacing w:val="-3"/>
                <w:sz w:val="21"/>
                <w:szCs w:val="21"/>
              </w:rPr>
              <w:t>七、固定资产减值准</w:t>
            </w: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vMerge/>
            <w:tcBorders>
              <w:left w:val="single" w:sz="12" w:space="0" w:color="000000"/>
              <w:right w:val="single" w:sz="12" w:space="0" w:color="000000"/>
            </w:tcBorders>
          </w:tcPr>
          <w:p>
            <w:pPr/>
          </w:p>
        </w:tc>
        <w:tc>
          <w:tcPr>
            <w:tcW w:w="748"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2101"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备合计</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8"/>
              <w:jc w:val="right"/>
              <w:rPr>
                <w:rFonts w:ascii="宋体" w:hAnsi="宋体" w:cs="宋体" w:eastAsia="宋体" w:hint="default"/>
                <w:sz w:val="21"/>
                <w:szCs w:val="21"/>
              </w:rPr>
            </w:pPr>
            <w:r>
              <w:rPr>
                <w:rFonts w:ascii="宋体"/>
                <w:sz w:val="21"/>
              </w:rPr>
              <w:t>529,937.38</w:t>
            </w:r>
          </w:p>
        </w:tc>
        <w:tc>
          <w:tcPr>
            <w:tcW w:w="1476" w:type="dxa"/>
            <w:vMerge/>
            <w:tcBorders>
              <w:left w:val="single" w:sz="12" w:space="0" w:color="000000"/>
              <w:right w:val="single" w:sz="12" w:space="0" w:color="000000"/>
            </w:tcBorders>
          </w:tcPr>
          <w:p>
            <w:pPr/>
          </w:p>
        </w:tc>
        <w:tc>
          <w:tcPr>
            <w:tcW w:w="748"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hAnsi="宋体" w:cs="宋体" w:eastAsia="宋体" w:hint="default"/>
                <w:sz w:val="21"/>
                <w:szCs w:val="21"/>
              </w:rPr>
              <w:t>×</w:t>
            </w:r>
          </w:p>
        </w:tc>
        <w:tc>
          <w:tcPr>
            <w:tcW w:w="126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282,637.38</w:t>
            </w:r>
          </w:p>
        </w:tc>
        <w:tc>
          <w:tcPr>
            <w:tcW w:w="147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5"/>
              <w:jc w:val="right"/>
              <w:rPr>
                <w:rFonts w:ascii="宋体" w:hAnsi="宋体" w:cs="宋体" w:eastAsia="宋体" w:hint="default"/>
                <w:sz w:val="21"/>
                <w:szCs w:val="21"/>
              </w:rPr>
            </w:pPr>
            <w:r>
              <w:rPr>
                <w:rFonts w:ascii="宋体"/>
                <w:sz w:val="21"/>
              </w:rPr>
              <w:t>247,300.00</w:t>
            </w:r>
          </w:p>
        </w:tc>
      </w:tr>
      <w:tr>
        <w:trPr>
          <w:trHeight w:val="317" w:hRule="exact"/>
        </w:trPr>
        <w:tc>
          <w:tcPr>
            <w:tcW w:w="2101" w:type="dxa"/>
            <w:tcBorders>
              <w:top w:val="nil" w:sz="6" w:space="0" w:color="auto"/>
              <w:left w:val="nil" w:sz="6" w:space="0" w:color="auto"/>
              <w:bottom w:val="nil" w:sz="6" w:space="0" w:color="auto"/>
              <w:right w:val="single" w:sz="12" w:space="0" w:color="000000"/>
            </w:tcBorders>
          </w:tcPr>
          <w:p>
            <w:pPr>
              <w:pStyle w:val="TableParagraph"/>
              <w:spacing w:line="266" w:lineRule="exact"/>
              <w:ind w:left="542" w:right="0"/>
              <w:jc w:val="left"/>
              <w:rPr>
                <w:rFonts w:ascii="宋体" w:hAnsi="宋体" w:cs="宋体" w:eastAsia="宋体" w:hint="default"/>
                <w:sz w:val="21"/>
                <w:szCs w:val="21"/>
              </w:rPr>
            </w:pPr>
            <w:r>
              <w:rPr>
                <w:rFonts w:ascii="宋体" w:hAnsi="宋体" w:cs="宋体" w:eastAsia="宋体" w:hint="default"/>
                <w:spacing w:val="-3"/>
                <w:sz w:val="21"/>
                <w:szCs w:val="21"/>
              </w:rPr>
              <w:t>其中：房屋、建</w:t>
            </w: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vMerge/>
            <w:tcBorders>
              <w:left w:val="single" w:sz="12" w:space="0" w:color="000000"/>
              <w:right w:val="single" w:sz="12" w:space="0" w:color="000000"/>
            </w:tcBorders>
          </w:tcPr>
          <w:p>
            <w:pPr/>
          </w:p>
        </w:tc>
        <w:tc>
          <w:tcPr>
            <w:tcW w:w="748"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2101"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筑物</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198,398.22</w:t>
            </w:r>
          </w:p>
        </w:tc>
        <w:tc>
          <w:tcPr>
            <w:tcW w:w="1476" w:type="dxa"/>
            <w:vMerge/>
            <w:tcBorders>
              <w:left w:val="single" w:sz="12" w:space="0" w:color="000000"/>
              <w:right w:val="single" w:sz="12" w:space="0" w:color="000000"/>
            </w:tcBorders>
          </w:tcPr>
          <w:p>
            <w:pPr/>
          </w:p>
        </w:tc>
        <w:tc>
          <w:tcPr>
            <w:tcW w:w="748"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hAnsi="宋体" w:cs="宋体" w:eastAsia="宋体" w:hint="default"/>
                <w:sz w:val="21"/>
                <w:szCs w:val="21"/>
              </w:rPr>
              <w:t>×</w:t>
            </w:r>
          </w:p>
        </w:tc>
        <w:tc>
          <w:tcPr>
            <w:tcW w:w="126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pacing w:val="-1"/>
                <w:sz w:val="21"/>
              </w:rPr>
              <w:t>198,398.22</w:t>
            </w:r>
          </w:p>
        </w:tc>
        <w:tc>
          <w:tcPr>
            <w:tcW w:w="1477" w:type="dxa"/>
            <w:tcBorders>
              <w:top w:val="nil" w:sz="6" w:space="0" w:color="auto"/>
              <w:left w:val="single" w:sz="12" w:space="0" w:color="000000"/>
              <w:bottom w:val="nil" w:sz="6" w:space="0" w:color="auto"/>
              <w:right w:val="nil" w:sz="6" w:space="0" w:color="auto"/>
            </w:tcBorders>
          </w:tcPr>
          <w:p>
            <w:pPr/>
          </w:p>
        </w:tc>
      </w:tr>
      <w:tr>
        <w:trPr>
          <w:trHeight w:val="322" w:hRule="exact"/>
        </w:trPr>
        <w:tc>
          <w:tcPr>
            <w:tcW w:w="2101"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8"/>
              <w:jc w:val="right"/>
              <w:rPr>
                <w:rFonts w:ascii="宋体" w:hAnsi="宋体" w:cs="宋体" w:eastAsia="宋体" w:hint="default"/>
                <w:sz w:val="21"/>
                <w:szCs w:val="21"/>
              </w:rPr>
            </w:pPr>
            <w:r>
              <w:rPr>
                <w:rFonts w:ascii="宋体"/>
                <w:sz w:val="21"/>
              </w:rPr>
              <w:t>300,699.16</w:t>
            </w:r>
          </w:p>
        </w:tc>
        <w:tc>
          <w:tcPr>
            <w:tcW w:w="1476" w:type="dxa"/>
            <w:vMerge/>
            <w:tcBorders>
              <w:left w:val="single" w:sz="12" w:space="0" w:color="000000"/>
              <w:right w:val="single" w:sz="12" w:space="0" w:color="000000"/>
            </w:tcBorders>
          </w:tcPr>
          <w:p>
            <w:pPr/>
          </w:p>
        </w:tc>
        <w:tc>
          <w:tcPr>
            <w:tcW w:w="748"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hAnsi="宋体" w:cs="宋体" w:eastAsia="宋体" w:hint="default"/>
                <w:sz w:val="21"/>
                <w:szCs w:val="21"/>
              </w:rPr>
              <w:t>×</w:t>
            </w:r>
          </w:p>
        </w:tc>
        <w:tc>
          <w:tcPr>
            <w:tcW w:w="126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pacing w:val="-1"/>
                <w:sz w:val="21"/>
              </w:rPr>
              <w:t>53,399.16</w:t>
            </w:r>
          </w:p>
        </w:tc>
        <w:tc>
          <w:tcPr>
            <w:tcW w:w="147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4"/>
              <w:jc w:val="right"/>
              <w:rPr>
                <w:rFonts w:ascii="宋体" w:hAnsi="宋体" w:cs="宋体" w:eastAsia="宋体" w:hint="default"/>
                <w:sz w:val="21"/>
                <w:szCs w:val="21"/>
              </w:rPr>
            </w:pPr>
            <w:r>
              <w:rPr>
                <w:rFonts w:ascii="宋体"/>
                <w:spacing w:val="-1"/>
                <w:sz w:val="21"/>
              </w:rPr>
              <w:t>247,300.00</w:t>
            </w:r>
          </w:p>
        </w:tc>
      </w:tr>
      <w:tr>
        <w:trPr>
          <w:trHeight w:val="322" w:hRule="exact"/>
        </w:trPr>
        <w:tc>
          <w:tcPr>
            <w:tcW w:w="2101"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z w:val="21"/>
              </w:rPr>
              <w:t>30,300.00</w:t>
            </w:r>
          </w:p>
        </w:tc>
        <w:tc>
          <w:tcPr>
            <w:tcW w:w="1476" w:type="dxa"/>
            <w:vMerge/>
            <w:tcBorders>
              <w:left w:val="single" w:sz="12" w:space="0" w:color="000000"/>
              <w:right w:val="single" w:sz="12" w:space="0" w:color="000000"/>
            </w:tcBorders>
          </w:tcPr>
          <w:p>
            <w:pPr/>
          </w:p>
        </w:tc>
        <w:tc>
          <w:tcPr>
            <w:tcW w:w="748"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z w:val="21"/>
              </w:rPr>
              <w:t>30,300.00</w:t>
            </w:r>
          </w:p>
        </w:tc>
        <w:tc>
          <w:tcPr>
            <w:tcW w:w="147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2101"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pacing w:val="-3"/>
                <w:sz w:val="21"/>
                <w:szCs w:val="21"/>
              </w:rPr>
              <w:t>八、工程物资减值准</w:t>
            </w: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vMerge/>
            <w:tcBorders>
              <w:left w:val="single" w:sz="12" w:space="0" w:color="000000"/>
              <w:right w:val="single" w:sz="12" w:space="0" w:color="000000"/>
            </w:tcBorders>
          </w:tcPr>
          <w:p>
            <w:pPr/>
          </w:p>
        </w:tc>
        <w:tc>
          <w:tcPr>
            <w:tcW w:w="748"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2101"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备</w:t>
            </w: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vMerge/>
            <w:tcBorders>
              <w:left w:val="single" w:sz="12" w:space="0" w:color="000000"/>
              <w:right w:val="single" w:sz="12" w:space="0" w:color="000000"/>
            </w:tcBorders>
          </w:tcPr>
          <w:p>
            <w:pPr/>
          </w:p>
        </w:tc>
        <w:tc>
          <w:tcPr>
            <w:tcW w:w="748"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hAnsi="宋体" w:cs="宋体" w:eastAsia="宋体" w:hint="default"/>
                <w:sz w:val="21"/>
                <w:szCs w:val="21"/>
              </w:rPr>
              <w:t>×</w:t>
            </w: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2101"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pacing w:val="-3"/>
                <w:sz w:val="21"/>
                <w:szCs w:val="21"/>
              </w:rPr>
              <w:t>九、在建工程减值准</w:t>
            </w: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vMerge/>
            <w:tcBorders>
              <w:left w:val="single" w:sz="12" w:space="0" w:color="000000"/>
              <w:right w:val="single" w:sz="12" w:space="0" w:color="000000"/>
            </w:tcBorders>
          </w:tcPr>
          <w:p>
            <w:pPr/>
          </w:p>
        </w:tc>
        <w:tc>
          <w:tcPr>
            <w:tcW w:w="748"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2101"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备</w:t>
            </w: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vMerge/>
            <w:tcBorders>
              <w:left w:val="single" w:sz="12" w:space="0" w:color="000000"/>
              <w:right w:val="single" w:sz="12" w:space="0" w:color="000000"/>
            </w:tcBorders>
          </w:tcPr>
          <w:p>
            <w:pPr/>
          </w:p>
        </w:tc>
        <w:tc>
          <w:tcPr>
            <w:tcW w:w="748"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hAnsi="宋体" w:cs="宋体" w:eastAsia="宋体" w:hint="default"/>
                <w:sz w:val="21"/>
                <w:szCs w:val="21"/>
              </w:rPr>
              <w:t>×</w:t>
            </w: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2101"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pacing w:val="-41"/>
                <w:sz w:val="21"/>
                <w:szCs w:val="21"/>
              </w:rPr>
              <w:t>十、生产性生物资产减值</w:t>
            </w:r>
            <w:r>
              <w:rPr>
                <w:rFonts w:ascii="宋体" w:hAnsi="宋体" w:cs="宋体" w:eastAsia="宋体" w:hint="default"/>
                <w:sz w:val="21"/>
                <w:szCs w:val="21"/>
              </w:rPr>
            </w: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vMerge/>
            <w:tcBorders>
              <w:left w:val="single" w:sz="12" w:space="0" w:color="000000"/>
              <w:right w:val="single" w:sz="12" w:space="0" w:color="000000"/>
            </w:tcBorders>
          </w:tcPr>
          <w:p>
            <w:pPr/>
          </w:p>
        </w:tc>
        <w:tc>
          <w:tcPr>
            <w:tcW w:w="748"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2101"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pacing w:val="-41"/>
                <w:sz w:val="21"/>
                <w:szCs w:val="21"/>
              </w:rPr>
              <w:t>准备</w:t>
            </w:r>
            <w:r>
              <w:rPr>
                <w:rFonts w:ascii="宋体" w:hAnsi="宋体" w:cs="宋体" w:eastAsia="宋体" w:hint="default"/>
                <w:sz w:val="21"/>
                <w:szCs w:val="21"/>
              </w:rPr>
            </w: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vMerge/>
            <w:tcBorders>
              <w:left w:val="single" w:sz="12" w:space="0" w:color="000000"/>
              <w:right w:val="single" w:sz="12" w:space="0" w:color="000000"/>
            </w:tcBorders>
          </w:tcPr>
          <w:p>
            <w:pPr/>
          </w:p>
        </w:tc>
        <w:tc>
          <w:tcPr>
            <w:tcW w:w="748"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hAnsi="宋体" w:cs="宋体" w:eastAsia="宋体" w:hint="default"/>
                <w:sz w:val="21"/>
                <w:szCs w:val="21"/>
              </w:rPr>
              <w:t>×</w:t>
            </w: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2101"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pacing w:val="-3"/>
                <w:sz w:val="21"/>
                <w:szCs w:val="21"/>
              </w:rPr>
              <w:t>十一、油气资产减值</w:t>
            </w: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vMerge/>
            <w:tcBorders>
              <w:left w:val="single" w:sz="12" w:space="0" w:color="000000"/>
              <w:right w:val="single" w:sz="12" w:space="0" w:color="000000"/>
            </w:tcBorders>
          </w:tcPr>
          <w:p>
            <w:pPr/>
          </w:p>
        </w:tc>
        <w:tc>
          <w:tcPr>
            <w:tcW w:w="748"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2101"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准备</w:t>
            </w: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vMerge/>
            <w:tcBorders>
              <w:left w:val="single" w:sz="12" w:space="0" w:color="000000"/>
              <w:right w:val="single" w:sz="12" w:space="0" w:color="000000"/>
            </w:tcBorders>
          </w:tcPr>
          <w:p>
            <w:pPr/>
          </w:p>
        </w:tc>
        <w:tc>
          <w:tcPr>
            <w:tcW w:w="748"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hAnsi="宋体" w:cs="宋体" w:eastAsia="宋体" w:hint="default"/>
                <w:sz w:val="21"/>
                <w:szCs w:val="21"/>
              </w:rPr>
              <w:t>×</w:t>
            </w: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2101"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pacing w:val="-3"/>
                <w:sz w:val="21"/>
                <w:szCs w:val="21"/>
              </w:rPr>
              <w:t>十二、无形资产减值</w:t>
            </w: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vMerge/>
            <w:tcBorders>
              <w:left w:val="single" w:sz="12" w:space="0" w:color="000000"/>
              <w:right w:val="single" w:sz="12" w:space="0" w:color="000000"/>
            </w:tcBorders>
          </w:tcPr>
          <w:p>
            <w:pPr/>
          </w:p>
        </w:tc>
        <w:tc>
          <w:tcPr>
            <w:tcW w:w="748" w:type="dxa"/>
            <w:tcBorders>
              <w:top w:val="nil" w:sz="6" w:space="0" w:color="auto"/>
              <w:left w:val="single" w:sz="12" w:space="0" w:color="000000"/>
              <w:bottom w:val="nil" w:sz="6" w:space="0" w:color="auto"/>
              <w:right w:val="single" w:sz="12" w:space="0" w:color="000000"/>
            </w:tcBorders>
          </w:tcPr>
          <w:p>
            <w:pP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2101"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准备</w:t>
            </w: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vMerge/>
            <w:tcBorders>
              <w:left w:val="single" w:sz="12" w:space="0" w:color="000000"/>
              <w:right w:val="single" w:sz="12" w:space="0" w:color="000000"/>
            </w:tcBorders>
          </w:tcPr>
          <w:p>
            <w:pPr/>
          </w:p>
        </w:tc>
        <w:tc>
          <w:tcPr>
            <w:tcW w:w="748"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hAnsi="宋体" w:cs="宋体" w:eastAsia="宋体" w:hint="default"/>
                <w:sz w:val="21"/>
                <w:szCs w:val="21"/>
              </w:rPr>
              <w:t>×</w:t>
            </w: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22" w:hRule="exact"/>
        </w:trPr>
        <w:tc>
          <w:tcPr>
            <w:tcW w:w="2101" w:type="dxa"/>
            <w:tcBorders>
              <w:top w:val="nil" w:sz="6" w:space="0" w:color="auto"/>
              <w:left w:val="nil" w:sz="6" w:space="0" w:color="auto"/>
              <w:bottom w:val="nil" w:sz="6" w:space="0" w:color="auto"/>
              <w:right w:val="single" w:sz="12" w:space="0" w:color="000000"/>
            </w:tcBorders>
          </w:tcPr>
          <w:p>
            <w:pPr>
              <w:pStyle w:val="TableParagraph"/>
              <w:spacing w:line="266" w:lineRule="exact"/>
              <w:ind w:left="542" w:right="0"/>
              <w:jc w:val="left"/>
              <w:rPr>
                <w:rFonts w:ascii="宋体" w:hAnsi="宋体" w:cs="宋体" w:eastAsia="宋体" w:hint="default"/>
                <w:sz w:val="21"/>
                <w:szCs w:val="21"/>
              </w:rPr>
            </w:pPr>
            <w:r>
              <w:rPr>
                <w:rFonts w:ascii="宋体" w:hAnsi="宋体" w:cs="宋体" w:eastAsia="宋体" w:hint="default"/>
                <w:sz w:val="21"/>
                <w:szCs w:val="21"/>
              </w:rPr>
              <w:t>其中：专利权</w:t>
            </w: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vMerge/>
            <w:tcBorders>
              <w:left w:val="single" w:sz="12" w:space="0" w:color="000000"/>
              <w:right w:val="single" w:sz="12" w:space="0" w:color="000000"/>
            </w:tcBorders>
          </w:tcPr>
          <w:p>
            <w:pPr/>
          </w:p>
        </w:tc>
        <w:tc>
          <w:tcPr>
            <w:tcW w:w="748"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hAnsi="宋体" w:cs="宋体" w:eastAsia="宋体" w:hint="default"/>
                <w:sz w:val="21"/>
                <w:szCs w:val="21"/>
              </w:rPr>
              <w:t>×</w:t>
            </w: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22" w:hRule="exact"/>
        </w:trPr>
        <w:tc>
          <w:tcPr>
            <w:tcW w:w="2101" w:type="dxa"/>
            <w:tcBorders>
              <w:top w:val="nil" w:sz="6" w:space="0" w:color="auto"/>
              <w:left w:val="nil" w:sz="6" w:space="0" w:color="auto"/>
              <w:bottom w:val="nil" w:sz="6" w:space="0" w:color="auto"/>
              <w:right w:val="single" w:sz="12" w:space="0" w:color="000000"/>
            </w:tcBorders>
          </w:tcPr>
          <w:p>
            <w:pPr>
              <w:pStyle w:val="TableParagraph"/>
              <w:spacing w:line="266" w:lineRule="exact"/>
              <w:ind w:left="1172" w:right="0"/>
              <w:jc w:val="left"/>
              <w:rPr>
                <w:rFonts w:ascii="宋体" w:hAnsi="宋体" w:cs="宋体" w:eastAsia="宋体" w:hint="default"/>
                <w:sz w:val="21"/>
                <w:szCs w:val="21"/>
              </w:rPr>
            </w:pPr>
            <w:r>
              <w:rPr>
                <w:rFonts w:ascii="宋体" w:hAnsi="宋体" w:cs="宋体" w:eastAsia="宋体" w:hint="default"/>
                <w:sz w:val="21"/>
                <w:szCs w:val="21"/>
              </w:rPr>
              <w:t>商标权</w:t>
            </w:r>
          </w:p>
        </w:tc>
        <w:tc>
          <w:tcPr>
            <w:tcW w:w="1476" w:type="dxa"/>
            <w:tcBorders>
              <w:top w:val="nil" w:sz="6" w:space="0" w:color="auto"/>
              <w:left w:val="single" w:sz="12" w:space="0" w:color="000000"/>
              <w:bottom w:val="nil" w:sz="6" w:space="0" w:color="auto"/>
              <w:right w:val="single" w:sz="12" w:space="0" w:color="000000"/>
            </w:tcBorders>
          </w:tcPr>
          <w:p>
            <w:pPr/>
          </w:p>
        </w:tc>
        <w:tc>
          <w:tcPr>
            <w:tcW w:w="1476" w:type="dxa"/>
            <w:vMerge/>
            <w:tcBorders>
              <w:left w:val="single" w:sz="12" w:space="0" w:color="000000"/>
              <w:right w:val="single" w:sz="12" w:space="0" w:color="000000"/>
            </w:tcBorders>
          </w:tcPr>
          <w:p>
            <w:pPr/>
          </w:p>
        </w:tc>
        <w:tc>
          <w:tcPr>
            <w:tcW w:w="748"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hAnsi="宋体" w:cs="宋体" w:eastAsia="宋体" w:hint="default"/>
                <w:sz w:val="21"/>
                <w:szCs w:val="21"/>
              </w:rPr>
              <w:t>×</w:t>
            </w:r>
          </w:p>
        </w:tc>
        <w:tc>
          <w:tcPr>
            <w:tcW w:w="126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33" w:hRule="exact"/>
        </w:trPr>
        <w:tc>
          <w:tcPr>
            <w:tcW w:w="2101" w:type="dxa"/>
            <w:tcBorders>
              <w:top w:val="nil" w:sz="6" w:space="0" w:color="auto"/>
              <w:left w:val="nil" w:sz="6" w:space="0" w:color="auto"/>
              <w:bottom w:val="single" w:sz="12" w:space="0" w:color="000000"/>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pacing w:val="-3"/>
                <w:sz w:val="21"/>
                <w:szCs w:val="21"/>
              </w:rPr>
              <w:t>十三、商誉减值准备</w:t>
            </w:r>
          </w:p>
        </w:tc>
        <w:tc>
          <w:tcPr>
            <w:tcW w:w="1476" w:type="dxa"/>
            <w:tcBorders>
              <w:top w:val="nil" w:sz="6" w:space="0" w:color="auto"/>
              <w:left w:val="single" w:sz="12" w:space="0" w:color="000000"/>
              <w:bottom w:val="single" w:sz="12" w:space="0" w:color="000000"/>
              <w:right w:val="single" w:sz="12" w:space="0" w:color="000000"/>
            </w:tcBorders>
          </w:tcPr>
          <w:p>
            <w:pPr/>
          </w:p>
        </w:tc>
        <w:tc>
          <w:tcPr>
            <w:tcW w:w="1476" w:type="dxa"/>
            <w:vMerge/>
            <w:tcBorders>
              <w:left w:val="single" w:sz="12" w:space="0" w:color="000000"/>
              <w:bottom w:val="single" w:sz="12" w:space="0" w:color="000000"/>
              <w:right w:val="single" w:sz="12" w:space="0" w:color="000000"/>
            </w:tcBorders>
          </w:tcPr>
          <w:p>
            <w:pPr/>
          </w:p>
        </w:tc>
        <w:tc>
          <w:tcPr>
            <w:tcW w:w="748"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hAnsi="宋体" w:cs="宋体" w:eastAsia="宋体" w:hint="default"/>
                <w:sz w:val="21"/>
                <w:szCs w:val="21"/>
              </w:rPr>
              <w:t>×</w:t>
            </w:r>
          </w:p>
        </w:tc>
        <w:tc>
          <w:tcPr>
            <w:tcW w:w="1266" w:type="dxa"/>
            <w:tcBorders>
              <w:top w:val="nil" w:sz="6" w:space="0" w:color="auto"/>
              <w:left w:val="single" w:sz="12" w:space="0" w:color="000000"/>
              <w:bottom w:val="single" w:sz="12" w:space="0" w:color="000000"/>
              <w:right w:val="single" w:sz="12" w:space="0" w:color="000000"/>
            </w:tcBorders>
          </w:tcPr>
          <w:p>
            <w:pPr/>
          </w:p>
        </w:tc>
        <w:tc>
          <w:tcPr>
            <w:tcW w:w="1477" w:type="dxa"/>
            <w:tcBorders>
              <w:top w:val="nil" w:sz="6" w:space="0" w:color="auto"/>
              <w:left w:val="single" w:sz="12" w:space="0" w:color="000000"/>
              <w:bottom w:val="single" w:sz="12" w:space="0" w:color="000000"/>
              <w:right w:val="nil" w:sz="6" w:space="0" w:color="auto"/>
            </w:tcBorders>
          </w:tcPr>
          <w:p>
            <w:pPr/>
          </w:p>
        </w:tc>
      </w:tr>
    </w:tbl>
    <w:p>
      <w:pPr>
        <w:pStyle w:val="BodyText"/>
        <w:spacing w:line="275" w:lineRule="exact" w:before="0"/>
        <w:ind w:left="737" w:right="147"/>
        <w:jc w:val="left"/>
      </w:pPr>
      <w:r>
        <w:rPr/>
        <w:pict>
          <v:group style="position:absolute;margin-left:83.519997pt;margin-top:-82.440300pt;width:428.25pt;height:2.4pt;mso-position-horizontal-relative:page;mso-position-vertical-relative:paragraph;z-index:-783256" coordorigin="1670,-1649" coordsize="8565,48">
            <v:shape style="position:absolute;left:1670;top:-1649;width:2112;height:48" type="#_x0000_t75" stroked="false">
              <v:imagedata r:id="rId650" o:title=""/>
            </v:shape>
            <v:shape style="position:absolute;left:3756;top:-1649;width:1494;height:48" type="#_x0000_t75" stroked="false">
              <v:imagedata r:id="rId658" o:title=""/>
            </v:shape>
            <v:shape style="position:absolute;left:5232;top:-1649;width:1504;height:48" type="#_x0000_t75" stroked="false">
              <v:imagedata r:id="rId659" o:title=""/>
            </v:shape>
            <v:shape style="position:absolute;left:6708;top:-1649;width:774;height:48" type="#_x0000_t75" stroked="false">
              <v:imagedata r:id="rId660" o:title=""/>
            </v:shape>
            <v:shape style="position:absolute;left:7456;top:-1649;width:1292;height:48" type="#_x0000_t75" stroked="false">
              <v:imagedata r:id="rId661" o:title=""/>
            </v:shape>
            <v:shape style="position:absolute;left:8722;top:-1649;width:1513;height:48" type="#_x0000_t75" stroked="false">
              <v:imagedata r:id="rId662" o:title=""/>
            </v:shape>
            <w10:wrap type="none"/>
          </v:group>
        </w:pict>
      </w:r>
      <w:r>
        <w:rPr/>
        <w:pict>
          <v:group style="position:absolute;margin-left:83.519997pt;margin-top:-50.760311pt;width:427.3pt;height:2.4pt;mso-position-horizontal-relative:page;mso-position-vertical-relative:paragraph;z-index:-783232" coordorigin="1670,-1015" coordsize="8546,48">
            <v:shape style="position:absolute;left:1670;top:-1015;width:2093;height:48" type="#_x0000_t75" stroked="false">
              <v:imagedata r:id="rId655" o:title=""/>
            </v:shape>
            <v:shape style="position:absolute;left:3756;top:-1015;width:1504;height:48" type="#_x0000_t75" stroked="false">
              <v:imagedata r:id="rId663" o:title=""/>
            </v:shape>
            <v:shape style="position:absolute;left:5232;top:-1015;width:1504;height:48" type="#_x0000_t75" stroked="false">
              <v:imagedata r:id="rId659" o:title=""/>
            </v:shape>
            <v:shape style="position:absolute;left:6708;top:-1015;width:774;height:48" type="#_x0000_t75" stroked="false">
              <v:imagedata r:id="rId660" o:title=""/>
            </v:shape>
            <v:shape style="position:absolute;left:7456;top:-1015;width:1292;height:48" type="#_x0000_t75" stroked="false">
              <v:imagedata r:id="rId661" o:title=""/>
            </v:shape>
            <v:shape style="position:absolute;left:8722;top:-1015;width:1494;height:48" type="#_x0000_t75" stroked="false">
              <v:imagedata r:id="rId664" o:title=""/>
            </v:shape>
            <w10:wrap type="none"/>
          </v:group>
        </w:pict>
      </w:r>
      <w:r>
        <w:rPr/>
        <w:pict>
          <v:group style="position:absolute;margin-left:83.519997pt;margin-top:-34.620327pt;width:428.25pt;height:2.4pt;mso-position-horizontal-relative:page;mso-position-vertical-relative:paragraph;z-index:-783208" coordorigin="1670,-692" coordsize="8565,48">
            <v:shape style="position:absolute;left:1670;top:-692;width:2112;height:48" type="#_x0000_t75" stroked="false">
              <v:imagedata r:id="rId650" o:title=""/>
            </v:shape>
            <v:shape style="position:absolute;left:3756;top:-692;width:1504;height:48" type="#_x0000_t75" stroked="false">
              <v:imagedata r:id="rId663" o:title=""/>
            </v:shape>
            <v:shape style="position:absolute;left:5232;top:-692;width:1504;height:48" type="#_x0000_t75" stroked="false">
              <v:imagedata r:id="rId659" o:title=""/>
            </v:shape>
            <v:shape style="position:absolute;left:6708;top:-692;width:764;height:48" type="#_x0000_t75" stroked="false">
              <v:imagedata r:id="rId711" o:title=""/>
            </v:shape>
            <v:shape style="position:absolute;left:7456;top:-692;width:1292;height:48" type="#_x0000_t75" stroked="false">
              <v:imagedata r:id="rId661" o:title=""/>
            </v:shape>
            <v:shape style="position:absolute;left:8722;top:-692;width:1513;height:48" type="#_x0000_t75" stroked="false">
              <v:imagedata r:id="rId662" o:title=""/>
            </v:shape>
            <w10:wrap type="none"/>
          </v:group>
        </w:pict>
      </w:r>
      <w:r>
        <w:rPr/>
        <w:pict>
          <v:group style="position:absolute;margin-left:83.519997pt;margin-top:-18.540310pt;width:428.25pt;height:2.4pt;mso-position-horizontal-relative:page;mso-position-vertical-relative:paragraph;z-index:-783184" coordorigin="1670,-371" coordsize="8565,48">
            <v:shape style="position:absolute;left:1670;top:-371;width:2112;height:48" type="#_x0000_t75" stroked="false">
              <v:imagedata r:id="rId650" o:title=""/>
            </v:shape>
            <v:shape style="position:absolute;left:3756;top:-371;width:1494;height:48" type="#_x0000_t75" stroked="false">
              <v:imagedata r:id="rId658" o:title=""/>
            </v:shape>
            <v:shape style="position:absolute;left:5232;top:-371;width:1504;height:48" type="#_x0000_t75" stroked="false">
              <v:imagedata r:id="rId659" o:title=""/>
            </v:shape>
            <v:shape style="position:absolute;left:6708;top:-371;width:774;height:48" type="#_x0000_t75" stroked="false">
              <v:imagedata r:id="rId660" o:title=""/>
            </v:shape>
            <v:shape style="position:absolute;left:7456;top:-371;width:1292;height:48" type="#_x0000_t75" stroked="false">
              <v:imagedata r:id="rId661" o:title=""/>
            </v:shape>
            <v:shape style="position:absolute;left:8722;top:-371;width:1513;height:48" type="#_x0000_t75" stroked="false">
              <v:imagedata r:id="rId662" o:title=""/>
            </v:shape>
            <w10:wrap type="none"/>
          </v:group>
        </w:pict>
      </w:r>
      <w:r>
        <w:rPr/>
        <w:t>5.17</w:t>
      </w:r>
      <w:r>
        <w:rPr>
          <w:spacing w:val="-60"/>
        </w:rPr>
        <w:t> </w:t>
      </w:r>
      <w:r>
        <w:rPr/>
        <w:t>短期借款</w:t>
      </w:r>
    </w:p>
    <w:p>
      <w:pPr>
        <w:pStyle w:val="BodyText"/>
        <w:spacing w:line="240" w:lineRule="auto" w:before="152"/>
        <w:ind w:left="737" w:right="147"/>
        <w:jc w:val="left"/>
      </w:pPr>
      <w:r>
        <w:rPr/>
        <w:t>本公司短期借款</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日余额为</w:t>
      </w:r>
      <w:r>
        <w:rPr>
          <w:spacing w:val="-60"/>
        </w:rPr>
        <w:t> </w:t>
      </w:r>
      <w:r>
        <w:rPr/>
        <w:t>20,000,000.00</w:t>
      </w:r>
      <w:r>
        <w:rPr>
          <w:spacing w:val="-60"/>
        </w:rPr>
        <w:t> </w:t>
      </w:r>
      <w:r>
        <w:rPr/>
        <w:t>元。</w:t>
      </w:r>
    </w:p>
    <w:p>
      <w:pPr>
        <w:pStyle w:val="BodyText"/>
        <w:spacing w:line="240" w:lineRule="auto" w:before="152"/>
        <w:ind w:left="737" w:right="147"/>
        <w:jc w:val="left"/>
      </w:pPr>
      <w:r>
        <w:rPr/>
        <w:pict>
          <v:group style="position:absolute;margin-left:83.279999pt;margin-top:70.035606pt;width:428.2pt;height:2.4pt;mso-position-horizontal-relative:page;mso-position-vertical-relative:paragraph;z-index:-783160" coordorigin="1666,1401" coordsize="8564,48">
            <v:shape style="position:absolute;left:1666;top:1401;width:2026;height:48" type="#_x0000_t75" stroked="false">
              <v:imagedata r:id="rId712" o:title=""/>
            </v:shape>
            <v:shape style="position:absolute;left:3667;top:1401;width:2982;height:48" type="#_x0000_t75" stroked="false">
              <v:imagedata r:id="rId713" o:title=""/>
            </v:shape>
            <v:shape style="position:absolute;left:6623;top:1401;width:3606;height:48" type="#_x0000_t75" stroked="false">
              <v:imagedata r:id="rId714" o:title=""/>
            </v:shape>
            <w10:wrap type="none"/>
          </v:group>
        </w:pict>
      </w:r>
      <w:r>
        <w:rPr/>
        <w:t>5.17.1 分项列示</w:t>
      </w:r>
    </w:p>
    <w:p>
      <w:pPr>
        <w:spacing w:line="240" w:lineRule="auto" w:before="9"/>
        <w:rPr>
          <w:rFonts w:ascii="宋体" w:hAnsi="宋体" w:cs="宋体" w:eastAsia="宋体" w:hint="default"/>
          <w:sz w:val="14"/>
          <w:szCs w:val="14"/>
        </w:rPr>
      </w:pPr>
    </w:p>
    <w:tbl>
      <w:tblPr>
        <w:tblW w:w="0" w:type="auto"/>
        <w:jc w:val="left"/>
        <w:tblInd w:w="115" w:type="dxa"/>
        <w:tblLayout w:type="fixed"/>
        <w:tblCellMar>
          <w:top w:w="0" w:type="dxa"/>
          <w:left w:w="0" w:type="dxa"/>
          <w:bottom w:w="0" w:type="dxa"/>
          <w:right w:w="0" w:type="dxa"/>
        </w:tblCellMar>
        <w:tblLook w:val="01E0"/>
      </w:tblPr>
      <w:tblGrid>
        <w:gridCol w:w="1070"/>
        <w:gridCol w:w="946"/>
        <w:gridCol w:w="2956"/>
        <w:gridCol w:w="3580"/>
      </w:tblGrid>
      <w:tr>
        <w:trPr>
          <w:trHeight w:val="420" w:hRule="exact"/>
        </w:trPr>
        <w:tc>
          <w:tcPr>
            <w:tcW w:w="2017" w:type="dxa"/>
            <w:gridSpan w:val="2"/>
            <w:tcBorders>
              <w:top w:val="single" w:sz="12" w:space="0" w:color="000000"/>
              <w:left w:val="nil" w:sz="6" w:space="0" w:color="auto"/>
              <w:bottom w:val="single" w:sz="12" w:space="0" w:color="000000"/>
              <w:right w:val="single" w:sz="12" w:space="0" w:color="000000"/>
            </w:tcBorders>
          </w:tcPr>
          <w:p>
            <w:pPr>
              <w:pStyle w:val="TableParagraph"/>
              <w:spacing w:line="240" w:lineRule="auto" w:before="23"/>
              <w:ind w:left="595" w:right="0"/>
              <w:jc w:val="left"/>
              <w:rPr>
                <w:rFonts w:ascii="宋体" w:hAnsi="宋体" w:cs="宋体" w:eastAsia="宋体" w:hint="default"/>
                <w:sz w:val="21"/>
                <w:szCs w:val="21"/>
              </w:rPr>
            </w:pPr>
            <w:r>
              <w:rPr>
                <w:rFonts w:ascii="宋体" w:hAnsi="宋体" w:cs="宋体" w:eastAsia="宋体" w:hint="default"/>
                <w:sz w:val="21"/>
                <w:szCs w:val="21"/>
              </w:rPr>
              <w:t>借款类别</w:t>
            </w:r>
          </w:p>
        </w:tc>
        <w:tc>
          <w:tcPr>
            <w:tcW w:w="295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3"/>
              <w:ind w:right="1"/>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580"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23"/>
              <w:ind w:right="12"/>
              <w:jc w:val="center"/>
              <w:rPr>
                <w:rFonts w:ascii="宋体" w:hAnsi="宋体" w:cs="宋体" w:eastAsia="宋体" w:hint="default"/>
                <w:sz w:val="21"/>
                <w:szCs w:val="21"/>
              </w:rPr>
            </w:pPr>
            <w:r>
              <w:rPr>
                <w:rFonts w:ascii="宋体" w:hAnsi="宋体" w:cs="宋体" w:eastAsia="宋体" w:hint="default"/>
                <w:sz w:val="21"/>
                <w:szCs w:val="21"/>
              </w:rPr>
              <w:t>年初数</w:t>
            </w:r>
          </w:p>
        </w:tc>
      </w:tr>
      <w:tr>
        <w:trPr>
          <w:trHeight w:val="331" w:hRule="exact"/>
        </w:trPr>
        <w:tc>
          <w:tcPr>
            <w:tcW w:w="1070" w:type="dxa"/>
            <w:tcBorders>
              <w:top w:val="single" w:sz="12" w:space="0" w:color="000000"/>
              <w:left w:val="nil" w:sz="6" w:space="0" w:color="auto"/>
              <w:bottom w:val="nil" w:sz="6" w:space="0" w:color="auto"/>
              <w:right w:val="nil" w:sz="6" w:space="0" w:color="auto"/>
            </w:tcBorders>
          </w:tcPr>
          <w:p>
            <w:pPr>
              <w:pStyle w:val="TableParagraph"/>
              <w:spacing w:line="260" w:lineRule="exact"/>
              <w:ind w:right="101"/>
              <w:jc w:val="right"/>
              <w:rPr>
                <w:rFonts w:ascii="宋体" w:hAnsi="宋体" w:cs="宋体" w:eastAsia="宋体" w:hint="default"/>
                <w:sz w:val="21"/>
                <w:szCs w:val="21"/>
              </w:rPr>
            </w:pPr>
            <w:r>
              <w:rPr>
                <w:rFonts w:ascii="宋体" w:hAnsi="宋体" w:cs="宋体" w:eastAsia="宋体" w:hint="default"/>
                <w:sz w:val="21"/>
                <w:szCs w:val="21"/>
              </w:rPr>
              <w:t>信用借款</w:t>
            </w:r>
          </w:p>
        </w:tc>
        <w:tc>
          <w:tcPr>
            <w:tcW w:w="946" w:type="dxa"/>
            <w:tcBorders>
              <w:top w:val="single" w:sz="12" w:space="0" w:color="000000"/>
              <w:left w:val="nil" w:sz="6" w:space="0" w:color="auto"/>
              <w:bottom w:val="nil" w:sz="6" w:space="0" w:color="auto"/>
              <w:right w:val="single" w:sz="12" w:space="0" w:color="000000"/>
            </w:tcBorders>
          </w:tcPr>
          <w:p>
            <w:pPr/>
          </w:p>
        </w:tc>
        <w:tc>
          <w:tcPr>
            <w:tcW w:w="2956" w:type="dxa"/>
            <w:tcBorders>
              <w:top w:val="single" w:sz="12" w:space="0" w:color="000000"/>
              <w:left w:val="single" w:sz="12" w:space="0" w:color="000000"/>
              <w:bottom w:val="nil" w:sz="6" w:space="0" w:color="auto"/>
              <w:right w:val="single" w:sz="12" w:space="0" w:color="000000"/>
            </w:tcBorders>
          </w:tcPr>
          <w:p>
            <w:pPr/>
          </w:p>
        </w:tc>
        <w:tc>
          <w:tcPr>
            <w:tcW w:w="3580" w:type="dxa"/>
            <w:tcBorders>
              <w:top w:val="single" w:sz="12" w:space="0" w:color="000000"/>
              <w:left w:val="single" w:sz="12" w:space="0" w:color="000000"/>
              <w:bottom w:val="nil" w:sz="6" w:space="0" w:color="auto"/>
              <w:right w:val="nil" w:sz="6" w:space="0" w:color="auto"/>
            </w:tcBorders>
          </w:tcPr>
          <w:p>
            <w:pPr/>
          </w:p>
        </w:tc>
      </w:tr>
      <w:tr>
        <w:trPr>
          <w:trHeight w:val="322" w:hRule="exact"/>
        </w:trPr>
        <w:tc>
          <w:tcPr>
            <w:tcW w:w="1070" w:type="dxa"/>
            <w:tcBorders>
              <w:top w:val="nil" w:sz="6" w:space="0" w:color="auto"/>
              <w:left w:val="nil" w:sz="6" w:space="0" w:color="auto"/>
              <w:bottom w:val="nil" w:sz="6" w:space="0" w:color="auto"/>
              <w:right w:val="nil" w:sz="6" w:space="0" w:color="auto"/>
            </w:tcBorders>
          </w:tcPr>
          <w:p>
            <w:pPr>
              <w:pStyle w:val="TableParagraph"/>
              <w:spacing w:line="266" w:lineRule="exact"/>
              <w:ind w:right="101"/>
              <w:jc w:val="right"/>
              <w:rPr>
                <w:rFonts w:ascii="宋体" w:hAnsi="宋体" w:cs="宋体" w:eastAsia="宋体" w:hint="default"/>
                <w:sz w:val="21"/>
                <w:szCs w:val="21"/>
              </w:rPr>
            </w:pPr>
            <w:r>
              <w:rPr>
                <w:rFonts w:ascii="宋体" w:hAnsi="宋体" w:cs="宋体" w:eastAsia="宋体" w:hint="default"/>
                <w:sz w:val="21"/>
                <w:szCs w:val="21"/>
              </w:rPr>
              <w:t>抵押借款</w:t>
            </w:r>
          </w:p>
        </w:tc>
        <w:tc>
          <w:tcPr>
            <w:tcW w:w="946" w:type="dxa"/>
            <w:tcBorders>
              <w:top w:val="nil" w:sz="6" w:space="0" w:color="auto"/>
              <w:left w:val="nil" w:sz="6" w:space="0" w:color="auto"/>
              <w:bottom w:val="nil" w:sz="6" w:space="0" w:color="auto"/>
              <w:right w:val="single" w:sz="12" w:space="0" w:color="000000"/>
            </w:tcBorders>
          </w:tcPr>
          <w:p>
            <w:pPr/>
          </w:p>
        </w:tc>
        <w:tc>
          <w:tcPr>
            <w:tcW w:w="2956" w:type="dxa"/>
            <w:tcBorders>
              <w:top w:val="nil" w:sz="6" w:space="0" w:color="auto"/>
              <w:left w:val="single" w:sz="12" w:space="0" w:color="000000"/>
              <w:bottom w:val="nil" w:sz="6" w:space="0" w:color="auto"/>
              <w:right w:val="single" w:sz="12" w:space="0" w:color="000000"/>
            </w:tcBorders>
          </w:tcPr>
          <w:p>
            <w:pPr/>
          </w:p>
        </w:tc>
        <w:tc>
          <w:tcPr>
            <w:tcW w:w="3580" w:type="dxa"/>
            <w:tcBorders>
              <w:top w:val="nil" w:sz="6" w:space="0" w:color="auto"/>
              <w:left w:val="single" w:sz="12" w:space="0" w:color="000000"/>
              <w:bottom w:val="nil" w:sz="6" w:space="0" w:color="auto"/>
              <w:right w:val="nil" w:sz="6" w:space="0" w:color="auto"/>
            </w:tcBorders>
          </w:tcPr>
          <w:p>
            <w:pPr>
              <w:pStyle w:val="TableParagraph"/>
              <w:spacing w:line="266" w:lineRule="exact"/>
              <w:ind w:right="111"/>
              <w:jc w:val="right"/>
              <w:rPr>
                <w:rFonts w:ascii="宋体" w:hAnsi="宋体" w:cs="宋体" w:eastAsia="宋体" w:hint="default"/>
                <w:sz w:val="21"/>
                <w:szCs w:val="21"/>
              </w:rPr>
            </w:pPr>
            <w:r>
              <w:rPr>
                <w:rFonts w:ascii="宋体"/>
                <w:sz w:val="21"/>
              </w:rPr>
              <w:t>28,000,000.00</w:t>
            </w:r>
          </w:p>
        </w:tc>
      </w:tr>
      <w:tr>
        <w:trPr>
          <w:trHeight w:val="322" w:hRule="exact"/>
        </w:trPr>
        <w:tc>
          <w:tcPr>
            <w:tcW w:w="1070" w:type="dxa"/>
            <w:tcBorders>
              <w:top w:val="nil" w:sz="6" w:space="0" w:color="auto"/>
              <w:left w:val="nil" w:sz="6" w:space="0" w:color="auto"/>
              <w:bottom w:val="nil" w:sz="6" w:space="0" w:color="auto"/>
              <w:right w:val="nil" w:sz="6" w:space="0" w:color="auto"/>
            </w:tcBorders>
          </w:tcPr>
          <w:p>
            <w:pPr>
              <w:pStyle w:val="TableParagraph"/>
              <w:spacing w:line="266" w:lineRule="exact"/>
              <w:ind w:right="101"/>
              <w:jc w:val="right"/>
              <w:rPr>
                <w:rFonts w:ascii="宋体" w:hAnsi="宋体" w:cs="宋体" w:eastAsia="宋体" w:hint="default"/>
                <w:sz w:val="21"/>
                <w:szCs w:val="21"/>
              </w:rPr>
            </w:pPr>
            <w:r>
              <w:rPr>
                <w:rFonts w:ascii="宋体" w:hAnsi="宋体" w:cs="宋体" w:eastAsia="宋体" w:hint="default"/>
                <w:spacing w:val="-1"/>
                <w:w w:val="95"/>
                <w:sz w:val="21"/>
                <w:szCs w:val="21"/>
              </w:rPr>
              <w:t>保证借款</w:t>
            </w:r>
            <w:r>
              <w:rPr>
                <w:rFonts w:ascii="宋体" w:hAnsi="宋体" w:cs="宋体" w:eastAsia="宋体" w:hint="default"/>
                <w:w w:val="95"/>
                <w:sz w:val="21"/>
                <w:szCs w:val="21"/>
              </w:rPr>
            </w:r>
          </w:p>
        </w:tc>
        <w:tc>
          <w:tcPr>
            <w:tcW w:w="946" w:type="dxa"/>
            <w:tcBorders>
              <w:top w:val="nil" w:sz="6" w:space="0" w:color="auto"/>
              <w:left w:val="nil" w:sz="6" w:space="0" w:color="auto"/>
              <w:bottom w:val="nil" w:sz="6" w:space="0" w:color="auto"/>
              <w:right w:val="single" w:sz="12" w:space="0" w:color="000000"/>
            </w:tcBorders>
          </w:tcPr>
          <w:p>
            <w:pPr/>
          </w:p>
        </w:tc>
        <w:tc>
          <w:tcPr>
            <w:tcW w:w="295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8"/>
              <w:jc w:val="right"/>
              <w:rPr>
                <w:rFonts w:ascii="宋体" w:hAnsi="宋体" w:cs="宋体" w:eastAsia="宋体" w:hint="default"/>
                <w:sz w:val="21"/>
                <w:szCs w:val="21"/>
              </w:rPr>
            </w:pPr>
            <w:r>
              <w:rPr>
                <w:rFonts w:ascii="宋体"/>
                <w:spacing w:val="-1"/>
                <w:sz w:val="21"/>
              </w:rPr>
              <w:t>20,000,000.00</w:t>
            </w:r>
          </w:p>
        </w:tc>
        <w:tc>
          <w:tcPr>
            <w:tcW w:w="3580" w:type="dxa"/>
            <w:tcBorders>
              <w:top w:val="nil" w:sz="6" w:space="0" w:color="auto"/>
              <w:left w:val="single" w:sz="12" w:space="0" w:color="000000"/>
              <w:bottom w:val="nil" w:sz="6" w:space="0" w:color="auto"/>
              <w:right w:val="nil" w:sz="6" w:space="0" w:color="auto"/>
            </w:tcBorders>
          </w:tcPr>
          <w:p>
            <w:pPr>
              <w:pStyle w:val="TableParagraph"/>
              <w:spacing w:line="266" w:lineRule="exact"/>
              <w:ind w:right="111"/>
              <w:jc w:val="right"/>
              <w:rPr>
                <w:rFonts w:ascii="宋体" w:hAnsi="宋体" w:cs="宋体" w:eastAsia="宋体" w:hint="default"/>
                <w:sz w:val="21"/>
                <w:szCs w:val="21"/>
              </w:rPr>
            </w:pPr>
            <w:r>
              <w:rPr>
                <w:rFonts w:ascii="宋体"/>
                <w:spacing w:val="-1"/>
                <w:sz w:val="21"/>
              </w:rPr>
              <w:t>10,000,000.00</w:t>
            </w:r>
            <w:r>
              <w:rPr>
                <w:rFonts w:ascii="宋体"/>
                <w:sz w:val="21"/>
              </w:rPr>
            </w:r>
          </w:p>
        </w:tc>
      </w:tr>
      <w:tr>
        <w:trPr>
          <w:trHeight w:val="322" w:hRule="exact"/>
        </w:trPr>
        <w:tc>
          <w:tcPr>
            <w:tcW w:w="1070" w:type="dxa"/>
            <w:tcBorders>
              <w:top w:val="nil" w:sz="6" w:space="0" w:color="auto"/>
              <w:left w:val="nil" w:sz="6" w:space="0" w:color="auto"/>
              <w:bottom w:val="nil" w:sz="6" w:space="0" w:color="auto"/>
              <w:right w:val="nil" w:sz="6" w:space="0" w:color="auto"/>
            </w:tcBorders>
          </w:tcPr>
          <w:p>
            <w:pPr>
              <w:pStyle w:val="TableParagraph"/>
              <w:spacing w:line="266" w:lineRule="exact"/>
              <w:ind w:right="101"/>
              <w:jc w:val="right"/>
              <w:rPr>
                <w:rFonts w:ascii="宋体" w:hAnsi="宋体" w:cs="宋体" w:eastAsia="宋体" w:hint="default"/>
                <w:sz w:val="21"/>
                <w:szCs w:val="21"/>
              </w:rPr>
            </w:pPr>
            <w:r>
              <w:rPr>
                <w:rFonts w:ascii="宋体" w:hAnsi="宋体" w:cs="宋体" w:eastAsia="宋体" w:hint="default"/>
                <w:sz w:val="21"/>
                <w:szCs w:val="21"/>
              </w:rPr>
              <w:t>质押借款</w:t>
            </w:r>
          </w:p>
        </w:tc>
        <w:tc>
          <w:tcPr>
            <w:tcW w:w="946" w:type="dxa"/>
            <w:tcBorders>
              <w:top w:val="nil" w:sz="6" w:space="0" w:color="auto"/>
              <w:left w:val="nil" w:sz="6" w:space="0" w:color="auto"/>
              <w:bottom w:val="nil" w:sz="6" w:space="0" w:color="auto"/>
              <w:right w:val="single" w:sz="12" w:space="0" w:color="000000"/>
            </w:tcBorders>
          </w:tcPr>
          <w:p>
            <w:pPr/>
          </w:p>
        </w:tc>
        <w:tc>
          <w:tcPr>
            <w:tcW w:w="2956" w:type="dxa"/>
            <w:tcBorders>
              <w:top w:val="nil" w:sz="6" w:space="0" w:color="auto"/>
              <w:left w:val="single" w:sz="12" w:space="0" w:color="000000"/>
              <w:bottom w:val="nil" w:sz="6" w:space="0" w:color="auto"/>
              <w:right w:val="single" w:sz="12" w:space="0" w:color="000000"/>
            </w:tcBorders>
          </w:tcPr>
          <w:p>
            <w:pPr/>
          </w:p>
        </w:tc>
        <w:tc>
          <w:tcPr>
            <w:tcW w:w="3580" w:type="dxa"/>
            <w:tcBorders>
              <w:top w:val="nil" w:sz="6" w:space="0" w:color="auto"/>
              <w:left w:val="single" w:sz="12" w:space="0" w:color="000000"/>
              <w:bottom w:val="nil" w:sz="6" w:space="0" w:color="auto"/>
              <w:right w:val="nil" w:sz="6" w:space="0" w:color="auto"/>
            </w:tcBorders>
          </w:tcPr>
          <w:p>
            <w:pPr/>
          </w:p>
        </w:tc>
      </w:tr>
      <w:tr>
        <w:trPr>
          <w:trHeight w:val="333" w:hRule="exact"/>
        </w:trPr>
        <w:tc>
          <w:tcPr>
            <w:tcW w:w="1070" w:type="dxa"/>
            <w:tcBorders>
              <w:top w:val="nil" w:sz="6" w:space="0" w:color="auto"/>
              <w:left w:val="nil" w:sz="6" w:space="0" w:color="auto"/>
              <w:bottom w:val="single" w:sz="12" w:space="0" w:color="000000"/>
              <w:right w:val="nil" w:sz="6" w:space="0" w:color="auto"/>
            </w:tcBorders>
          </w:tcPr>
          <w:p>
            <w:pPr>
              <w:pStyle w:val="TableParagraph"/>
              <w:spacing w:line="266" w:lineRule="exact"/>
              <w:ind w:right="210"/>
              <w:jc w:val="right"/>
              <w:rPr>
                <w:rFonts w:ascii="宋体" w:hAnsi="宋体" w:cs="宋体" w:eastAsia="宋体" w:hint="default"/>
                <w:sz w:val="21"/>
                <w:szCs w:val="21"/>
              </w:rPr>
            </w:pPr>
            <w:r>
              <w:rPr>
                <w:rFonts w:ascii="宋体" w:hAnsi="宋体" w:cs="宋体" w:eastAsia="宋体" w:hint="default"/>
                <w:sz w:val="21"/>
                <w:szCs w:val="21"/>
              </w:rPr>
              <w:t>合</w:t>
            </w:r>
          </w:p>
        </w:tc>
        <w:tc>
          <w:tcPr>
            <w:tcW w:w="946" w:type="dxa"/>
            <w:tcBorders>
              <w:top w:val="nil" w:sz="6" w:space="0" w:color="auto"/>
              <w:left w:val="nil" w:sz="6" w:space="0" w:color="auto"/>
              <w:bottom w:val="single" w:sz="12" w:space="0" w:color="000000"/>
              <w:right w:val="single" w:sz="12" w:space="0" w:color="000000"/>
            </w:tcBorders>
          </w:tcPr>
          <w:p>
            <w:pPr>
              <w:pStyle w:val="TableParagraph"/>
              <w:spacing w:line="266" w:lineRule="exact"/>
              <w:ind w:left="103" w:right="0"/>
              <w:jc w:val="left"/>
              <w:rPr>
                <w:rFonts w:ascii="宋体" w:hAnsi="宋体" w:cs="宋体" w:eastAsia="宋体" w:hint="default"/>
                <w:sz w:val="21"/>
                <w:szCs w:val="21"/>
              </w:rPr>
            </w:pPr>
            <w:r>
              <w:rPr>
                <w:rFonts w:ascii="宋体" w:hAnsi="宋体" w:cs="宋体" w:eastAsia="宋体" w:hint="default"/>
                <w:sz w:val="21"/>
                <w:szCs w:val="21"/>
              </w:rPr>
              <w:t>计</w:t>
            </w:r>
          </w:p>
        </w:tc>
        <w:tc>
          <w:tcPr>
            <w:tcW w:w="2956"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97"/>
              <w:jc w:val="right"/>
              <w:rPr>
                <w:rFonts w:ascii="宋体" w:hAnsi="宋体" w:cs="宋体" w:eastAsia="宋体" w:hint="default"/>
                <w:sz w:val="21"/>
                <w:szCs w:val="21"/>
              </w:rPr>
            </w:pPr>
            <w:r>
              <w:rPr>
                <w:rFonts w:ascii="宋体"/>
                <w:spacing w:val="-1"/>
                <w:sz w:val="21"/>
              </w:rPr>
              <w:t>20,000,000.00</w:t>
            </w:r>
          </w:p>
        </w:tc>
        <w:tc>
          <w:tcPr>
            <w:tcW w:w="3580" w:type="dxa"/>
            <w:tcBorders>
              <w:top w:val="nil" w:sz="6" w:space="0" w:color="auto"/>
              <w:left w:val="single" w:sz="12" w:space="0" w:color="000000"/>
              <w:bottom w:val="single" w:sz="12" w:space="0" w:color="000000"/>
              <w:right w:val="nil" w:sz="6" w:space="0" w:color="auto"/>
            </w:tcBorders>
          </w:tcPr>
          <w:p>
            <w:pPr>
              <w:pStyle w:val="TableParagraph"/>
              <w:spacing w:line="266" w:lineRule="exact"/>
              <w:ind w:right="111"/>
              <w:jc w:val="right"/>
              <w:rPr>
                <w:rFonts w:ascii="宋体" w:hAnsi="宋体" w:cs="宋体" w:eastAsia="宋体" w:hint="default"/>
                <w:sz w:val="21"/>
                <w:szCs w:val="21"/>
              </w:rPr>
            </w:pPr>
            <w:r>
              <w:rPr>
                <w:rFonts w:ascii="宋体"/>
                <w:spacing w:val="-1"/>
                <w:sz w:val="21"/>
              </w:rPr>
              <w:t>38,000,000.00</w:t>
            </w:r>
          </w:p>
        </w:tc>
      </w:tr>
    </w:tbl>
    <w:p>
      <w:pPr>
        <w:spacing w:line="240" w:lineRule="auto" w:before="1"/>
        <w:rPr>
          <w:rFonts w:ascii="宋体" w:hAnsi="宋体" w:cs="宋体" w:eastAsia="宋体" w:hint="default"/>
          <w:sz w:val="7"/>
          <w:szCs w:val="7"/>
        </w:rPr>
      </w:pPr>
    </w:p>
    <w:p>
      <w:pPr>
        <w:pStyle w:val="BodyText"/>
        <w:spacing w:line="240" w:lineRule="auto" w:before="26"/>
        <w:ind w:left="830" w:right="147"/>
        <w:jc w:val="left"/>
      </w:pPr>
      <w:r>
        <w:rPr/>
        <w:pict>
          <v:group style="position:absolute;margin-left:83.279999pt;margin-top:-55.364414pt;width:428.2pt;height:2.4pt;mso-position-horizontal-relative:page;mso-position-vertical-relative:paragraph;z-index:-783136" coordorigin="1666,-1107" coordsize="8564,48">
            <v:shape style="position:absolute;left:1666;top:-1107;width:2026;height:48" type="#_x0000_t75" stroked="false">
              <v:imagedata r:id="rId712" o:title=""/>
            </v:shape>
            <v:shape style="position:absolute;left:3667;top:-1107;width:2982;height:48" type="#_x0000_t75" stroked="false">
              <v:imagedata r:id="rId715" o:title=""/>
            </v:shape>
            <v:shape style="position:absolute;left:6623;top:-1107;width:3606;height:48" type="#_x0000_t75" stroked="false">
              <v:imagedata r:id="rId716" o:title=""/>
            </v:shape>
            <w10:wrap type="none"/>
          </v:group>
        </w:pict>
      </w:r>
      <w:r>
        <w:rPr/>
        <w:pict>
          <v:group style="position:absolute;margin-left:83.279999pt;margin-top:-39.284428pt;width:428.2pt;height:2.4pt;mso-position-horizontal-relative:page;mso-position-vertical-relative:paragraph;z-index:-783112" coordorigin="1666,-786" coordsize="8564,48">
            <v:shape style="position:absolute;left:1666;top:-786;width:2026;height:48" type="#_x0000_t75" stroked="false">
              <v:imagedata r:id="rId712" o:title=""/>
            </v:shape>
            <v:shape style="position:absolute;left:3667;top:-786;width:2982;height:48" type="#_x0000_t75" stroked="false">
              <v:imagedata r:id="rId717" o:title=""/>
            </v:shape>
            <v:shape style="position:absolute;left:6623;top:-786;width:3606;height:48" type="#_x0000_t75" stroked="false">
              <v:imagedata r:id="rId718" o:title=""/>
            </v:shape>
            <w10:wrap type="none"/>
          </v:group>
        </w:pict>
      </w:r>
      <w:r>
        <w:rPr/>
        <w:pict>
          <v:group style="position:absolute;margin-left:83.279999pt;margin-top:-23.144426pt;width:428.2pt;height:2.4pt;mso-position-horizontal-relative:page;mso-position-vertical-relative:paragraph;z-index:-783088" coordorigin="1666,-463" coordsize="8564,48">
            <v:shape style="position:absolute;left:1666;top:-463;width:2026;height:48" type="#_x0000_t75" stroked="false">
              <v:imagedata r:id="rId712" o:title=""/>
            </v:shape>
            <v:shape style="position:absolute;left:3667;top:-463;width:2982;height:48" type="#_x0000_t75" stroked="false">
              <v:imagedata r:id="rId717" o:title=""/>
            </v:shape>
            <v:shape style="position:absolute;left:6623;top:-463;width:3606;height:48" type="#_x0000_t75" stroked="false">
              <v:imagedata r:id="rId718" o:title=""/>
            </v:shape>
            <w10:wrap type="none"/>
          </v:group>
        </w:pict>
      </w:r>
      <w:r>
        <w:rPr/>
        <w:t>5.17.2 担保借款明细</w:t>
      </w:r>
    </w:p>
    <w:p>
      <w:pPr>
        <w:spacing w:line="240" w:lineRule="auto" w:before="9"/>
        <w:rPr>
          <w:rFonts w:ascii="宋体" w:hAnsi="宋体" w:cs="宋体" w:eastAsia="宋体" w:hint="default"/>
          <w:sz w:val="14"/>
          <w:szCs w:val="14"/>
        </w:rPr>
      </w:pPr>
    </w:p>
    <w:tbl>
      <w:tblPr>
        <w:tblW w:w="0" w:type="auto"/>
        <w:jc w:val="left"/>
        <w:tblInd w:w="115" w:type="dxa"/>
        <w:tblLayout w:type="fixed"/>
        <w:tblCellMar>
          <w:top w:w="0" w:type="dxa"/>
          <w:left w:w="0" w:type="dxa"/>
          <w:bottom w:w="0" w:type="dxa"/>
          <w:right w:w="0" w:type="dxa"/>
        </w:tblCellMar>
        <w:tblLook w:val="01E0"/>
      </w:tblPr>
      <w:tblGrid>
        <w:gridCol w:w="1610"/>
        <w:gridCol w:w="1591"/>
        <w:gridCol w:w="2431"/>
        <w:gridCol w:w="1828"/>
        <w:gridCol w:w="1093"/>
      </w:tblGrid>
      <w:tr>
        <w:trPr>
          <w:trHeight w:val="419" w:hRule="exact"/>
        </w:trPr>
        <w:tc>
          <w:tcPr>
            <w:tcW w:w="1610" w:type="dxa"/>
            <w:tcBorders>
              <w:top w:val="single" w:sz="12" w:space="0" w:color="000000"/>
              <w:left w:val="nil" w:sz="6" w:space="0" w:color="auto"/>
              <w:bottom w:val="single" w:sz="12" w:space="0" w:color="000000"/>
              <w:right w:val="single" w:sz="12" w:space="0" w:color="000000"/>
            </w:tcBorders>
          </w:tcPr>
          <w:p>
            <w:pPr>
              <w:pStyle w:val="TableParagraph"/>
              <w:spacing w:line="240" w:lineRule="auto" w:before="23"/>
              <w:ind w:left="392" w:right="0"/>
              <w:jc w:val="left"/>
              <w:rPr>
                <w:rFonts w:ascii="宋体" w:hAnsi="宋体" w:cs="宋体" w:eastAsia="宋体" w:hint="default"/>
                <w:sz w:val="21"/>
                <w:szCs w:val="21"/>
              </w:rPr>
            </w:pPr>
            <w:r>
              <w:rPr>
                <w:rFonts w:ascii="宋体" w:hAnsi="宋体" w:cs="宋体" w:eastAsia="宋体" w:hint="default"/>
                <w:sz w:val="21"/>
                <w:szCs w:val="21"/>
              </w:rPr>
              <w:t>贷款单位</w:t>
            </w:r>
          </w:p>
        </w:tc>
        <w:tc>
          <w:tcPr>
            <w:tcW w:w="1591"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3"/>
              <w:ind w:left="1" w:right="0"/>
              <w:jc w:val="center"/>
              <w:rPr>
                <w:rFonts w:ascii="宋体" w:hAnsi="宋体" w:cs="宋体" w:eastAsia="宋体" w:hint="default"/>
                <w:sz w:val="21"/>
                <w:szCs w:val="21"/>
              </w:rPr>
            </w:pPr>
            <w:r>
              <w:rPr>
                <w:rFonts w:ascii="宋体" w:hAnsi="宋体" w:cs="宋体" w:eastAsia="宋体" w:hint="default"/>
                <w:sz w:val="21"/>
                <w:szCs w:val="21"/>
              </w:rPr>
              <w:t>贷款金额</w:t>
            </w:r>
          </w:p>
        </w:tc>
        <w:tc>
          <w:tcPr>
            <w:tcW w:w="2431"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3"/>
              <w:ind w:left="1" w:right="0"/>
              <w:jc w:val="center"/>
              <w:rPr>
                <w:rFonts w:ascii="宋体" w:hAnsi="宋体" w:cs="宋体" w:eastAsia="宋体" w:hint="default"/>
                <w:sz w:val="21"/>
                <w:szCs w:val="21"/>
              </w:rPr>
            </w:pPr>
            <w:r>
              <w:rPr>
                <w:rFonts w:ascii="宋体" w:hAnsi="宋体" w:cs="宋体" w:eastAsia="宋体" w:hint="default"/>
                <w:sz w:val="21"/>
                <w:szCs w:val="21"/>
              </w:rPr>
              <w:t>贷款期限</w:t>
            </w:r>
          </w:p>
        </w:tc>
        <w:tc>
          <w:tcPr>
            <w:tcW w:w="1828"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3"/>
              <w:ind w:left="584" w:right="0"/>
              <w:jc w:val="left"/>
              <w:rPr>
                <w:rFonts w:ascii="宋体" w:hAnsi="宋体" w:cs="宋体" w:eastAsia="宋体" w:hint="default"/>
                <w:sz w:val="21"/>
                <w:szCs w:val="21"/>
              </w:rPr>
            </w:pPr>
            <w:r>
              <w:rPr>
                <w:rFonts w:ascii="宋体" w:hAnsi="宋体" w:cs="宋体" w:eastAsia="宋体" w:hint="default"/>
                <w:sz w:val="21"/>
                <w:szCs w:val="21"/>
              </w:rPr>
              <w:t>担保人</w:t>
            </w:r>
          </w:p>
        </w:tc>
        <w:tc>
          <w:tcPr>
            <w:tcW w:w="1093"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23"/>
              <w:ind w:right="12"/>
              <w:jc w:val="center"/>
              <w:rPr>
                <w:rFonts w:ascii="宋体" w:hAnsi="宋体" w:cs="宋体" w:eastAsia="宋体" w:hint="default"/>
                <w:sz w:val="21"/>
                <w:szCs w:val="21"/>
              </w:rPr>
            </w:pPr>
            <w:r>
              <w:rPr>
                <w:rFonts w:ascii="宋体" w:hAnsi="宋体" w:cs="宋体" w:eastAsia="宋体" w:hint="default"/>
                <w:sz w:val="21"/>
                <w:szCs w:val="21"/>
              </w:rPr>
              <w:t>担保期限</w:t>
            </w:r>
          </w:p>
        </w:tc>
      </w:tr>
      <w:tr>
        <w:trPr>
          <w:trHeight w:val="966" w:hRule="exact"/>
        </w:trPr>
        <w:tc>
          <w:tcPr>
            <w:tcW w:w="1610" w:type="dxa"/>
            <w:tcBorders>
              <w:top w:val="single" w:sz="12" w:space="0" w:color="000000"/>
              <w:left w:val="nil" w:sz="6" w:space="0" w:color="auto"/>
              <w:bottom w:val="single" w:sz="12" w:space="0" w:color="000000"/>
              <w:right w:val="single" w:sz="12" w:space="0" w:color="000000"/>
            </w:tcBorders>
          </w:tcPr>
          <w:p>
            <w:pPr>
              <w:pStyle w:val="TableParagraph"/>
              <w:spacing w:line="273" w:lineRule="auto" w:before="141"/>
              <w:ind w:left="706" w:right="150" w:hanging="525"/>
              <w:jc w:val="left"/>
              <w:rPr>
                <w:rFonts w:ascii="宋体" w:hAnsi="宋体" w:cs="宋体" w:eastAsia="宋体" w:hint="default"/>
                <w:sz w:val="21"/>
                <w:szCs w:val="21"/>
              </w:rPr>
            </w:pPr>
            <w:r>
              <w:rPr>
                <w:rFonts w:ascii="宋体" w:hAnsi="宋体" w:cs="宋体" w:eastAsia="宋体" w:hint="default"/>
                <w:sz w:val="21"/>
                <w:szCs w:val="21"/>
              </w:rPr>
              <w:t>中行青海省分 行</w:t>
            </w:r>
          </w:p>
        </w:tc>
        <w:tc>
          <w:tcPr>
            <w:tcW w:w="1591"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 w:right="0"/>
              <w:jc w:val="center"/>
              <w:rPr>
                <w:rFonts w:ascii="宋体" w:hAnsi="宋体" w:cs="宋体" w:eastAsia="宋体" w:hint="default"/>
                <w:sz w:val="21"/>
                <w:szCs w:val="21"/>
              </w:rPr>
            </w:pPr>
            <w:r>
              <w:rPr>
                <w:rFonts w:ascii="宋体"/>
                <w:sz w:val="21"/>
              </w:rPr>
              <w:t>20,000,000.00</w:t>
            </w:r>
          </w:p>
        </w:tc>
        <w:tc>
          <w:tcPr>
            <w:tcW w:w="2431"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sz w:val="21"/>
              </w:rPr>
              <w:t>2007.11.22-2008.11.21</w:t>
            </w:r>
          </w:p>
        </w:tc>
        <w:tc>
          <w:tcPr>
            <w:tcW w:w="1828"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164" w:right="0"/>
              <w:jc w:val="left"/>
              <w:rPr>
                <w:rFonts w:ascii="宋体" w:hAnsi="宋体" w:cs="宋体" w:eastAsia="宋体" w:hint="default"/>
                <w:sz w:val="21"/>
                <w:szCs w:val="21"/>
              </w:rPr>
            </w:pPr>
            <w:r>
              <w:rPr>
                <w:rFonts w:ascii="宋体" w:hAnsi="宋体" w:cs="宋体" w:eastAsia="宋体" w:hint="default"/>
                <w:sz w:val="21"/>
                <w:szCs w:val="21"/>
              </w:rPr>
              <w:t>青海省洁神装备</w:t>
            </w:r>
          </w:p>
          <w:p>
            <w:pPr>
              <w:pStyle w:val="TableParagraph"/>
              <w:spacing w:line="273" w:lineRule="auto" w:before="37"/>
              <w:ind w:left="794" w:right="161" w:hanging="630"/>
              <w:jc w:val="left"/>
              <w:rPr>
                <w:rFonts w:ascii="宋体" w:hAnsi="宋体" w:cs="宋体" w:eastAsia="宋体" w:hint="default"/>
                <w:sz w:val="21"/>
                <w:szCs w:val="21"/>
              </w:rPr>
            </w:pPr>
            <w:r>
              <w:rPr>
                <w:rFonts w:ascii="宋体" w:hAnsi="宋体" w:cs="宋体" w:eastAsia="宋体" w:hint="default"/>
                <w:sz w:val="21"/>
                <w:szCs w:val="21"/>
              </w:rPr>
              <w:t>制造集团有限公 司</w:t>
            </w:r>
          </w:p>
        </w:tc>
        <w:tc>
          <w:tcPr>
            <w:tcW w:w="1093"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37" w:right="0"/>
              <w:jc w:val="center"/>
              <w:rPr>
                <w:rFonts w:ascii="宋体" w:hAnsi="宋体" w:cs="宋体" w:eastAsia="宋体" w:hint="default"/>
                <w:sz w:val="21"/>
                <w:szCs w:val="21"/>
              </w:rPr>
            </w:pPr>
            <w:r>
              <w:rPr>
                <w:rFonts w:ascii="宋体" w:hAnsi="宋体" w:cs="宋体" w:eastAsia="宋体" w:hint="default"/>
                <w:spacing w:val="26"/>
                <w:sz w:val="21"/>
                <w:szCs w:val="21"/>
              </w:rPr>
              <w:t>1年</w:t>
            </w:r>
            <w:r>
              <w:rPr>
                <w:rFonts w:ascii="宋体" w:hAnsi="宋体" w:cs="宋体" w:eastAsia="宋体" w:hint="default"/>
                <w:spacing w:val="-52"/>
                <w:sz w:val="21"/>
                <w:szCs w:val="21"/>
              </w:rPr>
              <w:t> </w:t>
            </w:r>
            <w:r>
              <w:rPr>
                <w:rFonts w:ascii="宋体" w:hAnsi="宋体" w:cs="宋体" w:eastAsia="宋体" w:hint="default"/>
                <w:sz w:val="21"/>
                <w:szCs w:val="21"/>
              </w:rPr>
            </w:r>
          </w:p>
        </w:tc>
      </w:tr>
    </w:tbl>
    <w:p>
      <w:pPr>
        <w:pStyle w:val="BodyText"/>
        <w:spacing w:line="275" w:lineRule="exact" w:before="0"/>
        <w:ind w:left="737" w:right="147"/>
        <w:jc w:val="left"/>
      </w:pPr>
      <w:r>
        <w:rPr/>
        <w:t>5.18</w:t>
      </w:r>
      <w:r>
        <w:rPr>
          <w:spacing w:val="-60"/>
        </w:rPr>
        <w:t> </w:t>
      </w:r>
      <w:r>
        <w:rPr/>
        <w:t>应付票据</w:t>
      </w:r>
    </w:p>
    <w:p>
      <w:pPr>
        <w:spacing w:after="0" w:line="275" w:lineRule="exact"/>
        <w:jc w:val="left"/>
        <w:sectPr>
          <w:pgSz w:w="11910" w:h="16840"/>
          <w:pgMar w:header="0" w:footer="982" w:top="1360" w:bottom="1180" w:left="1540" w:right="1540"/>
        </w:sectPr>
      </w:pPr>
    </w:p>
    <w:p>
      <w:pPr>
        <w:pStyle w:val="BodyText"/>
        <w:spacing w:line="240" w:lineRule="auto" w:before="1"/>
        <w:ind w:left="737" w:right="147"/>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日应付票据的余额为</w:t>
      </w:r>
      <w:r>
        <w:rPr>
          <w:spacing w:val="-60"/>
        </w:rPr>
        <w:t> </w:t>
      </w:r>
      <w:r>
        <w:rPr/>
        <w:t>14,400,000.00</w:t>
      </w:r>
      <w:r>
        <w:rPr>
          <w:spacing w:val="-60"/>
        </w:rPr>
        <w:t> </w:t>
      </w:r>
      <w:r>
        <w:rPr/>
        <w:t>元。</w:t>
      </w:r>
    </w:p>
    <w:p>
      <w:pPr>
        <w:pStyle w:val="BodyText"/>
        <w:spacing w:line="240" w:lineRule="auto" w:before="152"/>
        <w:ind w:left="737" w:right="147"/>
        <w:jc w:val="left"/>
      </w:pPr>
      <w:r>
        <w:rPr/>
        <w:t>5.18.1 按类别列示</w:t>
      </w:r>
    </w:p>
    <w:p>
      <w:pPr>
        <w:spacing w:line="240" w:lineRule="auto" w:before="9"/>
        <w:rPr>
          <w:rFonts w:ascii="宋体" w:hAnsi="宋体" w:cs="宋体" w:eastAsia="宋体" w:hint="default"/>
          <w:sz w:val="14"/>
          <w:szCs w:val="14"/>
        </w:rPr>
      </w:pPr>
    </w:p>
    <w:tbl>
      <w:tblPr>
        <w:tblW w:w="0" w:type="auto"/>
        <w:jc w:val="left"/>
        <w:tblInd w:w="115" w:type="dxa"/>
        <w:tblLayout w:type="fixed"/>
        <w:tblCellMar>
          <w:top w:w="0" w:type="dxa"/>
          <w:left w:w="0" w:type="dxa"/>
          <w:bottom w:w="0" w:type="dxa"/>
          <w:right w:w="0" w:type="dxa"/>
        </w:tblCellMar>
        <w:tblLook w:val="01E0"/>
      </w:tblPr>
      <w:tblGrid>
        <w:gridCol w:w="2014"/>
        <w:gridCol w:w="2957"/>
        <w:gridCol w:w="3581"/>
      </w:tblGrid>
      <w:tr>
        <w:trPr>
          <w:trHeight w:val="419" w:hRule="exact"/>
        </w:trPr>
        <w:tc>
          <w:tcPr>
            <w:tcW w:w="2014" w:type="dxa"/>
            <w:tcBorders>
              <w:top w:val="single" w:sz="12" w:space="0" w:color="000000"/>
              <w:left w:val="nil" w:sz="6" w:space="0" w:color="auto"/>
              <w:bottom w:val="single" w:sz="12" w:space="0" w:color="000000"/>
              <w:right w:val="single" w:sz="12" w:space="0" w:color="000000"/>
            </w:tcBorders>
          </w:tcPr>
          <w:p>
            <w:pPr>
              <w:pStyle w:val="TableParagraph"/>
              <w:spacing w:line="240" w:lineRule="auto" w:before="23"/>
              <w:ind w:right="563"/>
              <w:jc w:val="right"/>
              <w:rPr>
                <w:rFonts w:ascii="宋体" w:hAnsi="宋体" w:cs="宋体" w:eastAsia="宋体" w:hint="default"/>
                <w:sz w:val="21"/>
                <w:szCs w:val="21"/>
              </w:rPr>
            </w:pPr>
            <w:r>
              <w:rPr>
                <w:rFonts w:ascii="宋体" w:hAnsi="宋体" w:cs="宋体" w:eastAsia="宋体" w:hint="default"/>
                <w:sz w:val="21"/>
                <w:szCs w:val="21"/>
              </w:rPr>
              <w:t>票据类别</w:t>
            </w:r>
          </w:p>
        </w:tc>
        <w:tc>
          <w:tcPr>
            <w:tcW w:w="2957"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23"/>
              <w:ind w:left="2" w:right="0"/>
              <w:jc w:val="center"/>
              <w:rPr>
                <w:rFonts w:ascii="宋体" w:hAnsi="宋体" w:cs="宋体" w:eastAsia="宋体" w:hint="default"/>
                <w:sz w:val="21"/>
                <w:szCs w:val="21"/>
              </w:rPr>
            </w:pPr>
            <w:r>
              <w:rPr>
                <w:rFonts w:ascii="宋体" w:hAnsi="宋体" w:cs="宋体" w:eastAsia="宋体" w:hint="default"/>
                <w:sz w:val="21"/>
                <w:szCs w:val="21"/>
              </w:rPr>
              <w:t>年末数</w:t>
            </w:r>
          </w:p>
        </w:tc>
        <w:tc>
          <w:tcPr>
            <w:tcW w:w="3581"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23"/>
              <w:ind w:right="13"/>
              <w:jc w:val="center"/>
              <w:rPr>
                <w:rFonts w:ascii="宋体" w:hAnsi="宋体" w:cs="宋体" w:eastAsia="宋体" w:hint="default"/>
                <w:sz w:val="21"/>
                <w:szCs w:val="21"/>
              </w:rPr>
            </w:pPr>
            <w:r>
              <w:rPr>
                <w:rFonts w:ascii="宋体" w:hAnsi="宋体" w:cs="宋体" w:eastAsia="宋体" w:hint="default"/>
                <w:sz w:val="21"/>
                <w:szCs w:val="21"/>
              </w:rPr>
              <w:t>年初数</w:t>
            </w:r>
          </w:p>
        </w:tc>
      </w:tr>
      <w:tr>
        <w:trPr>
          <w:trHeight w:val="331" w:hRule="exact"/>
        </w:trPr>
        <w:tc>
          <w:tcPr>
            <w:tcW w:w="2014" w:type="dxa"/>
            <w:tcBorders>
              <w:top w:val="single" w:sz="12" w:space="0" w:color="000000"/>
              <w:left w:val="nil" w:sz="6" w:space="0" w:color="auto"/>
              <w:bottom w:val="nil" w:sz="6" w:space="0" w:color="auto"/>
              <w:right w:val="single" w:sz="12" w:space="0" w:color="000000"/>
            </w:tcBorders>
          </w:tcPr>
          <w:p>
            <w:pPr>
              <w:pStyle w:val="TableParagraph"/>
              <w:spacing w:line="260" w:lineRule="exact"/>
              <w:ind w:right="611"/>
              <w:jc w:val="right"/>
              <w:rPr>
                <w:rFonts w:ascii="宋体" w:hAnsi="宋体" w:cs="宋体" w:eastAsia="宋体" w:hint="default"/>
                <w:sz w:val="21"/>
                <w:szCs w:val="21"/>
              </w:rPr>
            </w:pPr>
            <w:r>
              <w:rPr>
                <w:rFonts w:ascii="宋体" w:hAnsi="宋体" w:cs="宋体" w:eastAsia="宋体" w:hint="default"/>
                <w:sz w:val="21"/>
                <w:szCs w:val="21"/>
              </w:rPr>
              <w:t>商业承兑汇票</w:t>
            </w:r>
          </w:p>
        </w:tc>
        <w:tc>
          <w:tcPr>
            <w:tcW w:w="2957" w:type="dxa"/>
            <w:tcBorders>
              <w:top w:val="single" w:sz="12" w:space="0" w:color="000000"/>
              <w:left w:val="single" w:sz="12" w:space="0" w:color="000000"/>
              <w:bottom w:val="nil" w:sz="6" w:space="0" w:color="auto"/>
              <w:right w:val="single" w:sz="12" w:space="0" w:color="000000"/>
            </w:tcBorders>
          </w:tcPr>
          <w:p>
            <w:pPr/>
          </w:p>
        </w:tc>
        <w:tc>
          <w:tcPr>
            <w:tcW w:w="3581" w:type="dxa"/>
            <w:tcBorders>
              <w:top w:val="single" w:sz="12" w:space="0" w:color="000000"/>
              <w:left w:val="single" w:sz="12" w:space="0" w:color="000000"/>
              <w:bottom w:val="nil" w:sz="6" w:space="0" w:color="auto"/>
              <w:right w:val="nil" w:sz="6" w:space="0" w:color="auto"/>
            </w:tcBorders>
          </w:tcPr>
          <w:p>
            <w:pPr/>
          </w:p>
        </w:tc>
      </w:tr>
      <w:tr>
        <w:trPr>
          <w:trHeight w:val="322" w:hRule="exact"/>
        </w:trPr>
        <w:tc>
          <w:tcPr>
            <w:tcW w:w="2014" w:type="dxa"/>
            <w:tcBorders>
              <w:top w:val="nil" w:sz="6" w:space="0" w:color="auto"/>
              <w:left w:val="nil" w:sz="6" w:space="0" w:color="auto"/>
              <w:bottom w:val="nil" w:sz="6" w:space="0" w:color="auto"/>
              <w:right w:val="single" w:sz="12" w:space="0" w:color="000000"/>
            </w:tcBorders>
          </w:tcPr>
          <w:p>
            <w:pPr>
              <w:pStyle w:val="TableParagraph"/>
              <w:spacing w:line="266" w:lineRule="exact"/>
              <w:ind w:right="610"/>
              <w:jc w:val="right"/>
              <w:rPr>
                <w:rFonts w:ascii="宋体" w:hAnsi="宋体" w:cs="宋体" w:eastAsia="宋体" w:hint="default"/>
                <w:sz w:val="21"/>
                <w:szCs w:val="21"/>
              </w:rPr>
            </w:pPr>
            <w:r>
              <w:rPr>
                <w:rFonts w:ascii="宋体" w:hAnsi="宋体" w:cs="宋体" w:eastAsia="宋体" w:hint="default"/>
                <w:spacing w:val="-1"/>
                <w:sz w:val="21"/>
                <w:szCs w:val="21"/>
              </w:rPr>
              <w:t>银行承兑汇票</w:t>
            </w:r>
            <w:r>
              <w:rPr>
                <w:rFonts w:ascii="宋体" w:hAnsi="宋体" w:cs="宋体" w:eastAsia="宋体" w:hint="default"/>
                <w:sz w:val="21"/>
                <w:szCs w:val="21"/>
              </w:rPr>
            </w:r>
          </w:p>
        </w:tc>
        <w:tc>
          <w:tcPr>
            <w:tcW w:w="2957"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5"/>
              <w:jc w:val="right"/>
              <w:rPr>
                <w:rFonts w:ascii="宋体" w:hAnsi="宋体" w:cs="宋体" w:eastAsia="宋体" w:hint="default"/>
                <w:sz w:val="21"/>
                <w:szCs w:val="21"/>
              </w:rPr>
            </w:pPr>
            <w:r>
              <w:rPr>
                <w:rFonts w:ascii="宋体"/>
                <w:spacing w:val="-1"/>
                <w:sz w:val="21"/>
              </w:rPr>
              <w:t>14,400,000.00</w:t>
            </w:r>
          </w:p>
        </w:tc>
        <w:tc>
          <w:tcPr>
            <w:tcW w:w="3581" w:type="dxa"/>
            <w:tcBorders>
              <w:top w:val="nil" w:sz="6" w:space="0" w:color="auto"/>
              <w:left w:val="single" w:sz="12" w:space="0" w:color="000000"/>
              <w:bottom w:val="nil" w:sz="6" w:space="0" w:color="auto"/>
              <w:right w:val="nil" w:sz="6" w:space="0" w:color="auto"/>
            </w:tcBorders>
          </w:tcPr>
          <w:p>
            <w:pPr>
              <w:pStyle w:val="TableParagraph"/>
              <w:spacing w:line="266" w:lineRule="exact"/>
              <w:ind w:right="111"/>
              <w:jc w:val="right"/>
              <w:rPr>
                <w:rFonts w:ascii="宋体" w:hAnsi="宋体" w:cs="宋体" w:eastAsia="宋体" w:hint="default"/>
                <w:sz w:val="21"/>
                <w:szCs w:val="21"/>
              </w:rPr>
            </w:pPr>
            <w:r>
              <w:rPr>
                <w:rFonts w:ascii="宋体"/>
                <w:spacing w:val="-1"/>
                <w:sz w:val="21"/>
              </w:rPr>
              <w:t>14,900,000.00</w:t>
            </w:r>
            <w:r>
              <w:rPr>
                <w:rFonts w:ascii="宋体"/>
                <w:sz w:val="21"/>
              </w:rPr>
            </w:r>
          </w:p>
        </w:tc>
      </w:tr>
      <w:tr>
        <w:trPr>
          <w:trHeight w:val="333" w:hRule="exact"/>
        </w:trPr>
        <w:tc>
          <w:tcPr>
            <w:tcW w:w="2014" w:type="dxa"/>
            <w:tcBorders>
              <w:top w:val="nil" w:sz="6" w:space="0" w:color="auto"/>
              <w:left w:val="nil" w:sz="6" w:space="0" w:color="auto"/>
              <w:bottom w:val="single" w:sz="12" w:space="0" w:color="000000"/>
              <w:right w:val="single" w:sz="12" w:space="0" w:color="000000"/>
            </w:tcBorders>
          </w:tcPr>
          <w:p>
            <w:pPr>
              <w:pStyle w:val="TableParagraph"/>
              <w:tabs>
                <w:tab w:pos="630" w:val="left" w:leader="none"/>
              </w:tabs>
              <w:spacing w:line="266" w:lineRule="exact"/>
              <w:ind w:right="562"/>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2957"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96"/>
              <w:jc w:val="right"/>
              <w:rPr>
                <w:rFonts w:ascii="宋体" w:hAnsi="宋体" w:cs="宋体" w:eastAsia="宋体" w:hint="default"/>
                <w:sz w:val="21"/>
                <w:szCs w:val="21"/>
              </w:rPr>
            </w:pPr>
            <w:r>
              <w:rPr>
                <w:rFonts w:ascii="宋体"/>
                <w:spacing w:val="-1"/>
                <w:sz w:val="21"/>
              </w:rPr>
              <w:t>14,400,000.00</w:t>
            </w:r>
          </w:p>
        </w:tc>
        <w:tc>
          <w:tcPr>
            <w:tcW w:w="3581" w:type="dxa"/>
            <w:tcBorders>
              <w:top w:val="nil" w:sz="6" w:space="0" w:color="auto"/>
              <w:left w:val="single" w:sz="12" w:space="0" w:color="000000"/>
              <w:bottom w:val="single" w:sz="12" w:space="0" w:color="000000"/>
              <w:right w:val="nil" w:sz="6" w:space="0" w:color="auto"/>
            </w:tcBorders>
          </w:tcPr>
          <w:p>
            <w:pPr>
              <w:pStyle w:val="TableParagraph"/>
              <w:spacing w:line="266" w:lineRule="exact"/>
              <w:ind w:right="111"/>
              <w:jc w:val="right"/>
              <w:rPr>
                <w:rFonts w:ascii="宋体" w:hAnsi="宋体" w:cs="宋体" w:eastAsia="宋体" w:hint="default"/>
                <w:sz w:val="21"/>
                <w:szCs w:val="21"/>
              </w:rPr>
            </w:pPr>
            <w:r>
              <w:rPr>
                <w:rFonts w:ascii="宋体"/>
                <w:spacing w:val="-1"/>
                <w:sz w:val="21"/>
              </w:rPr>
              <w:t>14,900,000.00</w:t>
            </w:r>
          </w:p>
        </w:tc>
      </w:tr>
    </w:tbl>
    <w:p>
      <w:pPr>
        <w:pStyle w:val="BodyText"/>
        <w:spacing w:line="275" w:lineRule="exact" w:before="0"/>
        <w:ind w:left="737" w:right="147"/>
        <w:jc w:val="left"/>
      </w:pPr>
      <w:r>
        <w:rPr/>
        <w:pict>
          <v:group style="position:absolute;margin-left:83.279999pt;margin-top:-34.680294pt;width:428.1pt;height:2.4pt;mso-position-horizontal-relative:page;mso-position-vertical-relative:paragraph;z-index:-783064" coordorigin="1666,-694" coordsize="8562,48">
            <v:shape style="position:absolute;left:1666;top:-694;width:2026;height:48" type="#_x0000_t75" stroked="false">
              <v:imagedata r:id="rId719" o:title=""/>
            </v:shape>
            <v:shape style="position:absolute;left:3665;top:-694;width:2982;height:48" type="#_x0000_t75" stroked="false">
              <v:imagedata r:id="rId720" o:title=""/>
            </v:shape>
            <v:shape style="position:absolute;left:6622;top:-694;width:3606;height:48" type="#_x0000_t75" stroked="false">
              <v:imagedata r:id="rId721" o:title=""/>
            </v:shape>
            <w10:wrap type="none"/>
          </v:group>
        </w:pict>
      </w:r>
      <w:r>
        <w:rPr/>
        <w:pict>
          <v:group style="position:absolute;margin-left:83.279999pt;margin-top:-18.54034pt;width:428.1pt;height:2.4pt;mso-position-horizontal-relative:page;mso-position-vertical-relative:paragraph;z-index:-783040" coordorigin="1666,-371" coordsize="8562,48">
            <v:shape style="position:absolute;left:1666;top:-371;width:2026;height:48" type="#_x0000_t75" stroked="false">
              <v:imagedata r:id="rId722" o:title=""/>
            </v:shape>
            <v:shape style="position:absolute;left:3665;top:-371;width:2982;height:48" type="#_x0000_t75" stroked="false">
              <v:imagedata r:id="rId723" o:title=""/>
            </v:shape>
            <v:shape style="position:absolute;left:6622;top:-371;width:3606;height:48" type="#_x0000_t75" stroked="false">
              <v:imagedata r:id="rId724" o:title=""/>
            </v:shape>
            <w10:wrap type="none"/>
          </v:group>
        </w:pict>
      </w:r>
      <w:r>
        <w:rPr/>
        <w:pict>
          <v:group style="position:absolute;margin-left:83.519997pt;margin-top:56.579655pt;width:428.3pt;height:2.4pt;mso-position-horizontal-relative:page;mso-position-vertical-relative:paragraph;z-index:-783016" coordorigin="1670,1132" coordsize="8566,48">
            <v:shape style="position:absolute;left:1670;top:1132;width:2794;height:48" type="#_x0000_t75" stroked="false">
              <v:imagedata r:id="rId171" o:title=""/>
            </v:shape>
            <v:shape style="position:absolute;left:4436;top:1132;width:2934;height:48" type="#_x0000_t75" stroked="false">
              <v:imagedata r:id="rId725" o:title=""/>
            </v:shape>
            <v:shape style="position:absolute;left:7360;top:1132;width:2876;height:48" type="#_x0000_t75" stroked="false">
              <v:imagedata r:id="rId173" o:title=""/>
            </v:shape>
            <w10:wrap type="none"/>
          </v:group>
        </w:pict>
      </w:r>
      <w:r>
        <w:rPr/>
        <w:t>5.18.2 账龄结构</w:t>
      </w:r>
    </w:p>
    <w:p>
      <w:pPr>
        <w:spacing w:line="240" w:lineRule="auto" w:before="9"/>
        <w:rPr>
          <w:rFonts w:ascii="宋体" w:hAnsi="宋体" w:cs="宋体" w:eastAsia="宋体" w:hint="default"/>
          <w:sz w:val="14"/>
          <w:szCs w:val="14"/>
        </w:rPr>
      </w:pPr>
    </w:p>
    <w:tbl>
      <w:tblPr>
        <w:tblW w:w="0" w:type="auto"/>
        <w:jc w:val="left"/>
        <w:tblInd w:w="120" w:type="dxa"/>
        <w:tblLayout w:type="fixed"/>
        <w:tblCellMar>
          <w:top w:w="0" w:type="dxa"/>
          <w:left w:w="0" w:type="dxa"/>
          <w:bottom w:w="0" w:type="dxa"/>
          <w:right w:w="0" w:type="dxa"/>
        </w:tblCellMar>
        <w:tblLook w:val="01E0"/>
      </w:tblPr>
      <w:tblGrid>
        <w:gridCol w:w="2781"/>
        <w:gridCol w:w="2923"/>
        <w:gridCol w:w="2839"/>
      </w:tblGrid>
      <w:tr>
        <w:trPr>
          <w:trHeight w:val="342" w:hRule="exact"/>
        </w:trPr>
        <w:tc>
          <w:tcPr>
            <w:tcW w:w="2781" w:type="dxa"/>
            <w:tcBorders>
              <w:top w:val="single" w:sz="12" w:space="0" w:color="000000"/>
              <w:left w:val="nil" w:sz="6" w:space="0" w:color="auto"/>
              <w:bottom w:val="single" w:sz="12" w:space="0" w:color="000000"/>
              <w:right w:val="single" w:sz="12" w:space="0" w:color="000000"/>
            </w:tcBorders>
          </w:tcPr>
          <w:p>
            <w:pPr>
              <w:pStyle w:val="TableParagraph"/>
              <w:spacing w:line="260" w:lineRule="exact"/>
              <w:ind w:left="30" w:right="0"/>
              <w:jc w:val="center"/>
              <w:rPr>
                <w:rFonts w:ascii="宋体" w:hAnsi="宋体" w:cs="宋体" w:eastAsia="宋体" w:hint="default"/>
                <w:sz w:val="21"/>
                <w:szCs w:val="21"/>
              </w:rPr>
            </w:pPr>
            <w:r>
              <w:rPr>
                <w:rFonts w:ascii="宋体" w:hAnsi="宋体" w:cs="宋体" w:eastAsia="宋体" w:hint="default"/>
                <w:sz w:val="21"/>
                <w:szCs w:val="21"/>
              </w:rPr>
              <w:t>票据种类</w:t>
            </w:r>
          </w:p>
        </w:tc>
        <w:tc>
          <w:tcPr>
            <w:tcW w:w="2923"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839" w:type="dxa"/>
            <w:tcBorders>
              <w:top w:val="single" w:sz="12" w:space="0" w:color="000000"/>
              <w:left w:val="single" w:sz="12" w:space="0" w:color="000000"/>
              <w:bottom w:val="single" w:sz="12" w:space="0" w:color="000000"/>
              <w:right w:val="nil" w:sz="6" w:space="0" w:color="auto"/>
            </w:tcBorders>
          </w:tcPr>
          <w:p>
            <w:pPr>
              <w:pStyle w:val="TableParagraph"/>
              <w:spacing w:line="260" w:lineRule="exact"/>
              <w:ind w:right="12"/>
              <w:jc w:val="center"/>
              <w:rPr>
                <w:rFonts w:ascii="宋体" w:hAnsi="宋体" w:cs="宋体" w:eastAsia="宋体" w:hint="default"/>
                <w:sz w:val="21"/>
                <w:szCs w:val="21"/>
              </w:rPr>
            </w:pPr>
            <w:r>
              <w:rPr>
                <w:rFonts w:ascii="宋体" w:hAnsi="宋体" w:cs="宋体" w:eastAsia="宋体" w:hint="default"/>
                <w:sz w:val="21"/>
                <w:szCs w:val="21"/>
              </w:rPr>
              <w:t>年初数</w:t>
            </w:r>
          </w:p>
        </w:tc>
      </w:tr>
      <w:tr>
        <w:trPr>
          <w:trHeight w:val="331" w:hRule="exact"/>
        </w:trPr>
        <w:tc>
          <w:tcPr>
            <w:tcW w:w="2781"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122" w:right="0"/>
              <w:jc w:val="left"/>
              <w:rPr>
                <w:rFonts w:ascii="宋体" w:hAnsi="宋体" w:cs="宋体" w:eastAsia="宋体" w:hint="default"/>
                <w:sz w:val="21"/>
                <w:szCs w:val="21"/>
              </w:rPr>
            </w:pPr>
            <w:r>
              <w:rPr>
                <w:rFonts w:ascii="宋体" w:hAnsi="宋体" w:cs="宋体" w:eastAsia="宋体" w:hint="default"/>
                <w:sz w:val="21"/>
                <w:szCs w:val="21"/>
              </w:rPr>
              <w:t>30</w:t>
            </w:r>
            <w:r>
              <w:rPr>
                <w:rFonts w:ascii="宋体" w:hAnsi="宋体" w:cs="宋体" w:eastAsia="宋体" w:hint="default"/>
                <w:spacing w:val="-52"/>
                <w:sz w:val="21"/>
                <w:szCs w:val="21"/>
              </w:rPr>
              <w:t> </w:t>
            </w:r>
            <w:r>
              <w:rPr>
                <w:rFonts w:ascii="宋体" w:hAnsi="宋体" w:cs="宋体" w:eastAsia="宋体" w:hint="default"/>
                <w:sz w:val="21"/>
                <w:szCs w:val="21"/>
              </w:rPr>
              <w:t>天内到期</w:t>
            </w:r>
          </w:p>
        </w:tc>
        <w:tc>
          <w:tcPr>
            <w:tcW w:w="2923" w:type="dxa"/>
            <w:tcBorders>
              <w:top w:val="single" w:sz="12" w:space="0" w:color="000000"/>
              <w:left w:val="single" w:sz="12" w:space="0" w:color="000000"/>
              <w:bottom w:val="nil" w:sz="6" w:space="0" w:color="auto"/>
              <w:right w:val="single" w:sz="12" w:space="0" w:color="000000"/>
            </w:tcBorders>
          </w:tcPr>
          <w:p>
            <w:pPr/>
          </w:p>
        </w:tc>
        <w:tc>
          <w:tcPr>
            <w:tcW w:w="2839" w:type="dxa"/>
            <w:tcBorders>
              <w:top w:val="single" w:sz="12" w:space="0" w:color="000000"/>
              <w:left w:val="single" w:sz="12" w:space="0" w:color="000000"/>
              <w:bottom w:val="nil" w:sz="6" w:space="0" w:color="auto"/>
              <w:right w:val="nil" w:sz="6" w:space="0" w:color="auto"/>
            </w:tcBorders>
          </w:tcPr>
          <w:p>
            <w:pPr/>
          </w:p>
        </w:tc>
      </w:tr>
      <w:tr>
        <w:trPr>
          <w:trHeight w:val="322" w:hRule="exact"/>
        </w:trPr>
        <w:tc>
          <w:tcPr>
            <w:tcW w:w="2781"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31-60</w:t>
            </w:r>
            <w:r>
              <w:rPr>
                <w:rFonts w:ascii="宋体" w:hAnsi="宋体" w:cs="宋体" w:eastAsia="宋体" w:hint="default"/>
                <w:spacing w:val="-54"/>
                <w:sz w:val="21"/>
                <w:szCs w:val="21"/>
              </w:rPr>
              <w:t> </w:t>
            </w:r>
            <w:r>
              <w:rPr>
                <w:rFonts w:ascii="宋体" w:hAnsi="宋体" w:cs="宋体" w:eastAsia="宋体" w:hint="default"/>
                <w:sz w:val="21"/>
                <w:szCs w:val="21"/>
              </w:rPr>
              <w:t>天到期</w:t>
            </w:r>
          </w:p>
        </w:tc>
        <w:tc>
          <w:tcPr>
            <w:tcW w:w="2923" w:type="dxa"/>
            <w:tcBorders>
              <w:top w:val="nil" w:sz="6" w:space="0" w:color="auto"/>
              <w:left w:val="single" w:sz="12" w:space="0" w:color="000000"/>
              <w:bottom w:val="nil" w:sz="6" w:space="0" w:color="auto"/>
              <w:right w:val="single" w:sz="12" w:space="0" w:color="000000"/>
            </w:tcBorders>
          </w:tcPr>
          <w:p>
            <w:pPr/>
          </w:p>
        </w:tc>
        <w:tc>
          <w:tcPr>
            <w:tcW w:w="2839" w:type="dxa"/>
            <w:tcBorders>
              <w:top w:val="nil" w:sz="6" w:space="0" w:color="auto"/>
              <w:left w:val="single" w:sz="12" w:space="0" w:color="000000"/>
              <w:bottom w:val="nil" w:sz="6" w:space="0" w:color="auto"/>
              <w:right w:val="nil" w:sz="6" w:space="0" w:color="auto"/>
            </w:tcBorders>
          </w:tcPr>
          <w:p>
            <w:pPr/>
          </w:p>
        </w:tc>
      </w:tr>
      <w:tr>
        <w:trPr>
          <w:trHeight w:val="322" w:hRule="exact"/>
        </w:trPr>
        <w:tc>
          <w:tcPr>
            <w:tcW w:w="2781"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61-90</w:t>
            </w:r>
            <w:r>
              <w:rPr>
                <w:rFonts w:ascii="宋体" w:hAnsi="宋体" w:cs="宋体" w:eastAsia="宋体" w:hint="default"/>
                <w:spacing w:val="-54"/>
                <w:sz w:val="21"/>
                <w:szCs w:val="21"/>
              </w:rPr>
              <w:t> </w:t>
            </w:r>
            <w:r>
              <w:rPr>
                <w:rFonts w:ascii="宋体" w:hAnsi="宋体" w:cs="宋体" w:eastAsia="宋体" w:hint="default"/>
                <w:sz w:val="21"/>
                <w:szCs w:val="21"/>
              </w:rPr>
              <w:t>天到期</w:t>
            </w:r>
          </w:p>
        </w:tc>
        <w:tc>
          <w:tcPr>
            <w:tcW w:w="2923" w:type="dxa"/>
            <w:tcBorders>
              <w:top w:val="nil" w:sz="6" w:space="0" w:color="auto"/>
              <w:left w:val="single" w:sz="12" w:space="0" w:color="000000"/>
              <w:bottom w:val="nil" w:sz="6" w:space="0" w:color="auto"/>
              <w:right w:val="single" w:sz="12" w:space="0" w:color="000000"/>
            </w:tcBorders>
          </w:tcPr>
          <w:p>
            <w:pPr/>
          </w:p>
        </w:tc>
        <w:tc>
          <w:tcPr>
            <w:tcW w:w="2839" w:type="dxa"/>
            <w:tcBorders>
              <w:top w:val="nil" w:sz="6" w:space="0" w:color="auto"/>
              <w:left w:val="single" w:sz="12" w:space="0" w:color="000000"/>
              <w:bottom w:val="nil" w:sz="6" w:space="0" w:color="auto"/>
              <w:right w:val="nil" w:sz="6" w:space="0" w:color="auto"/>
            </w:tcBorders>
          </w:tcPr>
          <w:p>
            <w:pPr/>
          </w:p>
        </w:tc>
      </w:tr>
      <w:tr>
        <w:trPr>
          <w:trHeight w:val="322" w:hRule="exact"/>
        </w:trPr>
        <w:tc>
          <w:tcPr>
            <w:tcW w:w="2781"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91-180</w:t>
            </w:r>
            <w:r>
              <w:rPr>
                <w:rFonts w:ascii="宋体" w:hAnsi="宋体" w:cs="宋体" w:eastAsia="宋体" w:hint="default"/>
                <w:spacing w:val="-56"/>
                <w:sz w:val="21"/>
                <w:szCs w:val="21"/>
              </w:rPr>
              <w:t> </w:t>
            </w:r>
            <w:r>
              <w:rPr>
                <w:rFonts w:ascii="宋体" w:hAnsi="宋体" w:cs="宋体" w:eastAsia="宋体" w:hint="default"/>
                <w:sz w:val="21"/>
                <w:szCs w:val="21"/>
              </w:rPr>
              <w:t>天到期</w:t>
            </w:r>
          </w:p>
        </w:tc>
        <w:tc>
          <w:tcPr>
            <w:tcW w:w="2923"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1"/>
              <w:jc w:val="right"/>
              <w:rPr>
                <w:rFonts w:ascii="宋体" w:hAnsi="宋体" w:cs="宋体" w:eastAsia="宋体" w:hint="default"/>
                <w:sz w:val="21"/>
                <w:szCs w:val="21"/>
              </w:rPr>
            </w:pPr>
            <w:r>
              <w:rPr>
                <w:rFonts w:ascii="宋体"/>
                <w:spacing w:val="-1"/>
                <w:sz w:val="21"/>
              </w:rPr>
              <w:t>14,400,000.00</w:t>
            </w:r>
          </w:p>
        </w:tc>
        <w:tc>
          <w:tcPr>
            <w:tcW w:w="2839"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pacing w:val="-1"/>
                <w:sz w:val="21"/>
              </w:rPr>
              <w:t>14,900,000.00</w:t>
            </w:r>
          </w:p>
        </w:tc>
      </w:tr>
      <w:tr>
        <w:trPr>
          <w:trHeight w:val="333" w:hRule="exact"/>
        </w:trPr>
        <w:tc>
          <w:tcPr>
            <w:tcW w:w="2781" w:type="dxa"/>
            <w:tcBorders>
              <w:top w:val="nil" w:sz="6" w:space="0" w:color="auto"/>
              <w:left w:val="nil" w:sz="6" w:space="0" w:color="auto"/>
              <w:bottom w:val="single" w:sz="12" w:space="0" w:color="000000"/>
              <w:right w:val="single" w:sz="12" w:space="0" w:color="000000"/>
            </w:tcBorders>
          </w:tcPr>
          <w:p>
            <w:pPr>
              <w:pStyle w:val="TableParagraph"/>
              <w:tabs>
                <w:tab w:pos="449" w:val="left" w:leader="none"/>
              </w:tabs>
              <w:spacing w:line="266" w:lineRule="exact"/>
              <w:ind w:left="29"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923"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91"/>
              <w:jc w:val="right"/>
              <w:rPr>
                <w:rFonts w:ascii="宋体" w:hAnsi="宋体" w:cs="宋体" w:eastAsia="宋体" w:hint="default"/>
                <w:sz w:val="21"/>
                <w:szCs w:val="21"/>
              </w:rPr>
            </w:pPr>
            <w:r>
              <w:rPr>
                <w:rFonts w:ascii="宋体"/>
                <w:spacing w:val="-1"/>
                <w:sz w:val="21"/>
              </w:rPr>
              <w:t>14,400,000.00</w:t>
            </w:r>
          </w:p>
        </w:tc>
        <w:tc>
          <w:tcPr>
            <w:tcW w:w="2839" w:type="dxa"/>
            <w:tcBorders>
              <w:top w:val="nil" w:sz="6" w:space="0" w:color="auto"/>
              <w:left w:val="single" w:sz="12" w:space="0" w:color="000000"/>
              <w:bottom w:val="single" w:sz="12" w:space="0" w:color="000000"/>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pacing w:val="-1"/>
                <w:sz w:val="21"/>
              </w:rPr>
              <w:t>14,900,000.00</w:t>
            </w:r>
          </w:p>
        </w:tc>
      </w:tr>
    </w:tbl>
    <w:p>
      <w:pPr>
        <w:pStyle w:val="BodyText"/>
        <w:spacing w:line="275" w:lineRule="exact" w:before="0"/>
        <w:ind w:left="737" w:right="147"/>
        <w:jc w:val="left"/>
      </w:pPr>
      <w:r>
        <w:rPr/>
        <w:pict>
          <v:group style="position:absolute;margin-left:83.519997pt;margin-top:-50.76033pt;width:427.35pt;height:2.4pt;mso-position-horizontal-relative:page;mso-position-vertical-relative:paragraph;z-index:-782992" coordorigin="1670,-1015" coordsize="8547,48">
            <v:shape style="position:absolute;left:1670;top:-1015;width:2784;height:48" type="#_x0000_t75" stroked="false">
              <v:imagedata r:id="rId726" o:title=""/>
            </v:shape>
            <v:shape style="position:absolute;left:4436;top:-1015;width:2953;height:48" type="#_x0000_t75" stroked="false">
              <v:imagedata r:id="rId727" o:title=""/>
            </v:shape>
            <v:shape style="position:absolute;left:7360;top:-1015;width:2857;height:48" type="#_x0000_t75" stroked="false">
              <v:imagedata r:id="rId728" o:title=""/>
            </v:shape>
            <w10:wrap type="none"/>
          </v:group>
        </w:pict>
      </w:r>
      <w:r>
        <w:rPr/>
        <w:pict>
          <v:group style="position:absolute;margin-left:83.519997pt;margin-top:-34.620377pt;width:428.3pt;height:2.4pt;mso-position-horizontal-relative:page;mso-position-vertical-relative:paragraph;z-index:-782968" coordorigin="1670,-692" coordsize="8566,48">
            <v:shape style="position:absolute;left:1670;top:-692;width:2794;height:48" type="#_x0000_t75" stroked="false">
              <v:imagedata r:id="rId171" o:title=""/>
            </v:shape>
            <v:shape style="position:absolute;left:4436;top:-692;width:2934;height:48" type="#_x0000_t75" stroked="false">
              <v:imagedata r:id="rId729" o:title=""/>
            </v:shape>
            <v:shape style="position:absolute;left:7360;top:-692;width:2876;height:48" type="#_x0000_t75" stroked="false">
              <v:imagedata r:id="rId730" o:title=""/>
            </v:shape>
            <w10:wrap type="none"/>
          </v:group>
        </w:pict>
      </w:r>
      <w:r>
        <w:rPr/>
        <w:pict>
          <v:group style="position:absolute;margin-left:83.519997pt;margin-top:-18.540358pt;width:427.35pt;height:2.4pt;mso-position-horizontal-relative:page;mso-position-vertical-relative:paragraph;z-index:-782944" coordorigin="1670,-371" coordsize="8547,48">
            <v:shape style="position:absolute;left:1670;top:-371;width:2784;height:48" type="#_x0000_t75" stroked="false">
              <v:imagedata r:id="rId165" o:title=""/>
            </v:shape>
            <v:shape style="position:absolute;left:4436;top:-371;width:2953;height:48" type="#_x0000_t75" stroked="false">
              <v:imagedata r:id="rId731" o:title=""/>
            </v:shape>
            <v:shape style="position:absolute;left:7360;top:-371;width:2857;height:48" type="#_x0000_t75" stroked="false">
              <v:imagedata r:id="rId732" o:title=""/>
            </v:shape>
            <w10:wrap type="none"/>
          </v:group>
        </w:pict>
      </w:r>
      <w:r>
        <w:rPr/>
        <w:t>5.18.3</w:t>
      </w:r>
      <w:r>
        <w:rPr>
          <w:spacing w:val="1"/>
        </w:rPr>
        <w:t> </w:t>
      </w:r>
      <w:r>
        <w:rPr/>
        <w:t>应付票据中无应付持本公司</w:t>
      </w:r>
      <w:r>
        <w:rPr>
          <w:spacing w:val="-60"/>
        </w:rPr>
        <w:t> </w:t>
      </w:r>
      <w:r>
        <w:rPr>
          <w:spacing w:val="-12"/>
        </w:rPr>
        <w:t>5%（含</w:t>
      </w:r>
      <w:r>
        <w:rPr>
          <w:spacing w:val="-60"/>
        </w:rPr>
        <w:t> </w:t>
      </w:r>
      <w:r>
        <w:rPr>
          <w:spacing w:val="-3"/>
        </w:rPr>
        <w:t>5%）以上表决权股份的股东单位</w:t>
      </w:r>
    </w:p>
    <w:p>
      <w:pPr>
        <w:pStyle w:val="BodyText"/>
        <w:spacing w:line="240" w:lineRule="auto" w:before="152"/>
        <w:ind w:left="257" w:right="147"/>
        <w:jc w:val="left"/>
      </w:pPr>
      <w:r>
        <w:rPr/>
        <w:t>款项。</w:t>
      </w:r>
    </w:p>
    <w:p>
      <w:pPr>
        <w:pStyle w:val="BodyText"/>
        <w:spacing w:line="240" w:lineRule="auto" w:before="152"/>
        <w:ind w:left="737" w:right="147"/>
        <w:jc w:val="left"/>
      </w:pPr>
      <w:r>
        <w:rPr/>
        <w:t>5.19 应付账款</w:t>
      </w:r>
    </w:p>
    <w:p>
      <w:pPr>
        <w:pStyle w:val="BodyText"/>
        <w:spacing w:line="357" w:lineRule="auto" w:before="154"/>
        <w:ind w:left="737" w:right="237"/>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日应付账款的余额为</w:t>
      </w:r>
      <w:r>
        <w:rPr>
          <w:spacing w:val="-60"/>
        </w:rPr>
        <w:t> </w:t>
      </w:r>
      <w:r>
        <w:rPr/>
        <w:t>71,811,841.49</w:t>
      </w:r>
      <w:r>
        <w:rPr>
          <w:spacing w:val="-60"/>
        </w:rPr>
        <w:t> </w:t>
      </w:r>
      <w:r>
        <w:rPr/>
        <w:t>元。</w:t>
      </w:r>
      <w:r>
        <w:rPr/>
        <w:t> 应付账款中应付无持本公司 5%（含</w:t>
      </w:r>
      <w:r>
        <w:rPr>
          <w:spacing w:val="-90"/>
        </w:rPr>
        <w:t> </w:t>
      </w:r>
      <w:r>
        <w:rPr/>
        <w:t>5%）以上股份的股东单位及其他关联单</w:t>
      </w:r>
    </w:p>
    <w:p>
      <w:pPr>
        <w:pStyle w:val="BodyText"/>
        <w:spacing w:line="240" w:lineRule="auto"/>
        <w:ind w:left="257" w:right="147"/>
        <w:jc w:val="left"/>
      </w:pPr>
      <w:r>
        <w:rPr/>
        <w:t>位的款项。</w:t>
      </w:r>
    </w:p>
    <w:p>
      <w:pPr>
        <w:pStyle w:val="BodyText"/>
        <w:spacing w:line="357" w:lineRule="auto" w:before="152"/>
        <w:ind w:left="257" w:right="239" w:firstLine="480"/>
        <w:jc w:val="left"/>
      </w:pPr>
      <w:r>
        <w:rPr/>
        <w:t>本公司期末应付账款中，逾期</w:t>
      </w:r>
      <w:r>
        <w:rPr>
          <w:spacing w:val="-53"/>
        </w:rPr>
        <w:t> </w:t>
      </w:r>
      <w:r>
        <w:rPr/>
        <w:t>1</w:t>
      </w:r>
      <w:r>
        <w:rPr>
          <w:spacing w:val="-53"/>
        </w:rPr>
        <w:t> </w:t>
      </w:r>
      <w:r>
        <w:rPr/>
        <w:t>年以上未偿还的款项为</w:t>
      </w:r>
      <w:r>
        <w:rPr>
          <w:spacing w:val="-53"/>
        </w:rPr>
        <w:t> </w:t>
      </w:r>
      <w:r>
        <w:rPr/>
        <w:t>6,841,016.98</w:t>
      </w:r>
      <w:r>
        <w:rPr>
          <w:spacing w:val="-53"/>
        </w:rPr>
        <w:t> </w:t>
      </w:r>
      <w:r>
        <w:rPr/>
        <w:t>元，</w:t>
      </w:r>
      <w:r>
        <w:rPr/>
        <w:t> 未偿还的原因为尚未支付的工程质保金和流动资金紧张造成的暂时未付款 。</w:t>
      </w:r>
    </w:p>
    <w:p>
      <w:pPr>
        <w:pStyle w:val="BodyText"/>
        <w:spacing w:line="240" w:lineRule="auto"/>
        <w:ind w:left="737" w:right="147"/>
        <w:jc w:val="left"/>
      </w:pPr>
      <w:r>
        <w:rPr/>
        <w:t>5.20 预收款项</w:t>
      </w:r>
    </w:p>
    <w:p>
      <w:pPr>
        <w:pStyle w:val="BodyText"/>
        <w:spacing w:line="240" w:lineRule="auto" w:before="152"/>
        <w:ind w:left="737" w:right="147"/>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日预收款项的余额为</w:t>
      </w:r>
      <w:r>
        <w:rPr>
          <w:spacing w:val="-60"/>
        </w:rPr>
        <w:t> </w:t>
      </w:r>
      <w:r>
        <w:rPr/>
        <w:t>3,758,741.61</w:t>
      </w:r>
      <w:r>
        <w:rPr>
          <w:spacing w:val="-60"/>
        </w:rPr>
        <w:t> </w:t>
      </w:r>
      <w:r>
        <w:rPr/>
        <w:t>元。</w:t>
      </w:r>
    </w:p>
    <w:p>
      <w:pPr>
        <w:pStyle w:val="BodyText"/>
        <w:spacing w:line="357" w:lineRule="auto" w:before="152"/>
        <w:ind w:left="257" w:right="239" w:firstLine="480"/>
        <w:jc w:val="left"/>
      </w:pPr>
      <w:r>
        <w:rPr/>
        <w:t>5.20.1</w:t>
      </w:r>
      <w:r>
        <w:rPr>
          <w:spacing w:val="1"/>
        </w:rPr>
        <w:t> </w:t>
      </w:r>
      <w:r>
        <w:rPr/>
        <w:t>预收账款中无预收持本公司</w:t>
      </w:r>
      <w:r>
        <w:rPr>
          <w:spacing w:val="-60"/>
        </w:rPr>
        <w:t> </w:t>
      </w:r>
      <w:r>
        <w:rPr>
          <w:spacing w:val="-12"/>
        </w:rPr>
        <w:t>5%（含</w:t>
      </w:r>
      <w:r>
        <w:rPr>
          <w:spacing w:val="-60"/>
        </w:rPr>
        <w:t> </w:t>
      </w:r>
      <w:r>
        <w:rPr>
          <w:spacing w:val="-3"/>
        </w:rPr>
        <w:t>5%）以上股份的股东单位及其他</w:t>
      </w:r>
      <w:r>
        <w:rPr/>
        <w:t> 关联单位的款项。</w:t>
      </w:r>
    </w:p>
    <w:p>
      <w:pPr>
        <w:pStyle w:val="BodyText"/>
        <w:spacing w:line="357" w:lineRule="auto"/>
        <w:ind w:left="257" w:right="236" w:firstLine="480"/>
        <w:jc w:val="left"/>
      </w:pPr>
      <w:r>
        <w:rPr/>
        <w:t>5.20.2</w:t>
      </w:r>
      <w:r>
        <w:rPr>
          <w:spacing w:val="4"/>
        </w:rPr>
        <w:t> </w:t>
      </w:r>
      <w:r>
        <w:rPr>
          <w:spacing w:val="-3"/>
        </w:rPr>
        <w:t>本公司期末预收账款中，逾期</w:t>
      </w:r>
      <w:r>
        <w:rPr>
          <w:spacing w:val="-58"/>
        </w:rPr>
        <w:t> </w:t>
      </w:r>
      <w:r>
        <w:rPr/>
        <w:t>1</w:t>
      </w:r>
      <w:r>
        <w:rPr>
          <w:spacing w:val="-58"/>
        </w:rPr>
        <w:t> </w:t>
      </w:r>
      <w:r>
        <w:rPr/>
        <w:t>年以上未偿还的款项为</w:t>
      </w:r>
      <w:r>
        <w:rPr>
          <w:spacing w:val="-58"/>
        </w:rPr>
        <w:t> </w:t>
      </w:r>
      <w:r>
        <w:rPr/>
        <w:t>188,836.49</w:t>
      </w:r>
      <w:r>
        <w:rPr/>
        <w:t> 元，未结转的原因系货款尚未结算。</w:t>
      </w:r>
    </w:p>
    <w:p>
      <w:pPr>
        <w:pStyle w:val="BodyText"/>
        <w:spacing w:line="240" w:lineRule="auto"/>
        <w:ind w:left="737" w:right="147"/>
        <w:jc w:val="left"/>
      </w:pPr>
      <w:r>
        <w:rPr/>
        <w:t>5.21 应付职工薪酬</w:t>
      </w:r>
    </w:p>
    <w:p>
      <w:pPr>
        <w:pStyle w:val="BodyText"/>
        <w:spacing w:line="357" w:lineRule="auto" w:before="152"/>
        <w:ind w:left="257" w:right="237" w:firstLine="480"/>
        <w:jc w:val="left"/>
      </w:pPr>
      <w:r>
        <w:rPr/>
        <w:pict>
          <v:group style="position:absolute;margin-left:82.799995pt;margin-top:111.255592pt;width:428.9pt;height:2.4pt;mso-position-horizontal-relative:page;mso-position-vertical-relative:paragraph;z-index:-782920" coordorigin="1656,2225" coordsize="8578,48">
            <v:shape style="position:absolute;left:1656;top:2225;width:2352;height:48" type="#_x0000_t75" stroked="false">
              <v:imagedata r:id="rId733" o:title=""/>
            </v:shape>
            <v:shape style="position:absolute;left:3964;top:2225;width:1622;height:48" type="#_x0000_t75" stroked="false">
              <v:imagedata r:id="rId734" o:title=""/>
            </v:shape>
            <v:shape style="position:absolute;left:5545;top:2225;width:3203;height:48" type="#_x0000_t75" stroked="false">
              <v:imagedata r:id="rId735" o:title=""/>
            </v:shape>
            <v:shape style="position:absolute;left:8707;top:2225;width:1526;height:48" type="#_x0000_t75" stroked="false">
              <v:imagedata r:id="rId692" o:title=""/>
            </v:shape>
            <w10:wrap type="none"/>
          </v:group>
        </w:pict>
      </w: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日应付职工薪酬的余额为</w:t>
      </w:r>
      <w:r>
        <w:rPr>
          <w:spacing w:val="-60"/>
        </w:rPr>
        <w:t> </w:t>
      </w:r>
      <w:r>
        <w:rPr/>
        <w:t>3,709,841.12</w:t>
      </w:r>
      <w:r>
        <w:rPr>
          <w:spacing w:val="-60"/>
        </w:rPr>
        <w:t> </w:t>
      </w:r>
      <w:r>
        <w:rPr>
          <w:spacing w:val="-18"/>
        </w:rPr>
        <w:t>元，具体构</w:t>
      </w:r>
      <w:r>
        <w:rPr/>
        <w:t> 成如下：</w:t>
      </w:r>
    </w:p>
    <w:p>
      <w:pPr>
        <w:spacing w:line="240" w:lineRule="auto" w:before="9"/>
        <w:rPr>
          <w:rFonts w:ascii="宋体" w:hAnsi="宋体" w:cs="宋体" w:eastAsia="宋体" w:hint="default"/>
          <w:sz w:val="5"/>
          <w:szCs w:val="5"/>
        </w:rPr>
      </w:pPr>
    </w:p>
    <w:tbl>
      <w:tblPr>
        <w:tblW w:w="0" w:type="auto"/>
        <w:jc w:val="left"/>
        <w:tblInd w:w="134" w:type="dxa"/>
        <w:tblLayout w:type="fixed"/>
        <w:tblCellMar>
          <w:top w:w="0" w:type="dxa"/>
          <w:left w:w="0" w:type="dxa"/>
          <w:bottom w:w="0" w:type="dxa"/>
          <w:right w:w="0" w:type="dxa"/>
        </w:tblCellMar>
        <w:tblLook w:val="01E0"/>
      </w:tblPr>
      <w:tblGrid>
        <w:gridCol w:w="2308"/>
        <w:gridCol w:w="1582"/>
        <w:gridCol w:w="1580"/>
        <w:gridCol w:w="1582"/>
        <w:gridCol w:w="1469"/>
      </w:tblGrid>
      <w:tr>
        <w:trPr>
          <w:trHeight w:val="466" w:hRule="exact"/>
        </w:trPr>
        <w:tc>
          <w:tcPr>
            <w:tcW w:w="2308" w:type="dxa"/>
            <w:tcBorders>
              <w:top w:val="single" w:sz="12" w:space="0" w:color="000000"/>
              <w:left w:val="nil" w:sz="6" w:space="0" w:color="auto"/>
              <w:bottom w:val="single" w:sz="12" w:space="0" w:color="000000"/>
              <w:right w:val="single" w:sz="12" w:space="0" w:color="000000"/>
            </w:tcBorders>
          </w:tcPr>
          <w:p>
            <w:pPr>
              <w:pStyle w:val="TableParagraph"/>
              <w:tabs>
                <w:tab w:pos="1416" w:val="left" w:leader="none"/>
              </w:tabs>
              <w:spacing w:line="240" w:lineRule="auto" w:before="108"/>
              <w:ind w:left="681"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58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08"/>
              <w:ind w:left="355"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58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08"/>
              <w:ind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158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08"/>
              <w:ind w:right="0"/>
              <w:jc w:val="center"/>
              <w:rPr>
                <w:rFonts w:ascii="宋体" w:hAnsi="宋体" w:cs="宋体" w:eastAsia="宋体" w:hint="default"/>
                <w:sz w:val="21"/>
                <w:szCs w:val="21"/>
              </w:rPr>
            </w:pPr>
            <w:r>
              <w:rPr>
                <w:rFonts w:ascii="宋体" w:hAnsi="宋体" w:cs="宋体" w:eastAsia="宋体" w:hint="default"/>
                <w:sz w:val="21"/>
                <w:szCs w:val="21"/>
              </w:rPr>
              <w:t>本期支付额</w:t>
            </w:r>
          </w:p>
        </w:tc>
        <w:tc>
          <w:tcPr>
            <w:tcW w:w="1469"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108"/>
              <w:ind w:left="303"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639" w:hRule="exact"/>
        </w:trPr>
        <w:tc>
          <w:tcPr>
            <w:tcW w:w="2308"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107" w:right="0"/>
              <w:jc w:val="left"/>
              <w:rPr>
                <w:rFonts w:ascii="宋体" w:hAnsi="宋体" w:cs="宋体" w:eastAsia="宋体" w:hint="default"/>
                <w:sz w:val="21"/>
                <w:szCs w:val="21"/>
              </w:rPr>
            </w:pPr>
            <w:r>
              <w:rPr>
                <w:rFonts w:ascii="宋体" w:hAnsi="宋体" w:cs="宋体" w:eastAsia="宋体" w:hint="default"/>
                <w:sz w:val="21"/>
                <w:szCs w:val="21"/>
              </w:rPr>
              <w:t>一、工资、奖金、津贴</w:t>
            </w:r>
          </w:p>
          <w:p>
            <w:pPr>
              <w:pStyle w:val="TableParagraph"/>
              <w:spacing w:line="240" w:lineRule="auto" w:before="37"/>
              <w:ind w:left="107" w:right="0"/>
              <w:jc w:val="left"/>
              <w:rPr>
                <w:rFonts w:ascii="宋体" w:hAnsi="宋体" w:cs="宋体" w:eastAsia="宋体" w:hint="default"/>
                <w:sz w:val="21"/>
                <w:szCs w:val="21"/>
              </w:rPr>
            </w:pPr>
            <w:r>
              <w:rPr>
                <w:rFonts w:ascii="宋体" w:hAnsi="宋体" w:cs="宋体" w:eastAsia="宋体" w:hint="default"/>
                <w:sz w:val="21"/>
                <w:szCs w:val="21"/>
              </w:rPr>
              <w:t>和补贴</w:t>
            </w:r>
          </w:p>
        </w:tc>
        <w:tc>
          <w:tcPr>
            <w:tcW w:w="1582"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409" w:right="0"/>
              <w:jc w:val="left"/>
              <w:rPr>
                <w:rFonts w:ascii="宋体" w:hAnsi="宋体" w:cs="宋体" w:eastAsia="宋体" w:hint="default"/>
                <w:sz w:val="21"/>
                <w:szCs w:val="21"/>
              </w:rPr>
            </w:pPr>
            <w:r>
              <w:rPr>
                <w:rFonts w:ascii="宋体"/>
                <w:sz w:val="21"/>
              </w:rPr>
              <w:t>196,424.22</w:t>
            </w:r>
          </w:p>
        </w:tc>
        <w:tc>
          <w:tcPr>
            <w:tcW w:w="1580"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2" w:right="0"/>
              <w:jc w:val="center"/>
              <w:rPr>
                <w:rFonts w:ascii="宋体" w:hAnsi="宋体" w:cs="宋体" w:eastAsia="宋体" w:hint="default"/>
                <w:sz w:val="21"/>
                <w:szCs w:val="21"/>
              </w:rPr>
            </w:pPr>
            <w:r>
              <w:rPr>
                <w:rFonts w:ascii="宋体"/>
                <w:sz w:val="21"/>
              </w:rPr>
              <w:t>30,313,206.58</w:t>
            </w:r>
          </w:p>
        </w:tc>
        <w:tc>
          <w:tcPr>
            <w:tcW w:w="1582"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2" w:right="0"/>
              <w:jc w:val="center"/>
              <w:rPr>
                <w:rFonts w:ascii="宋体" w:hAnsi="宋体" w:cs="宋体" w:eastAsia="宋体" w:hint="default"/>
                <w:sz w:val="21"/>
                <w:szCs w:val="21"/>
              </w:rPr>
            </w:pPr>
            <w:r>
              <w:rPr>
                <w:rFonts w:ascii="宋体"/>
                <w:sz w:val="21"/>
              </w:rPr>
              <w:t>30,047,859.49</w:t>
            </w:r>
          </w:p>
        </w:tc>
        <w:tc>
          <w:tcPr>
            <w:tcW w:w="1469" w:type="dxa"/>
            <w:tcBorders>
              <w:top w:val="single" w:sz="12" w:space="0" w:color="000000"/>
              <w:left w:val="single" w:sz="12"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303" w:right="0"/>
              <w:jc w:val="left"/>
              <w:rPr>
                <w:rFonts w:ascii="宋体" w:hAnsi="宋体" w:cs="宋体" w:eastAsia="宋体" w:hint="default"/>
                <w:sz w:val="21"/>
                <w:szCs w:val="21"/>
              </w:rPr>
            </w:pPr>
            <w:r>
              <w:rPr>
                <w:rFonts w:ascii="宋体"/>
                <w:sz w:val="21"/>
              </w:rPr>
              <w:t>461,771.31</w:t>
            </w:r>
          </w:p>
        </w:tc>
      </w:tr>
    </w:tbl>
    <w:p>
      <w:pPr>
        <w:spacing w:after="0" w:line="240" w:lineRule="auto"/>
        <w:jc w:val="left"/>
        <w:rPr>
          <w:rFonts w:ascii="宋体" w:hAnsi="宋体" w:cs="宋体" w:eastAsia="宋体" w:hint="default"/>
          <w:sz w:val="21"/>
          <w:szCs w:val="21"/>
        </w:rPr>
        <w:sectPr>
          <w:pgSz w:w="11910" w:h="16840"/>
          <w:pgMar w:header="0" w:footer="982" w:top="1400" w:bottom="1180" w:left="1540" w:right="1540"/>
        </w:sectPr>
      </w:pPr>
    </w:p>
    <w:p>
      <w:pPr>
        <w:spacing w:line="240" w:lineRule="auto" w:before="1"/>
        <w:rPr>
          <w:rFonts w:ascii="宋体" w:hAnsi="宋体" w:cs="宋体" w:eastAsia="宋体" w:hint="default"/>
          <w:sz w:val="6"/>
          <w:szCs w:val="6"/>
        </w:rPr>
      </w:pPr>
      <w:r>
        <w:rPr/>
        <w:pict>
          <v:group style="position:absolute;margin-left:83.519997pt;margin-top:116.699646pt;width:428.25pt;height:2.4pt;mso-position-horizontal-relative:page;mso-position-vertical-relative:page;z-index:-782896" coordorigin="1670,2334" coordsize="8565,48">
            <v:shape style="position:absolute;left:1670;top:2334;width:2333;height:48" type="#_x0000_t75" stroked="false">
              <v:imagedata r:id="rId736" o:title=""/>
            </v:shape>
            <v:shape style="position:absolute;left:3978;top:2334;width:1609;height:48" type="#_x0000_t75" stroked="false">
              <v:imagedata r:id="rId737" o:title=""/>
            </v:shape>
            <v:shape style="position:absolute;left:5560;top:2334;width:1590;height:48" type="#_x0000_t75" stroked="false">
              <v:imagedata r:id="rId738" o:title=""/>
            </v:shape>
            <v:shape style="position:absolute;left:7140;top:2334;width:1609;height:48" type="#_x0000_t75" stroked="false">
              <v:imagedata r:id="rId739" o:title=""/>
            </v:shape>
            <v:shape style="position:absolute;left:8722;top:2334;width:1513;height:48" type="#_x0000_t75" stroked="false">
              <v:imagedata r:id="rId638" o:title=""/>
            </v:shape>
            <w10:wrap type="none"/>
          </v:group>
        </w:pict>
      </w:r>
      <w:r>
        <w:rPr/>
        <w:pict>
          <v:group style="position:absolute;margin-left:83.519997pt;margin-top:138.179688pt;width:428.25pt;height:2.4pt;mso-position-horizontal-relative:page;mso-position-vertical-relative:page;z-index:-782872" coordorigin="1670,2764" coordsize="8565,48">
            <v:shape style="position:absolute;left:1670;top:2764;width:2333;height:48" type="#_x0000_t75" stroked="false">
              <v:imagedata r:id="rId139" o:title=""/>
            </v:shape>
            <v:shape style="position:absolute;left:3978;top:2764;width:1590;height:48" type="#_x0000_t75" stroked="false">
              <v:imagedata r:id="rId740" o:title=""/>
            </v:shape>
            <v:shape style="position:absolute;left:5560;top:2764;width:1609;height:48" type="#_x0000_t75" stroked="false">
              <v:imagedata r:id="rId741" o:title=""/>
            </v:shape>
            <v:shape style="position:absolute;left:7140;top:2764;width:1609;height:48" type="#_x0000_t75" stroked="false">
              <v:imagedata r:id="rId742" o:title=""/>
            </v:shape>
            <v:shape style="position:absolute;left:8722;top:2764;width:1513;height:48" type="#_x0000_t75" stroked="false">
              <v:imagedata r:id="rId743" o:title=""/>
            </v:shape>
            <w10:wrap type="none"/>
          </v:group>
        </w:pict>
      </w:r>
      <w:r>
        <w:rPr/>
        <w:pict>
          <v:group style="position:absolute;margin-left:83.519997pt;margin-top:159.59967pt;width:427.3pt;height:2.4pt;mso-position-horizontal-relative:page;mso-position-vertical-relative:page;z-index:-782848" coordorigin="1670,3192" coordsize="8546,48">
            <v:shape style="position:absolute;left:1670;top:3192;width:2323;height:48" type="#_x0000_t75" stroked="false">
              <v:imagedata r:id="rId744" o:title=""/>
            </v:shape>
            <v:shape style="position:absolute;left:3978;top:3192;width:1609;height:48" type="#_x0000_t75" stroked="false">
              <v:imagedata r:id="rId745" o:title=""/>
            </v:shape>
            <v:shape style="position:absolute;left:5560;top:3192;width:1609;height:48" type="#_x0000_t75" stroked="false">
              <v:imagedata r:id="rId741" o:title=""/>
            </v:shape>
            <v:shape style="position:absolute;left:7140;top:3192;width:1609;height:48" type="#_x0000_t75" stroked="false">
              <v:imagedata r:id="rId746" o:title=""/>
            </v:shape>
            <v:shape style="position:absolute;left:8722;top:3192;width:1494;height:48" type="#_x0000_t75" stroked="false">
              <v:imagedata r:id="rId632" o:title=""/>
            </v:shape>
            <w10:wrap type="none"/>
          </v:group>
        </w:pict>
      </w:r>
      <w:r>
        <w:rPr/>
        <w:pict>
          <v:group style="position:absolute;margin-left:83.519997pt;margin-top:191.279663pt;width:428.25pt;height:2.4pt;mso-position-horizontal-relative:page;mso-position-vertical-relative:page;z-index:-782824" coordorigin="1670,3826" coordsize="8565,48">
            <v:shape style="position:absolute;left:1670;top:3826;width:2333;height:48" type="#_x0000_t75" stroked="false">
              <v:imagedata r:id="rId139" o:title=""/>
            </v:shape>
            <v:shape style="position:absolute;left:3978;top:3826;width:1609;height:48" type="#_x0000_t75" stroked="false">
              <v:imagedata r:id="rId747" o:title=""/>
            </v:shape>
            <v:shape style="position:absolute;left:5560;top:3826;width:1590;height:48" type="#_x0000_t75" stroked="false">
              <v:imagedata r:id="rId748" o:title=""/>
            </v:shape>
            <v:shape style="position:absolute;left:7140;top:3826;width:1609;height:48" type="#_x0000_t75" stroked="false">
              <v:imagedata r:id="rId749" o:title=""/>
            </v:shape>
            <v:shape style="position:absolute;left:8722;top:3826;width:1513;height:48" type="#_x0000_t75" stroked="false">
              <v:imagedata r:id="rId627" o:title=""/>
            </v:shape>
            <w10:wrap type="none"/>
          </v:group>
        </w:pict>
      </w:r>
      <w:r>
        <w:rPr/>
        <w:pict>
          <v:group style="position:absolute;margin-left:83.519997pt;margin-top:212.759644pt;width:428.25pt;height:2.4pt;mso-position-horizontal-relative:page;mso-position-vertical-relative:page;z-index:-782800" coordorigin="1670,4255" coordsize="8565,48">
            <v:shape style="position:absolute;left:1670;top:4255;width:2333;height:48" type="#_x0000_t75" stroked="false">
              <v:imagedata r:id="rId139" o:title=""/>
            </v:shape>
            <v:shape style="position:absolute;left:3978;top:4255;width:1590;height:48" type="#_x0000_t75" stroked="false">
              <v:imagedata r:id="rId750" o:title=""/>
            </v:shape>
            <v:shape style="position:absolute;left:5560;top:4255;width:1609;height:48" type="#_x0000_t75" stroked="false">
              <v:imagedata r:id="rId751" o:title=""/>
            </v:shape>
            <v:shape style="position:absolute;left:7140;top:4255;width:1609;height:48" type="#_x0000_t75" stroked="false">
              <v:imagedata r:id="rId749" o:title=""/>
            </v:shape>
            <v:shape style="position:absolute;left:8722;top:4255;width:1513;height:48" type="#_x0000_t75" stroked="false">
              <v:imagedata r:id="rId627" o:title=""/>
            </v:shape>
            <w10:wrap type="none"/>
          </v:group>
        </w:pict>
      </w:r>
      <w:r>
        <w:rPr/>
        <w:pict>
          <v:group style="position:absolute;margin-left:83.519997pt;margin-top:234.179688pt;width:427.3pt;height:2.4pt;mso-position-horizontal-relative:page;mso-position-vertical-relative:page;z-index:-782776" coordorigin="1670,4684" coordsize="8546,48">
            <v:shape style="position:absolute;left:1670;top:4684;width:2323;height:48" type="#_x0000_t75" stroked="false">
              <v:imagedata r:id="rId744" o:title=""/>
            </v:shape>
            <v:shape style="position:absolute;left:3978;top:4684;width:1609;height:48" type="#_x0000_t75" stroked="false">
              <v:imagedata r:id="rId745" o:title=""/>
            </v:shape>
            <v:shape style="position:absolute;left:5560;top:4684;width:1609;height:48" type="#_x0000_t75" stroked="false">
              <v:imagedata r:id="rId741" o:title=""/>
            </v:shape>
            <v:shape style="position:absolute;left:7140;top:4684;width:1609;height:48" type="#_x0000_t75" stroked="false">
              <v:imagedata r:id="rId746" o:title=""/>
            </v:shape>
            <v:shape style="position:absolute;left:8722;top:4684;width:1494;height:48" type="#_x0000_t75" stroked="false">
              <v:imagedata r:id="rId632" o:title=""/>
            </v:shape>
            <w10:wrap type="none"/>
          </v:group>
        </w:pict>
      </w:r>
      <w:r>
        <w:rPr/>
        <w:pict>
          <v:group style="position:absolute;margin-left:83.519997pt;margin-top:255.59967pt;width:428.25pt;height:2.4pt;mso-position-horizontal-relative:page;mso-position-vertical-relative:page;z-index:-782752" coordorigin="1670,5112" coordsize="8565,48">
            <v:shape style="position:absolute;left:1670;top:5112;width:2333;height:48" type="#_x0000_t75" stroked="false">
              <v:imagedata r:id="rId139" o:title=""/>
            </v:shape>
            <v:shape style="position:absolute;left:3978;top:5112;width:1609;height:48" type="#_x0000_t75" stroked="false">
              <v:imagedata r:id="rId745" o:title=""/>
            </v:shape>
            <v:shape style="position:absolute;left:5560;top:5112;width:1590;height:48" type="#_x0000_t75" stroked="false">
              <v:imagedata r:id="rId752" o:title=""/>
            </v:shape>
            <v:shape style="position:absolute;left:7140;top:5112;width:1609;height:48" type="#_x0000_t75" stroked="false">
              <v:imagedata r:id="rId753" o:title=""/>
            </v:shape>
            <v:shape style="position:absolute;left:8722;top:5112;width:1513;height:48" type="#_x0000_t75" stroked="false">
              <v:imagedata r:id="rId754" o:title=""/>
            </v:shape>
            <w10:wrap type="none"/>
          </v:group>
        </w:pict>
      </w:r>
      <w:r>
        <w:rPr/>
        <w:pict>
          <v:group style="position:absolute;margin-left:83.519997pt;margin-top:277.079651pt;width:428.25pt;height:2.4pt;mso-position-horizontal-relative:page;mso-position-vertical-relative:page;z-index:-782728" coordorigin="1670,5542" coordsize="8565,48">
            <v:shape style="position:absolute;left:1670;top:5542;width:2333;height:48" type="#_x0000_t75" stroked="false">
              <v:imagedata r:id="rId139" o:title=""/>
            </v:shape>
            <v:shape style="position:absolute;left:3978;top:5542;width:1590;height:48" type="#_x0000_t75" stroked="false">
              <v:imagedata r:id="rId750" o:title=""/>
            </v:shape>
            <v:shape style="position:absolute;left:5560;top:5542;width:1609;height:48" type="#_x0000_t75" stroked="false">
              <v:imagedata r:id="rId751" o:title=""/>
            </v:shape>
            <v:shape style="position:absolute;left:7140;top:5542;width:1609;height:48" type="#_x0000_t75" stroked="false">
              <v:imagedata r:id="rId749" o:title=""/>
            </v:shape>
            <v:shape style="position:absolute;left:8722;top:5542;width:1513;height:48" type="#_x0000_t75" stroked="false">
              <v:imagedata r:id="rId627" o:title=""/>
            </v:shape>
            <w10:wrap type="none"/>
          </v:group>
        </w:pict>
      </w:r>
      <w:r>
        <w:rPr/>
        <w:pict>
          <v:group style="position:absolute;margin-left:83.519997pt;margin-top:298.499634pt;width:427.3pt;height:2.4pt;mso-position-horizontal-relative:page;mso-position-vertical-relative:page;z-index:-782704" coordorigin="1670,5970" coordsize="8546,48">
            <v:shape style="position:absolute;left:1670;top:5970;width:2323;height:48" type="#_x0000_t75" stroked="false">
              <v:imagedata r:id="rId744" o:title=""/>
            </v:shape>
            <v:shape style="position:absolute;left:3978;top:5970;width:1609;height:48" type="#_x0000_t75" stroked="false">
              <v:imagedata r:id="rId747" o:title=""/>
            </v:shape>
            <v:shape style="position:absolute;left:5560;top:5970;width:1609;height:48" type="#_x0000_t75" stroked="false">
              <v:imagedata r:id="rId751" o:title=""/>
            </v:shape>
            <v:shape style="position:absolute;left:7140;top:5970;width:1609;height:48" type="#_x0000_t75" stroked="false">
              <v:imagedata r:id="rId749" o:title=""/>
            </v:shape>
            <v:shape style="position:absolute;left:8722;top:5970;width:1494;height:48" type="#_x0000_t75" stroked="false">
              <v:imagedata r:id="rId641" o:title=""/>
            </v:shape>
            <w10:wrap type="none"/>
          </v:group>
        </w:pict>
      </w:r>
      <w:r>
        <w:rPr/>
        <w:pict>
          <v:group style="position:absolute;margin-left:83.519997pt;margin-top:330.179688pt;width:428.25pt;height:2.4pt;mso-position-horizontal-relative:page;mso-position-vertical-relative:page;z-index:-782680" coordorigin="1670,6604" coordsize="8565,48">
            <v:shape style="position:absolute;left:1670;top:6604;width:2333;height:48" type="#_x0000_t75" stroked="false">
              <v:imagedata r:id="rId139" o:title=""/>
            </v:shape>
            <v:shape style="position:absolute;left:3978;top:6604;width:1609;height:48" type="#_x0000_t75" stroked="false">
              <v:imagedata r:id="rId755" o:title=""/>
            </v:shape>
            <v:shape style="position:absolute;left:5560;top:6604;width:1590;height:48" type="#_x0000_t75" stroked="false">
              <v:imagedata r:id="rId756" o:title=""/>
            </v:shape>
            <v:shape style="position:absolute;left:7140;top:6604;width:1609;height:48" type="#_x0000_t75" stroked="false">
              <v:imagedata r:id="rId757" o:title=""/>
            </v:shape>
            <v:shape style="position:absolute;left:8722;top:6604;width:1513;height:48" type="#_x0000_t75" stroked="false">
              <v:imagedata r:id="rId654" o:title=""/>
            </v:shape>
            <w10:wrap type="none"/>
          </v:group>
        </w:pict>
      </w:r>
      <w:r>
        <w:rPr/>
        <w:pict>
          <v:group style="position:absolute;margin-left:83.519997pt;margin-top:351.659698pt;width:428.25pt;height:2.4pt;mso-position-horizontal-relative:page;mso-position-vertical-relative:page;z-index:-782656" coordorigin="1670,7033" coordsize="8565,48">
            <v:shape style="position:absolute;left:1670;top:7033;width:2333;height:48" type="#_x0000_t75" stroked="false">
              <v:imagedata r:id="rId139" o:title=""/>
            </v:shape>
            <v:shape style="position:absolute;left:3978;top:7033;width:1590;height:48" type="#_x0000_t75" stroked="false">
              <v:imagedata r:id="rId758" o:title=""/>
            </v:shape>
            <v:shape style="position:absolute;left:5560;top:7033;width:1609;height:48" type="#_x0000_t75" stroked="false">
              <v:imagedata r:id="rId759" o:title=""/>
            </v:shape>
            <v:shape style="position:absolute;left:7140;top:7033;width:1609;height:48" type="#_x0000_t75" stroked="false">
              <v:imagedata r:id="rId757" o:title=""/>
            </v:shape>
            <v:shape style="position:absolute;left:8722;top:7033;width:1513;height:48" type="#_x0000_t75" stroked="false">
              <v:imagedata r:id="rId654" o:title=""/>
            </v:shape>
            <w10:wrap type="none"/>
          </v:group>
        </w:pict>
      </w:r>
    </w:p>
    <w:tbl>
      <w:tblPr>
        <w:tblW w:w="0" w:type="auto"/>
        <w:jc w:val="left"/>
        <w:tblInd w:w="100" w:type="dxa"/>
        <w:tblLayout w:type="fixed"/>
        <w:tblCellMar>
          <w:top w:w="0" w:type="dxa"/>
          <w:left w:w="0" w:type="dxa"/>
          <w:bottom w:w="0" w:type="dxa"/>
          <w:right w:w="0" w:type="dxa"/>
        </w:tblCellMar>
        <w:tblLook w:val="01E0"/>
      </w:tblPr>
      <w:tblGrid>
        <w:gridCol w:w="2323"/>
        <w:gridCol w:w="1582"/>
        <w:gridCol w:w="1580"/>
        <w:gridCol w:w="1582"/>
        <w:gridCol w:w="1477"/>
      </w:tblGrid>
      <w:tr>
        <w:trPr>
          <w:trHeight w:val="466" w:hRule="exact"/>
        </w:trPr>
        <w:tc>
          <w:tcPr>
            <w:tcW w:w="2323" w:type="dxa"/>
            <w:tcBorders>
              <w:top w:val="single" w:sz="12" w:space="0" w:color="000000"/>
              <w:left w:val="nil" w:sz="6" w:space="0" w:color="auto"/>
              <w:bottom w:val="single" w:sz="12" w:space="0" w:color="000000"/>
              <w:right w:val="single" w:sz="12" w:space="0" w:color="000000"/>
            </w:tcBorders>
          </w:tcPr>
          <w:p>
            <w:pPr>
              <w:pStyle w:val="TableParagraph"/>
              <w:tabs>
                <w:tab w:pos="1431" w:val="left" w:leader="none"/>
              </w:tabs>
              <w:spacing w:line="240" w:lineRule="auto" w:before="108"/>
              <w:ind w:left="696"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58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08"/>
              <w:ind w:left="355" w:right="0"/>
              <w:jc w:val="left"/>
              <w:rPr>
                <w:rFonts w:ascii="宋体" w:hAnsi="宋体" w:cs="宋体" w:eastAsia="宋体" w:hint="default"/>
                <w:sz w:val="21"/>
                <w:szCs w:val="21"/>
              </w:rPr>
            </w:pPr>
            <w:r>
              <w:rPr>
                <w:rFonts w:ascii="宋体" w:hAnsi="宋体" w:cs="宋体" w:eastAsia="宋体" w:hint="default"/>
                <w:sz w:val="21"/>
                <w:szCs w:val="21"/>
              </w:rPr>
              <w:t>期初余额</w:t>
            </w:r>
          </w:p>
        </w:tc>
        <w:tc>
          <w:tcPr>
            <w:tcW w:w="158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08"/>
              <w:ind w:left="250"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158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08"/>
              <w:ind w:left="250" w:right="0"/>
              <w:jc w:val="left"/>
              <w:rPr>
                <w:rFonts w:ascii="宋体" w:hAnsi="宋体" w:cs="宋体" w:eastAsia="宋体" w:hint="default"/>
                <w:sz w:val="21"/>
                <w:szCs w:val="21"/>
              </w:rPr>
            </w:pPr>
            <w:r>
              <w:rPr>
                <w:rFonts w:ascii="宋体" w:hAnsi="宋体" w:cs="宋体" w:eastAsia="宋体" w:hint="default"/>
                <w:sz w:val="21"/>
                <w:szCs w:val="21"/>
              </w:rPr>
              <w:t>本期支付额</w:t>
            </w:r>
          </w:p>
        </w:tc>
        <w:tc>
          <w:tcPr>
            <w:tcW w:w="1477"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108"/>
              <w:ind w:left="303"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490" w:hRule="exact"/>
        </w:trPr>
        <w:tc>
          <w:tcPr>
            <w:tcW w:w="2323" w:type="dxa"/>
            <w:tcBorders>
              <w:top w:val="single" w:sz="12" w:space="0" w:color="000000"/>
              <w:left w:val="nil" w:sz="6" w:space="0" w:color="auto"/>
              <w:bottom w:val="nil" w:sz="6" w:space="0" w:color="auto"/>
              <w:right w:val="single" w:sz="12" w:space="0" w:color="000000"/>
            </w:tcBorders>
          </w:tcPr>
          <w:p>
            <w:pPr>
              <w:pStyle w:val="TableParagraph"/>
              <w:spacing w:line="240" w:lineRule="auto" w:before="90"/>
              <w:ind w:left="122" w:right="0"/>
              <w:jc w:val="left"/>
              <w:rPr>
                <w:rFonts w:ascii="宋体" w:hAnsi="宋体" w:cs="宋体" w:eastAsia="宋体" w:hint="default"/>
                <w:sz w:val="21"/>
                <w:szCs w:val="21"/>
              </w:rPr>
            </w:pPr>
            <w:r>
              <w:rPr>
                <w:rFonts w:ascii="宋体" w:hAnsi="宋体" w:cs="宋体" w:eastAsia="宋体" w:hint="default"/>
                <w:sz w:val="21"/>
                <w:szCs w:val="21"/>
              </w:rPr>
              <w:t>二、职工福利费</w:t>
            </w:r>
          </w:p>
        </w:tc>
        <w:tc>
          <w:tcPr>
            <w:tcW w:w="1582"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90"/>
              <w:ind w:right="91"/>
              <w:jc w:val="right"/>
              <w:rPr>
                <w:rFonts w:ascii="宋体" w:hAnsi="宋体" w:cs="宋体" w:eastAsia="宋体" w:hint="default"/>
                <w:sz w:val="21"/>
                <w:szCs w:val="21"/>
              </w:rPr>
            </w:pPr>
            <w:r>
              <w:rPr>
                <w:rFonts w:ascii="宋体"/>
                <w:spacing w:val="-1"/>
                <w:sz w:val="21"/>
              </w:rPr>
              <w:t>2,896,540.63</w:t>
            </w:r>
            <w:r>
              <w:rPr>
                <w:rFonts w:ascii="宋体"/>
                <w:sz w:val="21"/>
              </w:rPr>
            </w:r>
          </w:p>
        </w:tc>
        <w:tc>
          <w:tcPr>
            <w:tcW w:w="1580"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90"/>
              <w:ind w:right="90"/>
              <w:jc w:val="right"/>
              <w:rPr>
                <w:rFonts w:ascii="宋体" w:hAnsi="宋体" w:cs="宋体" w:eastAsia="宋体" w:hint="default"/>
                <w:sz w:val="21"/>
                <w:szCs w:val="21"/>
              </w:rPr>
            </w:pPr>
            <w:r>
              <w:rPr>
                <w:rFonts w:ascii="宋体"/>
                <w:spacing w:val="-1"/>
                <w:sz w:val="21"/>
              </w:rPr>
              <w:t>1,136,682.22</w:t>
            </w:r>
            <w:r>
              <w:rPr>
                <w:rFonts w:ascii="宋体"/>
                <w:sz w:val="21"/>
              </w:rPr>
            </w:r>
          </w:p>
        </w:tc>
        <w:tc>
          <w:tcPr>
            <w:tcW w:w="1582"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90"/>
              <w:ind w:right="91"/>
              <w:jc w:val="right"/>
              <w:rPr>
                <w:rFonts w:ascii="宋体" w:hAnsi="宋体" w:cs="宋体" w:eastAsia="宋体" w:hint="default"/>
                <w:sz w:val="21"/>
                <w:szCs w:val="21"/>
              </w:rPr>
            </w:pPr>
            <w:r>
              <w:rPr>
                <w:rFonts w:ascii="宋体"/>
                <w:spacing w:val="-1"/>
                <w:sz w:val="21"/>
              </w:rPr>
              <w:t>3,829,303.85</w:t>
            </w:r>
            <w:r>
              <w:rPr>
                <w:rFonts w:ascii="宋体"/>
                <w:sz w:val="21"/>
              </w:rPr>
            </w:r>
          </w:p>
        </w:tc>
        <w:tc>
          <w:tcPr>
            <w:tcW w:w="1477" w:type="dxa"/>
            <w:tcBorders>
              <w:top w:val="single" w:sz="12" w:space="0" w:color="000000"/>
              <w:left w:val="single" w:sz="12" w:space="0" w:color="000000"/>
              <w:bottom w:val="nil" w:sz="6" w:space="0" w:color="auto"/>
              <w:right w:val="nil" w:sz="6" w:space="0" w:color="auto"/>
            </w:tcBorders>
          </w:tcPr>
          <w:p>
            <w:pPr>
              <w:pStyle w:val="TableParagraph"/>
              <w:spacing w:line="240" w:lineRule="auto" w:before="90"/>
              <w:ind w:right="106"/>
              <w:jc w:val="right"/>
              <w:rPr>
                <w:rFonts w:ascii="宋体" w:hAnsi="宋体" w:cs="宋体" w:eastAsia="宋体" w:hint="default"/>
                <w:sz w:val="21"/>
                <w:szCs w:val="21"/>
              </w:rPr>
            </w:pPr>
            <w:r>
              <w:rPr>
                <w:rFonts w:ascii="宋体"/>
                <w:spacing w:val="-1"/>
                <w:sz w:val="21"/>
              </w:rPr>
              <w:t>203,919.00</w:t>
            </w:r>
            <w:r>
              <w:rPr>
                <w:rFonts w:ascii="宋体"/>
                <w:sz w:val="21"/>
              </w:rPr>
            </w:r>
          </w:p>
        </w:tc>
      </w:tr>
      <w:tr>
        <w:trPr>
          <w:trHeight w:val="429" w:hRule="exact"/>
        </w:trPr>
        <w:tc>
          <w:tcPr>
            <w:tcW w:w="2323" w:type="dxa"/>
            <w:tcBorders>
              <w:top w:val="nil" w:sz="6" w:space="0" w:color="auto"/>
              <w:left w:val="nil" w:sz="6" w:space="0" w:color="auto"/>
              <w:bottom w:val="nil" w:sz="6" w:space="0" w:color="auto"/>
              <w:right w:val="single" w:sz="12" w:space="0" w:color="000000"/>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三、社会保险费</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45"/>
              <w:ind w:right="91"/>
              <w:jc w:val="right"/>
              <w:rPr>
                <w:rFonts w:ascii="宋体" w:hAnsi="宋体" w:cs="宋体" w:eastAsia="宋体" w:hint="default"/>
                <w:sz w:val="21"/>
                <w:szCs w:val="21"/>
              </w:rPr>
            </w:pPr>
            <w:r>
              <w:rPr>
                <w:rFonts w:ascii="宋体"/>
                <w:spacing w:val="-1"/>
                <w:sz w:val="21"/>
              </w:rPr>
              <w:t>4,306,701.71</w:t>
            </w:r>
            <w:r>
              <w:rPr>
                <w:rFonts w:ascii="宋体"/>
                <w:sz w:val="21"/>
              </w:rPr>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40" w:lineRule="auto" w:before="45"/>
              <w:ind w:right="90"/>
              <w:jc w:val="right"/>
              <w:rPr>
                <w:rFonts w:ascii="宋体" w:hAnsi="宋体" w:cs="宋体" w:eastAsia="宋体" w:hint="default"/>
                <w:sz w:val="21"/>
                <w:szCs w:val="21"/>
              </w:rPr>
            </w:pPr>
            <w:r>
              <w:rPr>
                <w:rFonts w:ascii="宋体"/>
                <w:spacing w:val="-1"/>
                <w:sz w:val="21"/>
              </w:rPr>
              <w:t>7,486,234.80</w:t>
            </w:r>
            <w:r>
              <w:rPr>
                <w:rFonts w:ascii="宋体"/>
                <w:sz w:val="21"/>
              </w:rPr>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45"/>
              <w:ind w:right="89"/>
              <w:jc w:val="right"/>
              <w:rPr>
                <w:rFonts w:ascii="宋体" w:hAnsi="宋体" w:cs="宋体" w:eastAsia="宋体" w:hint="default"/>
                <w:sz w:val="21"/>
                <w:szCs w:val="21"/>
              </w:rPr>
            </w:pPr>
            <w:r>
              <w:rPr>
                <w:rFonts w:ascii="宋体"/>
                <w:spacing w:val="-1"/>
                <w:sz w:val="21"/>
              </w:rPr>
              <w:t>11,201,337.53</w:t>
            </w:r>
            <w:r>
              <w:rPr>
                <w:rFonts w:ascii="宋体"/>
                <w:sz w:val="21"/>
              </w:rPr>
            </w:r>
          </w:p>
        </w:tc>
        <w:tc>
          <w:tcPr>
            <w:tcW w:w="1477" w:type="dxa"/>
            <w:tcBorders>
              <w:top w:val="nil" w:sz="6" w:space="0" w:color="auto"/>
              <w:left w:val="single" w:sz="12" w:space="0" w:color="000000"/>
              <w:bottom w:val="nil" w:sz="6" w:space="0" w:color="auto"/>
              <w:right w:val="nil" w:sz="6" w:space="0" w:color="auto"/>
            </w:tcBorders>
          </w:tcPr>
          <w:p>
            <w:pPr>
              <w:pStyle w:val="TableParagraph"/>
              <w:spacing w:line="240" w:lineRule="auto" w:before="45"/>
              <w:ind w:right="106"/>
              <w:jc w:val="right"/>
              <w:rPr>
                <w:rFonts w:ascii="宋体" w:hAnsi="宋体" w:cs="宋体" w:eastAsia="宋体" w:hint="default"/>
                <w:sz w:val="21"/>
                <w:szCs w:val="21"/>
              </w:rPr>
            </w:pPr>
            <w:r>
              <w:rPr>
                <w:rFonts w:ascii="宋体"/>
                <w:spacing w:val="-1"/>
                <w:sz w:val="21"/>
              </w:rPr>
              <w:t>591,598.98</w:t>
            </w:r>
            <w:r>
              <w:rPr>
                <w:rFonts w:ascii="宋体"/>
                <w:sz w:val="21"/>
              </w:rPr>
            </w:r>
          </w:p>
        </w:tc>
      </w:tr>
      <w:tr>
        <w:trPr>
          <w:trHeight w:val="375" w:hRule="exact"/>
        </w:trPr>
        <w:tc>
          <w:tcPr>
            <w:tcW w:w="2323" w:type="dxa"/>
            <w:tcBorders>
              <w:top w:val="nil" w:sz="6" w:space="0" w:color="auto"/>
              <w:left w:val="nil" w:sz="6" w:space="0" w:color="auto"/>
              <w:bottom w:val="nil" w:sz="6" w:space="0" w:color="auto"/>
              <w:right w:val="single" w:sz="12" w:space="0" w:color="000000"/>
            </w:tcBorders>
          </w:tcPr>
          <w:p>
            <w:pPr>
              <w:pStyle w:val="TableParagraph"/>
              <w:spacing w:line="240" w:lineRule="auto" w:before="44"/>
              <w:ind w:left="542" w:right="0"/>
              <w:jc w:val="left"/>
              <w:rPr>
                <w:rFonts w:ascii="宋体" w:hAnsi="宋体" w:cs="宋体" w:eastAsia="宋体" w:hint="default"/>
                <w:sz w:val="21"/>
                <w:szCs w:val="21"/>
              </w:rPr>
            </w:pPr>
            <w:r>
              <w:rPr>
                <w:rFonts w:ascii="宋体" w:hAnsi="宋体" w:cs="宋体" w:eastAsia="宋体" w:hint="default"/>
                <w:sz w:val="21"/>
                <w:szCs w:val="21"/>
              </w:rPr>
              <w:t>1．医疗保险费</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44"/>
              <w:ind w:right="90"/>
              <w:jc w:val="right"/>
              <w:rPr>
                <w:rFonts w:ascii="宋体" w:hAnsi="宋体" w:cs="宋体" w:eastAsia="宋体" w:hint="default"/>
                <w:sz w:val="21"/>
                <w:szCs w:val="21"/>
              </w:rPr>
            </w:pPr>
            <w:r>
              <w:rPr>
                <w:rFonts w:ascii="宋体"/>
                <w:spacing w:val="-1"/>
                <w:sz w:val="21"/>
              </w:rPr>
              <w:t>-182,360.93</w:t>
            </w:r>
            <w:r>
              <w:rPr>
                <w:rFonts w:ascii="宋体"/>
                <w:sz w:val="21"/>
              </w:rPr>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40" w:lineRule="auto" w:before="44"/>
              <w:ind w:right="90"/>
              <w:jc w:val="right"/>
              <w:rPr>
                <w:rFonts w:ascii="宋体" w:hAnsi="宋体" w:cs="宋体" w:eastAsia="宋体" w:hint="default"/>
                <w:sz w:val="21"/>
                <w:szCs w:val="21"/>
              </w:rPr>
            </w:pPr>
            <w:r>
              <w:rPr>
                <w:rFonts w:ascii="宋体"/>
                <w:spacing w:val="-1"/>
                <w:sz w:val="21"/>
              </w:rPr>
              <w:t>1,469,483.01</w:t>
            </w:r>
            <w:r>
              <w:rPr>
                <w:rFonts w:ascii="宋体"/>
                <w:sz w:val="21"/>
              </w:rPr>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44"/>
              <w:ind w:right="91"/>
              <w:jc w:val="right"/>
              <w:rPr>
                <w:rFonts w:ascii="宋体" w:hAnsi="宋体" w:cs="宋体" w:eastAsia="宋体" w:hint="default"/>
                <w:sz w:val="21"/>
                <w:szCs w:val="21"/>
              </w:rPr>
            </w:pPr>
            <w:r>
              <w:rPr>
                <w:rFonts w:ascii="宋体"/>
                <w:spacing w:val="-1"/>
                <w:sz w:val="21"/>
              </w:rPr>
              <w:t>1,502,996.11</w:t>
            </w:r>
            <w:r>
              <w:rPr>
                <w:rFonts w:ascii="宋体"/>
                <w:sz w:val="21"/>
              </w:rPr>
            </w:r>
          </w:p>
        </w:tc>
        <w:tc>
          <w:tcPr>
            <w:tcW w:w="1477" w:type="dxa"/>
            <w:tcBorders>
              <w:top w:val="nil" w:sz="6" w:space="0" w:color="auto"/>
              <w:left w:val="single" w:sz="12" w:space="0" w:color="000000"/>
              <w:bottom w:val="nil" w:sz="6" w:space="0" w:color="auto"/>
              <w:right w:val="nil" w:sz="6" w:space="0" w:color="auto"/>
            </w:tcBorders>
          </w:tcPr>
          <w:p>
            <w:pPr>
              <w:pStyle w:val="TableParagraph"/>
              <w:spacing w:line="240" w:lineRule="auto" w:before="44"/>
              <w:ind w:right="106"/>
              <w:jc w:val="right"/>
              <w:rPr>
                <w:rFonts w:ascii="宋体" w:hAnsi="宋体" w:cs="宋体" w:eastAsia="宋体" w:hint="default"/>
                <w:sz w:val="21"/>
                <w:szCs w:val="21"/>
              </w:rPr>
            </w:pPr>
            <w:r>
              <w:rPr>
                <w:rFonts w:ascii="宋体"/>
                <w:spacing w:val="-1"/>
                <w:sz w:val="21"/>
              </w:rPr>
              <w:t>-215,874.03</w:t>
            </w:r>
            <w:r>
              <w:rPr>
                <w:rFonts w:ascii="宋体"/>
                <w:sz w:val="21"/>
              </w:rPr>
            </w:r>
          </w:p>
        </w:tc>
      </w:tr>
      <w:tr>
        <w:trPr>
          <w:trHeight w:val="317" w:hRule="exact"/>
        </w:trPr>
        <w:tc>
          <w:tcPr>
            <w:tcW w:w="2323" w:type="dxa"/>
            <w:tcBorders>
              <w:top w:val="nil" w:sz="6" w:space="0" w:color="auto"/>
              <w:left w:val="nil" w:sz="6" w:space="0" w:color="auto"/>
              <w:bottom w:val="nil" w:sz="6" w:space="0" w:color="auto"/>
              <w:right w:val="single" w:sz="12" w:space="0" w:color="000000"/>
            </w:tcBorders>
          </w:tcPr>
          <w:p>
            <w:pPr>
              <w:pStyle w:val="TableParagraph"/>
              <w:spacing w:line="266" w:lineRule="exact"/>
              <w:ind w:left="542" w:right="0"/>
              <w:jc w:val="left"/>
              <w:rPr>
                <w:rFonts w:ascii="宋体" w:hAnsi="宋体" w:cs="宋体" w:eastAsia="宋体" w:hint="default"/>
                <w:sz w:val="21"/>
                <w:szCs w:val="21"/>
              </w:rPr>
            </w:pPr>
            <w:r>
              <w:rPr>
                <w:rFonts w:ascii="宋体" w:hAnsi="宋体" w:cs="宋体" w:eastAsia="宋体" w:hint="default"/>
                <w:spacing w:val="13"/>
                <w:sz w:val="21"/>
                <w:szCs w:val="21"/>
              </w:rPr>
              <w:t>2．基本养老保险</w:t>
            </w:r>
            <w:r>
              <w:rPr>
                <w:rFonts w:ascii="宋体" w:hAnsi="宋体" w:cs="宋体" w:eastAsia="宋体" w:hint="default"/>
                <w:sz w:val="21"/>
                <w:szCs w:val="21"/>
              </w:rPr>
            </w:r>
          </w:p>
        </w:tc>
        <w:tc>
          <w:tcPr>
            <w:tcW w:w="1582" w:type="dxa"/>
            <w:tcBorders>
              <w:top w:val="nil" w:sz="6" w:space="0" w:color="auto"/>
              <w:left w:val="single" w:sz="12" w:space="0" w:color="000000"/>
              <w:bottom w:val="nil" w:sz="6" w:space="0" w:color="auto"/>
              <w:right w:val="single" w:sz="12" w:space="0" w:color="000000"/>
            </w:tcBorders>
          </w:tcPr>
          <w:p>
            <w:pPr/>
          </w:p>
        </w:tc>
        <w:tc>
          <w:tcPr>
            <w:tcW w:w="1580"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71" w:hRule="exact"/>
        </w:trPr>
        <w:tc>
          <w:tcPr>
            <w:tcW w:w="2323"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费</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2"/>
              <w:jc w:val="right"/>
              <w:rPr>
                <w:rFonts w:ascii="宋体" w:hAnsi="宋体" w:cs="宋体" w:eastAsia="宋体" w:hint="default"/>
                <w:sz w:val="21"/>
                <w:szCs w:val="21"/>
              </w:rPr>
            </w:pPr>
            <w:r>
              <w:rPr>
                <w:rFonts w:ascii="宋体"/>
                <w:spacing w:val="-1"/>
                <w:sz w:val="21"/>
              </w:rPr>
              <w:t>3,572,162.75</w:t>
            </w:r>
            <w:r>
              <w:rPr>
                <w:rFonts w:ascii="宋体"/>
                <w:sz w:val="21"/>
              </w:rPr>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5,184,359.24</w:t>
            </w:r>
            <w:r>
              <w:rPr>
                <w:rFonts w:ascii="宋体"/>
                <w:sz w:val="21"/>
              </w:rPr>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8,661,476.00</w:t>
            </w:r>
            <w:r>
              <w:rPr>
                <w:rFonts w:ascii="宋体"/>
                <w:sz w:val="21"/>
              </w:rPr>
            </w:r>
          </w:p>
        </w:tc>
        <w:tc>
          <w:tcPr>
            <w:tcW w:w="147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8"/>
              <w:jc w:val="right"/>
              <w:rPr>
                <w:rFonts w:ascii="宋体" w:hAnsi="宋体" w:cs="宋体" w:eastAsia="宋体" w:hint="default"/>
                <w:sz w:val="21"/>
                <w:szCs w:val="21"/>
              </w:rPr>
            </w:pPr>
            <w:r>
              <w:rPr>
                <w:rFonts w:ascii="宋体"/>
                <w:spacing w:val="-1"/>
                <w:sz w:val="21"/>
              </w:rPr>
              <w:t>95,045.99</w:t>
            </w:r>
            <w:r>
              <w:rPr>
                <w:rFonts w:ascii="宋体"/>
                <w:sz w:val="21"/>
              </w:rPr>
            </w:r>
          </w:p>
        </w:tc>
      </w:tr>
      <w:tr>
        <w:trPr>
          <w:trHeight w:val="429" w:hRule="exact"/>
        </w:trPr>
        <w:tc>
          <w:tcPr>
            <w:tcW w:w="2323" w:type="dxa"/>
            <w:tcBorders>
              <w:top w:val="nil" w:sz="6" w:space="0" w:color="auto"/>
              <w:left w:val="nil" w:sz="6" w:space="0" w:color="auto"/>
              <w:bottom w:val="nil" w:sz="6" w:space="0" w:color="auto"/>
              <w:right w:val="single" w:sz="12" w:space="0" w:color="000000"/>
            </w:tcBorders>
          </w:tcPr>
          <w:p>
            <w:pPr>
              <w:pStyle w:val="TableParagraph"/>
              <w:spacing w:line="240" w:lineRule="auto" w:before="45"/>
              <w:ind w:left="542" w:right="0"/>
              <w:jc w:val="left"/>
              <w:rPr>
                <w:rFonts w:ascii="宋体" w:hAnsi="宋体" w:cs="宋体" w:eastAsia="宋体" w:hint="default"/>
                <w:sz w:val="21"/>
                <w:szCs w:val="21"/>
              </w:rPr>
            </w:pPr>
            <w:r>
              <w:rPr>
                <w:rFonts w:ascii="宋体" w:hAnsi="宋体" w:cs="宋体" w:eastAsia="宋体" w:hint="default"/>
                <w:sz w:val="21"/>
                <w:szCs w:val="21"/>
              </w:rPr>
              <w:t>3．年金缴费</w:t>
            </w:r>
          </w:p>
        </w:tc>
        <w:tc>
          <w:tcPr>
            <w:tcW w:w="1582" w:type="dxa"/>
            <w:tcBorders>
              <w:top w:val="nil" w:sz="6" w:space="0" w:color="auto"/>
              <w:left w:val="single" w:sz="12" w:space="0" w:color="000000"/>
              <w:bottom w:val="nil" w:sz="6" w:space="0" w:color="auto"/>
              <w:right w:val="single" w:sz="12" w:space="0" w:color="000000"/>
            </w:tcBorders>
          </w:tcPr>
          <w:p>
            <w:pP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40" w:lineRule="auto" w:before="45"/>
              <w:ind w:right="89"/>
              <w:jc w:val="right"/>
              <w:rPr>
                <w:rFonts w:ascii="宋体" w:hAnsi="宋体" w:cs="宋体" w:eastAsia="宋体" w:hint="default"/>
                <w:sz w:val="21"/>
                <w:szCs w:val="21"/>
              </w:rPr>
            </w:pPr>
            <w:r>
              <w:rPr>
                <w:rFonts w:ascii="宋体"/>
                <w:spacing w:val="-1"/>
                <w:sz w:val="21"/>
              </w:rPr>
              <w:t>2,255.40</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45"/>
              <w:ind w:right="89"/>
              <w:jc w:val="right"/>
              <w:rPr>
                <w:rFonts w:ascii="宋体" w:hAnsi="宋体" w:cs="宋体" w:eastAsia="宋体" w:hint="default"/>
                <w:sz w:val="21"/>
                <w:szCs w:val="21"/>
              </w:rPr>
            </w:pPr>
            <w:r>
              <w:rPr>
                <w:rFonts w:ascii="宋体"/>
                <w:sz w:val="21"/>
              </w:rPr>
              <w:t>2,255.40</w:t>
            </w:r>
          </w:p>
        </w:tc>
        <w:tc>
          <w:tcPr>
            <w:tcW w:w="1477" w:type="dxa"/>
            <w:tcBorders>
              <w:top w:val="nil" w:sz="6" w:space="0" w:color="auto"/>
              <w:left w:val="single" w:sz="12" w:space="0" w:color="000000"/>
              <w:bottom w:val="nil" w:sz="6" w:space="0" w:color="auto"/>
              <w:right w:val="nil" w:sz="6" w:space="0" w:color="auto"/>
            </w:tcBorders>
          </w:tcPr>
          <w:p>
            <w:pPr/>
          </w:p>
        </w:tc>
      </w:tr>
      <w:tr>
        <w:trPr>
          <w:trHeight w:val="428" w:hRule="exact"/>
        </w:trPr>
        <w:tc>
          <w:tcPr>
            <w:tcW w:w="2323" w:type="dxa"/>
            <w:tcBorders>
              <w:top w:val="nil" w:sz="6" w:space="0" w:color="auto"/>
              <w:left w:val="nil" w:sz="6" w:space="0" w:color="auto"/>
              <w:bottom w:val="nil" w:sz="6" w:space="0" w:color="auto"/>
              <w:right w:val="single" w:sz="12" w:space="0" w:color="000000"/>
            </w:tcBorders>
          </w:tcPr>
          <w:p>
            <w:pPr>
              <w:pStyle w:val="TableParagraph"/>
              <w:spacing w:line="240" w:lineRule="auto" w:before="44"/>
              <w:ind w:left="542" w:right="0"/>
              <w:jc w:val="left"/>
              <w:rPr>
                <w:rFonts w:ascii="宋体" w:hAnsi="宋体" w:cs="宋体" w:eastAsia="宋体" w:hint="default"/>
                <w:sz w:val="21"/>
                <w:szCs w:val="21"/>
              </w:rPr>
            </w:pPr>
            <w:r>
              <w:rPr>
                <w:rFonts w:ascii="宋体" w:hAnsi="宋体" w:cs="宋体" w:eastAsia="宋体" w:hint="default"/>
                <w:sz w:val="21"/>
                <w:szCs w:val="21"/>
              </w:rPr>
              <w:t>4．失业保险费</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44"/>
              <w:ind w:right="91"/>
              <w:jc w:val="right"/>
              <w:rPr>
                <w:rFonts w:ascii="宋体" w:hAnsi="宋体" w:cs="宋体" w:eastAsia="宋体" w:hint="default"/>
                <w:sz w:val="21"/>
                <w:szCs w:val="21"/>
              </w:rPr>
            </w:pPr>
            <w:r>
              <w:rPr>
                <w:rFonts w:ascii="宋体"/>
                <w:spacing w:val="-1"/>
                <w:sz w:val="21"/>
              </w:rPr>
              <w:t>644,438.39</w:t>
            </w:r>
            <w:r>
              <w:rPr>
                <w:rFonts w:ascii="宋体"/>
                <w:sz w:val="21"/>
              </w:rPr>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40" w:lineRule="auto" w:before="44"/>
              <w:ind w:right="90"/>
              <w:jc w:val="right"/>
              <w:rPr>
                <w:rFonts w:ascii="宋体" w:hAnsi="宋体" w:cs="宋体" w:eastAsia="宋体" w:hint="default"/>
                <w:sz w:val="21"/>
                <w:szCs w:val="21"/>
              </w:rPr>
            </w:pPr>
            <w:r>
              <w:rPr>
                <w:rFonts w:ascii="宋体"/>
                <w:spacing w:val="-1"/>
                <w:sz w:val="21"/>
              </w:rPr>
              <w:t>485,419.88</w:t>
            </w:r>
            <w:r>
              <w:rPr>
                <w:rFonts w:ascii="宋体"/>
                <w:sz w:val="21"/>
              </w:rPr>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44"/>
              <w:ind w:right="90"/>
              <w:jc w:val="right"/>
              <w:rPr>
                <w:rFonts w:ascii="宋体" w:hAnsi="宋体" w:cs="宋体" w:eastAsia="宋体" w:hint="default"/>
                <w:sz w:val="21"/>
                <w:szCs w:val="21"/>
              </w:rPr>
            </w:pPr>
            <w:r>
              <w:rPr>
                <w:rFonts w:ascii="宋体"/>
                <w:spacing w:val="-1"/>
                <w:sz w:val="21"/>
              </w:rPr>
              <w:t>567,435.85</w:t>
            </w:r>
            <w:r>
              <w:rPr>
                <w:rFonts w:ascii="宋体"/>
                <w:sz w:val="21"/>
              </w:rPr>
            </w:r>
          </w:p>
        </w:tc>
        <w:tc>
          <w:tcPr>
            <w:tcW w:w="1477" w:type="dxa"/>
            <w:tcBorders>
              <w:top w:val="nil" w:sz="6" w:space="0" w:color="auto"/>
              <w:left w:val="single" w:sz="12" w:space="0" w:color="000000"/>
              <w:bottom w:val="nil" w:sz="6" w:space="0" w:color="auto"/>
              <w:right w:val="nil" w:sz="6" w:space="0" w:color="auto"/>
            </w:tcBorders>
          </w:tcPr>
          <w:p>
            <w:pPr>
              <w:pStyle w:val="TableParagraph"/>
              <w:spacing w:line="240" w:lineRule="auto" w:before="44"/>
              <w:ind w:right="106"/>
              <w:jc w:val="right"/>
              <w:rPr>
                <w:rFonts w:ascii="宋体" w:hAnsi="宋体" w:cs="宋体" w:eastAsia="宋体" w:hint="default"/>
                <w:sz w:val="21"/>
                <w:szCs w:val="21"/>
              </w:rPr>
            </w:pPr>
            <w:r>
              <w:rPr>
                <w:rFonts w:ascii="宋体"/>
                <w:spacing w:val="-1"/>
                <w:sz w:val="21"/>
              </w:rPr>
              <w:t>562,422.42</w:t>
            </w:r>
            <w:r>
              <w:rPr>
                <w:rFonts w:ascii="宋体"/>
                <w:sz w:val="21"/>
              </w:rPr>
            </w:r>
          </w:p>
        </w:tc>
      </w:tr>
      <w:tr>
        <w:trPr>
          <w:trHeight w:val="429" w:hRule="exact"/>
        </w:trPr>
        <w:tc>
          <w:tcPr>
            <w:tcW w:w="2323" w:type="dxa"/>
            <w:tcBorders>
              <w:top w:val="nil" w:sz="6" w:space="0" w:color="auto"/>
              <w:left w:val="nil" w:sz="6" w:space="0" w:color="auto"/>
              <w:bottom w:val="nil" w:sz="6" w:space="0" w:color="auto"/>
              <w:right w:val="single" w:sz="12" w:space="0" w:color="000000"/>
            </w:tcBorders>
          </w:tcPr>
          <w:p>
            <w:pPr>
              <w:pStyle w:val="TableParagraph"/>
              <w:spacing w:line="240" w:lineRule="auto" w:before="44"/>
              <w:ind w:left="542" w:right="0"/>
              <w:jc w:val="left"/>
              <w:rPr>
                <w:rFonts w:ascii="宋体" w:hAnsi="宋体" w:cs="宋体" w:eastAsia="宋体" w:hint="default"/>
                <w:sz w:val="21"/>
                <w:szCs w:val="21"/>
              </w:rPr>
            </w:pPr>
            <w:r>
              <w:rPr>
                <w:rFonts w:ascii="宋体" w:hAnsi="宋体" w:cs="宋体" w:eastAsia="宋体" w:hint="default"/>
                <w:sz w:val="21"/>
                <w:szCs w:val="21"/>
              </w:rPr>
              <w:t>5．工伤保险费</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44"/>
              <w:ind w:right="91"/>
              <w:jc w:val="right"/>
              <w:rPr>
                <w:rFonts w:ascii="宋体" w:hAnsi="宋体" w:cs="宋体" w:eastAsia="宋体" w:hint="default"/>
                <w:sz w:val="21"/>
                <w:szCs w:val="21"/>
              </w:rPr>
            </w:pPr>
            <w:r>
              <w:rPr>
                <w:rFonts w:ascii="宋体"/>
                <w:spacing w:val="-1"/>
                <w:sz w:val="21"/>
              </w:rPr>
              <w:t>166,316.25</w:t>
            </w:r>
            <w:r>
              <w:rPr>
                <w:rFonts w:ascii="宋体"/>
                <w:sz w:val="21"/>
              </w:rPr>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40" w:lineRule="auto" w:before="44"/>
              <w:ind w:right="88"/>
              <w:jc w:val="right"/>
              <w:rPr>
                <w:rFonts w:ascii="宋体" w:hAnsi="宋体" w:cs="宋体" w:eastAsia="宋体" w:hint="default"/>
                <w:sz w:val="21"/>
                <w:szCs w:val="21"/>
              </w:rPr>
            </w:pPr>
            <w:r>
              <w:rPr>
                <w:rFonts w:ascii="宋体"/>
                <w:spacing w:val="-1"/>
                <w:sz w:val="21"/>
              </w:rPr>
              <w:t>179,741.99</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44"/>
              <w:ind w:right="90"/>
              <w:jc w:val="right"/>
              <w:rPr>
                <w:rFonts w:ascii="宋体" w:hAnsi="宋体" w:cs="宋体" w:eastAsia="宋体" w:hint="default"/>
                <w:sz w:val="21"/>
                <w:szCs w:val="21"/>
              </w:rPr>
            </w:pPr>
            <w:r>
              <w:rPr>
                <w:rFonts w:ascii="宋体"/>
                <w:spacing w:val="-1"/>
                <w:sz w:val="21"/>
              </w:rPr>
              <w:t>246,340.67</w:t>
            </w:r>
            <w:r>
              <w:rPr>
                <w:rFonts w:ascii="宋体"/>
                <w:sz w:val="21"/>
              </w:rPr>
            </w:r>
          </w:p>
        </w:tc>
        <w:tc>
          <w:tcPr>
            <w:tcW w:w="1477" w:type="dxa"/>
            <w:tcBorders>
              <w:top w:val="nil" w:sz="6" w:space="0" w:color="auto"/>
              <w:left w:val="single" w:sz="12" w:space="0" w:color="000000"/>
              <w:bottom w:val="nil" w:sz="6" w:space="0" w:color="auto"/>
              <w:right w:val="nil" w:sz="6" w:space="0" w:color="auto"/>
            </w:tcBorders>
          </w:tcPr>
          <w:p>
            <w:pPr>
              <w:pStyle w:val="TableParagraph"/>
              <w:spacing w:line="240" w:lineRule="auto" w:before="44"/>
              <w:ind w:right="107"/>
              <w:jc w:val="right"/>
              <w:rPr>
                <w:rFonts w:ascii="宋体" w:hAnsi="宋体" w:cs="宋体" w:eastAsia="宋体" w:hint="default"/>
                <w:sz w:val="21"/>
                <w:szCs w:val="21"/>
              </w:rPr>
            </w:pPr>
            <w:r>
              <w:rPr>
                <w:rFonts w:ascii="宋体"/>
                <w:spacing w:val="-1"/>
                <w:sz w:val="21"/>
              </w:rPr>
              <w:t>99,717.57</w:t>
            </w:r>
            <w:r>
              <w:rPr>
                <w:rFonts w:ascii="宋体"/>
                <w:sz w:val="21"/>
              </w:rPr>
            </w:r>
          </w:p>
        </w:tc>
      </w:tr>
      <w:tr>
        <w:trPr>
          <w:trHeight w:val="429" w:hRule="exact"/>
        </w:trPr>
        <w:tc>
          <w:tcPr>
            <w:tcW w:w="2323" w:type="dxa"/>
            <w:tcBorders>
              <w:top w:val="nil" w:sz="6" w:space="0" w:color="auto"/>
              <w:left w:val="nil" w:sz="6" w:space="0" w:color="auto"/>
              <w:bottom w:val="nil" w:sz="6" w:space="0" w:color="auto"/>
              <w:right w:val="single" w:sz="12" w:space="0" w:color="000000"/>
            </w:tcBorders>
          </w:tcPr>
          <w:p>
            <w:pPr>
              <w:pStyle w:val="TableParagraph"/>
              <w:spacing w:line="240" w:lineRule="auto" w:before="45"/>
              <w:ind w:left="542" w:right="0"/>
              <w:jc w:val="left"/>
              <w:rPr>
                <w:rFonts w:ascii="宋体" w:hAnsi="宋体" w:cs="宋体" w:eastAsia="宋体" w:hint="default"/>
                <w:sz w:val="21"/>
                <w:szCs w:val="21"/>
              </w:rPr>
            </w:pPr>
            <w:r>
              <w:rPr>
                <w:rFonts w:ascii="宋体" w:hAnsi="宋体" w:cs="宋体" w:eastAsia="宋体" w:hint="default"/>
                <w:sz w:val="21"/>
                <w:szCs w:val="21"/>
              </w:rPr>
              <w:t>6．生育保险费</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45"/>
              <w:ind w:right="91"/>
              <w:jc w:val="right"/>
              <w:rPr>
                <w:rFonts w:ascii="宋体" w:hAnsi="宋体" w:cs="宋体" w:eastAsia="宋体" w:hint="default"/>
                <w:sz w:val="21"/>
                <w:szCs w:val="21"/>
              </w:rPr>
            </w:pPr>
            <w:r>
              <w:rPr>
                <w:rFonts w:ascii="宋体"/>
                <w:spacing w:val="-1"/>
                <w:sz w:val="21"/>
              </w:rPr>
              <w:t>106,145.25</w:t>
            </w:r>
            <w:r>
              <w:rPr>
                <w:rFonts w:ascii="宋体"/>
                <w:sz w:val="21"/>
              </w:rPr>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40" w:lineRule="auto" w:before="45"/>
              <w:ind w:right="88"/>
              <w:jc w:val="right"/>
              <w:rPr>
                <w:rFonts w:ascii="宋体" w:hAnsi="宋体" w:cs="宋体" w:eastAsia="宋体" w:hint="default"/>
                <w:sz w:val="21"/>
                <w:szCs w:val="21"/>
              </w:rPr>
            </w:pPr>
            <w:r>
              <w:rPr>
                <w:rFonts w:ascii="宋体"/>
                <w:spacing w:val="-1"/>
                <w:sz w:val="21"/>
              </w:rPr>
              <w:t>164,975.28</w:t>
            </w:r>
            <w:r>
              <w:rPr>
                <w:rFonts w:ascii="宋体"/>
                <w:sz w:val="21"/>
              </w:rPr>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45"/>
              <w:ind w:right="88"/>
              <w:jc w:val="right"/>
              <w:rPr>
                <w:rFonts w:ascii="宋体" w:hAnsi="宋体" w:cs="宋体" w:eastAsia="宋体" w:hint="default"/>
                <w:sz w:val="21"/>
                <w:szCs w:val="21"/>
              </w:rPr>
            </w:pPr>
            <w:r>
              <w:rPr>
                <w:rFonts w:ascii="宋体"/>
                <w:spacing w:val="-1"/>
                <w:sz w:val="21"/>
              </w:rPr>
              <w:t>220,833.50</w:t>
            </w:r>
            <w:r>
              <w:rPr>
                <w:rFonts w:ascii="宋体"/>
                <w:sz w:val="21"/>
              </w:rPr>
            </w:r>
          </w:p>
        </w:tc>
        <w:tc>
          <w:tcPr>
            <w:tcW w:w="1477" w:type="dxa"/>
            <w:tcBorders>
              <w:top w:val="nil" w:sz="6" w:space="0" w:color="auto"/>
              <w:left w:val="single" w:sz="12" w:space="0" w:color="000000"/>
              <w:bottom w:val="nil" w:sz="6" w:space="0" w:color="auto"/>
              <w:right w:val="nil" w:sz="6" w:space="0" w:color="auto"/>
            </w:tcBorders>
          </w:tcPr>
          <w:p>
            <w:pPr>
              <w:pStyle w:val="TableParagraph"/>
              <w:spacing w:line="240" w:lineRule="auto" w:before="45"/>
              <w:ind w:right="105"/>
              <w:jc w:val="right"/>
              <w:rPr>
                <w:rFonts w:ascii="宋体" w:hAnsi="宋体" w:cs="宋体" w:eastAsia="宋体" w:hint="default"/>
                <w:sz w:val="21"/>
                <w:szCs w:val="21"/>
              </w:rPr>
            </w:pPr>
            <w:r>
              <w:rPr>
                <w:rFonts w:ascii="宋体"/>
                <w:spacing w:val="-1"/>
                <w:sz w:val="21"/>
              </w:rPr>
              <w:t>50,287.03</w:t>
            </w:r>
            <w:r>
              <w:rPr>
                <w:rFonts w:ascii="宋体"/>
                <w:sz w:val="21"/>
              </w:rPr>
            </w:r>
          </w:p>
        </w:tc>
      </w:tr>
      <w:tr>
        <w:trPr>
          <w:trHeight w:val="375" w:hRule="exact"/>
        </w:trPr>
        <w:tc>
          <w:tcPr>
            <w:tcW w:w="2323" w:type="dxa"/>
            <w:tcBorders>
              <w:top w:val="nil" w:sz="6" w:space="0" w:color="auto"/>
              <w:left w:val="nil" w:sz="6" w:space="0" w:color="auto"/>
              <w:bottom w:val="nil" w:sz="6" w:space="0" w:color="auto"/>
              <w:right w:val="single" w:sz="12" w:space="0" w:color="000000"/>
            </w:tcBorders>
          </w:tcPr>
          <w:p>
            <w:pPr>
              <w:pStyle w:val="TableParagraph"/>
              <w:spacing w:line="240" w:lineRule="auto" w:before="44"/>
              <w:ind w:left="122" w:right="0"/>
              <w:jc w:val="left"/>
              <w:rPr>
                <w:rFonts w:ascii="宋体" w:hAnsi="宋体" w:cs="宋体" w:eastAsia="宋体" w:hint="default"/>
                <w:sz w:val="21"/>
                <w:szCs w:val="21"/>
              </w:rPr>
            </w:pPr>
            <w:r>
              <w:rPr>
                <w:rFonts w:ascii="宋体" w:hAnsi="宋体" w:cs="宋体" w:eastAsia="宋体" w:hint="default"/>
                <w:sz w:val="21"/>
                <w:szCs w:val="21"/>
              </w:rPr>
              <w:t>四、住房公积金</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44"/>
              <w:ind w:right="91"/>
              <w:jc w:val="right"/>
              <w:rPr>
                <w:rFonts w:ascii="宋体" w:hAnsi="宋体" w:cs="宋体" w:eastAsia="宋体" w:hint="default"/>
                <w:sz w:val="21"/>
                <w:szCs w:val="21"/>
              </w:rPr>
            </w:pPr>
            <w:r>
              <w:rPr>
                <w:rFonts w:ascii="宋体"/>
                <w:spacing w:val="-1"/>
                <w:sz w:val="21"/>
              </w:rPr>
              <w:t>2,990,302.46</w:t>
            </w:r>
            <w:r>
              <w:rPr>
                <w:rFonts w:ascii="宋体"/>
                <w:sz w:val="21"/>
              </w:rPr>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40" w:lineRule="auto" w:before="44"/>
              <w:ind w:right="90"/>
              <w:jc w:val="right"/>
              <w:rPr>
                <w:rFonts w:ascii="宋体" w:hAnsi="宋体" w:cs="宋体" w:eastAsia="宋体" w:hint="default"/>
                <w:sz w:val="21"/>
                <w:szCs w:val="21"/>
              </w:rPr>
            </w:pPr>
            <w:r>
              <w:rPr>
                <w:rFonts w:ascii="宋体"/>
                <w:spacing w:val="-1"/>
                <w:sz w:val="21"/>
              </w:rPr>
              <w:t>1,375,795.08</w:t>
            </w:r>
            <w:r>
              <w:rPr>
                <w:rFonts w:ascii="宋体"/>
                <w:sz w:val="21"/>
              </w:rPr>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44"/>
              <w:ind w:right="91"/>
              <w:jc w:val="right"/>
              <w:rPr>
                <w:rFonts w:ascii="宋体" w:hAnsi="宋体" w:cs="宋体" w:eastAsia="宋体" w:hint="default"/>
                <w:sz w:val="21"/>
                <w:szCs w:val="21"/>
              </w:rPr>
            </w:pPr>
            <w:r>
              <w:rPr>
                <w:rFonts w:ascii="宋体"/>
                <w:spacing w:val="-1"/>
                <w:sz w:val="21"/>
              </w:rPr>
              <w:t>4,311,527.00</w:t>
            </w:r>
            <w:r>
              <w:rPr>
                <w:rFonts w:ascii="宋体"/>
                <w:sz w:val="21"/>
              </w:rPr>
            </w:r>
          </w:p>
        </w:tc>
        <w:tc>
          <w:tcPr>
            <w:tcW w:w="1477" w:type="dxa"/>
            <w:tcBorders>
              <w:top w:val="nil" w:sz="6" w:space="0" w:color="auto"/>
              <w:left w:val="single" w:sz="12" w:space="0" w:color="000000"/>
              <w:bottom w:val="nil" w:sz="6" w:space="0" w:color="auto"/>
              <w:right w:val="nil" w:sz="6" w:space="0" w:color="auto"/>
            </w:tcBorders>
          </w:tcPr>
          <w:p>
            <w:pPr>
              <w:pStyle w:val="TableParagraph"/>
              <w:spacing w:line="240" w:lineRule="auto" w:before="44"/>
              <w:ind w:right="107"/>
              <w:jc w:val="right"/>
              <w:rPr>
                <w:rFonts w:ascii="宋体" w:hAnsi="宋体" w:cs="宋体" w:eastAsia="宋体" w:hint="default"/>
                <w:sz w:val="21"/>
                <w:szCs w:val="21"/>
              </w:rPr>
            </w:pPr>
            <w:r>
              <w:rPr>
                <w:rFonts w:ascii="宋体"/>
                <w:sz w:val="21"/>
              </w:rPr>
              <w:t>54,570.54</w:t>
            </w:r>
          </w:p>
        </w:tc>
      </w:tr>
      <w:tr>
        <w:trPr>
          <w:trHeight w:val="317" w:hRule="exact"/>
        </w:trPr>
        <w:tc>
          <w:tcPr>
            <w:tcW w:w="2323"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五、工会经费和职工教</w:t>
            </w:r>
          </w:p>
        </w:tc>
        <w:tc>
          <w:tcPr>
            <w:tcW w:w="1582" w:type="dxa"/>
            <w:tcBorders>
              <w:top w:val="nil" w:sz="6" w:space="0" w:color="auto"/>
              <w:left w:val="single" w:sz="12" w:space="0" w:color="000000"/>
              <w:bottom w:val="nil" w:sz="6" w:space="0" w:color="auto"/>
              <w:right w:val="single" w:sz="12" w:space="0" w:color="000000"/>
            </w:tcBorders>
          </w:tcPr>
          <w:p>
            <w:pPr/>
          </w:p>
        </w:tc>
        <w:tc>
          <w:tcPr>
            <w:tcW w:w="1580"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71" w:hRule="exact"/>
        </w:trPr>
        <w:tc>
          <w:tcPr>
            <w:tcW w:w="2323"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育经费</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1,814,856.76</w:t>
            </w:r>
            <w:r>
              <w:rPr>
                <w:rFonts w:ascii="宋体"/>
                <w:sz w:val="21"/>
              </w:rPr>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1,357,058.30</w:t>
            </w:r>
            <w:r>
              <w:rPr>
                <w:rFonts w:ascii="宋体"/>
                <w:sz w:val="21"/>
              </w:rPr>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773,933.77</w:t>
            </w:r>
            <w:r>
              <w:rPr>
                <w:rFonts w:ascii="宋体"/>
                <w:sz w:val="21"/>
              </w:rPr>
            </w:r>
          </w:p>
        </w:tc>
        <w:tc>
          <w:tcPr>
            <w:tcW w:w="147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6"/>
              <w:jc w:val="right"/>
              <w:rPr>
                <w:rFonts w:ascii="宋体" w:hAnsi="宋体" w:cs="宋体" w:eastAsia="宋体" w:hint="default"/>
                <w:sz w:val="21"/>
                <w:szCs w:val="21"/>
              </w:rPr>
            </w:pPr>
            <w:r>
              <w:rPr>
                <w:rFonts w:ascii="宋体"/>
                <w:spacing w:val="-1"/>
                <w:sz w:val="21"/>
              </w:rPr>
              <w:t>2,397,981.29</w:t>
            </w:r>
            <w:r>
              <w:rPr>
                <w:rFonts w:ascii="宋体"/>
                <w:sz w:val="21"/>
              </w:rPr>
            </w:r>
          </w:p>
        </w:tc>
      </w:tr>
      <w:tr>
        <w:trPr>
          <w:trHeight w:val="376" w:hRule="exact"/>
        </w:trPr>
        <w:tc>
          <w:tcPr>
            <w:tcW w:w="2323" w:type="dxa"/>
            <w:tcBorders>
              <w:top w:val="nil" w:sz="6" w:space="0" w:color="auto"/>
              <w:left w:val="nil" w:sz="6" w:space="0" w:color="auto"/>
              <w:bottom w:val="nil" w:sz="6" w:space="0" w:color="auto"/>
              <w:right w:val="single" w:sz="12" w:space="0" w:color="000000"/>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六、非货币性福利</w:t>
            </w:r>
          </w:p>
        </w:tc>
        <w:tc>
          <w:tcPr>
            <w:tcW w:w="1582" w:type="dxa"/>
            <w:tcBorders>
              <w:top w:val="nil" w:sz="6" w:space="0" w:color="auto"/>
              <w:left w:val="single" w:sz="12" w:space="0" w:color="000000"/>
              <w:bottom w:val="nil" w:sz="6" w:space="0" w:color="auto"/>
              <w:right w:val="single" w:sz="12" w:space="0" w:color="000000"/>
            </w:tcBorders>
          </w:tcPr>
          <w:p>
            <w:pPr/>
          </w:p>
        </w:tc>
        <w:tc>
          <w:tcPr>
            <w:tcW w:w="1580"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2323"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七、因解除劳动关系给</w:t>
            </w:r>
          </w:p>
        </w:tc>
        <w:tc>
          <w:tcPr>
            <w:tcW w:w="1582" w:type="dxa"/>
            <w:tcBorders>
              <w:top w:val="nil" w:sz="6" w:space="0" w:color="auto"/>
              <w:left w:val="single" w:sz="12" w:space="0" w:color="000000"/>
              <w:bottom w:val="nil" w:sz="6" w:space="0" w:color="auto"/>
              <w:right w:val="single" w:sz="12" w:space="0" w:color="000000"/>
            </w:tcBorders>
          </w:tcPr>
          <w:p>
            <w:pPr/>
          </w:p>
        </w:tc>
        <w:tc>
          <w:tcPr>
            <w:tcW w:w="1580"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71" w:hRule="exact"/>
        </w:trPr>
        <w:tc>
          <w:tcPr>
            <w:tcW w:w="2323"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予的补偿</w:t>
            </w:r>
          </w:p>
        </w:tc>
        <w:tc>
          <w:tcPr>
            <w:tcW w:w="1582" w:type="dxa"/>
            <w:tcBorders>
              <w:top w:val="nil" w:sz="6" w:space="0" w:color="auto"/>
              <w:left w:val="single" w:sz="12" w:space="0" w:color="000000"/>
              <w:bottom w:val="nil" w:sz="6" w:space="0" w:color="auto"/>
              <w:right w:val="single" w:sz="12" w:space="0" w:color="000000"/>
            </w:tcBorders>
          </w:tcPr>
          <w:p>
            <w:pPr/>
          </w:p>
        </w:tc>
        <w:tc>
          <w:tcPr>
            <w:tcW w:w="1580"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75" w:hRule="exact"/>
        </w:trPr>
        <w:tc>
          <w:tcPr>
            <w:tcW w:w="2323" w:type="dxa"/>
            <w:tcBorders>
              <w:top w:val="nil" w:sz="6" w:space="0" w:color="auto"/>
              <w:left w:val="nil" w:sz="6" w:space="0" w:color="auto"/>
              <w:bottom w:val="nil" w:sz="6" w:space="0" w:color="auto"/>
              <w:right w:val="single" w:sz="12" w:space="0" w:color="000000"/>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八、其他</w:t>
            </w:r>
          </w:p>
        </w:tc>
        <w:tc>
          <w:tcPr>
            <w:tcW w:w="1582" w:type="dxa"/>
            <w:tcBorders>
              <w:top w:val="nil" w:sz="6" w:space="0" w:color="auto"/>
              <w:left w:val="single" w:sz="12" w:space="0" w:color="000000"/>
              <w:bottom w:val="nil" w:sz="6" w:space="0" w:color="auto"/>
              <w:right w:val="single" w:sz="12" w:space="0" w:color="000000"/>
            </w:tcBorders>
          </w:tcPr>
          <w:p>
            <w:pPr/>
          </w:p>
        </w:tc>
        <w:tc>
          <w:tcPr>
            <w:tcW w:w="1580"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16" w:hRule="exact"/>
        </w:trPr>
        <w:tc>
          <w:tcPr>
            <w:tcW w:w="2323" w:type="dxa"/>
            <w:tcBorders>
              <w:top w:val="nil" w:sz="6" w:space="0" w:color="auto"/>
              <w:left w:val="nil" w:sz="6" w:space="0" w:color="auto"/>
              <w:bottom w:val="nil" w:sz="6" w:space="0" w:color="auto"/>
              <w:right w:val="single" w:sz="12" w:space="0" w:color="000000"/>
            </w:tcBorders>
          </w:tcPr>
          <w:p>
            <w:pPr>
              <w:pStyle w:val="TableParagraph"/>
              <w:spacing w:line="265" w:lineRule="exact"/>
              <w:ind w:left="122" w:right="0"/>
              <w:jc w:val="left"/>
              <w:rPr>
                <w:rFonts w:ascii="宋体" w:hAnsi="宋体" w:cs="宋体" w:eastAsia="宋体" w:hint="default"/>
                <w:sz w:val="21"/>
                <w:szCs w:val="21"/>
              </w:rPr>
            </w:pPr>
            <w:r>
              <w:rPr>
                <w:rFonts w:ascii="宋体" w:hAnsi="宋体" w:cs="宋体" w:eastAsia="宋体" w:hint="default"/>
                <w:sz w:val="21"/>
                <w:szCs w:val="21"/>
              </w:rPr>
              <w:t>其中：以现金结算的股</w:t>
            </w:r>
          </w:p>
        </w:tc>
        <w:tc>
          <w:tcPr>
            <w:tcW w:w="1582" w:type="dxa"/>
            <w:tcBorders>
              <w:top w:val="nil" w:sz="6" w:space="0" w:color="auto"/>
              <w:left w:val="single" w:sz="12" w:space="0" w:color="000000"/>
              <w:bottom w:val="nil" w:sz="6" w:space="0" w:color="auto"/>
              <w:right w:val="single" w:sz="12" w:space="0" w:color="000000"/>
            </w:tcBorders>
          </w:tcPr>
          <w:p>
            <w:pPr/>
          </w:p>
        </w:tc>
        <w:tc>
          <w:tcPr>
            <w:tcW w:w="1580"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71" w:hRule="exact"/>
        </w:trPr>
        <w:tc>
          <w:tcPr>
            <w:tcW w:w="2323"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份支付</w:t>
            </w:r>
          </w:p>
        </w:tc>
        <w:tc>
          <w:tcPr>
            <w:tcW w:w="1582" w:type="dxa"/>
            <w:tcBorders>
              <w:top w:val="nil" w:sz="6" w:space="0" w:color="auto"/>
              <w:left w:val="single" w:sz="12" w:space="0" w:color="000000"/>
              <w:bottom w:val="nil" w:sz="6" w:space="0" w:color="auto"/>
              <w:right w:val="single" w:sz="12" w:space="0" w:color="000000"/>
            </w:tcBorders>
          </w:tcPr>
          <w:p>
            <w:pPr/>
          </w:p>
        </w:tc>
        <w:tc>
          <w:tcPr>
            <w:tcW w:w="1580"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86" w:hRule="exact"/>
        </w:trPr>
        <w:tc>
          <w:tcPr>
            <w:tcW w:w="2323" w:type="dxa"/>
            <w:tcBorders>
              <w:top w:val="nil" w:sz="6" w:space="0" w:color="auto"/>
              <w:left w:val="nil" w:sz="6" w:space="0" w:color="auto"/>
              <w:bottom w:val="single" w:sz="12" w:space="0" w:color="000000"/>
              <w:right w:val="single" w:sz="12" w:space="0" w:color="000000"/>
            </w:tcBorders>
          </w:tcPr>
          <w:p>
            <w:pPr>
              <w:pStyle w:val="TableParagraph"/>
              <w:tabs>
                <w:tab w:pos="555" w:val="left" w:leader="none"/>
              </w:tabs>
              <w:spacing w:line="240" w:lineRule="auto" w:before="45"/>
              <w:ind w:left="29"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582"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45"/>
              <w:ind w:right="90"/>
              <w:jc w:val="right"/>
              <w:rPr>
                <w:rFonts w:ascii="宋体" w:hAnsi="宋体" w:cs="宋体" w:eastAsia="宋体" w:hint="default"/>
                <w:sz w:val="21"/>
                <w:szCs w:val="21"/>
              </w:rPr>
            </w:pPr>
            <w:r>
              <w:rPr>
                <w:rFonts w:ascii="宋体"/>
                <w:spacing w:val="-1"/>
                <w:sz w:val="21"/>
              </w:rPr>
              <w:t>12,204,825.78</w:t>
            </w:r>
          </w:p>
        </w:tc>
        <w:tc>
          <w:tcPr>
            <w:tcW w:w="1580"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45"/>
              <w:ind w:right="87"/>
              <w:jc w:val="right"/>
              <w:rPr>
                <w:rFonts w:ascii="宋体" w:hAnsi="宋体" w:cs="宋体" w:eastAsia="宋体" w:hint="default"/>
                <w:sz w:val="21"/>
                <w:szCs w:val="21"/>
              </w:rPr>
            </w:pPr>
            <w:r>
              <w:rPr>
                <w:rFonts w:ascii="宋体"/>
                <w:spacing w:val="-1"/>
                <w:sz w:val="21"/>
              </w:rPr>
              <w:t>41,668,976.98</w:t>
            </w:r>
          </w:p>
        </w:tc>
        <w:tc>
          <w:tcPr>
            <w:tcW w:w="1582"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45"/>
              <w:ind w:right="89"/>
              <w:jc w:val="right"/>
              <w:rPr>
                <w:rFonts w:ascii="宋体" w:hAnsi="宋体" w:cs="宋体" w:eastAsia="宋体" w:hint="default"/>
                <w:sz w:val="21"/>
                <w:szCs w:val="21"/>
              </w:rPr>
            </w:pPr>
            <w:r>
              <w:rPr>
                <w:rFonts w:ascii="宋体"/>
                <w:spacing w:val="-1"/>
                <w:sz w:val="21"/>
              </w:rPr>
              <w:t>50,163,961.64</w:t>
            </w:r>
          </w:p>
        </w:tc>
        <w:tc>
          <w:tcPr>
            <w:tcW w:w="1477" w:type="dxa"/>
            <w:tcBorders>
              <w:top w:val="nil" w:sz="6" w:space="0" w:color="auto"/>
              <w:left w:val="single" w:sz="12" w:space="0" w:color="000000"/>
              <w:bottom w:val="single" w:sz="12" w:space="0" w:color="000000"/>
              <w:right w:val="nil" w:sz="6" w:space="0" w:color="auto"/>
            </w:tcBorders>
          </w:tcPr>
          <w:p>
            <w:pPr>
              <w:pStyle w:val="TableParagraph"/>
              <w:spacing w:line="240" w:lineRule="auto" w:before="45"/>
              <w:ind w:right="106"/>
              <w:jc w:val="right"/>
              <w:rPr>
                <w:rFonts w:ascii="宋体" w:hAnsi="宋体" w:cs="宋体" w:eastAsia="宋体" w:hint="default"/>
                <w:sz w:val="21"/>
                <w:szCs w:val="21"/>
              </w:rPr>
            </w:pPr>
            <w:r>
              <w:rPr>
                <w:rFonts w:ascii="宋体"/>
                <w:spacing w:val="-1"/>
                <w:sz w:val="21"/>
              </w:rPr>
              <w:t>3,709,841.12</w:t>
            </w:r>
          </w:p>
        </w:tc>
      </w:tr>
    </w:tbl>
    <w:p>
      <w:pPr>
        <w:pStyle w:val="BodyText"/>
        <w:spacing w:line="275" w:lineRule="exact" w:before="0"/>
        <w:ind w:left="717" w:right="147"/>
        <w:jc w:val="left"/>
      </w:pPr>
      <w:r>
        <w:rPr/>
        <w:pict>
          <v:group style="position:absolute;margin-left:83.519997pt;margin-top:-76.920311pt;width:427.3pt;height:2.4pt;mso-position-horizontal-relative:page;mso-position-vertical-relative:paragraph;z-index:-782632" coordorigin="1670,-1538" coordsize="8546,48">
            <v:shape style="position:absolute;left:1670;top:-1538;width:2323;height:48" type="#_x0000_t75" stroked="false">
              <v:imagedata r:id="rId744" o:title=""/>
            </v:shape>
            <v:shape style="position:absolute;left:3978;top:-1538;width:1609;height:48" type="#_x0000_t75" stroked="false">
              <v:imagedata r:id="rId760" o:title=""/>
            </v:shape>
            <v:shape style="position:absolute;left:5560;top:-1538;width:1609;height:48" type="#_x0000_t75" stroked="false">
              <v:imagedata r:id="rId761" o:title=""/>
            </v:shape>
            <v:shape style="position:absolute;left:7140;top:-1538;width:1609;height:48" type="#_x0000_t75" stroked="false">
              <v:imagedata r:id="rId762" o:title=""/>
            </v:shape>
            <v:shape style="position:absolute;left:8722;top:-1538;width:1494;height:48" type="#_x0000_t75" stroked="false">
              <v:imagedata r:id="rId664" o:title=""/>
            </v:shape>
            <w10:wrap type="none"/>
          </v:group>
        </w:pict>
      </w:r>
      <w:r>
        <w:rPr/>
        <w:pict>
          <v:group style="position:absolute;margin-left:83.519997pt;margin-top:-55.560326pt;width:428.25pt;height:2.4pt;mso-position-horizontal-relative:page;mso-position-vertical-relative:paragraph;z-index:-782608" coordorigin="1670,-1111" coordsize="8565,48">
            <v:shape style="position:absolute;left:1670;top:-1111;width:2333;height:48" type="#_x0000_t75" stroked="false">
              <v:imagedata r:id="rId139" o:title=""/>
            </v:shape>
            <v:shape style="position:absolute;left:3978;top:-1111;width:1609;height:48" type="#_x0000_t75" stroked="false">
              <v:imagedata r:id="rId760" o:title=""/>
            </v:shape>
            <v:shape style="position:absolute;left:5560;top:-1111;width:1590;height:48" type="#_x0000_t75" stroked="false">
              <v:imagedata r:id="rId763" o:title=""/>
            </v:shape>
            <v:shape style="position:absolute;left:7140;top:-1111;width:1609;height:48" type="#_x0000_t75" stroked="false">
              <v:imagedata r:id="rId762" o:title=""/>
            </v:shape>
            <v:shape style="position:absolute;left:8722;top:-1111;width:1513;height:48" type="#_x0000_t75" stroked="false">
              <v:imagedata r:id="rId662" o:title=""/>
            </v:shape>
            <w10:wrap type="none"/>
          </v:group>
        </w:pict>
      </w:r>
      <w:r>
        <w:rPr/>
        <w:pict>
          <v:group style="position:absolute;margin-left:83.519997pt;margin-top:-23.820305pt;width:428.25pt;height:2.4pt;mso-position-horizontal-relative:page;mso-position-vertical-relative:paragraph;z-index:-782584" coordorigin="1670,-476" coordsize="8565,48">
            <v:shape style="position:absolute;left:1670;top:-476;width:2333;height:48" type="#_x0000_t75" stroked="false">
              <v:imagedata r:id="rId139" o:title=""/>
            </v:shape>
            <v:shape style="position:absolute;left:3978;top:-476;width:1590;height:48" type="#_x0000_t75" stroked="false">
              <v:imagedata r:id="rId764" o:title=""/>
            </v:shape>
            <v:shape style="position:absolute;left:5560;top:-476;width:1609;height:48" type="#_x0000_t75" stroked="false">
              <v:imagedata r:id="rId761" o:title=""/>
            </v:shape>
            <v:shape style="position:absolute;left:7140;top:-476;width:1609;height:48" type="#_x0000_t75" stroked="false">
              <v:imagedata r:id="rId762" o:title=""/>
            </v:shape>
            <v:shape style="position:absolute;left:8722;top:-476;width:1513;height:48" type="#_x0000_t75" stroked="false">
              <v:imagedata r:id="rId662" o:title=""/>
            </v:shape>
            <w10:wrap type="none"/>
          </v:group>
        </w:pict>
      </w:r>
      <w:r>
        <w:rPr/>
        <w:t>5.22 应付股利</w:t>
      </w:r>
    </w:p>
    <w:p>
      <w:pPr>
        <w:pStyle w:val="BodyText"/>
        <w:spacing w:line="357" w:lineRule="auto" w:before="154"/>
        <w:ind w:left="237" w:right="238" w:firstLine="480"/>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日应付股利的净额为</w:t>
      </w:r>
      <w:r>
        <w:rPr>
          <w:spacing w:val="-60"/>
        </w:rPr>
        <w:t> </w:t>
      </w:r>
      <w:r>
        <w:rPr/>
        <w:t>1,028,227.48</w:t>
      </w:r>
      <w:r>
        <w:rPr>
          <w:spacing w:val="-60"/>
        </w:rPr>
        <w:t> </w:t>
      </w:r>
      <w:r>
        <w:rPr>
          <w:spacing w:val="-13"/>
        </w:rPr>
        <w:t>元。按账龄结构</w:t>
      </w:r>
      <w:r>
        <w:rPr/>
        <w:t> 的分析</w:t>
      </w:r>
    </w:p>
    <w:p>
      <w:pPr>
        <w:spacing w:line="240" w:lineRule="auto" w:before="9"/>
        <w:rPr>
          <w:rFonts w:ascii="宋体" w:hAnsi="宋体" w:cs="宋体" w:eastAsia="宋体" w:hint="default"/>
          <w:sz w:val="5"/>
          <w:szCs w:val="5"/>
        </w:rPr>
      </w:pPr>
    </w:p>
    <w:tbl>
      <w:tblPr>
        <w:tblW w:w="0" w:type="auto"/>
        <w:jc w:val="left"/>
        <w:tblInd w:w="100" w:type="dxa"/>
        <w:tblLayout w:type="fixed"/>
        <w:tblCellMar>
          <w:top w:w="0" w:type="dxa"/>
          <w:left w:w="0" w:type="dxa"/>
          <w:bottom w:w="0" w:type="dxa"/>
          <w:right w:w="0" w:type="dxa"/>
        </w:tblCellMar>
        <w:tblLook w:val="01E0"/>
      </w:tblPr>
      <w:tblGrid>
        <w:gridCol w:w="1279"/>
        <w:gridCol w:w="1476"/>
        <w:gridCol w:w="1044"/>
        <w:gridCol w:w="1127"/>
        <w:gridCol w:w="1394"/>
        <w:gridCol w:w="942"/>
        <w:gridCol w:w="1281"/>
      </w:tblGrid>
      <w:tr>
        <w:trPr>
          <w:trHeight w:val="390" w:hRule="exact"/>
        </w:trPr>
        <w:tc>
          <w:tcPr>
            <w:tcW w:w="1279" w:type="dxa"/>
            <w:vMerge w:val="restart"/>
            <w:tcBorders>
              <w:top w:val="single" w:sz="12" w:space="0" w:color="000000"/>
              <w:left w:val="nil" w:sz="6" w:space="0" w:color="auto"/>
              <w:right w:val="single" w:sz="12"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tabs>
                <w:tab w:pos="752" w:val="left" w:leader="none"/>
              </w:tabs>
              <w:spacing w:line="240" w:lineRule="auto"/>
              <w:ind w:left="331"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3647" w:type="dxa"/>
            <w:gridSpan w:val="3"/>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left="1"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617" w:type="dxa"/>
            <w:gridSpan w:val="3"/>
            <w:tcBorders>
              <w:top w:val="single" w:sz="12" w:space="0" w:color="000000"/>
              <w:left w:val="single" w:sz="12" w:space="0" w:color="000000"/>
              <w:bottom w:val="single" w:sz="12" w:space="0" w:color="000000"/>
              <w:right w:val="nil" w:sz="6" w:space="0" w:color="auto"/>
            </w:tcBorders>
          </w:tcPr>
          <w:p>
            <w:pPr>
              <w:pStyle w:val="TableParagraph"/>
              <w:spacing w:line="240" w:lineRule="auto" w:before="9"/>
              <w:ind w:right="13"/>
              <w:jc w:val="center"/>
              <w:rPr>
                <w:rFonts w:ascii="宋体" w:hAnsi="宋体" w:cs="宋体" w:eastAsia="宋体" w:hint="default"/>
                <w:sz w:val="21"/>
                <w:szCs w:val="21"/>
              </w:rPr>
            </w:pPr>
            <w:r>
              <w:rPr>
                <w:rFonts w:ascii="宋体" w:hAnsi="宋体" w:cs="宋体" w:eastAsia="宋体" w:hint="default"/>
                <w:sz w:val="21"/>
                <w:szCs w:val="21"/>
              </w:rPr>
              <w:t>年初数</w:t>
            </w:r>
          </w:p>
        </w:tc>
      </w:tr>
      <w:tr>
        <w:trPr>
          <w:trHeight w:val="654" w:hRule="exact"/>
        </w:trPr>
        <w:tc>
          <w:tcPr>
            <w:tcW w:w="1279" w:type="dxa"/>
            <w:vMerge/>
            <w:tcBorders>
              <w:left w:val="nil" w:sz="6" w:space="0" w:color="auto"/>
              <w:bottom w:val="single" w:sz="12" w:space="0" w:color="000000"/>
              <w:right w:val="single" w:sz="12" w:space="0" w:color="000000"/>
            </w:tcBorders>
          </w:tcPr>
          <w:p>
            <w:pPr/>
          </w:p>
        </w:tc>
        <w:tc>
          <w:tcPr>
            <w:tcW w:w="147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1" w:right="0"/>
              <w:jc w:val="center"/>
              <w:rPr>
                <w:rFonts w:ascii="宋体" w:hAnsi="宋体" w:cs="宋体" w:eastAsia="宋体" w:hint="default"/>
                <w:sz w:val="21"/>
                <w:szCs w:val="21"/>
              </w:rPr>
            </w:pPr>
            <w:r>
              <w:rPr>
                <w:rFonts w:ascii="宋体" w:hAnsi="宋体" w:cs="宋体" w:eastAsia="宋体" w:hint="default"/>
                <w:sz w:val="21"/>
                <w:szCs w:val="21"/>
              </w:rPr>
              <w:t>余额</w:t>
            </w:r>
          </w:p>
        </w:tc>
        <w:tc>
          <w:tcPr>
            <w:tcW w:w="104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93" w:right="-13"/>
              <w:jc w:val="left"/>
              <w:rPr>
                <w:rFonts w:ascii="宋体" w:hAnsi="宋体" w:cs="宋体" w:eastAsia="宋体" w:hint="default"/>
                <w:sz w:val="21"/>
                <w:szCs w:val="21"/>
              </w:rPr>
            </w:pPr>
            <w:r>
              <w:rPr>
                <w:rFonts w:ascii="宋体" w:hAnsi="宋体" w:cs="宋体" w:eastAsia="宋体" w:hint="default"/>
                <w:spacing w:val="-3"/>
                <w:sz w:val="21"/>
                <w:szCs w:val="21"/>
              </w:rPr>
              <w:t>比例（%）</w:t>
            </w:r>
          </w:p>
        </w:tc>
        <w:tc>
          <w:tcPr>
            <w:tcW w:w="1127"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128"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39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余额</w:t>
            </w:r>
          </w:p>
        </w:tc>
        <w:tc>
          <w:tcPr>
            <w:tcW w:w="942"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245"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37"/>
              <w:ind w:left="193" w:right="0"/>
              <w:jc w:val="left"/>
              <w:rPr>
                <w:rFonts w:ascii="宋体" w:hAnsi="宋体" w:cs="宋体" w:eastAsia="宋体" w:hint="default"/>
                <w:sz w:val="21"/>
                <w:szCs w:val="21"/>
              </w:rPr>
            </w:pPr>
            <w:r>
              <w:rPr>
                <w:rFonts w:ascii="宋体" w:hAnsi="宋体" w:cs="宋体" w:eastAsia="宋体" w:hint="default"/>
                <w:sz w:val="21"/>
                <w:szCs w:val="21"/>
              </w:rPr>
              <w:t>（%）</w:t>
            </w:r>
          </w:p>
        </w:tc>
        <w:tc>
          <w:tcPr>
            <w:tcW w:w="1281"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141"/>
              <w:ind w:left="205"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31" w:hRule="exact"/>
        </w:trPr>
        <w:tc>
          <w:tcPr>
            <w:tcW w:w="1279" w:type="dxa"/>
            <w:tcBorders>
              <w:top w:val="single" w:sz="12" w:space="0" w:color="000000"/>
              <w:left w:val="nil" w:sz="6" w:space="0" w:color="auto"/>
              <w:bottom w:val="nil" w:sz="6" w:space="0" w:color="auto"/>
              <w:right w:val="single" w:sz="12" w:space="0" w:color="000000"/>
            </w:tcBorders>
          </w:tcPr>
          <w:p>
            <w:pPr>
              <w:pStyle w:val="TableParagraph"/>
              <w:spacing w:line="260" w:lineRule="exact"/>
              <w:ind w:right="350"/>
              <w:jc w:val="righ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476"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90"/>
              <w:jc w:val="right"/>
              <w:rPr>
                <w:rFonts w:ascii="宋体" w:hAnsi="宋体" w:cs="宋体" w:eastAsia="宋体" w:hint="default"/>
                <w:sz w:val="21"/>
                <w:szCs w:val="21"/>
              </w:rPr>
            </w:pPr>
            <w:r>
              <w:rPr>
                <w:rFonts w:ascii="宋体"/>
                <w:sz w:val="21"/>
              </w:rPr>
              <w:t>57,311.50</w:t>
            </w:r>
          </w:p>
        </w:tc>
        <w:tc>
          <w:tcPr>
            <w:tcW w:w="1044"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left="297" w:right="0"/>
              <w:jc w:val="left"/>
              <w:rPr>
                <w:rFonts w:ascii="宋体" w:hAnsi="宋体" w:cs="宋体" w:eastAsia="宋体" w:hint="default"/>
                <w:sz w:val="21"/>
                <w:szCs w:val="21"/>
              </w:rPr>
            </w:pPr>
            <w:r>
              <w:rPr>
                <w:rFonts w:ascii="宋体"/>
                <w:sz w:val="21"/>
              </w:rPr>
              <w:t>5.57</w:t>
            </w:r>
          </w:p>
        </w:tc>
        <w:tc>
          <w:tcPr>
            <w:tcW w:w="1127" w:type="dxa"/>
            <w:vMerge w:val="restart"/>
            <w:tcBorders>
              <w:top w:val="single" w:sz="12" w:space="0" w:color="000000"/>
              <w:left w:val="single" w:sz="12" w:space="0" w:color="000000"/>
              <w:right w:val="single" w:sz="12" w:space="0" w:color="000000"/>
            </w:tcBorders>
          </w:tcPr>
          <w:p>
            <w:pPr/>
          </w:p>
        </w:tc>
        <w:tc>
          <w:tcPr>
            <w:tcW w:w="1394"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89"/>
              <w:jc w:val="right"/>
              <w:rPr>
                <w:rFonts w:ascii="宋体" w:hAnsi="宋体" w:cs="宋体" w:eastAsia="宋体" w:hint="default"/>
                <w:sz w:val="21"/>
                <w:szCs w:val="21"/>
              </w:rPr>
            </w:pPr>
            <w:r>
              <w:rPr>
                <w:rFonts w:ascii="宋体"/>
                <w:sz w:val="21"/>
              </w:rPr>
              <w:t>970,915.98</w:t>
            </w:r>
          </w:p>
        </w:tc>
        <w:tc>
          <w:tcPr>
            <w:tcW w:w="942"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100.00</w:t>
            </w:r>
          </w:p>
        </w:tc>
        <w:tc>
          <w:tcPr>
            <w:tcW w:w="1281" w:type="dxa"/>
            <w:vMerge w:val="restart"/>
            <w:tcBorders>
              <w:top w:val="single" w:sz="12" w:space="0" w:color="000000"/>
              <w:left w:val="single" w:sz="12" w:space="0" w:color="000000"/>
              <w:right w:val="nil" w:sz="6" w:space="0" w:color="auto"/>
            </w:tcBorders>
          </w:tcPr>
          <w:p>
            <w:pPr/>
          </w:p>
        </w:tc>
      </w:tr>
      <w:tr>
        <w:trPr>
          <w:trHeight w:val="322" w:hRule="exact"/>
        </w:trPr>
        <w:tc>
          <w:tcPr>
            <w:tcW w:w="1279" w:type="dxa"/>
            <w:tcBorders>
              <w:top w:val="nil" w:sz="6" w:space="0" w:color="auto"/>
              <w:left w:val="nil" w:sz="6" w:space="0" w:color="auto"/>
              <w:bottom w:val="nil" w:sz="6" w:space="0" w:color="auto"/>
              <w:right w:val="single" w:sz="12" w:space="0" w:color="000000"/>
            </w:tcBorders>
          </w:tcPr>
          <w:p>
            <w:pPr>
              <w:pStyle w:val="TableParagraph"/>
              <w:spacing w:line="266" w:lineRule="exact"/>
              <w:ind w:right="350"/>
              <w:jc w:val="righ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年以上</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z w:val="21"/>
              </w:rPr>
              <w:t>970,915.98</w:t>
            </w:r>
          </w:p>
        </w:tc>
        <w:tc>
          <w:tcPr>
            <w:tcW w:w="1044"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244" w:right="0"/>
              <w:jc w:val="left"/>
              <w:rPr>
                <w:rFonts w:ascii="宋体" w:hAnsi="宋体" w:cs="宋体" w:eastAsia="宋体" w:hint="default"/>
                <w:sz w:val="21"/>
                <w:szCs w:val="21"/>
              </w:rPr>
            </w:pPr>
            <w:r>
              <w:rPr>
                <w:rFonts w:ascii="宋体"/>
                <w:sz w:val="21"/>
              </w:rPr>
              <w:t>94.43</w:t>
            </w:r>
          </w:p>
        </w:tc>
        <w:tc>
          <w:tcPr>
            <w:tcW w:w="1127" w:type="dxa"/>
            <w:vMerge/>
            <w:tcBorders>
              <w:left w:val="single" w:sz="12" w:space="0" w:color="000000"/>
              <w:right w:val="single" w:sz="12" w:space="0" w:color="000000"/>
            </w:tcBorders>
          </w:tcPr>
          <w:p>
            <w:pPr/>
          </w:p>
        </w:tc>
        <w:tc>
          <w:tcPr>
            <w:tcW w:w="1394" w:type="dxa"/>
            <w:tcBorders>
              <w:top w:val="nil" w:sz="6" w:space="0" w:color="auto"/>
              <w:left w:val="single" w:sz="12" w:space="0" w:color="000000"/>
              <w:bottom w:val="nil" w:sz="6" w:space="0" w:color="auto"/>
              <w:right w:val="single" w:sz="12" w:space="0" w:color="000000"/>
            </w:tcBorders>
          </w:tcPr>
          <w:p>
            <w:pPr/>
          </w:p>
        </w:tc>
        <w:tc>
          <w:tcPr>
            <w:tcW w:w="942" w:type="dxa"/>
            <w:tcBorders>
              <w:top w:val="nil" w:sz="6" w:space="0" w:color="auto"/>
              <w:left w:val="single" w:sz="12" w:space="0" w:color="000000"/>
              <w:bottom w:val="nil" w:sz="6" w:space="0" w:color="auto"/>
              <w:right w:val="single" w:sz="12" w:space="0" w:color="000000"/>
            </w:tcBorders>
          </w:tcPr>
          <w:p>
            <w:pPr/>
          </w:p>
        </w:tc>
        <w:tc>
          <w:tcPr>
            <w:tcW w:w="1281" w:type="dxa"/>
            <w:vMerge/>
            <w:tcBorders>
              <w:left w:val="single" w:sz="12" w:space="0" w:color="000000"/>
              <w:right w:val="nil" w:sz="6" w:space="0" w:color="auto"/>
            </w:tcBorders>
          </w:tcPr>
          <w:p>
            <w:pPr/>
          </w:p>
        </w:tc>
      </w:tr>
      <w:tr>
        <w:trPr>
          <w:trHeight w:val="333" w:hRule="exact"/>
        </w:trPr>
        <w:tc>
          <w:tcPr>
            <w:tcW w:w="1279" w:type="dxa"/>
            <w:tcBorders>
              <w:top w:val="nil" w:sz="6" w:space="0" w:color="auto"/>
              <w:left w:val="nil" w:sz="6" w:space="0" w:color="auto"/>
              <w:bottom w:val="single" w:sz="12" w:space="0" w:color="000000"/>
              <w:right w:val="single" w:sz="12" w:space="0" w:color="000000"/>
            </w:tcBorders>
          </w:tcPr>
          <w:p>
            <w:pPr>
              <w:pStyle w:val="TableParagraph"/>
              <w:spacing w:line="266" w:lineRule="exact"/>
              <w:ind w:right="403"/>
              <w:jc w:val="right"/>
              <w:rPr>
                <w:rFonts w:ascii="宋体" w:hAnsi="宋体" w:cs="宋体" w:eastAsia="宋体" w:hint="default"/>
                <w:sz w:val="21"/>
                <w:szCs w:val="21"/>
              </w:rPr>
            </w:pPr>
            <w:r>
              <w:rPr>
                <w:rFonts w:ascii="宋体" w:hAnsi="宋体" w:cs="宋体" w:eastAsia="宋体" w:hint="default"/>
                <w:sz w:val="21"/>
                <w:szCs w:val="21"/>
              </w:rPr>
              <w:t>合计</w:t>
            </w:r>
          </w:p>
        </w:tc>
        <w:tc>
          <w:tcPr>
            <w:tcW w:w="1476"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pacing w:val="-1"/>
                <w:sz w:val="21"/>
              </w:rPr>
              <w:t>1,028,227.48</w:t>
            </w:r>
          </w:p>
        </w:tc>
        <w:tc>
          <w:tcPr>
            <w:tcW w:w="1044"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left="192" w:right="0"/>
              <w:jc w:val="left"/>
              <w:rPr>
                <w:rFonts w:ascii="宋体" w:hAnsi="宋体" w:cs="宋体" w:eastAsia="宋体" w:hint="default"/>
                <w:sz w:val="21"/>
                <w:szCs w:val="21"/>
              </w:rPr>
            </w:pPr>
            <w:r>
              <w:rPr>
                <w:rFonts w:ascii="宋体"/>
                <w:sz w:val="21"/>
              </w:rPr>
              <w:t>100.00</w:t>
            </w:r>
          </w:p>
        </w:tc>
        <w:tc>
          <w:tcPr>
            <w:tcW w:w="1127" w:type="dxa"/>
            <w:vMerge/>
            <w:tcBorders>
              <w:left w:val="single" w:sz="12" w:space="0" w:color="000000"/>
              <w:bottom w:val="single" w:sz="12" w:space="0" w:color="000000"/>
              <w:right w:val="single" w:sz="12" w:space="0" w:color="000000"/>
            </w:tcBorders>
          </w:tcPr>
          <w:p>
            <w:pPr/>
          </w:p>
        </w:tc>
        <w:tc>
          <w:tcPr>
            <w:tcW w:w="1394"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88"/>
              <w:jc w:val="right"/>
              <w:rPr>
                <w:rFonts w:ascii="宋体" w:hAnsi="宋体" w:cs="宋体" w:eastAsia="宋体" w:hint="default"/>
                <w:sz w:val="21"/>
                <w:szCs w:val="21"/>
              </w:rPr>
            </w:pPr>
            <w:r>
              <w:rPr>
                <w:rFonts w:ascii="宋体"/>
                <w:spacing w:val="-1"/>
                <w:sz w:val="21"/>
              </w:rPr>
              <w:t>970,915.98</w:t>
            </w:r>
          </w:p>
        </w:tc>
        <w:tc>
          <w:tcPr>
            <w:tcW w:w="942"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0"/>
              <w:jc w:val="center"/>
              <w:rPr>
                <w:rFonts w:ascii="宋体" w:hAnsi="宋体" w:cs="宋体" w:eastAsia="宋体" w:hint="default"/>
                <w:sz w:val="21"/>
                <w:szCs w:val="21"/>
              </w:rPr>
            </w:pPr>
            <w:r>
              <w:rPr>
                <w:rFonts w:ascii="宋体"/>
                <w:sz w:val="21"/>
              </w:rPr>
              <w:t>100.00</w:t>
            </w:r>
          </w:p>
        </w:tc>
        <w:tc>
          <w:tcPr>
            <w:tcW w:w="1281" w:type="dxa"/>
            <w:vMerge/>
            <w:tcBorders>
              <w:left w:val="single" w:sz="12" w:space="0" w:color="000000"/>
              <w:bottom w:val="single" w:sz="12" w:space="0" w:color="000000"/>
              <w:right w:val="nil" w:sz="6" w:space="0" w:color="auto"/>
            </w:tcBorders>
          </w:tcPr>
          <w:p>
            <w:pPr/>
          </w:p>
        </w:tc>
      </w:tr>
    </w:tbl>
    <w:p>
      <w:pPr>
        <w:pStyle w:val="BodyText"/>
        <w:spacing w:line="275" w:lineRule="exact" w:before="0"/>
        <w:ind w:left="717" w:right="147"/>
        <w:jc w:val="left"/>
      </w:pPr>
      <w:r>
        <w:rPr/>
        <w:pict>
          <v:group style="position:absolute;margin-left:83.839996pt;margin-top:-34.620346pt;width:428.1pt;height:2.4pt;mso-position-horizontal-relative:page;mso-position-vertical-relative:paragraph;z-index:-782560" coordorigin="1677,-692" coordsize="8562,48">
            <v:shape style="position:absolute;left:1677;top:-686;width:1275;height:35" type="#_x0000_t75" stroked="false">
              <v:imagedata r:id="rId765" o:title=""/>
            </v:shape>
            <v:shape style="position:absolute;left:2934;top:-692;width:1504;height:48" type="#_x0000_t75" stroked="false">
              <v:imagedata r:id="rId766" o:title=""/>
            </v:shape>
            <v:shape style="position:absolute;left:4410;top:-692;width:1072;height:48" type="#_x0000_t75" stroked="false">
              <v:imagedata r:id="rId767" o:title=""/>
            </v:shape>
            <v:shape style="position:absolute;left:5454;top:-692;width:1148;height:48" type="#_x0000_t75" stroked="false">
              <v:imagedata r:id="rId768" o:title=""/>
            </v:shape>
            <v:shape style="position:absolute;left:6581;top:-686;width:1412;height:35" type="#_x0000_t75" stroked="false">
              <v:imagedata r:id="rId769" o:title=""/>
            </v:shape>
            <v:shape style="position:absolute;left:7975;top:-692;width:966;height:48" type="#_x0000_t75" stroked="false">
              <v:imagedata r:id="rId770" o:title=""/>
            </v:shape>
            <v:shape style="position:absolute;left:8917;top:-692;width:1321;height:48" type="#_x0000_t75" stroked="false">
              <v:imagedata r:id="rId771" o:title=""/>
            </v:shape>
            <w10:wrap type="none"/>
          </v:group>
        </w:pict>
      </w:r>
      <w:r>
        <w:rPr/>
        <w:pict>
          <v:group style="position:absolute;margin-left:83.839996pt;margin-top:-18.540342pt;width:427.15pt;height:2.4pt;mso-position-horizontal-relative:page;mso-position-vertical-relative:paragraph;z-index:-782536" coordorigin="1677,-371" coordsize="8543,48">
            <v:shape style="position:absolute;left:1677;top:-364;width:1275;height:35" type="#_x0000_t75" stroked="false">
              <v:imagedata r:id="rId772" o:title=""/>
            </v:shape>
            <v:shape style="position:absolute;left:2934;top:-371;width:1494;height:48" type="#_x0000_t75" stroked="false">
              <v:imagedata r:id="rId773" o:title=""/>
            </v:shape>
            <v:shape style="position:absolute;left:4410;top:-371;width:1072;height:48" type="#_x0000_t75" stroked="false">
              <v:imagedata r:id="rId774" o:title=""/>
            </v:shape>
            <v:shape style="position:absolute;left:5454;top:-371;width:1158;height:48" type="#_x0000_t75" stroked="false">
              <v:imagedata r:id="rId775" o:title=""/>
            </v:shape>
            <v:shape style="position:absolute;left:6581;top:-364;width:1412;height:35" type="#_x0000_t75" stroked="false">
              <v:imagedata r:id="rId776" o:title=""/>
            </v:shape>
            <v:shape style="position:absolute;left:7975;top:-371;width:966;height:48" type="#_x0000_t75" stroked="false">
              <v:imagedata r:id="rId770" o:title=""/>
            </v:shape>
            <v:shape style="position:absolute;left:8917;top:-371;width:1302;height:48" type="#_x0000_t75" stroked="false">
              <v:imagedata r:id="rId777" o:title=""/>
            </v:shape>
            <w10:wrap type="none"/>
          </v:group>
        </w:pict>
      </w:r>
      <w:r>
        <w:rPr/>
        <w:t>5.23</w:t>
      </w:r>
      <w:r>
        <w:rPr>
          <w:spacing w:val="-60"/>
        </w:rPr>
        <w:t> </w:t>
      </w:r>
      <w:r>
        <w:rPr/>
        <w:t>应付利息</w:t>
      </w:r>
    </w:p>
    <w:p>
      <w:pPr>
        <w:pStyle w:val="BodyText"/>
        <w:spacing w:line="357" w:lineRule="auto" w:before="152"/>
        <w:ind w:left="237" w:right="238" w:firstLine="480"/>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日应付利息的净额为</w:t>
      </w:r>
      <w:r>
        <w:rPr>
          <w:spacing w:val="-60"/>
        </w:rPr>
        <w:t> </w:t>
      </w:r>
      <w:r>
        <w:rPr/>
        <w:t>2,381,023.20</w:t>
      </w:r>
      <w:r>
        <w:rPr>
          <w:spacing w:val="-60"/>
        </w:rPr>
        <w:t> </w:t>
      </w:r>
      <w:r>
        <w:rPr>
          <w:spacing w:val="-13"/>
        </w:rPr>
        <w:t>元。按账龄结构</w:t>
      </w:r>
      <w:r>
        <w:rPr/>
        <w:t> 的分析</w:t>
      </w:r>
    </w:p>
    <w:p>
      <w:pPr>
        <w:spacing w:line="240" w:lineRule="auto" w:before="9"/>
        <w:rPr>
          <w:rFonts w:ascii="宋体" w:hAnsi="宋体" w:cs="宋体" w:eastAsia="宋体" w:hint="default"/>
          <w:sz w:val="5"/>
          <w:szCs w:val="5"/>
        </w:rPr>
      </w:pPr>
    </w:p>
    <w:tbl>
      <w:tblPr>
        <w:tblW w:w="0" w:type="auto"/>
        <w:jc w:val="left"/>
        <w:tblInd w:w="100" w:type="dxa"/>
        <w:tblLayout w:type="fixed"/>
        <w:tblCellMar>
          <w:top w:w="0" w:type="dxa"/>
          <w:left w:w="0" w:type="dxa"/>
          <w:bottom w:w="0" w:type="dxa"/>
          <w:right w:w="0" w:type="dxa"/>
        </w:tblCellMar>
        <w:tblLook w:val="01E0"/>
      </w:tblPr>
      <w:tblGrid>
        <w:gridCol w:w="1322"/>
        <w:gridCol w:w="1714"/>
        <w:gridCol w:w="1080"/>
        <w:gridCol w:w="1164"/>
        <w:gridCol w:w="1142"/>
        <w:gridCol w:w="976"/>
        <w:gridCol w:w="1067"/>
      </w:tblGrid>
      <w:tr>
        <w:trPr>
          <w:trHeight w:val="390" w:hRule="exact"/>
        </w:trPr>
        <w:tc>
          <w:tcPr>
            <w:tcW w:w="1322" w:type="dxa"/>
            <w:vMerge w:val="restart"/>
            <w:tcBorders>
              <w:top w:val="single" w:sz="12" w:space="0" w:color="000000"/>
              <w:left w:val="nil" w:sz="6" w:space="0" w:color="auto"/>
              <w:right w:val="single" w:sz="12" w:space="0" w:color="000000"/>
            </w:tcBorders>
          </w:tcPr>
          <w:p>
            <w:pPr>
              <w:pStyle w:val="TableParagraph"/>
              <w:spacing w:line="240" w:lineRule="auto" w:before="6"/>
              <w:ind w:right="0"/>
              <w:jc w:val="left"/>
              <w:rPr>
                <w:rFonts w:ascii="宋体" w:hAnsi="宋体" w:cs="宋体" w:eastAsia="宋体" w:hint="default"/>
                <w:sz w:val="14"/>
                <w:szCs w:val="14"/>
              </w:rPr>
            </w:pPr>
          </w:p>
          <w:p>
            <w:pPr>
              <w:pStyle w:val="TableParagraph"/>
              <w:tabs>
                <w:tab w:pos="773" w:val="left" w:leader="none"/>
              </w:tabs>
              <w:spacing w:line="240" w:lineRule="auto"/>
              <w:ind w:left="352" w:right="0"/>
              <w:jc w:val="left"/>
              <w:rPr>
                <w:rFonts w:ascii="宋体" w:hAnsi="宋体" w:cs="宋体" w:eastAsia="宋体" w:hint="default"/>
                <w:sz w:val="21"/>
                <w:szCs w:val="21"/>
              </w:rPr>
            </w:pPr>
            <w:r>
              <w:rPr>
                <w:rFonts w:ascii="宋体" w:hAnsi="宋体" w:cs="宋体" w:eastAsia="宋体" w:hint="default"/>
                <w:sz w:val="21"/>
                <w:szCs w:val="21"/>
              </w:rPr>
              <w:t>账</w:t>
              <w:tab/>
              <w:t>龄</w:t>
            </w:r>
          </w:p>
        </w:tc>
        <w:tc>
          <w:tcPr>
            <w:tcW w:w="3958" w:type="dxa"/>
            <w:gridSpan w:val="3"/>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185" w:type="dxa"/>
            <w:gridSpan w:val="3"/>
            <w:tcBorders>
              <w:top w:val="single" w:sz="12" w:space="0" w:color="000000"/>
              <w:left w:val="single" w:sz="12" w:space="0" w:color="000000"/>
              <w:bottom w:val="single" w:sz="12" w:space="0" w:color="000000"/>
              <w:right w:val="nil" w:sz="6" w:space="0" w:color="auto"/>
            </w:tcBorders>
          </w:tcPr>
          <w:p>
            <w:pPr>
              <w:pStyle w:val="TableParagraph"/>
              <w:spacing w:line="240" w:lineRule="auto" w:before="9"/>
              <w:ind w:right="13"/>
              <w:jc w:val="center"/>
              <w:rPr>
                <w:rFonts w:ascii="宋体" w:hAnsi="宋体" w:cs="宋体" w:eastAsia="宋体" w:hint="default"/>
                <w:sz w:val="21"/>
                <w:szCs w:val="21"/>
              </w:rPr>
            </w:pPr>
            <w:r>
              <w:rPr>
                <w:rFonts w:ascii="宋体" w:hAnsi="宋体" w:cs="宋体" w:eastAsia="宋体" w:hint="default"/>
                <w:sz w:val="21"/>
                <w:szCs w:val="21"/>
              </w:rPr>
              <w:t>年初数</w:t>
            </w:r>
          </w:p>
        </w:tc>
      </w:tr>
      <w:tr>
        <w:trPr>
          <w:trHeight w:val="390" w:hRule="exact"/>
        </w:trPr>
        <w:tc>
          <w:tcPr>
            <w:tcW w:w="1322" w:type="dxa"/>
            <w:vMerge/>
            <w:tcBorders>
              <w:left w:val="nil" w:sz="6" w:space="0" w:color="auto"/>
              <w:bottom w:val="single" w:sz="12" w:space="0" w:color="000000"/>
              <w:right w:val="single" w:sz="12" w:space="0" w:color="000000"/>
            </w:tcBorders>
          </w:tcPr>
          <w:p>
            <w:pPr/>
          </w:p>
        </w:tc>
        <w:tc>
          <w:tcPr>
            <w:tcW w:w="171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left="1" w:right="0"/>
              <w:jc w:val="center"/>
              <w:rPr>
                <w:rFonts w:ascii="宋体" w:hAnsi="宋体" w:cs="宋体" w:eastAsia="宋体" w:hint="default"/>
                <w:sz w:val="21"/>
                <w:szCs w:val="21"/>
              </w:rPr>
            </w:pPr>
            <w:r>
              <w:rPr>
                <w:rFonts w:ascii="宋体" w:hAnsi="宋体" w:cs="宋体" w:eastAsia="宋体" w:hint="default"/>
                <w:sz w:val="21"/>
                <w:szCs w:val="21"/>
              </w:rPr>
              <w:t>余额</w:t>
            </w:r>
          </w:p>
        </w:tc>
        <w:tc>
          <w:tcPr>
            <w:tcW w:w="108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left="82" w:right="0"/>
              <w:jc w:val="center"/>
              <w:rPr>
                <w:rFonts w:ascii="宋体" w:hAnsi="宋体" w:cs="宋体" w:eastAsia="宋体" w:hint="default"/>
                <w:sz w:val="21"/>
                <w:szCs w:val="21"/>
              </w:rPr>
            </w:pPr>
            <w:r>
              <w:rPr>
                <w:rFonts w:ascii="宋体" w:hAnsi="宋体" w:cs="宋体" w:eastAsia="宋体" w:hint="default"/>
                <w:sz w:val="21"/>
                <w:szCs w:val="21"/>
              </w:rPr>
              <w:t>比例（%）</w:t>
            </w:r>
          </w:p>
        </w:tc>
        <w:tc>
          <w:tcPr>
            <w:tcW w:w="116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left="147"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14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left="346" w:right="0"/>
              <w:jc w:val="left"/>
              <w:rPr>
                <w:rFonts w:ascii="宋体" w:hAnsi="宋体" w:cs="宋体" w:eastAsia="宋体" w:hint="default"/>
                <w:sz w:val="21"/>
                <w:szCs w:val="21"/>
              </w:rPr>
            </w:pPr>
            <w:r>
              <w:rPr>
                <w:rFonts w:ascii="宋体" w:hAnsi="宋体" w:cs="宋体" w:eastAsia="宋体" w:hint="default"/>
                <w:sz w:val="21"/>
                <w:szCs w:val="21"/>
              </w:rPr>
              <w:t>余额</w:t>
            </w:r>
          </w:p>
        </w:tc>
        <w:tc>
          <w:tcPr>
            <w:tcW w:w="97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left="93" w:right="-12"/>
              <w:jc w:val="left"/>
              <w:rPr>
                <w:rFonts w:ascii="宋体" w:hAnsi="宋体" w:cs="宋体" w:eastAsia="宋体" w:hint="default"/>
                <w:sz w:val="21"/>
                <w:szCs w:val="21"/>
              </w:rPr>
            </w:pPr>
            <w:r>
              <w:rPr>
                <w:rFonts w:ascii="宋体" w:hAnsi="宋体" w:cs="宋体" w:eastAsia="宋体" w:hint="default"/>
                <w:spacing w:val="-17"/>
                <w:sz w:val="21"/>
                <w:szCs w:val="21"/>
              </w:rPr>
              <w:t>比例（%）</w:t>
            </w:r>
            <w:r>
              <w:rPr>
                <w:rFonts w:ascii="宋体" w:hAnsi="宋体" w:cs="宋体" w:eastAsia="宋体" w:hint="default"/>
                <w:sz w:val="21"/>
                <w:szCs w:val="21"/>
              </w:rPr>
            </w:r>
          </w:p>
        </w:tc>
        <w:tc>
          <w:tcPr>
            <w:tcW w:w="1067"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9"/>
              <w:ind w:left="98"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42" w:hRule="exact"/>
        </w:trPr>
        <w:tc>
          <w:tcPr>
            <w:tcW w:w="1322" w:type="dxa"/>
            <w:tcBorders>
              <w:top w:val="single" w:sz="12" w:space="0" w:color="000000"/>
              <w:left w:val="nil" w:sz="6" w:space="0" w:color="auto"/>
              <w:bottom w:val="single" w:sz="12" w:space="0" w:color="000000"/>
              <w:right w:val="single" w:sz="12" w:space="0" w:color="000000"/>
            </w:tcBorders>
          </w:tcPr>
          <w:p>
            <w:pPr>
              <w:pStyle w:val="TableParagraph"/>
              <w:spacing w:line="260" w:lineRule="exact"/>
              <w:ind w:left="12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52"/>
                <w:sz w:val="21"/>
                <w:szCs w:val="21"/>
              </w:rPr>
              <w:t> </w:t>
            </w:r>
            <w:r>
              <w:rPr>
                <w:rFonts w:ascii="宋体" w:hAnsi="宋体" w:cs="宋体" w:eastAsia="宋体" w:hint="default"/>
                <w:sz w:val="21"/>
                <w:szCs w:val="21"/>
              </w:rPr>
              <w:t>年以内</w:t>
            </w:r>
          </w:p>
        </w:tc>
        <w:tc>
          <w:tcPr>
            <w:tcW w:w="1714"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331" w:right="0"/>
              <w:jc w:val="left"/>
              <w:rPr>
                <w:rFonts w:ascii="宋体" w:hAnsi="宋体" w:cs="宋体" w:eastAsia="宋体" w:hint="default"/>
                <w:sz w:val="21"/>
                <w:szCs w:val="21"/>
              </w:rPr>
            </w:pPr>
            <w:r>
              <w:rPr>
                <w:rFonts w:ascii="宋体"/>
                <w:sz w:val="21"/>
              </w:rPr>
              <w:t>2,381,023.20</w:t>
            </w:r>
          </w:p>
        </w:tc>
        <w:tc>
          <w:tcPr>
            <w:tcW w:w="1080"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2" w:right="0"/>
              <w:jc w:val="center"/>
              <w:rPr>
                <w:rFonts w:ascii="宋体" w:hAnsi="宋体" w:cs="宋体" w:eastAsia="宋体" w:hint="default"/>
                <w:sz w:val="21"/>
                <w:szCs w:val="21"/>
              </w:rPr>
            </w:pPr>
            <w:r>
              <w:rPr>
                <w:rFonts w:ascii="宋体"/>
                <w:sz w:val="21"/>
              </w:rPr>
              <w:t>100.00</w:t>
            </w:r>
          </w:p>
        </w:tc>
        <w:tc>
          <w:tcPr>
            <w:tcW w:w="1164" w:type="dxa"/>
            <w:tcBorders>
              <w:top w:val="single" w:sz="12" w:space="0" w:color="000000"/>
              <w:left w:val="single" w:sz="12" w:space="0" w:color="000000"/>
              <w:bottom w:val="single" w:sz="12" w:space="0" w:color="000000"/>
              <w:right w:val="single" w:sz="12" w:space="0" w:color="000000"/>
            </w:tcBorders>
          </w:tcPr>
          <w:p>
            <w:pPr/>
          </w:p>
        </w:tc>
        <w:tc>
          <w:tcPr>
            <w:tcW w:w="1142" w:type="dxa"/>
            <w:tcBorders>
              <w:top w:val="single" w:sz="12" w:space="0" w:color="000000"/>
              <w:left w:val="single" w:sz="12" w:space="0" w:color="000000"/>
              <w:bottom w:val="single" w:sz="12" w:space="0" w:color="000000"/>
              <w:right w:val="single" w:sz="12" w:space="0" w:color="000000"/>
            </w:tcBorders>
          </w:tcPr>
          <w:p>
            <w:pPr/>
          </w:p>
        </w:tc>
        <w:tc>
          <w:tcPr>
            <w:tcW w:w="976" w:type="dxa"/>
            <w:tcBorders>
              <w:top w:val="single" w:sz="12" w:space="0" w:color="000000"/>
              <w:left w:val="single" w:sz="12" w:space="0" w:color="000000"/>
              <w:bottom w:val="single" w:sz="12" w:space="0" w:color="000000"/>
              <w:right w:val="single" w:sz="12" w:space="0" w:color="000000"/>
            </w:tcBorders>
          </w:tcPr>
          <w:p>
            <w:pPr/>
          </w:p>
        </w:tc>
        <w:tc>
          <w:tcPr>
            <w:tcW w:w="1067" w:type="dxa"/>
            <w:tcBorders>
              <w:top w:val="single" w:sz="12" w:space="0" w:color="000000"/>
              <w:left w:val="single" w:sz="12" w:space="0" w:color="000000"/>
              <w:bottom w:val="single" w:sz="12" w:space="0" w:color="000000"/>
              <w:right w:val="nil" w:sz="6" w:space="0" w:color="auto"/>
            </w:tcBorders>
          </w:tcPr>
          <w:p>
            <w:pPr/>
          </w:p>
        </w:tc>
      </w:tr>
    </w:tbl>
    <w:p>
      <w:pPr>
        <w:spacing w:after="0"/>
        <w:sectPr>
          <w:pgSz w:w="11910" w:h="16840"/>
          <w:pgMar w:header="0" w:footer="982" w:top="1360" w:bottom="1180" w:left="1560" w:right="1540"/>
        </w:sectPr>
      </w:pPr>
    </w:p>
    <w:p>
      <w:pPr>
        <w:spacing w:line="240" w:lineRule="auto" w:before="1"/>
        <w:rPr>
          <w:rFonts w:ascii="宋体" w:hAnsi="宋体" w:cs="宋体" w:eastAsia="宋体" w:hint="default"/>
          <w:sz w:val="6"/>
          <w:szCs w:val="6"/>
        </w:rPr>
      </w:pPr>
      <w:r>
        <w:rPr/>
        <w:pict>
          <v:group style="position:absolute;margin-left:83.520004pt;margin-top:232.919739pt;width:428.05pt;height:2.4pt;mso-position-horizontal-relative:page;mso-position-vertical-relative:page;z-index:-782344" coordorigin="1670,4658" coordsize="8561,48">
            <v:shape style="position:absolute;left:1670;top:4658;width:4070;height:48" type="#_x0000_t75" stroked="false">
              <v:imagedata r:id="rId778" o:title=""/>
            </v:shape>
            <v:shape style="position:absolute;left:5729;top:4658;width:2358;height:48" type="#_x0000_t75" stroked="false">
              <v:imagedata r:id="rId779" o:title=""/>
            </v:shape>
            <v:shape style="position:absolute;left:8056;top:4658;width:2176;height:48" type="#_x0000_t75" stroked="false">
              <v:imagedata r:id="rId780" o:title=""/>
            </v:shape>
            <w10:wrap type="none"/>
          </v:group>
        </w:pict>
      </w:r>
    </w:p>
    <w:p>
      <w:pPr>
        <w:spacing w:line="387" w:lineRule="exact"/>
        <w:ind w:left="120"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24.75pt;height:19.350pt;mso-position-horizontal-relative:char;mso-position-vertical-relative:line" coordorigin="0,0" coordsize="8495,387">
            <v:group style="position:absolute;left:29;top:15;width:8444;height:2" coordorigin="29,15" coordsize="8444,2">
              <v:shape style="position:absolute;left:29;top:15;width:8444;height:2" coordorigin="29,15" coordsize="8444,0" path="m29,15l8473,15e" filled="false" stroked="true" strokeweight="1.5pt" strokecolor="#000000">
                <v:path arrowok="t"/>
              </v:shape>
            </v:group>
            <v:group style="position:absolute;left:15;top:357;width:1307;height:2" coordorigin="15,357" coordsize="1307,2">
              <v:shape style="position:absolute;left:15;top:357;width:1307;height:2" coordorigin="15,357" coordsize="1307,0" path="m15,357l1322,357e" filled="false" stroked="true" strokeweight="1.5pt" strokecolor="#000000">
                <v:path arrowok="t"/>
              </v:shape>
            </v:group>
            <v:group style="position:absolute;left:1337;top:30;width:2;height:342" coordorigin="1337,30" coordsize="2,342">
              <v:shape style="position:absolute;left:1337;top:30;width:2;height:342" coordorigin="1337,30" coordsize="0,342" path="m1337,30l1337,372e" filled="false" stroked="true" strokeweight="1.5pt" strokecolor="#000000">
                <v:path arrowok="t"/>
              </v:shape>
            </v:group>
            <v:group style="position:absolute;left:1352;top:357;width:1684;height:2" coordorigin="1352,357" coordsize="1684,2">
              <v:shape style="position:absolute;left:1352;top:357;width:1684;height:2" coordorigin="1352,357" coordsize="1684,0" path="m1352,357l3035,357e" filled="false" stroked="true" strokeweight="1.5pt" strokecolor="#000000">
                <v:path arrowok="t"/>
              </v:shape>
            </v:group>
            <v:group style="position:absolute;left:3050;top:30;width:2;height:342" coordorigin="3050,30" coordsize="2,342">
              <v:shape style="position:absolute;left:3050;top:30;width:2;height:342" coordorigin="3050,30" coordsize="0,342" path="m3050,30l3050,372e" filled="false" stroked="true" strokeweight="1.5pt" strokecolor="#000000">
                <v:path arrowok="t"/>
              </v:shape>
            </v:group>
            <v:group style="position:absolute;left:3065;top:357;width:1050;height:2" coordorigin="3065,357" coordsize="1050,2">
              <v:shape style="position:absolute;left:3065;top:357;width:1050;height:2" coordorigin="3065,357" coordsize="1050,0" path="m3065,357l4115,357e" filled="false" stroked="true" strokeweight="1.5pt" strokecolor="#000000">
                <v:path arrowok="t"/>
              </v:shape>
            </v:group>
            <v:group style="position:absolute;left:4130;top:30;width:2;height:342" coordorigin="4130,30" coordsize="2,342">
              <v:shape style="position:absolute;left:4130;top:30;width:2;height:342" coordorigin="4130,30" coordsize="0,342" path="m4130,30l4130,372e" filled="false" stroked="true" strokeweight="1.5pt" strokecolor="#000000">
                <v:path arrowok="t"/>
              </v:shape>
            </v:group>
            <v:group style="position:absolute;left:4145;top:357;width:1134;height:2" coordorigin="4145,357" coordsize="1134,2">
              <v:shape style="position:absolute;left:4145;top:357;width:1134;height:2" coordorigin="4145,357" coordsize="1134,0" path="m4145,357l5279,357e" filled="false" stroked="true" strokeweight="1.5pt" strokecolor="#000000">
                <v:path arrowok="t"/>
              </v:shape>
            </v:group>
            <v:group style="position:absolute;left:5294;top:30;width:2;height:342" coordorigin="5294,30" coordsize="2,342">
              <v:shape style="position:absolute;left:5294;top:30;width:2;height:342" coordorigin="5294,30" coordsize="0,342" path="m5294,30l5294,372e" filled="false" stroked="true" strokeweight="1.5pt" strokecolor="#000000">
                <v:path arrowok="t"/>
              </v:shape>
            </v:group>
            <v:group style="position:absolute;left:5309;top:357;width:1113;height:2" coordorigin="5309,357" coordsize="1113,2">
              <v:shape style="position:absolute;left:5309;top:357;width:1113;height:2" coordorigin="5309,357" coordsize="1113,0" path="m5309,357l6422,357e" filled="false" stroked="true" strokeweight="1.5pt" strokecolor="#000000">
                <v:path arrowok="t"/>
              </v:shape>
            </v:group>
            <v:group style="position:absolute;left:6437;top:30;width:2;height:342" coordorigin="6437,30" coordsize="2,342">
              <v:shape style="position:absolute;left:6437;top:30;width:2;height:342" coordorigin="6437,30" coordsize="0,342" path="m6437,30l6437,372e" filled="false" stroked="true" strokeweight="1.5pt" strokecolor="#000000">
                <v:path arrowok="t"/>
              </v:shape>
            </v:group>
            <v:group style="position:absolute;left:6452;top:357;width:946;height:2" coordorigin="6452,357" coordsize="946,2">
              <v:shape style="position:absolute;left:6452;top:357;width:946;height:2" coordorigin="6452,357" coordsize="946,0" path="m6452,357l7397,357e" filled="false" stroked="true" strokeweight="1.5pt" strokecolor="#000000">
                <v:path arrowok="t"/>
              </v:shape>
            </v:group>
            <v:group style="position:absolute;left:7412;top:30;width:2;height:342" coordorigin="7412,30" coordsize="2,342">
              <v:shape style="position:absolute;left:7412;top:30;width:2;height:342" coordorigin="7412,30" coordsize="0,342" path="m7412,30l7412,372e" filled="false" stroked="true" strokeweight="1.5pt" strokecolor="#000000">
                <v:path arrowok="t"/>
              </v:shape>
            </v:group>
            <v:group style="position:absolute;left:7427;top:357;width:1053;height:2" coordorigin="7427,357" coordsize="1053,2">
              <v:shape style="position:absolute;left:7427;top:357;width:1053;height:2" coordorigin="7427,357" coordsize="1053,0" path="m7427,357l8480,357e" filled="false" stroked="true" strokeweight="1.5pt" strokecolor="#000000">
                <v:path arrowok="t"/>
              </v:shape>
              <v:shape style="position:absolute;left:1337;top:15;width:1714;height:342" type="#_x0000_t202" filled="false" stroked="false">
                <v:textbox inset="0,0,0,0">
                  <w:txbxContent>
                    <w:p>
                      <w:pPr>
                        <w:spacing w:before="0"/>
                        <w:ind w:left="347" w:right="0" w:firstLine="0"/>
                        <w:jc w:val="left"/>
                        <w:rPr>
                          <w:rFonts w:ascii="宋体" w:hAnsi="宋体" w:cs="宋体" w:eastAsia="宋体" w:hint="default"/>
                          <w:sz w:val="21"/>
                          <w:szCs w:val="21"/>
                        </w:rPr>
                      </w:pPr>
                      <w:r>
                        <w:rPr>
                          <w:rFonts w:ascii="宋体"/>
                          <w:sz w:val="21"/>
                        </w:rPr>
                        <w:t>2,381,023.20</w:t>
                      </w:r>
                    </w:p>
                  </w:txbxContent>
                </v:textbox>
                <w10:wrap type="none"/>
              </v:shape>
              <v:shape style="position:absolute;left:3050;top:15;width:1080;height:342" type="#_x0000_t202" filled="false" stroked="false">
                <v:textbox inset="0,0,0,0">
                  <w:txbxContent>
                    <w:p>
                      <w:pPr>
                        <w:spacing w:before="0"/>
                        <w:ind w:left="225" w:right="0" w:firstLine="0"/>
                        <w:jc w:val="left"/>
                        <w:rPr>
                          <w:rFonts w:ascii="宋体" w:hAnsi="宋体" w:cs="宋体" w:eastAsia="宋体" w:hint="default"/>
                          <w:sz w:val="21"/>
                          <w:szCs w:val="21"/>
                        </w:rPr>
                      </w:pPr>
                      <w:r>
                        <w:rPr>
                          <w:rFonts w:ascii="宋体"/>
                          <w:sz w:val="21"/>
                        </w:rPr>
                        <w:t>100.00</w:t>
                      </w:r>
                    </w:p>
                  </w:txbxContent>
                </v:textbox>
                <w10:wrap type="none"/>
              </v:shape>
              <v:shape style="position:absolute;left:473;top:80;width:42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合计</w:t>
                      </w:r>
                    </w:p>
                  </w:txbxContent>
                </v:textbox>
                <w10:wrap type="none"/>
              </v:shape>
            </v:group>
          </v:group>
        </w:pict>
      </w:r>
      <w:r>
        <w:rPr>
          <w:rFonts w:ascii="宋体" w:hAnsi="宋体" w:cs="宋体" w:eastAsia="宋体" w:hint="default"/>
          <w:position w:val="-7"/>
          <w:sz w:val="20"/>
          <w:szCs w:val="20"/>
        </w:rPr>
      </w:r>
    </w:p>
    <w:p>
      <w:pPr>
        <w:pStyle w:val="BodyText"/>
        <w:spacing w:line="260" w:lineRule="exact" w:before="0"/>
        <w:ind w:left="737" w:right="147"/>
        <w:jc w:val="left"/>
      </w:pPr>
      <w:r>
        <w:rPr/>
        <w:t>5.24 应交税费</w:t>
      </w:r>
    </w:p>
    <w:p>
      <w:pPr>
        <w:pStyle w:val="BodyText"/>
        <w:spacing w:line="240" w:lineRule="auto" w:before="152"/>
        <w:ind w:left="737" w:right="147"/>
        <w:jc w:val="left"/>
      </w:pPr>
      <w:r>
        <w:rPr/>
        <w:pict>
          <v:group style="position:absolute;margin-left:83.520004pt;margin-top:80.23568pt;width:428.05pt;height:2.4pt;mso-position-horizontal-relative:page;mso-position-vertical-relative:paragraph;z-index:-782416" coordorigin="1670,1605" coordsize="8561,48">
            <v:shape style="position:absolute;left:1670;top:1605;width:4090;height:48" type="#_x0000_t75" stroked="false">
              <v:imagedata r:id="rId781" o:title=""/>
            </v:shape>
            <v:shape style="position:absolute;left:5729;top:1605;width:2339;height:48" type="#_x0000_t75" stroked="false">
              <v:imagedata r:id="rId782" o:title=""/>
            </v:shape>
            <v:shape style="position:absolute;left:8056;top:1605;width:2176;height:48" type="#_x0000_t75" stroked="false">
              <v:imagedata r:id="rId780" o:title=""/>
            </v:shape>
            <w10:wrap type="none"/>
          </v:group>
        </w:pict>
      </w:r>
      <w:r>
        <w:rPr/>
        <w:pict>
          <v:group style="position:absolute;margin-left:83.520004pt;margin-top:96.315636pt;width:428.05pt;height:2.4pt;mso-position-horizontal-relative:page;mso-position-vertical-relative:paragraph;z-index:-782392" coordorigin="1670,1926" coordsize="8561,48">
            <v:shape style="position:absolute;left:1670;top:1926;width:4070;height:48" type="#_x0000_t75" stroked="false">
              <v:imagedata r:id="rId783" o:title=""/>
            </v:shape>
            <v:shape style="position:absolute;left:5729;top:1926;width:2358;height:48" type="#_x0000_t75" stroked="false">
              <v:imagedata r:id="rId784" o:title=""/>
            </v:shape>
            <v:shape style="position:absolute;left:8056;top:1926;width:2176;height:48" type="#_x0000_t75" stroked="false">
              <v:imagedata r:id="rId785" o:title=""/>
            </v:shape>
            <w10:wrap type="none"/>
          </v:group>
        </w:pict>
      </w:r>
      <w:r>
        <w:rPr/>
        <w:pict>
          <v:group style="position:absolute;margin-left:83.520004pt;margin-top:112.45565pt;width:428.05pt;height:2.4pt;mso-position-horizontal-relative:page;mso-position-vertical-relative:paragraph;z-index:-782368" coordorigin="1670,2249" coordsize="8561,48">
            <v:shape style="position:absolute;left:1670;top:2249;width:4070;height:48" type="#_x0000_t75" stroked="false">
              <v:imagedata r:id="rId778" o:title=""/>
            </v:shape>
            <v:shape style="position:absolute;left:5729;top:2249;width:2358;height:48" type="#_x0000_t75" stroked="false">
              <v:imagedata r:id="rId779" o:title=""/>
            </v:shape>
            <v:shape style="position:absolute;left:8056;top:2249;width:2176;height:48" type="#_x0000_t75" stroked="false">
              <v:imagedata r:id="rId780" o:title=""/>
            </v:shape>
            <w10:wrap type="none"/>
          </v:group>
        </w:pict>
      </w: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日应交税费的余额为</w:t>
      </w:r>
      <w:r>
        <w:rPr>
          <w:spacing w:val="-60"/>
        </w:rPr>
        <w:t> </w:t>
      </w:r>
      <w:r>
        <w:rPr/>
        <w:t>13,567,262.36</w:t>
      </w:r>
      <w:r>
        <w:rPr>
          <w:spacing w:val="-60"/>
        </w:rPr>
        <w:t> </w:t>
      </w:r>
      <w:r>
        <w:rPr/>
        <w:t>元。</w:t>
      </w:r>
    </w:p>
    <w:p>
      <w:pPr>
        <w:spacing w:line="240" w:lineRule="auto" w:before="9"/>
        <w:rPr>
          <w:rFonts w:ascii="宋体" w:hAnsi="宋体" w:cs="宋体" w:eastAsia="宋体" w:hint="default"/>
          <w:sz w:val="14"/>
          <w:szCs w:val="14"/>
        </w:rPr>
      </w:pPr>
    </w:p>
    <w:tbl>
      <w:tblPr>
        <w:tblW w:w="0" w:type="auto"/>
        <w:jc w:val="left"/>
        <w:tblInd w:w="120" w:type="dxa"/>
        <w:tblLayout w:type="fixed"/>
        <w:tblCellMar>
          <w:top w:w="0" w:type="dxa"/>
          <w:left w:w="0" w:type="dxa"/>
          <w:bottom w:w="0" w:type="dxa"/>
          <w:right w:w="0" w:type="dxa"/>
        </w:tblCellMar>
        <w:tblLook w:val="01E0"/>
      </w:tblPr>
      <w:tblGrid>
        <w:gridCol w:w="4073"/>
        <w:gridCol w:w="2327"/>
        <w:gridCol w:w="2143"/>
      </w:tblGrid>
      <w:tr>
        <w:trPr>
          <w:trHeight w:val="624" w:hRule="exact"/>
        </w:trPr>
        <w:tc>
          <w:tcPr>
            <w:tcW w:w="4073" w:type="dxa"/>
            <w:tcBorders>
              <w:top w:val="single" w:sz="12" w:space="0" w:color="000000"/>
              <w:left w:val="nil" w:sz="6" w:space="0" w:color="auto"/>
              <w:bottom w:val="single" w:sz="12" w:space="0" w:color="000000"/>
              <w:right w:val="single" w:sz="12" w:space="0" w:color="000000"/>
            </w:tcBorders>
          </w:tcPr>
          <w:p>
            <w:pPr>
              <w:pStyle w:val="TableParagraph"/>
              <w:spacing w:line="240" w:lineRule="auto" w:before="125"/>
              <w:ind w:right="1592"/>
              <w:jc w:val="right"/>
              <w:rPr>
                <w:rFonts w:ascii="宋体" w:hAnsi="宋体" w:cs="宋体" w:eastAsia="宋体" w:hint="default"/>
                <w:sz w:val="21"/>
                <w:szCs w:val="21"/>
              </w:rPr>
            </w:pPr>
            <w:r>
              <w:rPr>
                <w:rFonts w:ascii="宋体" w:hAnsi="宋体" w:cs="宋体" w:eastAsia="宋体" w:hint="default"/>
                <w:sz w:val="21"/>
                <w:szCs w:val="21"/>
              </w:rPr>
              <w:t>税费项目</w:t>
            </w:r>
          </w:p>
        </w:tc>
        <w:tc>
          <w:tcPr>
            <w:tcW w:w="2327"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25"/>
              <w:ind w:left="728"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143"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125"/>
              <w:ind w:left="635"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31" w:hRule="exact"/>
        </w:trPr>
        <w:tc>
          <w:tcPr>
            <w:tcW w:w="4073"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332" w:right="0"/>
              <w:jc w:val="left"/>
              <w:rPr>
                <w:rFonts w:ascii="宋体" w:hAnsi="宋体" w:cs="宋体" w:eastAsia="宋体" w:hint="default"/>
                <w:sz w:val="21"/>
                <w:szCs w:val="21"/>
              </w:rPr>
            </w:pPr>
            <w:r>
              <w:rPr>
                <w:rFonts w:ascii="宋体" w:hAnsi="宋体" w:cs="宋体" w:eastAsia="宋体" w:hint="default"/>
                <w:sz w:val="21"/>
                <w:szCs w:val="21"/>
              </w:rPr>
              <w:t>应交增值税</w:t>
            </w:r>
          </w:p>
        </w:tc>
        <w:tc>
          <w:tcPr>
            <w:tcW w:w="2327"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92"/>
              <w:jc w:val="right"/>
              <w:rPr>
                <w:rFonts w:ascii="宋体" w:hAnsi="宋体" w:cs="宋体" w:eastAsia="宋体" w:hint="default"/>
                <w:sz w:val="21"/>
                <w:szCs w:val="21"/>
              </w:rPr>
            </w:pPr>
            <w:r>
              <w:rPr>
                <w:rFonts w:ascii="宋体"/>
                <w:spacing w:val="-1"/>
                <w:sz w:val="21"/>
              </w:rPr>
              <w:t>5,583,415.14</w:t>
            </w:r>
            <w:r>
              <w:rPr>
                <w:rFonts w:ascii="宋体"/>
                <w:sz w:val="21"/>
              </w:rPr>
            </w:r>
          </w:p>
        </w:tc>
        <w:tc>
          <w:tcPr>
            <w:tcW w:w="2143" w:type="dxa"/>
            <w:tcBorders>
              <w:top w:val="single" w:sz="12" w:space="0" w:color="000000"/>
              <w:left w:val="single" w:sz="12" w:space="0" w:color="000000"/>
              <w:bottom w:val="nil" w:sz="6" w:space="0" w:color="auto"/>
              <w:right w:val="nil" w:sz="6" w:space="0" w:color="auto"/>
            </w:tcBorders>
          </w:tcPr>
          <w:p>
            <w:pPr>
              <w:pStyle w:val="TableParagraph"/>
              <w:spacing w:line="260" w:lineRule="exact"/>
              <w:ind w:right="107"/>
              <w:jc w:val="right"/>
              <w:rPr>
                <w:rFonts w:ascii="宋体" w:hAnsi="宋体" w:cs="宋体" w:eastAsia="宋体" w:hint="default"/>
                <w:sz w:val="21"/>
                <w:szCs w:val="21"/>
              </w:rPr>
            </w:pPr>
            <w:r>
              <w:rPr>
                <w:rFonts w:ascii="宋体"/>
                <w:spacing w:val="-1"/>
                <w:sz w:val="21"/>
              </w:rPr>
              <w:t>2,662,441.20</w:t>
            </w:r>
            <w:r>
              <w:rPr>
                <w:rFonts w:ascii="宋体"/>
                <w:sz w:val="21"/>
              </w:rPr>
            </w:r>
          </w:p>
        </w:tc>
      </w:tr>
      <w:tr>
        <w:trPr>
          <w:trHeight w:val="322" w:hRule="exact"/>
        </w:trPr>
        <w:tc>
          <w:tcPr>
            <w:tcW w:w="4073" w:type="dxa"/>
            <w:tcBorders>
              <w:top w:val="nil" w:sz="6" w:space="0" w:color="auto"/>
              <w:left w:val="nil" w:sz="6" w:space="0" w:color="auto"/>
              <w:bottom w:val="nil" w:sz="6" w:space="0" w:color="auto"/>
              <w:right w:val="single" w:sz="12" w:space="0" w:color="000000"/>
            </w:tcBorders>
          </w:tcPr>
          <w:p>
            <w:pPr>
              <w:pStyle w:val="TableParagraph"/>
              <w:spacing w:line="266" w:lineRule="exact"/>
              <w:ind w:left="332" w:right="0"/>
              <w:jc w:val="left"/>
              <w:rPr>
                <w:rFonts w:ascii="宋体" w:hAnsi="宋体" w:cs="宋体" w:eastAsia="宋体" w:hint="default"/>
                <w:sz w:val="21"/>
                <w:szCs w:val="21"/>
              </w:rPr>
            </w:pPr>
            <w:r>
              <w:rPr>
                <w:rFonts w:ascii="宋体" w:hAnsi="宋体" w:cs="宋体" w:eastAsia="宋体" w:hint="default"/>
                <w:sz w:val="21"/>
                <w:szCs w:val="21"/>
              </w:rPr>
              <w:t>应交营业税</w:t>
            </w:r>
          </w:p>
        </w:tc>
        <w:tc>
          <w:tcPr>
            <w:tcW w:w="2327"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1"/>
              <w:jc w:val="right"/>
              <w:rPr>
                <w:rFonts w:ascii="宋体" w:hAnsi="宋体" w:cs="宋体" w:eastAsia="宋体" w:hint="default"/>
                <w:sz w:val="21"/>
                <w:szCs w:val="21"/>
              </w:rPr>
            </w:pPr>
            <w:r>
              <w:rPr>
                <w:rFonts w:ascii="宋体"/>
                <w:spacing w:val="-1"/>
                <w:sz w:val="21"/>
              </w:rPr>
              <w:t>1,310,204.25</w:t>
            </w:r>
          </w:p>
        </w:tc>
        <w:tc>
          <w:tcPr>
            <w:tcW w:w="2143" w:type="dxa"/>
            <w:tcBorders>
              <w:top w:val="nil" w:sz="6" w:space="0" w:color="auto"/>
              <w:left w:val="single" w:sz="12" w:space="0" w:color="000000"/>
              <w:bottom w:val="nil" w:sz="6" w:space="0" w:color="auto"/>
              <w:right w:val="nil" w:sz="6" w:space="0" w:color="auto"/>
            </w:tcBorders>
          </w:tcPr>
          <w:p>
            <w:pPr>
              <w:pStyle w:val="TableParagraph"/>
              <w:spacing w:line="266" w:lineRule="exact"/>
              <w:ind w:right="105"/>
              <w:jc w:val="right"/>
              <w:rPr>
                <w:rFonts w:ascii="宋体" w:hAnsi="宋体" w:cs="宋体" w:eastAsia="宋体" w:hint="default"/>
                <w:sz w:val="21"/>
                <w:szCs w:val="21"/>
              </w:rPr>
            </w:pPr>
            <w:r>
              <w:rPr>
                <w:rFonts w:ascii="宋体"/>
                <w:sz w:val="21"/>
              </w:rPr>
              <w:t>187,890.85</w:t>
            </w:r>
          </w:p>
        </w:tc>
      </w:tr>
      <w:tr>
        <w:trPr>
          <w:trHeight w:val="322" w:hRule="exact"/>
        </w:trPr>
        <w:tc>
          <w:tcPr>
            <w:tcW w:w="4073" w:type="dxa"/>
            <w:tcBorders>
              <w:top w:val="nil" w:sz="6" w:space="0" w:color="auto"/>
              <w:left w:val="nil" w:sz="6" w:space="0" w:color="auto"/>
              <w:bottom w:val="nil" w:sz="6" w:space="0" w:color="auto"/>
              <w:right w:val="single" w:sz="12" w:space="0" w:color="000000"/>
            </w:tcBorders>
          </w:tcPr>
          <w:p>
            <w:pPr>
              <w:pStyle w:val="TableParagraph"/>
              <w:spacing w:line="266" w:lineRule="exact"/>
              <w:ind w:left="332" w:right="0"/>
              <w:jc w:val="left"/>
              <w:rPr>
                <w:rFonts w:ascii="宋体" w:hAnsi="宋体" w:cs="宋体" w:eastAsia="宋体" w:hint="default"/>
                <w:sz w:val="21"/>
                <w:szCs w:val="21"/>
              </w:rPr>
            </w:pPr>
            <w:r>
              <w:rPr>
                <w:rFonts w:ascii="宋体" w:hAnsi="宋体" w:cs="宋体" w:eastAsia="宋体" w:hint="default"/>
                <w:sz w:val="21"/>
                <w:szCs w:val="21"/>
              </w:rPr>
              <w:t>应交所得税</w:t>
            </w:r>
          </w:p>
        </w:tc>
        <w:tc>
          <w:tcPr>
            <w:tcW w:w="2327"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1"/>
              <w:jc w:val="right"/>
              <w:rPr>
                <w:rFonts w:ascii="宋体" w:hAnsi="宋体" w:cs="宋体" w:eastAsia="宋体" w:hint="default"/>
                <w:sz w:val="21"/>
                <w:szCs w:val="21"/>
              </w:rPr>
            </w:pPr>
            <w:r>
              <w:rPr>
                <w:rFonts w:ascii="宋体"/>
                <w:spacing w:val="-1"/>
                <w:sz w:val="21"/>
              </w:rPr>
              <w:t>2,083,084.10</w:t>
            </w:r>
            <w:r>
              <w:rPr>
                <w:rFonts w:ascii="宋体"/>
                <w:sz w:val="21"/>
              </w:rPr>
            </w:r>
          </w:p>
        </w:tc>
        <w:tc>
          <w:tcPr>
            <w:tcW w:w="2143" w:type="dxa"/>
            <w:tcBorders>
              <w:top w:val="nil" w:sz="6" w:space="0" w:color="auto"/>
              <w:left w:val="single" w:sz="12" w:space="0" w:color="000000"/>
              <w:bottom w:val="nil" w:sz="6" w:space="0" w:color="auto"/>
              <w:right w:val="nil" w:sz="6" w:space="0" w:color="auto"/>
            </w:tcBorders>
          </w:tcPr>
          <w:p>
            <w:pPr>
              <w:pStyle w:val="TableParagraph"/>
              <w:spacing w:line="266" w:lineRule="exact"/>
              <w:ind w:right="107"/>
              <w:jc w:val="right"/>
              <w:rPr>
                <w:rFonts w:ascii="宋体" w:hAnsi="宋体" w:cs="宋体" w:eastAsia="宋体" w:hint="default"/>
                <w:sz w:val="21"/>
                <w:szCs w:val="21"/>
              </w:rPr>
            </w:pPr>
            <w:r>
              <w:rPr>
                <w:rFonts w:ascii="宋体"/>
                <w:spacing w:val="-1"/>
                <w:sz w:val="21"/>
              </w:rPr>
              <w:t>1,800,747.43</w:t>
            </w:r>
            <w:r>
              <w:rPr>
                <w:rFonts w:ascii="宋体"/>
                <w:sz w:val="21"/>
              </w:rPr>
            </w:r>
          </w:p>
        </w:tc>
      </w:tr>
      <w:tr>
        <w:trPr>
          <w:trHeight w:val="322" w:hRule="exact"/>
        </w:trPr>
        <w:tc>
          <w:tcPr>
            <w:tcW w:w="4073" w:type="dxa"/>
            <w:tcBorders>
              <w:top w:val="nil" w:sz="6" w:space="0" w:color="auto"/>
              <w:left w:val="nil" w:sz="6" w:space="0" w:color="auto"/>
              <w:bottom w:val="nil" w:sz="6" w:space="0" w:color="auto"/>
              <w:right w:val="single" w:sz="12" w:space="0" w:color="000000"/>
            </w:tcBorders>
          </w:tcPr>
          <w:p>
            <w:pPr>
              <w:pStyle w:val="TableParagraph"/>
              <w:spacing w:line="266" w:lineRule="exact"/>
              <w:ind w:left="332" w:right="0"/>
              <w:jc w:val="left"/>
              <w:rPr>
                <w:rFonts w:ascii="宋体" w:hAnsi="宋体" w:cs="宋体" w:eastAsia="宋体" w:hint="default"/>
                <w:sz w:val="21"/>
                <w:szCs w:val="21"/>
              </w:rPr>
            </w:pPr>
            <w:r>
              <w:rPr>
                <w:rFonts w:ascii="宋体" w:hAnsi="宋体" w:cs="宋体" w:eastAsia="宋体" w:hint="default"/>
                <w:sz w:val="21"/>
                <w:szCs w:val="21"/>
              </w:rPr>
              <w:t>应交城市维护建设税</w:t>
            </w:r>
          </w:p>
        </w:tc>
        <w:tc>
          <w:tcPr>
            <w:tcW w:w="2327"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pacing w:val="-1"/>
                <w:sz w:val="21"/>
              </w:rPr>
              <w:t>177,348.88</w:t>
            </w:r>
            <w:r>
              <w:rPr>
                <w:rFonts w:ascii="宋体"/>
                <w:sz w:val="21"/>
              </w:rPr>
            </w:r>
          </w:p>
        </w:tc>
        <w:tc>
          <w:tcPr>
            <w:tcW w:w="2143" w:type="dxa"/>
            <w:tcBorders>
              <w:top w:val="nil" w:sz="6" w:space="0" w:color="auto"/>
              <w:left w:val="single" w:sz="12" w:space="0" w:color="000000"/>
              <w:bottom w:val="nil" w:sz="6" w:space="0" w:color="auto"/>
              <w:right w:val="nil" w:sz="6" w:space="0" w:color="auto"/>
            </w:tcBorders>
          </w:tcPr>
          <w:p>
            <w:pPr>
              <w:pStyle w:val="TableParagraph"/>
              <w:spacing w:line="266" w:lineRule="exact"/>
              <w:ind w:right="107"/>
              <w:jc w:val="right"/>
              <w:rPr>
                <w:rFonts w:ascii="宋体" w:hAnsi="宋体" w:cs="宋体" w:eastAsia="宋体" w:hint="default"/>
                <w:sz w:val="21"/>
                <w:szCs w:val="21"/>
              </w:rPr>
            </w:pPr>
            <w:r>
              <w:rPr>
                <w:rFonts w:ascii="宋体"/>
                <w:spacing w:val="-1"/>
                <w:sz w:val="21"/>
              </w:rPr>
              <w:t>61,638.64</w:t>
            </w:r>
            <w:r>
              <w:rPr>
                <w:rFonts w:ascii="宋体"/>
                <w:sz w:val="21"/>
              </w:rPr>
            </w:r>
          </w:p>
        </w:tc>
      </w:tr>
      <w:tr>
        <w:trPr>
          <w:trHeight w:val="322" w:hRule="exact"/>
        </w:trPr>
        <w:tc>
          <w:tcPr>
            <w:tcW w:w="4073" w:type="dxa"/>
            <w:tcBorders>
              <w:top w:val="nil" w:sz="6" w:space="0" w:color="auto"/>
              <w:left w:val="nil" w:sz="6" w:space="0" w:color="auto"/>
              <w:bottom w:val="nil" w:sz="6" w:space="0" w:color="auto"/>
              <w:right w:val="single" w:sz="12" w:space="0" w:color="000000"/>
            </w:tcBorders>
          </w:tcPr>
          <w:p>
            <w:pPr>
              <w:pStyle w:val="TableParagraph"/>
              <w:spacing w:line="266" w:lineRule="exact"/>
              <w:ind w:left="332" w:right="0"/>
              <w:jc w:val="left"/>
              <w:rPr>
                <w:rFonts w:ascii="宋体" w:hAnsi="宋体" w:cs="宋体" w:eastAsia="宋体" w:hint="default"/>
                <w:sz w:val="21"/>
                <w:szCs w:val="21"/>
              </w:rPr>
            </w:pPr>
            <w:r>
              <w:rPr>
                <w:rFonts w:ascii="宋体" w:hAnsi="宋体" w:cs="宋体" w:eastAsia="宋体" w:hint="default"/>
                <w:sz w:val="21"/>
                <w:szCs w:val="21"/>
              </w:rPr>
              <w:t>应交房产税</w:t>
            </w:r>
          </w:p>
        </w:tc>
        <w:tc>
          <w:tcPr>
            <w:tcW w:w="2327"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1"/>
              <w:jc w:val="right"/>
              <w:rPr>
                <w:rFonts w:ascii="宋体" w:hAnsi="宋体" w:cs="宋体" w:eastAsia="宋体" w:hint="default"/>
                <w:sz w:val="21"/>
                <w:szCs w:val="21"/>
              </w:rPr>
            </w:pPr>
            <w:r>
              <w:rPr>
                <w:rFonts w:ascii="宋体"/>
                <w:spacing w:val="-1"/>
                <w:sz w:val="21"/>
              </w:rPr>
              <w:t>446,333.57</w:t>
            </w:r>
          </w:p>
        </w:tc>
        <w:tc>
          <w:tcPr>
            <w:tcW w:w="2143" w:type="dxa"/>
            <w:tcBorders>
              <w:top w:val="nil" w:sz="6" w:space="0" w:color="auto"/>
              <w:left w:val="single" w:sz="12" w:space="0" w:color="000000"/>
              <w:bottom w:val="nil" w:sz="6" w:space="0" w:color="auto"/>
              <w:right w:val="nil" w:sz="6" w:space="0" w:color="auto"/>
            </w:tcBorders>
          </w:tcPr>
          <w:p>
            <w:pPr>
              <w:pStyle w:val="TableParagraph"/>
              <w:spacing w:line="266" w:lineRule="exact"/>
              <w:ind w:right="105"/>
              <w:jc w:val="right"/>
              <w:rPr>
                <w:rFonts w:ascii="宋体" w:hAnsi="宋体" w:cs="宋体" w:eastAsia="宋体" w:hint="default"/>
                <w:sz w:val="21"/>
                <w:szCs w:val="21"/>
              </w:rPr>
            </w:pPr>
            <w:r>
              <w:rPr>
                <w:rFonts w:ascii="宋体"/>
                <w:sz w:val="21"/>
              </w:rPr>
              <w:t>540,455.57</w:t>
            </w:r>
          </w:p>
        </w:tc>
      </w:tr>
      <w:tr>
        <w:trPr>
          <w:trHeight w:val="322" w:hRule="exact"/>
        </w:trPr>
        <w:tc>
          <w:tcPr>
            <w:tcW w:w="4073" w:type="dxa"/>
            <w:tcBorders>
              <w:top w:val="nil" w:sz="6" w:space="0" w:color="auto"/>
              <w:left w:val="nil" w:sz="6" w:space="0" w:color="auto"/>
              <w:bottom w:val="nil" w:sz="6" w:space="0" w:color="auto"/>
              <w:right w:val="single" w:sz="12" w:space="0" w:color="000000"/>
            </w:tcBorders>
          </w:tcPr>
          <w:p>
            <w:pPr>
              <w:pStyle w:val="TableParagraph"/>
              <w:spacing w:line="266" w:lineRule="exact"/>
              <w:ind w:left="332" w:right="0"/>
              <w:jc w:val="left"/>
              <w:rPr>
                <w:rFonts w:ascii="宋体" w:hAnsi="宋体" w:cs="宋体" w:eastAsia="宋体" w:hint="default"/>
                <w:sz w:val="21"/>
                <w:szCs w:val="21"/>
              </w:rPr>
            </w:pPr>
            <w:r>
              <w:rPr>
                <w:rFonts w:ascii="宋体" w:hAnsi="宋体" w:cs="宋体" w:eastAsia="宋体" w:hint="default"/>
                <w:sz w:val="21"/>
                <w:szCs w:val="21"/>
              </w:rPr>
              <w:t>应交个人所得税</w:t>
            </w:r>
          </w:p>
        </w:tc>
        <w:tc>
          <w:tcPr>
            <w:tcW w:w="2327"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1"/>
              <w:jc w:val="right"/>
              <w:rPr>
                <w:rFonts w:ascii="宋体" w:hAnsi="宋体" w:cs="宋体" w:eastAsia="宋体" w:hint="default"/>
                <w:sz w:val="21"/>
                <w:szCs w:val="21"/>
              </w:rPr>
            </w:pPr>
            <w:r>
              <w:rPr>
                <w:rFonts w:ascii="宋体"/>
                <w:spacing w:val="-1"/>
                <w:sz w:val="21"/>
              </w:rPr>
              <w:t>29,031.43</w:t>
            </w:r>
            <w:r>
              <w:rPr>
                <w:rFonts w:ascii="宋体"/>
                <w:sz w:val="21"/>
              </w:rPr>
            </w:r>
          </w:p>
        </w:tc>
        <w:tc>
          <w:tcPr>
            <w:tcW w:w="2143" w:type="dxa"/>
            <w:tcBorders>
              <w:top w:val="nil" w:sz="6" w:space="0" w:color="auto"/>
              <w:left w:val="single" w:sz="12" w:space="0" w:color="000000"/>
              <w:bottom w:val="nil" w:sz="6" w:space="0" w:color="auto"/>
              <w:right w:val="nil" w:sz="6" w:space="0" w:color="auto"/>
            </w:tcBorders>
          </w:tcPr>
          <w:p>
            <w:pPr/>
          </w:p>
        </w:tc>
      </w:tr>
      <w:tr>
        <w:trPr>
          <w:trHeight w:val="322" w:hRule="exact"/>
        </w:trPr>
        <w:tc>
          <w:tcPr>
            <w:tcW w:w="4073" w:type="dxa"/>
            <w:tcBorders>
              <w:top w:val="nil" w:sz="6" w:space="0" w:color="auto"/>
              <w:left w:val="nil" w:sz="6" w:space="0" w:color="auto"/>
              <w:bottom w:val="nil" w:sz="6" w:space="0" w:color="auto"/>
              <w:right w:val="single" w:sz="12" w:space="0" w:color="000000"/>
            </w:tcBorders>
          </w:tcPr>
          <w:p>
            <w:pPr>
              <w:pStyle w:val="TableParagraph"/>
              <w:spacing w:line="266" w:lineRule="exact"/>
              <w:ind w:left="332"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2327"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pacing w:val="-1"/>
                <w:sz w:val="21"/>
              </w:rPr>
              <w:t>105,305.75</w:t>
            </w:r>
            <w:r>
              <w:rPr>
                <w:rFonts w:ascii="宋体"/>
                <w:sz w:val="21"/>
              </w:rPr>
            </w:r>
          </w:p>
        </w:tc>
        <w:tc>
          <w:tcPr>
            <w:tcW w:w="2143"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pacing w:val="-1"/>
                <w:sz w:val="21"/>
              </w:rPr>
              <w:t>31,801.36</w:t>
            </w:r>
            <w:r>
              <w:rPr>
                <w:rFonts w:ascii="宋体"/>
                <w:sz w:val="21"/>
              </w:rPr>
            </w:r>
          </w:p>
        </w:tc>
      </w:tr>
      <w:tr>
        <w:trPr>
          <w:trHeight w:val="322" w:hRule="exact"/>
        </w:trPr>
        <w:tc>
          <w:tcPr>
            <w:tcW w:w="4073" w:type="dxa"/>
            <w:tcBorders>
              <w:top w:val="nil" w:sz="6" w:space="0" w:color="auto"/>
              <w:left w:val="nil" w:sz="6" w:space="0" w:color="auto"/>
              <w:bottom w:val="nil" w:sz="6" w:space="0" w:color="auto"/>
              <w:right w:val="single" w:sz="12" w:space="0" w:color="000000"/>
            </w:tcBorders>
          </w:tcPr>
          <w:p>
            <w:pPr>
              <w:pStyle w:val="TableParagraph"/>
              <w:spacing w:line="266" w:lineRule="exact"/>
              <w:ind w:left="332" w:right="0"/>
              <w:jc w:val="left"/>
              <w:rPr>
                <w:rFonts w:ascii="宋体" w:hAnsi="宋体" w:cs="宋体" w:eastAsia="宋体" w:hint="default"/>
                <w:sz w:val="21"/>
                <w:szCs w:val="21"/>
              </w:rPr>
            </w:pPr>
            <w:r>
              <w:rPr>
                <w:rFonts w:ascii="宋体" w:hAnsi="宋体" w:cs="宋体" w:eastAsia="宋体" w:hint="default"/>
                <w:sz w:val="21"/>
                <w:szCs w:val="21"/>
              </w:rPr>
              <w:t>其他各税</w:t>
            </w:r>
          </w:p>
        </w:tc>
        <w:tc>
          <w:tcPr>
            <w:tcW w:w="2327"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1"/>
              <w:jc w:val="right"/>
              <w:rPr>
                <w:rFonts w:ascii="宋体" w:hAnsi="宋体" w:cs="宋体" w:eastAsia="宋体" w:hint="default"/>
                <w:sz w:val="21"/>
                <w:szCs w:val="21"/>
              </w:rPr>
            </w:pPr>
            <w:r>
              <w:rPr>
                <w:rFonts w:ascii="宋体"/>
                <w:sz w:val="21"/>
              </w:rPr>
              <w:t>63,915.24</w:t>
            </w:r>
          </w:p>
        </w:tc>
        <w:tc>
          <w:tcPr>
            <w:tcW w:w="2143" w:type="dxa"/>
            <w:tcBorders>
              <w:top w:val="nil" w:sz="6" w:space="0" w:color="auto"/>
              <w:left w:val="single" w:sz="12" w:space="0" w:color="000000"/>
              <w:bottom w:val="nil" w:sz="6" w:space="0" w:color="auto"/>
              <w:right w:val="nil" w:sz="6" w:space="0" w:color="auto"/>
            </w:tcBorders>
          </w:tcPr>
          <w:p>
            <w:pPr>
              <w:pStyle w:val="TableParagraph"/>
              <w:spacing w:line="266" w:lineRule="exact"/>
              <w:ind w:right="107"/>
              <w:jc w:val="right"/>
              <w:rPr>
                <w:rFonts w:ascii="宋体" w:hAnsi="宋体" w:cs="宋体" w:eastAsia="宋体" w:hint="default"/>
                <w:sz w:val="21"/>
                <w:szCs w:val="21"/>
              </w:rPr>
            </w:pPr>
            <w:r>
              <w:rPr>
                <w:rFonts w:ascii="宋体"/>
                <w:spacing w:val="-1"/>
                <w:sz w:val="21"/>
              </w:rPr>
              <w:t>1,294,826.76</w:t>
            </w:r>
            <w:r>
              <w:rPr>
                <w:rFonts w:ascii="宋体"/>
                <w:sz w:val="21"/>
              </w:rPr>
            </w:r>
          </w:p>
        </w:tc>
      </w:tr>
      <w:tr>
        <w:trPr>
          <w:trHeight w:val="322" w:hRule="exact"/>
        </w:trPr>
        <w:tc>
          <w:tcPr>
            <w:tcW w:w="4073" w:type="dxa"/>
            <w:tcBorders>
              <w:top w:val="nil" w:sz="6" w:space="0" w:color="auto"/>
              <w:left w:val="nil" w:sz="6" w:space="0" w:color="auto"/>
              <w:bottom w:val="nil" w:sz="6" w:space="0" w:color="auto"/>
              <w:right w:val="single" w:sz="12" w:space="0" w:color="000000"/>
            </w:tcBorders>
          </w:tcPr>
          <w:p>
            <w:pPr>
              <w:pStyle w:val="TableParagraph"/>
              <w:spacing w:line="266" w:lineRule="exact"/>
              <w:ind w:left="332" w:right="0"/>
              <w:jc w:val="left"/>
              <w:rPr>
                <w:rFonts w:ascii="宋体" w:hAnsi="宋体" w:cs="宋体" w:eastAsia="宋体" w:hint="default"/>
                <w:sz w:val="21"/>
                <w:szCs w:val="21"/>
              </w:rPr>
            </w:pPr>
            <w:r>
              <w:rPr>
                <w:rFonts w:ascii="宋体" w:hAnsi="宋体" w:cs="宋体" w:eastAsia="宋体" w:hint="default"/>
                <w:sz w:val="21"/>
                <w:szCs w:val="21"/>
              </w:rPr>
              <w:t>契税</w:t>
            </w:r>
          </w:p>
        </w:tc>
        <w:tc>
          <w:tcPr>
            <w:tcW w:w="2327"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3"/>
              <w:jc w:val="right"/>
              <w:rPr>
                <w:rFonts w:ascii="宋体" w:hAnsi="宋体" w:cs="宋体" w:eastAsia="宋体" w:hint="default"/>
                <w:sz w:val="21"/>
                <w:szCs w:val="21"/>
              </w:rPr>
            </w:pPr>
            <w:r>
              <w:rPr>
                <w:rFonts w:ascii="宋体"/>
                <w:spacing w:val="-1"/>
                <w:sz w:val="21"/>
              </w:rPr>
              <w:t>3,768,624.00</w:t>
            </w:r>
            <w:r>
              <w:rPr>
                <w:rFonts w:ascii="宋体"/>
                <w:sz w:val="21"/>
              </w:rPr>
            </w:r>
          </w:p>
        </w:tc>
        <w:tc>
          <w:tcPr>
            <w:tcW w:w="2143" w:type="dxa"/>
            <w:tcBorders>
              <w:top w:val="nil" w:sz="6" w:space="0" w:color="auto"/>
              <w:left w:val="single" w:sz="12" w:space="0" w:color="000000"/>
              <w:bottom w:val="nil" w:sz="6" w:space="0" w:color="auto"/>
              <w:right w:val="nil" w:sz="6" w:space="0" w:color="auto"/>
            </w:tcBorders>
          </w:tcPr>
          <w:p>
            <w:pPr>
              <w:pStyle w:val="TableParagraph"/>
              <w:spacing w:line="266" w:lineRule="exact"/>
              <w:ind w:right="107"/>
              <w:jc w:val="right"/>
              <w:rPr>
                <w:rFonts w:ascii="宋体" w:hAnsi="宋体" w:cs="宋体" w:eastAsia="宋体" w:hint="default"/>
                <w:sz w:val="21"/>
                <w:szCs w:val="21"/>
              </w:rPr>
            </w:pPr>
            <w:r>
              <w:rPr>
                <w:rFonts w:ascii="宋体"/>
                <w:spacing w:val="-1"/>
                <w:sz w:val="21"/>
              </w:rPr>
              <w:t>3,768,624.00</w:t>
            </w:r>
            <w:r>
              <w:rPr>
                <w:rFonts w:ascii="宋体"/>
                <w:sz w:val="21"/>
              </w:rPr>
            </w:r>
          </w:p>
        </w:tc>
      </w:tr>
      <w:tr>
        <w:trPr>
          <w:trHeight w:val="322" w:hRule="exact"/>
        </w:trPr>
        <w:tc>
          <w:tcPr>
            <w:tcW w:w="4073" w:type="dxa"/>
            <w:tcBorders>
              <w:top w:val="nil" w:sz="6" w:space="0" w:color="auto"/>
              <w:left w:val="nil" w:sz="6" w:space="0" w:color="auto"/>
              <w:bottom w:val="nil" w:sz="6" w:space="0" w:color="auto"/>
              <w:right w:val="single" w:sz="12" w:space="0" w:color="000000"/>
            </w:tcBorders>
          </w:tcPr>
          <w:p>
            <w:pPr>
              <w:pStyle w:val="TableParagraph"/>
              <w:spacing w:line="266" w:lineRule="exact"/>
              <w:ind w:left="332" w:right="0"/>
              <w:jc w:val="left"/>
              <w:rPr>
                <w:rFonts w:ascii="宋体" w:hAnsi="宋体" w:cs="宋体" w:eastAsia="宋体" w:hint="default"/>
                <w:sz w:val="21"/>
                <w:szCs w:val="21"/>
              </w:rPr>
            </w:pPr>
            <w:r>
              <w:rPr>
                <w:rFonts w:ascii="宋体" w:hAnsi="宋体" w:cs="宋体" w:eastAsia="宋体" w:hint="default"/>
                <w:sz w:val="21"/>
                <w:szCs w:val="21"/>
              </w:rPr>
              <w:t>住房公积金</w:t>
            </w:r>
          </w:p>
        </w:tc>
        <w:tc>
          <w:tcPr>
            <w:tcW w:w="2327" w:type="dxa"/>
            <w:tcBorders>
              <w:top w:val="nil" w:sz="6" w:space="0" w:color="auto"/>
              <w:left w:val="single" w:sz="12" w:space="0" w:color="000000"/>
              <w:bottom w:val="nil" w:sz="6" w:space="0" w:color="auto"/>
              <w:right w:val="single" w:sz="12" w:space="0" w:color="000000"/>
            </w:tcBorders>
          </w:tcPr>
          <w:p>
            <w:pPr/>
          </w:p>
        </w:tc>
        <w:tc>
          <w:tcPr>
            <w:tcW w:w="2143" w:type="dxa"/>
            <w:tcBorders>
              <w:top w:val="nil" w:sz="6" w:space="0" w:color="auto"/>
              <w:left w:val="single" w:sz="12" w:space="0" w:color="000000"/>
              <w:bottom w:val="nil" w:sz="6" w:space="0" w:color="auto"/>
              <w:right w:val="nil" w:sz="6" w:space="0" w:color="auto"/>
            </w:tcBorders>
          </w:tcPr>
          <w:p>
            <w:pPr>
              <w:pStyle w:val="TableParagraph"/>
              <w:spacing w:line="266" w:lineRule="exact"/>
              <w:ind w:right="107"/>
              <w:jc w:val="right"/>
              <w:rPr>
                <w:rFonts w:ascii="宋体" w:hAnsi="宋体" w:cs="宋体" w:eastAsia="宋体" w:hint="default"/>
                <w:sz w:val="21"/>
                <w:szCs w:val="21"/>
              </w:rPr>
            </w:pPr>
            <w:r>
              <w:rPr>
                <w:rFonts w:ascii="宋体"/>
                <w:spacing w:val="-1"/>
                <w:sz w:val="21"/>
              </w:rPr>
              <w:t>2,940,299.46</w:t>
            </w:r>
            <w:r>
              <w:rPr>
                <w:rFonts w:ascii="宋体"/>
                <w:sz w:val="21"/>
              </w:rPr>
            </w:r>
          </w:p>
        </w:tc>
      </w:tr>
      <w:tr>
        <w:trPr>
          <w:trHeight w:val="333" w:hRule="exact"/>
        </w:trPr>
        <w:tc>
          <w:tcPr>
            <w:tcW w:w="4073" w:type="dxa"/>
            <w:tcBorders>
              <w:top w:val="nil" w:sz="6" w:space="0" w:color="auto"/>
              <w:left w:val="nil" w:sz="6" w:space="0" w:color="auto"/>
              <w:bottom w:val="single" w:sz="12" w:space="0" w:color="000000"/>
              <w:right w:val="single" w:sz="12" w:space="0" w:color="000000"/>
            </w:tcBorders>
          </w:tcPr>
          <w:p>
            <w:pPr>
              <w:pStyle w:val="TableParagraph"/>
              <w:tabs>
                <w:tab w:pos="525" w:val="left" w:leader="none"/>
              </w:tabs>
              <w:spacing w:line="266" w:lineRule="exact"/>
              <w:ind w:right="1644"/>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2327"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pacing w:val="-1"/>
                <w:sz w:val="21"/>
              </w:rPr>
              <w:t>13,567,262.36</w:t>
            </w:r>
          </w:p>
        </w:tc>
        <w:tc>
          <w:tcPr>
            <w:tcW w:w="2143" w:type="dxa"/>
            <w:tcBorders>
              <w:top w:val="nil" w:sz="6" w:space="0" w:color="auto"/>
              <w:left w:val="single" w:sz="12" w:space="0" w:color="000000"/>
              <w:bottom w:val="single" w:sz="12" w:space="0" w:color="000000"/>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pacing w:val="-1"/>
                <w:sz w:val="21"/>
              </w:rPr>
              <w:t>13,288,725.27</w:t>
            </w:r>
          </w:p>
        </w:tc>
      </w:tr>
    </w:tbl>
    <w:p>
      <w:pPr>
        <w:pStyle w:val="BodyText"/>
        <w:spacing w:line="275" w:lineRule="exact" w:before="0"/>
        <w:ind w:left="737" w:right="147"/>
        <w:jc w:val="left"/>
      </w:pPr>
      <w:r>
        <w:rPr/>
        <w:pict>
          <v:group style="position:absolute;margin-left:83.520004pt;margin-top:-99.060303pt;width:428.05pt;height:2.4pt;mso-position-horizontal-relative:page;mso-position-vertical-relative:paragraph;z-index:-782320" coordorigin="1670,-1981" coordsize="8561,48">
            <v:shape style="position:absolute;left:1670;top:-1981;width:4070;height:48" type="#_x0000_t75" stroked="false">
              <v:imagedata r:id="rId778" o:title=""/>
            </v:shape>
            <v:shape style="position:absolute;left:5729;top:-1981;width:2358;height:48" type="#_x0000_t75" stroked="false">
              <v:imagedata r:id="rId779" o:title=""/>
            </v:shape>
            <v:shape style="position:absolute;left:8056;top:-1981;width:2176;height:48" type="#_x0000_t75" stroked="false">
              <v:imagedata r:id="rId780" o:title=""/>
            </v:shape>
            <w10:wrap type="none"/>
          </v:group>
        </w:pict>
      </w:r>
      <w:r>
        <w:rPr/>
        <w:pict>
          <v:group style="position:absolute;margin-left:83.520004pt;margin-top:-82.920288pt;width:428.05pt;height:2.4pt;mso-position-horizontal-relative:page;mso-position-vertical-relative:paragraph;z-index:-782296" coordorigin="1670,-1658" coordsize="8561,48">
            <v:shape style="position:absolute;left:1670;top:-1658;width:4070;height:48" type="#_x0000_t75" stroked="false">
              <v:imagedata r:id="rId778" o:title=""/>
            </v:shape>
            <v:shape style="position:absolute;left:5729;top:-1658;width:2358;height:48" type="#_x0000_t75" stroked="false">
              <v:imagedata r:id="rId779" o:title=""/>
            </v:shape>
            <v:shape style="position:absolute;left:8056;top:-1658;width:2176;height:48" type="#_x0000_t75" stroked="false">
              <v:imagedata r:id="rId780" o:title=""/>
            </v:shape>
            <w10:wrap type="none"/>
          </v:group>
        </w:pict>
      </w:r>
      <w:r>
        <w:rPr/>
        <w:pict>
          <v:group style="position:absolute;margin-left:83.520004pt;margin-top:-66.840271pt;width:428.05pt;height:2.4pt;mso-position-horizontal-relative:page;mso-position-vertical-relative:paragraph;z-index:-782272" coordorigin="1670,-1337" coordsize="8561,48">
            <v:shape style="position:absolute;left:1670;top:-1337;width:4070;height:48" type="#_x0000_t75" stroked="false">
              <v:imagedata r:id="rId778" o:title=""/>
            </v:shape>
            <v:shape style="position:absolute;left:5729;top:-1337;width:2358;height:48" type="#_x0000_t75" stroked="false">
              <v:imagedata r:id="rId779" o:title=""/>
            </v:shape>
            <v:shape style="position:absolute;left:8056;top:-1337;width:2176;height:48" type="#_x0000_t75" stroked="false">
              <v:imagedata r:id="rId780" o:title=""/>
            </v:shape>
            <w10:wrap type="none"/>
          </v:group>
        </w:pict>
      </w:r>
      <w:r>
        <w:rPr/>
        <w:pict>
          <v:group style="position:absolute;margin-left:83.520004pt;margin-top:-50.760319pt;width:428.05pt;height:2.4pt;mso-position-horizontal-relative:page;mso-position-vertical-relative:paragraph;z-index:-782248" coordorigin="1670,-1015" coordsize="8561,48">
            <v:shape style="position:absolute;left:1670;top:-1015;width:4070;height:48" type="#_x0000_t75" stroked="false">
              <v:imagedata r:id="rId778" o:title=""/>
            </v:shape>
            <v:shape style="position:absolute;left:5729;top:-1015;width:2358;height:48" type="#_x0000_t75" stroked="false">
              <v:imagedata r:id="rId786" o:title=""/>
            </v:shape>
            <v:shape style="position:absolute;left:8056;top:-1015;width:2176;height:48" type="#_x0000_t75" stroked="false">
              <v:imagedata r:id="rId787" o:title=""/>
            </v:shape>
            <w10:wrap type="none"/>
          </v:group>
        </w:pict>
      </w:r>
      <w:r>
        <w:rPr/>
        <w:pict>
          <v:group style="position:absolute;margin-left:83.520004pt;margin-top:-34.6203pt;width:428.05pt;height:2.4pt;mso-position-horizontal-relative:page;mso-position-vertical-relative:paragraph;z-index:-782224" coordorigin="1670,-692" coordsize="8561,48">
            <v:shape style="position:absolute;left:1670;top:-692;width:4070;height:48" type="#_x0000_t75" stroked="false">
              <v:imagedata r:id="rId778" o:title=""/>
            </v:shape>
            <v:shape style="position:absolute;left:5729;top:-692;width:2358;height:48" type="#_x0000_t75" stroked="false">
              <v:imagedata r:id="rId779" o:title=""/>
            </v:shape>
            <v:shape style="position:absolute;left:8056;top:-692;width:2176;height:48" type="#_x0000_t75" stroked="false">
              <v:imagedata r:id="rId780" o:title=""/>
            </v:shape>
            <w10:wrap type="none"/>
          </v:group>
        </w:pict>
      </w:r>
      <w:r>
        <w:rPr/>
        <w:pict>
          <v:group style="position:absolute;margin-left:83.520004pt;margin-top:-18.540285pt;width:428.05pt;height:2.4pt;mso-position-horizontal-relative:page;mso-position-vertical-relative:paragraph;z-index:-782200" coordorigin="1670,-371" coordsize="8561,48">
            <v:shape style="position:absolute;left:1670;top:-371;width:4070;height:48" type="#_x0000_t75" stroked="false">
              <v:imagedata r:id="rId788" o:title=""/>
            </v:shape>
            <v:shape style="position:absolute;left:5729;top:-371;width:2358;height:48" type="#_x0000_t75" stroked="false">
              <v:imagedata r:id="rId789" o:title=""/>
            </v:shape>
            <v:shape style="position:absolute;left:8056;top:-371;width:2176;height:48" type="#_x0000_t75" stroked="false">
              <v:imagedata r:id="rId790" o:title=""/>
            </v:shape>
            <w10:wrap type="none"/>
          </v:group>
        </w:pict>
      </w:r>
      <w:r>
        <w:rPr/>
        <w:t>5.25</w:t>
      </w:r>
      <w:r>
        <w:rPr>
          <w:spacing w:val="-60"/>
        </w:rPr>
        <w:t> </w:t>
      </w:r>
      <w:r>
        <w:rPr/>
        <w:t>其他应付款</w:t>
      </w:r>
    </w:p>
    <w:p>
      <w:pPr>
        <w:pStyle w:val="BodyText"/>
        <w:spacing w:line="240" w:lineRule="auto" w:before="91"/>
        <w:ind w:left="737" w:right="147"/>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日其他应付款的余额为</w:t>
      </w:r>
      <w:r>
        <w:rPr>
          <w:spacing w:val="-60"/>
        </w:rPr>
        <w:t> </w:t>
      </w:r>
      <w:r>
        <w:rPr/>
        <w:t>53,509,123.48</w:t>
      </w:r>
      <w:r>
        <w:rPr>
          <w:spacing w:val="-60"/>
        </w:rPr>
        <w:t> </w:t>
      </w:r>
      <w:r>
        <w:rPr/>
        <w:t>元。</w:t>
      </w:r>
    </w:p>
    <w:p>
      <w:pPr>
        <w:pStyle w:val="BodyText"/>
        <w:spacing w:line="309" w:lineRule="auto" w:before="90"/>
        <w:ind w:left="257" w:right="224" w:firstLine="480"/>
        <w:jc w:val="right"/>
      </w:pPr>
      <w:r>
        <w:rPr/>
        <w:t>5.25.1 截止</w:t>
      </w:r>
      <w:r>
        <w:rPr>
          <w:spacing w:val="-57"/>
        </w:rPr>
        <w:t> </w:t>
      </w:r>
      <w:r>
        <w:rPr/>
        <w:t>2007</w:t>
      </w:r>
      <w:r>
        <w:rPr>
          <w:spacing w:val="-57"/>
        </w:rPr>
        <w:t> </w:t>
      </w:r>
      <w:r>
        <w:rPr/>
        <w:t>年</w:t>
      </w:r>
      <w:r>
        <w:rPr>
          <w:spacing w:val="-56"/>
        </w:rPr>
        <w:t> </w:t>
      </w:r>
      <w:r>
        <w:rPr/>
        <w:t>12</w:t>
      </w:r>
      <w:r>
        <w:rPr>
          <w:spacing w:val="-57"/>
        </w:rPr>
        <w:t> </w:t>
      </w:r>
      <w:r>
        <w:rPr/>
        <w:t>月</w:t>
      </w:r>
      <w:r>
        <w:rPr>
          <w:spacing w:val="-57"/>
        </w:rPr>
        <w:t> </w:t>
      </w:r>
      <w:r>
        <w:rPr/>
        <w:t>31</w:t>
      </w:r>
      <w:r>
        <w:rPr>
          <w:spacing w:val="-57"/>
        </w:rPr>
        <w:t> </w:t>
      </w:r>
      <w:r>
        <w:rPr/>
        <w:t>日本账户中应付持本公司</w:t>
      </w:r>
      <w:r>
        <w:rPr>
          <w:spacing w:val="-57"/>
        </w:rPr>
        <w:t> </w:t>
      </w:r>
      <w:r>
        <w:rPr/>
        <w:t>5%（含</w:t>
      </w:r>
      <w:r>
        <w:rPr>
          <w:spacing w:val="-57"/>
        </w:rPr>
        <w:t> </w:t>
      </w:r>
      <w:r>
        <w:rPr/>
        <w:t>5%）以上股</w:t>
      </w:r>
      <w:r>
        <w:rPr/>
        <w:t> 份的股东单位及其他关联单位的款项详见附注“7.3</w:t>
      </w:r>
      <w:r>
        <w:rPr>
          <w:spacing w:val="-60"/>
        </w:rPr>
        <w:t> </w:t>
      </w:r>
      <w:r>
        <w:rPr/>
        <w:t>关联方往来余额”之说明。</w:t>
      </w:r>
      <w:r>
        <w:rPr/>
        <w:t> 5.25.2</w:t>
      </w:r>
      <w:r>
        <w:rPr>
          <w:spacing w:val="29"/>
        </w:rPr>
        <w:t> </w:t>
      </w:r>
      <w:r>
        <w:rPr/>
        <w:t>金额较大的其他应付款中，青海生物产业园开发建设有限公司股权</w:t>
      </w:r>
      <w:r>
        <w:rPr>
          <w:spacing w:val="1"/>
        </w:rPr>
        <w:t> </w:t>
      </w:r>
      <w:r>
        <w:rPr>
          <w:spacing w:val="12"/>
        </w:rPr>
        <w:t>转让款 </w:t>
      </w:r>
      <w:r>
        <w:rPr/>
        <w:t>2,100,000.00 </w:t>
      </w:r>
      <w:r>
        <w:rPr>
          <w:spacing w:val="16"/>
        </w:rPr>
        <w:t>元，销售服务费 </w:t>
      </w:r>
      <w:r>
        <w:rPr/>
        <w:t>1,069,121.74</w:t>
      </w:r>
      <w:r>
        <w:rPr>
          <w:spacing w:val="54"/>
        </w:rPr>
        <w:t> </w:t>
      </w:r>
      <w:r>
        <w:rPr>
          <w:spacing w:val="19"/>
        </w:rPr>
        <w:t>元，广东谢应朝货款</w:t>
      </w:r>
      <w:r>
        <w:rPr/>
      </w:r>
    </w:p>
    <w:p>
      <w:pPr>
        <w:pStyle w:val="BodyText"/>
        <w:spacing w:line="240" w:lineRule="auto" w:before="22"/>
        <w:ind w:left="257" w:right="147"/>
        <w:jc w:val="left"/>
      </w:pPr>
      <w:r>
        <w:rPr/>
        <w:t>400,000.00</w:t>
      </w:r>
      <w:r>
        <w:rPr>
          <w:spacing w:val="-60"/>
        </w:rPr>
        <w:t> </w:t>
      </w:r>
      <w:r>
        <w:rPr/>
        <w:t>元。</w:t>
      </w:r>
    </w:p>
    <w:p>
      <w:pPr>
        <w:pStyle w:val="BodyText"/>
        <w:spacing w:line="240" w:lineRule="auto" w:before="90"/>
        <w:ind w:left="737" w:right="147"/>
        <w:jc w:val="left"/>
      </w:pPr>
      <w:r>
        <w:rPr/>
        <w:t>5.26</w:t>
      </w:r>
      <w:r>
        <w:rPr>
          <w:spacing w:val="-60"/>
        </w:rPr>
        <w:t> </w:t>
      </w:r>
      <w:r>
        <w:rPr/>
        <w:t>一年内到期的非流动负债</w:t>
      </w:r>
    </w:p>
    <w:p>
      <w:pPr>
        <w:pStyle w:val="BodyText"/>
        <w:spacing w:line="240" w:lineRule="auto" w:before="90"/>
        <w:ind w:left="0" w:right="253"/>
        <w:jc w:val="right"/>
      </w:pPr>
      <w:r>
        <w:rPr/>
        <w:t>5.26.1 </w:t>
      </w:r>
      <w:r>
        <w:rPr>
          <w:spacing w:val="7"/>
        </w:rPr>
        <w:t>本公司 </w:t>
      </w:r>
      <w:r>
        <w:rPr/>
        <w:t>2007 年 12 月 31</w:t>
      </w:r>
      <w:r>
        <w:rPr>
          <w:spacing w:val="69"/>
        </w:rPr>
        <w:t> </w:t>
      </w:r>
      <w:r>
        <w:rPr>
          <w:spacing w:val="10"/>
        </w:rPr>
        <w:t>日的一年内到期的非流动负债余额为</w:t>
      </w:r>
    </w:p>
    <w:p>
      <w:pPr>
        <w:pStyle w:val="BodyText"/>
        <w:spacing w:line="240" w:lineRule="auto" w:before="90"/>
        <w:ind w:left="257" w:right="147"/>
        <w:jc w:val="left"/>
      </w:pPr>
      <w:r>
        <w:rPr/>
        <w:pict>
          <v:group style="position:absolute;margin-left:83.279999pt;margin-top:73.355576pt;width:427.8pt;height:2.4pt;mso-position-horizontal-relative:page;mso-position-vertical-relative:paragraph;z-index:-782176" coordorigin="1666,1467" coordsize="8556,48">
            <v:shape style="position:absolute;left:1666;top:1467;width:1958;height:48" type="#_x0000_t75" stroked="false">
              <v:imagedata r:id="rId791" o:title=""/>
            </v:shape>
            <v:shape style="position:absolute;left:3617;top:1467;width:2022;height:48" type="#_x0000_t75" stroked="false">
              <v:imagedata r:id="rId792" o:title=""/>
            </v:shape>
            <v:shape style="position:absolute;left:5615;top:1467;width:3126;height:48" type="#_x0000_t75" stroked="false">
              <v:imagedata r:id="rId793" o:title=""/>
            </v:shape>
            <v:shape style="position:absolute;left:8708;top:1467;width:1513;height:48" type="#_x0000_t75" stroked="false">
              <v:imagedata r:id="rId794" o:title=""/>
            </v:shape>
            <w10:wrap type="none"/>
          </v:group>
        </w:pict>
      </w:r>
      <w:r>
        <w:rPr/>
        <w:pict>
          <v:group style="position:absolute;margin-left:83.279999pt;margin-top:90.755585pt;width:428.8pt;height:2.4pt;mso-position-horizontal-relative:page;mso-position-vertical-relative:paragraph;z-index:-782152" coordorigin="1666,1815" coordsize="8576,48">
            <v:shape style="position:absolute;left:1666;top:1815;width:1978;height:48" type="#_x0000_t75" stroked="false">
              <v:imagedata r:id="rId795" o:title=""/>
            </v:shape>
            <v:shape style="position:absolute;left:3617;top:1815;width:2022;height:48" type="#_x0000_t75" stroked="false">
              <v:imagedata r:id="rId796" o:title=""/>
            </v:shape>
            <v:shape style="position:absolute;left:5615;top:1815;width:3107;height:48" type="#_x0000_t75" stroked="false">
              <v:imagedata r:id="rId797" o:title=""/>
            </v:shape>
            <v:shape style="position:absolute;left:8708;top:1815;width:1532;height:48" type="#_x0000_t75" stroked="false">
              <v:imagedata r:id="rId798" o:title=""/>
            </v:shape>
            <w10:wrap type="none"/>
          </v:group>
        </w:pict>
      </w:r>
      <w:r>
        <w:rPr/>
        <w:t>50,500,000.00</w:t>
      </w:r>
      <w:r>
        <w:rPr>
          <w:spacing w:val="-60"/>
        </w:rPr>
        <w:t> </w:t>
      </w:r>
      <w:r>
        <w:rPr/>
        <w:t>元。</w:t>
      </w:r>
    </w:p>
    <w:p>
      <w:pPr>
        <w:spacing w:line="240" w:lineRule="auto" w:before="12"/>
        <w:rPr>
          <w:rFonts w:ascii="宋体" w:hAnsi="宋体" w:cs="宋体" w:eastAsia="宋体" w:hint="default"/>
          <w:sz w:val="9"/>
          <w:szCs w:val="9"/>
        </w:rPr>
      </w:pPr>
    </w:p>
    <w:tbl>
      <w:tblPr>
        <w:tblW w:w="0" w:type="auto"/>
        <w:jc w:val="left"/>
        <w:tblInd w:w="115" w:type="dxa"/>
        <w:tblLayout w:type="fixed"/>
        <w:tblCellMar>
          <w:top w:w="0" w:type="dxa"/>
          <w:left w:w="0" w:type="dxa"/>
          <w:bottom w:w="0" w:type="dxa"/>
          <w:right w:w="0" w:type="dxa"/>
        </w:tblCellMar>
        <w:tblLook w:val="01E0"/>
      </w:tblPr>
      <w:tblGrid>
        <w:gridCol w:w="1057"/>
        <w:gridCol w:w="909"/>
        <w:gridCol w:w="1998"/>
        <w:gridCol w:w="3094"/>
        <w:gridCol w:w="1495"/>
      </w:tblGrid>
      <w:tr>
        <w:trPr>
          <w:trHeight w:val="584" w:hRule="exact"/>
        </w:trPr>
        <w:tc>
          <w:tcPr>
            <w:tcW w:w="1966" w:type="dxa"/>
            <w:gridSpan w:val="2"/>
            <w:tcBorders>
              <w:top w:val="single" w:sz="12" w:space="0" w:color="000000"/>
              <w:left w:val="nil" w:sz="6" w:space="0" w:color="auto"/>
              <w:bottom w:val="single" w:sz="12" w:space="0" w:color="000000"/>
              <w:right w:val="single" w:sz="12" w:space="0" w:color="000000"/>
            </w:tcBorders>
          </w:tcPr>
          <w:p>
            <w:pPr>
              <w:pStyle w:val="TableParagraph"/>
              <w:spacing w:line="240" w:lineRule="auto" w:before="106"/>
              <w:ind w:left="570" w:right="0"/>
              <w:jc w:val="left"/>
              <w:rPr>
                <w:rFonts w:ascii="宋体" w:hAnsi="宋体" w:cs="宋体" w:eastAsia="宋体" w:hint="default"/>
                <w:sz w:val="21"/>
                <w:szCs w:val="21"/>
              </w:rPr>
            </w:pPr>
            <w:r>
              <w:rPr>
                <w:rFonts w:ascii="宋体" w:hAnsi="宋体" w:cs="宋体" w:eastAsia="宋体" w:hint="default"/>
                <w:sz w:val="21"/>
                <w:szCs w:val="21"/>
              </w:rPr>
              <w:t>借款类别</w:t>
            </w:r>
          </w:p>
        </w:tc>
        <w:tc>
          <w:tcPr>
            <w:tcW w:w="1998"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06"/>
              <w:ind w:left="1" w:right="0"/>
              <w:jc w:val="center"/>
              <w:rPr>
                <w:rFonts w:ascii="宋体" w:hAnsi="宋体" w:cs="宋体" w:eastAsia="宋体" w:hint="default"/>
                <w:sz w:val="21"/>
                <w:szCs w:val="21"/>
              </w:rPr>
            </w:pPr>
            <w:r>
              <w:rPr>
                <w:rFonts w:ascii="宋体" w:hAnsi="宋体" w:cs="宋体" w:eastAsia="宋体" w:hint="default"/>
                <w:sz w:val="21"/>
                <w:szCs w:val="21"/>
              </w:rPr>
              <w:t>借款额</w:t>
            </w:r>
          </w:p>
        </w:tc>
        <w:tc>
          <w:tcPr>
            <w:tcW w:w="309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06"/>
              <w:ind w:left="1" w:right="0"/>
              <w:jc w:val="center"/>
              <w:rPr>
                <w:rFonts w:ascii="宋体" w:hAnsi="宋体" w:cs="宋体" w:eastAsia="宋体" w:hint="default"/>
                <w:sz w:val="21"/>
                <w:szCs w:val="21"/>
              </w:rPr>
            </w:pPr>
            <w:r>
              <w:rPr>
                <w:rFonts w:ascii="宋体" w:hAnsi="宋体" w:cs="宋体" w:eastAsia="宋体" w:hint="default"/>
                <w:sz w:val="21"/>
                <w:szCs w:val="21"/>
              </w:rPr>
              <w:t>借款期限</w:t>
            </w:r>
          </w:p>
        </w:tc>
        <w:tc>
          <w:tcPr>
            <w:tcW w:w="1495"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106"/>
              <w:ind w:right="13"/>
              <w:jc w:val="center"/>
              <w:rPr>
                <w:rFonts w:ascii="宋体" w:hAnsi="宋体" w:cs="宋体" w:eastAsia="宋体" w:hint="default"/>
                <w:sz w:val="21"/>
                <w:szCs w:val="21"/>
              </w:rPr>
            </w:pPr>
            <w:r>
              <w:rPr>
                <w:rFonts w:ascii="宋体" w:hAnsi="宋体" w:cs="宋体" w:eastAsia="宋体" w:hint="default"/>
                <w:sz w:val="21"/>
                <w:szCs w:val="21"/>
              </w:rPr>
              <w:t>借款利率</w:t>
            </w:r>
          </w:p>
        </w:tc>
      </w:tr>
      <w:tr>
        <w:trPr>
          <w:trHeight w:val="370" w:hRule="exact"/>
        </w:trPr>
        <w:tc>
          <w:tcPr>
            <w:tcW w:w="1057" w:type="dxa"/>
            <w:tcBorders>
              <w:top w:val="single" w:sz="12" w:space="0" w:color="000000"/>
              <w:left w:val="nil" w:sz="6" w:space="0" w:color="auto"/>
              <w:bottom w:val="nil" w:sz="6" w:space="0" w:color="auto"/>
              <w:right w:val="nil" w:sz="6" w:space="0" w:color="auto"/>
            </w:tcBorders>
          </w:tcPr>
          <w:p>
            <w:pPr>
              <w:pStyle w:val="TableParagraph"/>
              <w:spacing w:line="240" w:lineRule="auto" w:before="11"/>
              <w:ind w:left="127" w:right="0"/>
              <w:jc w:val="left"/>
              <w:rPr>
                <w:rFonts w:ascii="宋体" w:hAnsi="宋体" w:cs="宋体" w:eastAsia="宋体" w:hint="default"/>
                <w:sz w:val="21"/>
                <w:szCs w:val="21"/>
              </w:rPr>
            </w:pPr>
            <w:r>
              <w:rPr>
                <w:rFonts w:ascii="宋体" w:hAnsi="宋体" w:cs="宋体" w:eastAsia="宋体" w:hint="default"/>
                <w:sz w:val="21"/>
                <w:szCs w:val="21"/>
              </w:rPr>
              <w:t>抵押借款</w:t>
            </w:r>
          </w:p>
        </w:tc>
        <w:tc>
          <w:tcPr>
            <w:tcW w:w="909" w:type="dxa"/>
            <w:tcBorders>
              <w:top w:val="single" w:sz="12" w:space="0" w:color="000000"/>
              <w:left w:val="nil" w:sz="6" w:space="0" w:color="auto"/>
              <w:bottom w:val="nil" w:sz="6" w:space="0" w:color="auto"/>
              <w:right w:val="single" w:sz="12" w:space="0" w:color="000000"/>
            </w:tcBorders>
          </w:tcPr>
          <w:p>
            <w:pPr/>
          </w:p>
        </w:tc>
        <w:tc>
          <w:tcPr>
            <w:tcW w:w="1998"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11"/>
              <w:ind w:right="96"/>
              <w:jc w:val="right"/>
              <w:rPr>
                <w:rFonts w:ascii="宋体" w:hAnsi="宋体" w:cs="宋体" w:eastAsia="宋体" w:hint="default"/>
                <w:sz w:val="21"/>
                <w:szCs w:val="21"/>
              </w:rPr>
            </w:pPr>
            <w:r>
              <w:rPr>
                <w:rFonts w:ascii="宋体"/>
                <w:spacing w:val="-1"/>
                <w:sz w:val="21"/>
              </w:rPr>
              <w:t>11,000,000.00</w:t>
            </w:r>
            <w:r>
              <w:rPr>
                <w:rFonts w:ascii="宋体"/>
                <w:sz w:val="21"/>
              </w:rPr>
            </w:r>
          </w:p>
        </w:tc>
        <w:tc>
          <w:tcPr>
            <w:tcW w:w="3094"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11"/>
              <w:ind w:right="0"/>
              <w:jc w:val="center"/>
              <w:rPr>
                <w:rFonts w:ascii="宋体" w:hAnsi="宋体" w:cs="宋体" w:eastAsia="宋体" w:hint="default"/>
                <w:sz w:val="21"/>
                <w:szCs w:val="21"/>
              </w:rPr>
            </w:pPr>
            <w:r>
              <w:rPr>
                <w:rFonts w:ascii="宋体"/>
                <w:sz w:val="21"/>
              </w:rPr>
              <w:t>2002.11.29-2008.11.28</w:t>
            </w:r>
          </w:p>
        </w:tc>
        <w:tc>
          <w:tcPr>
            <w:tcW w:w="1495" w:type="dxa"/>
            <w:tcBorders>
              <w:top w:val="single" w:sz="12" w:space="0" w:color="000000"/>
              <w:left w:val="single" w:sz="12" w:space="0" w:color="000000"/>
              <w:bottom w:val="nil" w:sz="6" w:space="0" w:color="auto"/>
              <w:right w:val="nil" w:sz="6" w:space="0" w:color="auto"/>
            </w:tcBorders>
          </w:tcPr>
          <w:p>
            <w:pPr>
              <w:pStyle w:val="TableParagraph"/>
              <w:spacing w:line="240" w:lineRule="auto" w:before="11"/>
              <w:ind w:right="12"/>
              <w:jc w:val="center"/>
              <w:rPr>
                <w:rFonts w:ascii="宋体" w:hAnsi="宋体" w:cs="宋体" w:eastAsia="宋体" w:hint="default"/>
                <w:sz w:val="21"/>
                <w:szCs w:val="21"/>
              </w:rPr>
            </w:pPr>
            <w:r>
              <w:rPr>
                <w:rFonts w:ascii="宋体"/>
                <w:sz w:val="21"/>
              </w:rPr>
              <w:t>6.336%</w:t>
            </w:r>
          </w:p>
        </w:tc>
      </w:tr>
      <w:tr>
        <w:trPr>
          <w:trHeight w:val="348" w:hRule="exact"/>
        </w:trPr>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7" w:right="0"/>
              <w:jc w:val="left"/>
              <w:rPr>
                <w:rFonts w:ascii="宋体" w:hAnsi="宋体" w:cs="宋体" w:eastAsia="宋体" w:hint="default"/>
                <w:sz w:val="21"/>
                <w:szCs w:val="21"/>
              </w:rPr>
            </w:pPr>
            <w:r>
              <w:rPr>
                <w:rFonts w:ascii="宋体" w:hAnsi="宋体" w:cs="宋体" w:eastAsia="宋体" w:hint="default"/>
                <w:sz w:val="21"/>
                <w:szCs w:val="21"/>
              </w:rPr>
              <w:t>抵押借款</w:t>
            </w:r>
          </w:p>
        </w:tc>
        <w:tc>
          <w:tcPr>
            <w:tcW w:w="909" w:type="dxa"/>
            <w:tcBorders>
              <w:top w:val="nil" w:sz="6" w:space="0" w:color="auto"/>
              <w:left w:val="nil" w:sz="6" w:space="0" w:color="auto"/>
              <w:bottom w:val="nil" w:sz="6" w:space="0" w:color="auto"/>
              <w:right w:val="single" w:sz="12" w:space="0" w:color="000000"/>
            </w:tcBorders>
          </w:tcPr>
          <w:p>
            <w:pPr/>
          </w:p>
        </w:tc>
        <w:tc>
          <w:tcPr>
            <w:tcW w:w="1998" w:type="dxa"/>
            <w:tcBorders>
              <w:top w:val="nil" w:sz="6" w:space="0" w:color="auto"/>
              <w:left w:val="single" w:sz="12" w:space="0" w:color="000000"/>
              <w:bottom w:val="nil" w:sz="6" w:space="0" w:color="auto"/>
              <w:right w:val="single" w:sz="12" w:space="0" w:color="000000"/>
            </w:tcBorders>
          </w:tcPr>
          <w:p>
            <w:pPr>
              <w:pStyle w:val="TableParagraph"/>
              <w:spacing w:line="240" w:lineRule="auto" w:before="4"/>
              <w:ind w:right="96"/>
              <w:jc w:val="right"/>
              <w:rPr>
                <w:rFonts w:ascii="宋体" w:hAnsi="宋体" w:cs="宋体" w:eastAsia="宋体" w:hint="default"/>
                <w:sz w:val="21"/>
                <w:szCs w:val="21"/>
              </w:rPr>
            </w:pPr>
            <w:r>
              <w:rPr>
                <w:rFonts w:ascii="宋体"/>
                <w:spacing w:val="-1"/>
                <w:sz w:val="21"/>
              </w:rPr>
              <w:t>4,500,000.00</w:t>
            </w:r>
            <w:r>
              <w:rPr>
                <w:rFonts w:ascii="宋体"/>
                <w:sz w:val="21"/>
              </w:rPr>
            </w:r>
          </w:p>
        </w:tc>
        <w:tc>
          <w:tcPr>
            <w:tcW w:w="3094" w:type="dxa"/>
            <w:tcBorders>
              <w:top w:val="nil" w:sz="6" w:space="0" w:color="auto"/>
              <w:left w:val="single" w:sz="12" w:space="0" w:color="000000"/>
              <w:bottom w:val="nil" w:sz="6" w:space="0" w:color="auto"/>
              <w:right w:val="single" w:sz="12" w:space="0" w:color="000000"/>
            </w:tcBorders>
          </w:tcPr>
          <w:p>
            <w:pPr>
              <w:pStyle w:val="TableParagraph"/>
              <w:spacing w:line="240" w:lineRule="auto" w:before="4"/>
              <w:ind w:left="1" w:right="0"/>
              <w:jc w:val="center"/>
              <w:rPr>
                <w:rFonts w:ascii="宋体" w:hAnsi="宋体" w:cs="宋体" w:eastAsia="宋体" w:hint="default"/>
                <w:sz w:val="21"/>
                <w:szCs w:val="21"/>
              </w:rPr>
            </w:pPr>
            <w:r>
              <w:rPr>
                <w:rFonts w:ascii="宋体"/>
                <w:sz w:val="21"/>
              </w:rPr>
              <w:t>2006.04.28-2008.04.27</w:t>
            </w:r>
          </w:p>
        </w:tc>
        <w:tc>
          <w:tcPr>
            <w:tcW w:w="1495" w:type="dxa"/>
            <w:tcBorders>
              <w:top w:val="nil" w:sz="6" w:space="0" w:color="auto"/>
              <w:left w:val="single" w:sz="12" w:space="0" w:color="000000"/>
              <w:bottom w:val="nil" w:sz="6" w:space="0" w:color="auto"/>
              <w:right w:val="nil" w:sz="6" w:space="0" w:color="auto"/>
            </w:tcBorders>
          </w:tcPr>
          <w:p>
            <w:pPr>
              <w:pStyle w:val="TableParagraph"/>
              <w:spacing w:line="240" w:lineRule="auto" w:before="4"/>
              <w:ind w:right="12"/>
              <w:jc w:val="center"/>
              <w:rPr>
                <w:rFonts w:ascii="宋体" w:hAnsi="宋体" w:cs="宋体" w:eastAsia="宋体" w:hint="default"/>
                <w:sz w:val="21"/>
                <w:szCs w:val="21"/>
              </w:rPr>
            </w:pPr>
            <w:r>
              <w:rPr>
                <w:rFonts w:ascii="宋体"/>
                <w:sz w:val="21"/>
              </w:rPr>
              <w:t>6.633%</w:t>
            </w:r>
          </w:p>
        </w:tc>
      </w:tr>
      <w:tr>
        <w:trPr>
          <w:trHeight w:val="348" w:hRule="exact"/>
        </w:trPr>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7" w:right="0"/>
              <w:jc w:val="left"/>
              <w:rPr>
                <w:rFonts w:ascii="宋体" w:hAnsi="宋体" w:cs="宋体" w:eastAsia="宋体" w:hint="default"/>
                <w:sz w:val="21"/>
                <w:szCs w:val="21"/>
              </w:rPr>
            </w:pPr>
            <w:r>
              <w:rPr>
                <w:rFonts w:ascii="宋体" w:hAnsi="宋体" w:cs="宋体" w:eastAsia="宋体" w:hint="default"/>
                <w:sz w:val="21"/>
                <w:szCs w:val="21"/>
              </w:rPr>
              <w:t>抵押借款</w:t>
            </w:r>
          </w:p>
        </w:tc>
        <w:tc>
          <w:tcPr>
            <w:tcW w:w="909" w:type="dxa"/>
            <w:tcBorders>
              <w:top w:val="nil" w:sz="6" w:space="0" w:color="auto"/>
              <w:left w:val="nil" w:sz="6" w:space="0" w:color="auto"/>
              <w:bottom w:val="nil" w:sz="6" w:space="0" w:color="auto"/>
              <w:right w:val="single" w:sz="12" w:space="0" w:color="000000"/>
            </w:tcBorders>
          </w:tcPr>
          <w:p>
            <w:pPr/>
          </w:p>
        </w:tc>
        <w:tc>
          <w:tcPr>
            <w:tcW w:w="1998" w:type="dxa"/>
            <w:tcBorders>
              <w:top w:val="nil" w:sz="6" w:space="0" w:color="auto"/>
              <w:left w:val="single" w:sz="12" w:space="0" w:color="000000"/>
              <w:bottom w:val="nil" w:sz="6" w:space="0" w:color="auto"/>
              <w:right w:val="single" w:sz="12" w:space="0" w:color="000000"/>
            </w:tcBorders>
          </w:tcPr>
          <w:p>
            <w:pPr>
              <w:pStyle w:val="TableParagraph"/>
              <w:spacing w:line="240" w:lineRule="auto" w:before="4"/>
              <w:ind w:right="96"/>
              <w:jc w:val="right"/>
              <w:rPr>
                <w:rFonts w:ascii="宋体" w:hAnsi="宋体" w:cs="宋体" w:eastAsia="宋体" w:hint="default"/>
                <w:sz w:val="21"/>
                <w:szCs w:val="21"/>
              </w:rPr>
            </w:pPr>
            <w:r>
              <w:rPr>
                <w:rFonts w:ascii="宋体"/>
                <w:spacing w:val="-1"/>
                <w:sz w:val="21"/>
              </w:rPr>
              <w:t>10,000,000.00</w:t>
            </w:r>
            <w:r>
              <w:rPr>
                <w:rFonts w:ascii="宋体"/>
                <w:sz w:val="21"/>
              </w:rPr>
            </w:r>
          </w:p>
        </w:tc>
        <w:tc>
          <w:tcPr>
            <w:tcW w:w="3094" w:type="dxa"/>
            <w:tcBorders>
              <w:top w:val="nil" w:sz="6" w:space="0" w:color="auto"/>
              <w:left w:val="single" w:sz="12" w:space="0" w:color="000000"/>
              <w:bottom w:val="nil" w:sz="6" w:space="0" w:color="auto"/>
              <w:right w:val="single" w:sz="12" w:space="0" w:color="000000"/>
            </w:tcBorders>
          </w:tcPr>
          <w:p>
            <w:pPr>
              <w:pStyle w:val="TableParagraph"/>
              <w:spacing w:line="240" w:lineRule="auto" w:before="4"/>
              <w:ind w:right="0"/>
              <w:jc w:val="center"/>
              <w:rPr>
                <w:rFonts w:ascii="宋体" w:hAnsi="宋体" w:cs="宋体" w:eastAsia="宋体" w:hint="default"/>
                <w:sz w:val="21"/>
                <w:szCs w:val="21"/>
              </w:rPr>
            </w:pPr>
            <w:r>
              <w:rPr>
                <w:rFonts w:ascii="宋体"/>
                <w:sz w:val="21"/>
              </w:rPr>
              <w:t>2006.7.31-2008.7.30</w:t>
            </w:r>
          </w:p>
        </w:tc>
        <w:tc>
          <w:tcPr>
            <w:tcW w:w="1495" w:type="dxa"/>
            <w:tcBorders>
              <w:top w:val="nil" w:sz="6" w:space="0" w:color="auto"/>
              <w:left w:val="single" w:sz="12" w:space="0" w:color="000000"/>
              <w:bottom w:val="nil" w:sz="6" w:space="0" w:color="auto"/>
              <w:right w:val="nil" w:sz="6" w:space="0" w:color="auto"/>
            </w:tcBorders>
          </w:tcPr>
          <w:p>
            <w:pPr>
              <w:pStyle w:val="TableParagraph"/>
              <w:spacing w:line="240" w:lineRule="auto" w:before="4"/>
              <w:ind w:right="11"/>
              <w:jc w:val="center"/>
              <w:rPr>
                <w:rFonts w:ascii="宋体" w:hAnsi="宋体" w:cs="宋体" w:eastAsia="宋体" w:hint="default"/>
                <w:sz w:val="21"/>
                <w:szCs w:val="21"/>
              </w:rPr>
            </w:pPr>
            <w:r>
              <w:rPr>
                <w:rFonts w:ascii="宋体"/>
                <w:sz w:val="21"/>
              </w:rPr>
              <w:t>6.633%</w:t>
            </w:r>
          </w:p>
        </w:tc>
      </w:tr>
      <w:tr>
        <w:trPr>
          <w:trHeight w:val="335" w:hRule="exact"/>
        </w:trPr>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7" w:right="0"/>
              <w:jc w:val="left"/>
              <w:rPr>
                <w:rFonts w:ascii="宋体" w:hAnsi="宋体" w:cs="宋体" w:eastAsia="宋体" w:hint="default"/>
                <w:sz w:val="21"/>
                <w:szCs w:val="21"/>
              </w:rPr>
            </w:pPr>
            <w:r>
              <w:rPr>
                <w:rFonts w:ascii="宋体" w:hAnsi="宋体" w:cs="宋体" w:eastAsia="宋体" w:hint="default"/>
                <w:sz w:val="21"/>
                <w:szCs w:val="21"/>
              </w:rPr>
              <w:t>抵押借款</w:t>
            </w:r>
          </w:p>
        </w:tc>
        <w:tc>
          <w:tcPr>
            <w:tcW w:w="909" w:type="dxa"/>
            <w:tcBorders>
              <w:top w:val="nil" w:sz="6" w:space="0" w:color="auto"/>
              <w:left w:val="nil" w:sz="6" w:space="0" w:color="auto"/>
              <w:bottom w:val="nil" w:sz="6" w:space="0" w:color="auto"/>
              <w:right w:val="single" w:sz="12" w:space="0" w:color="000000"/>
            </w:tcBorders>
          </w:tcPr>
          <w:p>
            <w:pPr/>
          </w:p>
        </w:tc>
        <w:tc>
          <w:tcPr>
            <w:tcW w:w="1998" w:type="dxa"/>
            <w:tcBorders>
              <w:top w:val="nil" w:sz="6" w:space="0" w:color="auto"/>
              <w:left w:val="single" w:sz="12" w:space="0" w:color="000000"/>
              <w:bottom w:val="nil" w:sz="6" w:space="0" w:color="auto"/>
              <w:right w:val="single" w:sz="12" w:space="0" w:color="000000"/>
            </w:tcBorders>
          </w:tcPr>
          <w:p>
            <w:pPr>
              <w:pStyle w:val="TableParagraph"/>
              <w:spacing w:line="240" w:lineRule="auto" w:before="4"/>
              <w:ind w:right="96"/>
              <w:jc w:val="right"/>
              <w:rPr>
                <w:rFonts w:ascii="宋体" w:hAnsi="宋体" w:cs="宋体" w:eastAsia="宋体" w:hint="default"/>
                <w:sz w:val="21"/>
                <w:szCs w:val="21"/>
              </w:rPr>
            </w:pPr>
            <w:r>
              <w:rPr>
                <w:rFonts w:ascii="宋体"/>
                <w:spacing w:val="-1"/>
                <w:sz w:val="21"/>
              </w:rPr>
              <w:t>10,000,000.00</w:t>
            </w:r>
            <w:r>
              <w:rPr>
                <w:rFonts w:ascii="宋体"/>
                <w:sz w:val="21"/>
              </w:rPr>
            </w:r>
          </w:p>
        </w:tc>
        <w:tc>
          <w:tcPr>
            <w:tcW w:w="3094" w:type="dxa"/>
            <w:tcBorders>
              <w:top w:val="nil" w:sz="6" w:space="0" w:color="auto"/>
              <w:left w:val="single" w:sz="12" w:space="0" w:color="000000"/>
              <w:bottom w:val="nil" w:sz="6" w:space="0" w:color="auto"/>
              <w:right w:val="single" w:sz="12" w:space="0" w:color="000000"/>
            </w:tcBorders>
          </w:tcPr>
          <w:p>
            <w:pPr>
              <w:pStyle w:val="TableParagraph"/>
              <w:spacing w:line="240" w:lineRule="auto" w:before="4"/>
              <w:ind w:right="0"/>
              <w:jc w:val="center"/>
              <w:rPr>
                <w:rFonts w:ascii="宋体" w:hAnsi="宋体" w:cs="宋体" w:eastAsia="宋体" w:hint="default"/>
                <w:sz w:val="21"/>
                <w:szCs w:val="21"/>
              </w:rPr>
            </w:pPr>
            <w:r>
              <w:rPr>
                <w:rFonts w:ascii="宋体"/>
                <w:sz w:val="21"/>
              </w:rPr>
              <w:t>2006.6.26-2008.6.25</w:t>
            </w:r>
          </w:p>
        </w:tc>
        <w:tc>
          <w:tcPr>
            <w:tcW w:w="1495" w:type="dxa"/>
            <w:tcBorders>
              <w:top w:val="nil" w:sz="6" w:space="0" w:color="auto"/>
              <w:left w:val="single" w:sz="12" w:space="0" w:color="000000"/>
              <w:bottom w:val="nil" w:sz="6" w:space="0" w:color="auto"/>
              <w:right w:val="nil" w:sz="6" w:space="0" w:color="auto"/>
            </w:tcBorders>
          </w:tcPr>
          <w:p>
            <w:pPr>
              <w:pStyle w:val="TableParagraph"/>
              <w:spacing w:line="240" w:lineRule="auto" w:before="4"/>
              <w:ind w:right="11"/>
              <w:jc w:val="center"/>
              <w:rPr>
                <w:rFonts w:ascii="宋体" w:hAnsi="宋体" w:cs="宋体" w:eastAsia="宋体" w:hint="default"/>
                <w:sz w:val="21"/>
                <w:szCs w:val="21"/>
              </w:rPr>
            </w:pPr>
            <w:r>
              <w:rPr>
                <w:rFonts w:ascii="宋体"/>
                <w:sz w:val="21"/>
              </w:rPr>
              <w:t>6.633%</w:t>
            </w:r>
          </w:p>
        </w:tc>
      </w:tr>
      <w:tr>
        <w:trPr>
          <w:trHeight w:val="335" w:hRule="exact"/>
        </w:trPr>
        <w:tc>
          <w:tcPr>
            <w:tcW w:w="1057" w:type="dxa"/>
            <w:tcBorders>
              <w:top w:val="nil" w:sz="6" w:space="0" w:color="auto"/>
              <w:left w:val="nil" w:sz="6" w:space="0" w:color="auto"/>
              <w:bottom w:val="nil" w:sz="6" w:space="0" w:color="auto"/>
              <w:right w:val="nil" w:sz="6" w:space="0" w:color="auto"/>
            </w:tcBorders>
          </w:tcPr>
          <w:p>
            <w:pPr>
              <w:pStyle w:val="TableParagraph"/>
              <w:spacing w:line="266" w:lineRule="exact"/>
              <w:ind w:left="127" w:right="0"/>
              <w:jc w:val="left"/>
              <w:rPr>
                <w:rFonts w:ascii="宋体" w:hAnsi="宋体" w:cs="宋体" w:eastAsia="宋体" w:hint="default"/>
                <w:sz w:val="21"/>
                <w:szCs w:val="21"/>
              </w:rPr>
            </w:pPr>
            <w:r>
              <w:rPr>
                <w:rFonts w:ascii="宋体" w:hAnsi="宋体" w:cs="宋体" w:eastAsia="宋体" w:hint="default"/>
                <w:sz w:val="21"/>
                <w:szCs w:val="21"/>
              </w:rPr>
              <w:t>保证借款</w:t>
            </w:r>
          </w:p>
        </w:tc>
        <w:tc>
          <w:tcPr>
            <w:tcW w:w="909" w:type="dxa"/>
            <w:tcBorders>
              <w:top w:val="nil" w:sz="6" w:space="0" w:color="auto"/>
              <w:left w:val="nil" w:sz="6" w:space="0" w:color="auto"/>
              <w:bottom w:val="nil" w:sz="6" w:space="0" w:color="auto"/>
              <w:right w:val="single" w:sz="12" w:space="0" w:color="000000"/>
            </w:tcBorders>
          </w:tcPr>
          <w:p>
            <w:pPr/>
          </w:p>
        </w:tc>
        <w:tc>
          <w:tcPr>
            <w:tcW w:w="1998"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5"/>
              <w:jc w:val="right"/>
              <w:rPr>
                <w:rFonts w:ascii="宋体" w:hAnsi="宋体" w:cs="宋体" w:eastAsia="宋体" w:hint="default"/>
                <w:sz w:val="21"/>
                <w:szCs w:val="21"/>
              </w:rPr>
            </w:pPr>
            <w:r>
              <w:rPr>
                <w:rFonts w:ascii="宋体"/>
                <w:sz w:val="21"/>
              </w:rPr>
              <w:t>5,000,000.00</w:t>
            </w:r>
          </w:p>
        </w:tc>
        <w:tc>
          <w:tcPr>
            <w:tcW w:w="3094"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1" w:right="0"/>
              <w:jc w:val="center"/>
              <w:rPr>
                <w:rFonts w:ascii="宋体" w:hAnsi="宋体" w:cs="宋体" w:eastAsia="宋体" w:hint="default"/>
                <w:sz w:val="21"/>
                <w:szCs w:val="21"/>
              </w:rPr>
            </w:pPr>
            <w:r>
              <w:rPr>
                <w:rFonts w:ascii="宋体"/>
                <w:sz w:val="21"/>
              </w:rPr>
              <w:t>2006.11.27</w:t>
            </w:r>
            <w:r>
              <w:rPr>
                <w:rFonts w:ascii="宋体"/>
                <w:spacing w:val="-19"/>
                <w:sz w:val="21"/>
              </w:rPr>
              <w:t> </w:t>
            </w:r>
            <w:r>
              <w:rPr>
                <w:rFonts w:ascii="宋体"/>
                <w:sz w:val="21"/>
              </w:rPr>
              <w:t>-2008.11.26.</w:t>
            </w:r>
          </w:p>
        </w:tc>
        <w:tc>
          <w:tcPr>
            <w:tcW w:w="1495" w:type="dxa"/>
            <w:tcBorders>
              <w:top w:val="nil" w:sz="6" w:space="0" w:color="auto"/>
              <w:left w:val="single" w:sz="12" w:space="0" w:color="000000"/>
              <w:bottom w:val="nil" w:sz="6" w:space="0" w:color="auto"/>
              <w:right w:val="nil" w:sz="6" w:space="0" w:color="auto"/>
            </w:tcBorders>
          </w:tcPr>
          <w:p>
            <w:pPr>
              <w:pStyle w:val="TableParagraph"/>
              <w:spacing w:line="266" w:lineRule="exact"/>
              <w:ind w:right="13"/>
              <w:jc w:val="center"/>
              <w:rPr>
                <w:rFonts w:ascii="宋体" w:hAnsi="宋体" w:cs="宋体" w:eastAsia="宋体" w:hint="default"/>
                <w:sz w:val="21"/>
                <w:szCs w:val="21"/>
              </w:rPr>
            </w:pPr>
            <w:r>
              <w:rPr>
                <w:rFonts w:ascii="宋体"/>
                <w:sz w:val="21"/>
              </w:rPr>
              <w:t>6.93%</w:t>
            </w:r>
          </w:p>
        </w:tc>
      </w:tr>
      <w:tr>
        <w:trPr>
          <w:trHeight w:val="348" w:hRule="exact"/>
        </w:trPr>
        <w:tc>
          <w:tcPr>
            <w:tcW w:w="1057"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7" w:right="0"/>
              <w:jc w:val="left"/>
              <w:rPr>
                <w:rFonts w:ascii="宋体" w:hAnsi="宋体" w:cs="宋体" w:eastAsia="宋体" w:hint="default"/>
                <w:sz w:val="21"/>
                <w:szCs w:val="21"/>
              </w:rPr>
            </w:pPr>
            <w:r>
              <w:rPr>
                <w:rFonts w:ascii="宋体" w:hAnsi="宋体" w:cs="宋体" w:eastAsia="宋体" w:hint="default"/>
                <w:sz w:val="21"/>
                <w:szCs w:val="21"/>
              </w:rPr>
              <w:t>保证借款</w:t>
            </w:r>
          </w:p>
        </w:tc>
        <w:tc>
          <w:tcPr>
            <w:tcW w:w="909" w:type="dxa"/>
            <w:tcBorders>
              <w:top w:val="nil" w:sz="6" w:space="0" w:color="auto"/>
              <w:left w:val="nil" w:sz="6" w:space="0" w:color="auto"/>
              <w:bottom w:val="nil" w:sz="6" w:space="0" w:color="auto"/>
              <w:right w:val="single" w:sz="12" w:space="0" w:color="000000"/>
            </w:tcBorders>
          </w:tcPr>
          <w:p>
            <w:pPr/>
          </w:p>
        </w:tc>
        <w:tc>
          <w:tcPr>
            <w:tcW w:w="1998" w:type="dxa"/>
            <w:tcBorders>
              <w:top w:val="nil" w:sz="6" w:space="0" w:color="auto"/>
              <w:left w:val="single" w:sz="12" w:space="0" w:color="000000"/>
              <w:bottom w:val="nil" w:sz="6" w:space="0" w:color="auto"/>
              <w:right w:val="single" w:sz="12" w:space="0" w:color="000000"/>
            </w:tcBorders>
          </w:tcPr>
          <w:p>
            <w:pPr>
              <w:pStyle w:val="TableParagraph"/>
              <w:spacing w:line="240" w:lineRule="auto" w:before="4"/>
              <w:ind w:right="97"/>
              <w:jc w:val="right"/>
              <w:rPr>
                <w:rFonts w:ascii="宋体" w:hAnsi="宋体" w:cs="宋体" w:eastAsia="宋体" w:hint="default"/>
                <w:sz w:val="21"/>
                <w:szCs w:val="21"/>
              </w:rPr>
            </w:pPr>
            <w:r>
              <w:rPr>
                <w:rFonts w:ascii="宋体"/>
                <w:spacing w:val="-1"/>
                <w:sz w:val="21"/>
              </w:rPr>
              <w:t>10,000,000.00</w:t>
            </w:r>
            <w:r>
              <w:rPr>
                <w:rFonts w:ascii="宋体"/>
                <w:sz w:val="21"/>
              </w:rPr>
            </w:r>
          </w:p>
        </w:tc>
        <w:tc>
          <w:tcPr>
            <w:tcW w:w="3094" w:type="dxa"/>
            <w:tcBorders>
              <w:top w:val="nil" w:sz="6" w:space="0" w:color="auto"/>
              <w:left w:val="single" w:sz="12" w:space="0" w:color="000000"/>
              <w:bottom w:val="nil" w:sz="6" w:space="0" w:color="auto"/>
              <w:right w:val="single" w:sz="12" w:space="0" w:color="000000"/>
            </w:tcBorders>
          </w:tcPr>
          <w:p>
            <w:pPr>
              <w:pStyle w:val="TableParagraph"/>
              <w:spacing w:line="240" w:lineRule="auto" w:before="4"/>
              <w:ind w:right="0"/>
              <w:jc w:val="center"/>
              <w:rPr>
                <w:rFonts w:ascii="宋体" w:hAnsi="宋体" w:cs="宋体" w:eastAsia="宋体" w:hint="default"/>
                <w:sz w:val="21"/>
                <w:szCs w:val="21"/>
              </w:rPr>
            </w:pPr>
            <w:r>
              <w:rPr>
                <w:rFonts w:ascii="宋体"/>
                <w:sz w:val="21"/>
              </w:rPr>
              <w:t>2006.12.27-2008.12.26</w:t>
            </w:r>
          </w:p>
        </w:tc>
        <w:tc>
          <w:tcPr>
            <w:tcW w:w="1495" w:type="dxa"/>
            <w:tcBorders>
              <w:top w:val="nil" w:sz="6" w:space="0" w:color="auto"/>
              <w:left w:val="single" w:sz="12" w:space="0" w:color="000000"/>
              <w:bottom w:val="nil" w:sz="6" w:space="0" w:color="auto"/>
              <w:right w:val="nil" w:sz="6" w:space="0" w:color="auto"/>
            </w:tcBorders>
          </w:tcPr>
          <w:p>
            <w:pPr>
              <w:pStyle w:val="TableParagraph"/>
              <w:spacing w:line="240" w:lineRule="auto" w:before="4"/>
              <w:ind w:right="12"/>
              <w:jc w:val="center"/>
              <w:rPr>
                <w:rFonts w:ascii="宋体" w:hAnsi="宋体" w:cs="宋体" w:eastAsia="宋体" w:hint="default"/>
                <w:sz w:val="21"/>
                <w:szCs w:val="21"/>
              </w:rPr>
            </w:pPr>
            <w:r>
              <w:rPr>
                <w:rFonts w:ascii="宋体"/>
                <w:sz w:val="21"/>
              </w:rPr>
              <w:t>6.93%</w:t>
            </w:r>
          </w:p>
        </w:tc>
      </w:tr>
      <w:tr>
        <w:trPr>
          <w:trHeight w:val="346" w:hRule="exact"/>
        </w:trPr>
        <w:tc>
          <w:tcPr>
            <w:tcW w:w="1057"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left="621" w:right="0"/>
              <w:jc w:val="left"/>
              <w:rPr>
                <w:rFonts w:ascii="宋体" w:hAnsi="宋体" w:cs="宋体" w:eastAsia="宋体" w:hint="default"/>
                <w:sz w:val="21"/>
                <w:szCs w:val="21"/>
              </w:rPr>
            </w:pPr>
            <w:r>
              <w:rPr>
                <w:rFonts w:ascii="宋体" w:hAnsi="宋体" w:cs="宋体" w:eastAsia="宋体" w:hint="default"/>
                <w:sz w:val="21"/>
                <w:szCs w:val="21"/>
              </w:rPr>
              <w:t>合</w:t>
            </w:r>
          </w:p>
        </w:tc>
        <w:tc>
          <w:tcPr>
            <w:tcW w:w="909" w:type="dxa"/>
            <w:tcBorders>
              <w:top w:val="nil" w:sz="6" w:space="0" w:color="auto"/>
              <w:left w:val="nil" w:sz="6" w:space="0" w:color="auto"/>
              <w:bottom w:val="single" w:sz="12" w:space="0" w:color="000000"/>
              <w:right w:val="single" w:sz="12" w:space="0" w:color="000000"/>
            </w:tcBorders>
          </w:tcPr>
          <w:p>
            <w:pPr>
              <w:pStyle w:val="TableParagraph"/>
              <w:spacing w:line="240" w:lineRule="auto" w:before="4"/>
              <w:ind w:left="90" w:right="0"/>
              <w:jc w:val="left"/>
              <w:rPr>
                <w:rFonts w:ascii="宋体" w:hAnsi="宋体" w:cs="宋体" w:eastAsia="宋体" w:hint="default"/>
                <w:sz w:val="21"/>
                <w:szCs w:val="21"/>
              </w:rPr>
            </w:pPr>
            <w:r>
              <w:rPr>
                <w:rFonts w:ascii="宋体" w:hAnsi="宋体" w:cs="宋体" w:eastAsia="宋体" w:hint="default"/>
                <w:sz w:val="21"/>
                <w:szCs w:val="21"/>
              </w:rPr>
              <w:t>计</w:t>
            </w:r>
          </w:p>
        </w:tc>
        <w:tc>
          <w:tcPr>
            <w:tcW w:w="1998"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4"/>
              <w:ind w:right="95"/>
              <w:jc w:val="right"/>
              <w:rPr>
                <w:rFonts w:ascii="宋体" w:hAnsi="宋体" w:cs="宋体" w:eastAsia="宋体" w:hint="default"/>
                <w:sz w:val="21"/>
                <w:szCs w:val="21"/>
              </w:rPr>
            </w:pPr>
            <w:r>
              <w:rPr>
                <w:rFonts w:ascii="宋体"/>
                <w:spacing w:val="-1"/>
                <w:sz w:val="21"/>
              </w:rPr>
              <w:t>50,500,000.00</w:t>
            </w:r>
          </w:p>
        </w:tc>
        <w:tc>
          <w:tcPr>
            <w:tcW w:w="3094" w:type="dxa"/>
            <w:tcBorders>
              <w:top w:val="nil" w:sz="6" w:space="0" w:color="auto"/>
              <w:left w:val="single" w:sz="12" w:space="0" w:color="000000"/>
              <w:bottom w:val="single" w:sz="12" w:space="0" w:color="000000"/>
              <w:right w:val="single" w:sz="12" w:space="0" w:color="000000"/>
            </w:tcBorders>
          </w:tcPr>
          <w:p>
            <w:pPr/>
          </w:p>
        </w:tc>
        <w:tc>
          <w:tcPr>
            <w:tcW w:w="1495" w:type="dxa"/>
            <w:tcBorders>
              <w:top w:val="nil" w:sz="6" w:space="0" w:color="auto"/>
              <w:left w:val="single" w:sz="12" w:space="0" w:color="000000"/>
              <w:bottom w:val="single" w:sz="12" w:space="0" w:color="000000"/>
              <w:right w:val="nil" w:sz="6" w:space="0" w:color="auto"/>
            </w:tcBorders>
          </w:tcPr>
          <w:p>
            <w:pPr/>
          </w:p>
        </w:tc>
      </w:tr>
    </w:tbl>
    <w:p>
      <w:pPr>
        <w:pStyle w:val="BodyText"/>
        <w:spacing w:line="275" w:lineRule="exact" w:before="0"/>
        <w:ind w:left="737" w:right="147"/>
        <w:jc w:val="left"/>
      </w:pPr>
      <w:r>
        <w:rPr/>
        <w:pict>
          <v:group style="position:absolute;margin-left:83.279999pt;margin-top:-70.740349pt;width:428.8pt;height:2.4pt;mso-position-horizontal-relative:page;mso-position-vertical-relative:paragraph;z-index:-782128" coordorigin="1666,-1415" coordsize="8576,48">
            <v:shape style="position:absolute;left:1666;top:-1415;width:1978;height:48" type="#_x0000_t75" stroked="false">
              <v:imagedata r:id="rId799" o:title=""/>
            </v:shape>
            <v:shape style="position:absolute;left:3617;top:-1415;width:2012;height:48" type="#_x0000_t75" stroked="false">
              <v:imagedata r:id="rId800" o:title=""/>
            </v:shape>
            <v:shape style="position:absolute;left:5615;top:-1415;width:3126;height:48" type="#_x0000_t75" stroked="false">
              <v:imagedata r:id="rId793" o:title=""/>
            </v:shape>
            <v:shape style="position:absolute;left:8708;top:-1415;width:1532;height:48" type="#_x0000_t75" stroked="false">
              <v:imagedata r:id="rId801" o:title=""/>
            </v:shape>
            <w10:wrap type="none"/>
          </v:group>
        </w:pict>
      </w:r>
      <w:r>
        <w:rPr/>
        <w:pict>
          <v:group style="position:absolute;margin-left:83.279999pt;margin-top:-53.340355pt;width:427.8pt;height:2.4pt;mso-position-horizontal-relative:page;mso-position-vertical-relative:paragraph;z-index:-782104" coordorigin="1666,-1067" coordsize="8556,48">
            <v:shape style="position:absolute;left:1666;top:-1067;width:1958;height:48" type="#_x0000_t75" stroked="false">
              <v:imagedata r:id="rId791" o:title=""/>
            </v:shape>
            <v:shape style="position:absolute;left:3617;top:-1067;width:2022;height:48" type="#_x0000_t75" stroked="false">
              <v:imagedata r:id="rId792" o:title=""/>
            </v:shape>
            <v:shape style="position:absolute;left:5615;top:-1067;width:3126;height:48" type="#_x0000_t75" stroked="false">
              <v:imagedata r:id="rId793" o:title=""/>
            </v:shape>
            <v:shape style="position:absolute;left:8708;top:-1067;width:1513;height:48" type="#_x0000_t75" stroked="false">
              <v:imagedata r:id="rId794" o:title=""/>
            </v:shape>
            <w10:wrap type="none"/>
          </v:group>
        </w:pict>
      </w:r>
      <w:r>
        <w:rPr/>
        <w:pict>
          <v:group style="position:absolute;margin-left:83.279999pt;margin-top:-37.260353pt;width:428.8pt;height:2.4pt;mso-position-horizontal-relative:page;mso-position-vertical-relative:paragraph;z-index:-782080" coordorigin="1666,-745" coordsize="8576,48">
            <v:shape style="position:absolute;left:1666;top:-745;width:1978;height:48" type="#_x0000_t75" stroked="false">
              <v:imagedata r:id="rId795" o:title=""/>
            </v:shape>
            <v:shape style="position:absolute;left:3617;top:-745;width:2022;height:48" type="#_x0000_t75" stroked="false">
              <v:imagedata r:id="rId802" o:title=""/>
            </v:shape>
            <v:shape style="position:absolute;left:5615;top:-745;width:3107;height:48" type="#_x0000_t75" stroked="false">
              <v:imagedata r:id="rId803" o:title=""/>
            </v:shape>
            <v:shape style="position:absolute;left:8708;top:-745;width:1532;height:48" type="#_x0000_t75" stroked="false">
              <v:imagedata r:id="rId804" o:title=""/>
            </v:shape>
            <w10:wrap type="none"/>
          </v:group>
        </w:pict>
      </w:r>
      <w:r>
        <w:rPr/>
        <w:pict>
          <v:group style="position:absolute;margin-left:83.279999pt;margin-top:-19.860346pt;width:428.8pt;height:2.4pt;mso-position-horizontal-relative:page;mso-position-vertical-relative:paragraph;z-index:-782056" coordorigin="1666,-397" coordsize="8576,48">
            <v:shape style="position:absolute;left:1666;top:-397;width:1978;height:48" type="#_x0000_t75" stroked="false">
              <v:imagedata r:id="rId799" o:title=""/>
            </v:shape>
            <v:shape style="position:absolute;left:3617;top:-397;width:2022;height:48" type="#_x0000_t75" stroked="false">
              <v:imagedata r:id="rId805" o:title=""/>
            </v:shape>
            <v:shape style="position:absolute;left:5615;top:-397;width:3126;height:48" type="#_x0000_t75" stroked="false">
              <v:imagedata r:id="rId806" o:title=""/>
            </v:shape>
            <v:shape style="position:absolute;left:8708;top:-397;width:1532;height:48" type="#_x0000_t75" stroked="false">
              <v:imagedata r:id="rId807" o:title=""/>
            </v:shape>
            <w10:wrap type="none"/>
          </v:group>
        </w:pict>
      </w:r>
      <w:r>
        <w:rPr/>
        <w:t>5.26.2 抵押及质押借款说明</w:t>
      </w:r>
    </w:p>
    <w:p>
      <w:pPr>
        <w:spacing w:line="240" w:lineRule="auto" w:before="9"/>
        <w:rPr>
          <w:rFonts w:ascii="宋体" w:hAnsi="宋体" w:cs="宋体" w:eastAsia="宋体" w:hint="default"/>
          <w:sz w:val="14"/>
          <w:szCs w:val="14"/>
        </w:rPr>
      </w:pPr>
    </w:p>
    <w:tbl>
      <w:tblPr>
        <w:tblW w:w="0" w:type="auto"/>
        <w:jc w:val="left"/>
        <w:tblInd w:w="115" w:type="dxa"/>
        <w:tblLayout w:type="fixed"/>
        <w:tblCellMar>
          <w:top w:w="0" w:type="dxa"/>
          <w:left w:w="0" w:type="dxa"/>
          <w:bottom w:w="0" w:type="dxa"/>
          <w:right w:w="0" w:type="dxa"/>
        </w:tblCellMar>
        <w:tblLook w:val="01E0"/>
      </w:tblPr>
      <w:tblGrid>
        <w:gridCol w:w="1048"/>
        <w:gridCol w:w="1826"/>
        <w:gridCol w:w="1591"/>
        <w:gridCol w:w="2431"/>
        <w:gridCol w:w="1655"/>
      </w:tblGrid>
      <w:tr>
        <w:trPr>
          <w:trHeight w:val="654" w:hRule="exact"/>
        </w:trPr>
        <w:tc>
          <w:tcPr>
            <w:tcW w:w="1048" w:type="dxa"/>
            <w:tcBorders>
              <w:top w:val="single" w:sz="12" w:space="0" w:color="000000"/>
              <w:left w:val="nil" w:sz="6" w:space="0" w:color="auto"/>
              <w:bottom w:val="single" w:sz="12" w:space="0" w:color="000000"/>
              <w:right w:val="single" w:sz="12" w:space="0" w:color="000000"/>
            </w:tcBorders>
          </w:tcPr>
          <w:p>
            <w:pPr>
              <w:pStyle w:val="TableParagraph"/>
              <w:spacing w:line="260" w:lineRule="exact"/>
              <w:ind w:left="28" w:right="0"/>
              <w:jc w:val="center"/>
              <w:rPr>
                <w:rFonts w:ascii="宋体" w:hAnsi="宋体" w:cs="宋体" w:eastAsia="宋体" w:hint="default"/>
                <w:sz w:val="21"/>
                <w:szCs w:val="21"/>
              </w:rPr>
            </w:pPr>
            <w:r>
              <w:rPr>
                <w:rFonts w:ascii="宋体" w:hAnsi="宋体" w:cs="宋体" w:eastAsia="宋体" w:hint="default"/>
                <w:sz w:val="21"/>
                <w:szCs w:val="21"/>
              </w:rPr>
              <w:t>借款方</w:t>
            </w:r>
          </w:p>
          <w:p>
            <w:pPr>
              <w:pStyle w:val="TableParagraph"/>
              <w:spacing w:line="240" w:lineRule="auto" w:before="37"/>
              <w:ind w:left="28" w:right="0"/>
              <w:jc w:val="center"/>
              <w:rPr>
                <w:rFonts w:ascii="宋体" w:hAnsi="宋体" w:cs="宋体" w:eastAsia="宋体" w:hint="default"/>
                <w:sz w:val="21"/>
                <w:szCs w:val="21"/>
              </w:rPr>
            </w:pPr>
            <w:r>
              <w:rPr>
                <w:rFonts w:ascii="宋体" w:hAnsi="宋体" w:cs="宋体" w:eastAsia="宋体" w:hint="default"/>
                <w:sz w:val="21"/>
                <w:szCs w:val="21"/>
              </w:rPr>
              <w:t>式</w:t>
            </w:r>
          </w:p>
        </w:tc>
        <w:tc>
          <w:tcPr>
            <w:tcW w:w="182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478" w:right="0"/>
              <w:jc w:val="left"/>
              <w:rPr>
                <w:rFonts w:ascii="宋体" w:hAnsi="宋体" w:cs="宋体" w:eastAsia="宋体" w:hint="default"/>
                <w:sz w:val="21"/>
                <w:szCs w:val="21"/>
              </w:rPr>
            </w:pPr>
            <w:r>
              <w:rPr>
                <w:rFonts w:ascii="宋体" w:hAnsi="宋体" w:cs="宋体" w:eastAsia="宋体" w:hint="default"/>
                <w:sz w:val="21"/>
                <w:szCs w:val="21"/>
              </w:rPr>
              <w:t>贷款单位</w:t>
            </w:r>
          </w:p>
        </w:tc>
        <w:tc>
          <w:tcPr>
            <w:tcW w:w="1591"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361" w:right="0"/>
              <w:jc w:val="left"/>
              <w:rPr>
                <w:rFonts w:ascii="宋体" w:hAnsi="宋体" w:cs="宋体" w:eastAsia="宋体" w:hint="default"/>
                <w:sz w:val="21"/>
                <w:szCs w:val="21"/>
              </w:rPr>
            </w:pPr>
            <w:r>
              <w:rPr>
                <w:rFonts w:ascii="宋体" w:hAnsi="宋体" w:cs="宋体" w:eastAsia="宋体" w:hint="default"/>
                <w:sz w:val="21"/>
                <w:szCs w:val="21"/>
              </w:rPr>
              <w:t>贷款金额</w:t>
            </w:r>
          </w:p>
        </w:tc>
        <w:tc>
          <w:tcPr>
            <w:tcW w:w="2431"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781" w:right="0"/>
              <w:jc w:val="left"/>
              <w:rPr>
                <w:rFonts w:ascii="宋体" w:hAnsi="宋体" w:cs="宋体" w:eastAsia="宋体" w:hint="default"/>
                <w:sz w:val="21"/>
                <w:szCs w:val="21"/>
              </w:rPr>
            </w:pPr>
            <w:r>
              <w:rPr>
                <w:rFonts w:ascii="宋体" w:hAnsi="宋体" w:cs="宋体" w:eastAsia="宋体" w:hint="default"/>
                <w:sz w:val="21"/>
                <w:szCs w:val="21"/>
              </w:rPr>
              <w:t>贷款期限</w:t>
            </w:r>
          </w:p>
        </w:tc>
        <w:tc>
          <w:tcPr>
            <w:tcW w:w="1655" w:type="dxa"/>
            <w:tcBorders>
              <w:top w:val="single" w:sz="12" w:space="0" w:color="000000"/>
              <w:left w:val="single" w:sz="12" w:space="0" w:color="000000"/>
              <w:bottom w:val="single" w:sz="12" w:space="0" w:color="000000"/>
              <w:right w:val="nil" w:sz="6" w:space="0" w:color="auto"/>
            </w:tcBorders>
          </w:tcPr>
          <w:p>
            <w:pPr>
              <w:pStyle w:val="TableParagraph"/>
              <w:spacing w:line="260" w:lineRule="exact"/>
              <w:ind w:right="12"/>
              <w:jc w:val="center"/>
              <w:rPr>
                <w:rFonts w:ascii="宋体" w:hAnsi="宋体" w:cs="宋体" w:eastAsia="宋体" w:hint="default"/>
                <w:sz w:val="21"/>
                <w:szCs w:val="21"/>
              </w:rPr>
            </w:pPr>
            <w:r>
              <w:rPr>
                <w:rFonts w:ascii="宋体" w:hAnsi="宋体" w:cs="宋体" w:eastAsia="宋体" w:hint="default"/>
                <w:sz w:val="21"/>
                <w:szCs w:val="21"/>
              </w:rPr>
              <w:t>抵押物/质押物</w:t>
            </w:r>
          </w:p>
          <w:p>
            <w:pPr>
              <w:pStyle w:val="TableParagraph"/>
              <w:spacing w:line="240" w:lineRule="auto" w:before="37"/>
              <w:ind w:right="13"/>
              <w:jc w:val="center"/>
              <w:rPr>
                <w:rFonts w:ascii="宋体" w:hAnsi="宋体" w:cs="宋体" w:eastAsia="宋体" w:hint="default"/>
                <w:sz w:val="21"/>
                <w:szCs w:val="21"/>
              </w:rPr>
            </w:pPr>
            <w:r>
              <w:rPr>
                <w:rFonts w:ascii="宋体" w:hAnsi="宋体" w:cs="宋体" w:eastAsia="宋体" w:hint="default"/>
                <w:sz w:val="21"/>
                <w:szCs w:val="21"/>
              </w:rPr>
              <w:t>价值</w:t>
            </w:r>
          </w:p>
        </w:tc>
      </w:tr>
    </w:tbl>
    <w:p>
      <w:pPr>
        <w:spacing w:after="0" w:line="240" w:lineRule="auto"/>
        <w:jc w:val="center"/>
        <w:rPr>
          <w:rFonts w:ascii="宋体" w:hAnsi="宋体" w:cs="宋体" w:eastAsia="宋体" w:hint="default"/>
          <w:sz w:val="21"/>
          <w:szCs w:val="21"/>
        </w:rPr>
        <w:sectPr>
          <w:pgSz w:w="11910" w:h="16840"/>
          <w:pgMar w:header="0" w:footer="982" w:top="1360" w:bottom="1180" w:left="1540" w:right="1540"/>
        </w:sectPr>
      </w:pPr>
    </w:p>
    <w:p>
      <w:pPr>
        <w:spacing w:line="240" w:lineRule="auto" w:before="1"/>
        <w:rPr>
          <w:rFonts w:ascii="宋体" w:hAnsi="宋体" w:cs="宋体" w:eastAsia="宋体" w:hint="default"/>
          <w:sz w:val="6"/>
          <w:szCs w:val="6"/>
        </w:rPr>
      </w:pPr>
      <w:r>
        <w:rPr/>
        <w:pict>
          <v:group style="position:absolute;margin-left:83.599998pt;margin-top:103.739685pt;width:427.85pt;height:2.4pt;mso-position-horizontal-relative:page;mso-position-vertical-relative:page;z-index:-782032" coordorigin="1672,2075" coordsize="8557,48">
            <v:shape style="position:absolute;left:1672;top:2081;width:1044;height:35" type="#_x0000_t75" stroked="false">
              <v:imagedata r:id="rId808" o:title=""/>
            </v:shape>
            <v:shape style="position:absolute;left:2699;top:2075;width:1859;height:48" type="#_x0000_t75" stroked="false">
              <v:imagedata r:id="rId809" o:title=""/>
            </v:shape>
            <v:shape style="position:absolute;left:4525;top:2075;width:1619;height:48" type="#_x0000_t75" stroked="false">
              <v:imagedata r:id="rId810" o:title=""/>
            </v:shape>
            <v:shape style="position:absolute;left:6116;top:2075;width:2454;height:48" type="#_x0000_t75" stroked="false">
              <v:imagedata r:id="rId811" o:title=""/>
            </v:shape>
            <v:shape style="position:absolute;left:8548;top:2081;width:1681;height:35" type="#_x0000_t75" stroked="false">
              <v:imagedata r:id="rId812" o:title=""/>
            </v:shape>
            <w10:wrap type="none"/>
          </v:group>
        </w:pict>
      </w:r>
      <w:r>
        <w:rPr/>
        <w:pict>
          <v:group style="position:absolute;margin-left:83.519997pt;margin-top:730.619629pt;width:428.25pt;height:2.4pt;mso-position-horizontal-relative:page;mso-position-vertical-relative:page;z-index:-781696" coordorigin="1670,14612" coordsize="8565,48">
            <v:shape style="position:absolute;left:1670;top:14612;width:2438;height:48" type="#_x0000_t75" stroked="false">
              <v:imagedata r:id="rId813" o:title=""/>
            </v:shape>
            <v:shape style="position:absolute;left:4084;top:14612;width:1609;height:48" type="#_x0000_t75" stroked="false">
              <v:imagedata r:id="rId814" o:title=""/>
            </v:shape>
            <v:shape style="position:absolute;left:5664;top:14612;width:1494;height:48" type="#_x0000_t75" stroked="false">
              <v:imagedata r:id="rId815" o:title=""/>
            </v:shape>
            <v:shape style="position:absolute;left:7140;top:14612;width:1609;height:48" type="#_x0000_t75" stroked="false">
              <v:imagedata r:id="rId739" o:title=""/>
            </v:shape>
            <v:shape style="position:absolute;left:8722;top:14612;width:1513;height:48" type="#_x0000_t75" stroked="false">
              <v:imagedata r:id="rId638" o:title=""/>
            </v:shape>
            <w10:wrap type="none"/>
          </v:group>
        </w:pict>
      </w:r>
      <w:r>
        <w:rPr/>
        <w:pict>
          <v:group style="position:absolute;margin-left:82.800003pt;margin-top:746.759644pt;width:428.95pt;height:18.5pt;mso-position-horizontal-relative:page;mso-position-vertical-relative:page;z-index:-781672" coordorigin="1656,14935" coordsize="8579,370">
            <v:shape style="position:absolute;left:1670;top:14935;width:2419;height:48" type="#_x0000_t75" stroked="false">
              <v:imagedata r:id="rId816" o:title=""/>
            </v:shape>
            <v:shape style="position:absolute;left:4084;top:14935;width:1609;height:48" type="#_x0000_t75" stroked="false">
              <v:imagedata r:id="rId817" o:title=""/>
            </v:shape>
            <v:shape style="position:absolute;left:5664;top:14935;width:1504;height:48" type="#_x0000_t75" stroked="false">
              <v:imagedata r:id="rId818" o:title=""/>
            </v:shape>
            <v:shape style="position:absolute;left:7140;top:14935;width:1609;height:48" type="#_x0000_t75" stroked="false">
              <v:imagedata r:id="rId749" o:title=""/>
            </v:shape>
            <v:shape style="position:absolute;left:1656;top:14935;width:8579;height:370" type="#_x0000_t75" stroked="false">
              <v:imagedata r:id="rId819" o:title=""/>
            </v:shape>
            <v:shape style="position:absolute;left:4069;top:15257;width:1622;height:48" type="#_x0000_t75" stroked="false">
              <v:imagedata r:id="rId820" o:title=""/>
            </v:shape>
            <v:shape style="position:absolute;left:5650;top:15257;width:1517;height:48" type="#_x0000_t75" stroked="false">
              <v:imagedata r:id="rId821" o:title=""/>
            </v:shape>
            <v:shape style="position:absolute;left:7126;top:15257;width:1622;height:48" type="#_x0000_t75" stroked="false">
              <v:imagedata r:id="rId822" o:title=""/>
            </v:shape>
            <v:shape style="position:absolute;left:8707;top:15257;width:1526;height:48" type="#_x0000_t75" stroked="false">
              <v:imagedata r:id="rId692" o:title=""/>
            </v:shape>
            <w10:wrap type="none"/>
          </v:group>
        </w:pict>
      </w:r>
    </w:p>
    <w:tbl>
      <w:tblPr>
        <w:tblW w:w="0" w:type="auto"/>
        <w:jc w:val="left"/>
        <w:tblInd w:w="115" w:type="dxa"/>
        <w:tblLayout w:type="fixed"/>
        <w:tblCellMar>
          <w:top w:w="0" w:type="dxa"/>
          <w:left w:w="0" w:type="dxa"/>
          <w:bottom w:w="0" w:type="dxa"/>
          <w:right w:w="0" w:type="dxa"/>
        </w:tblCellMar>
        <w:tblLook w:val="01E0"/>
      </w:tblPr>
      <w:tblGrid>
        <w:gridCol w:w="1048"/>
        <w:gridCol w:w="1826"/>
        <w:gridCol w:w="1591"/>
        <w:gridCol w:w="2431"/>
        <w:gridCol w:w="1655"/>
      </w:tblGrid>
      <w:tr>
        <w:trPr>
          <w:trHeight w:val="326" w:hRule="exact"/>
        </w:trPr>
        <w:tc>
          <w:tcPr>
            <w:tcW w:w="1048"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127" w:right="0"/>
              <w:jc w:val="left"/>
              <w:rPr>
                <w:rFonts w:ascii="宋体" w:hAnsi="宋体" w:cs="宋体" w:eastAsia="宋体" w:hint="default"/>
                <w:sz w:val="21"/>
                <w:szCs w:val="21"/>
              </w:rPr>
            </w:pPr>
            <w:r>
              <w:rPr>
                <w:rFonts w:ascii="宋体" w:hAnsi="宋体" w:cs="宋体" w:eastAsia="宋体" w:hint="default"/>
                <w:spacing w:val="90"/>
                <w:sz w:val="21"/>
                <w:szCs w:val="21"/>
              </w:rPr>
              <w:t>抵押</w:t>
            </w:r>
            <w:r>
              <w:rPr>
                <w:rFonts w:ascii="宋体" w:hAnsi="宋体" w:cs="宋体" w:eastAsia="宋体" w:hint="default"/>
                <w:sz w:val="21"/>
                <w:szCs w:val="21"/>
              </w:rPr>
              <w:t>借</w:t>
            </w:r>
            <w:r>
              <w:rPr>
                <w:rFonts w:ascii="宋体" w:hAnsi="宋体" w:cs="宋体" w:eastAsia="宋体" w:hint="default"/>
                <w:spacing w:val="-15"/>
                <w:sz w:val="21"/>
                <w:szCs w:val="21"/>
              </w:rPr>
              <w:t> </w:t>
            </w:r>
            <w:r>
              <w:rPr>
                <w:rFonts w:ascii="宋体" w:hAnsi="宋体" w:cs="宋体" w:eastAsia="宋体" w:hint="default"/>
                <w:sz w:val="21"/>
                <w:szCs w:val="21"/>
              </w:rPr>
            </w:r>
          </w:p>
        </w:tc>
        <w:tc>
          <w:tcPr>
            <w:tcW w:w="1826"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left="2" w:right="0"/>
              <w:jc w:val="center"/>
              <w:rPr>
                <w:rFonts w:ascii="宋体" w:hAnsi="宋体" w:cs="宋体" w:eastAsia="宋体" w:hint="default"/>
                <w:sz w:val="21"/>
                <w:szCs w:val="21"/>
              </w:rPr>
            </w:pPr>
            <w:r>
              <w:rPr>
                <w:rFonts w:ascii="宋体" w:hAnsi="宋体" w:cs="宋体" w:eastAsia="宋体" w:hint="default"/>
                <w:sz w:val="21"/>
                <w:szCs w:val="21"/>
              </w:rPr>
              <w:t>建行西宁市城东</w:t>
            </w:r>
          </w:p>
        </w:tc>
        <w:tc>
          <w:tcPr>
            <w:tcW w:w="1591" w:type="dxa"/>
            <w:tcBorders>
              <w:top w:val="single" w:sz="12" w:space="0" w:color="000000"/>
              <w:left w:val="single" w:sz="12" w:space="0" w:color="000000"/>
              <w:bottom w:val="nil" w:sz="6" w:space="0" w:color="auto"/>
              <w:right w:val="single" w:sz="12" w:space="0" w:color="000000"/>
            </w:tcBorders>
          </w:tcPr>
          <w:p>
            <w:pPr/>
          </w:p>
        </w:tc>
        <w:tc>
          <w:tcPr>
            <w:tcW w:w="2431" w:type="dxa"/>
            <w:tcBorders>
              <w:top w:val="single" w:sz="12" w:space="0" w:color="000000"/>
              <w:left w:val="single" w:sz="12" w:space="0" w:color="000000"/>
              <w:bottom w:val="nil" w:sz="6" w:space="0" w:color="auto"/>
              <w:right w:val="single" w:sz="12" w:space="0" w:color="000000"/>
            </w:tcBorders>
          </w:tcPr>
          <w:p>
            <w:pPr/>
          </w:p>
        </w:tc>
        <w:tc>
          <w:tcPr>
            <w:tcW w:w="1655" w:type="dxa"/>
            <w:tcBorders>
              <w:top w:val="single" w:sz="12" w:space="0" w:color="000000"/>
              <w:left w:val="single" w:sz="12" w:space="0" w:color="000000"/>
              <w:bottom w:val="nil" w:sz="6" w:space="0" w:color="auto"/>
              <w:right w:val="nil" w:sz="6" w:space="0" w:color="auto"/>
            </w:tcBorders>
          </w:tcPr>
          <w:p>
            <w:pPr/>
          </w:p>
        </w:tc>
      </w:tr>
      <w:tr>
        <w:trPr>
          <w:trHeight w:val="317" w:hRule="exact"/>
        </w:trPr>
        <w:tc>
          <w:tcPr>
            <w:tcW w:w="1048" w:type="dxa"/>
            <w:tcBorders>
              <w:top w:val="nil" w:sz="6" w:space="0" w:color="auto"/>
              <w:left w:val="nil" w:sz="6" w:space="0" w:color="auto"/>
              <w:bottom w:val="nil" w:sz="6" w:space="0" w:color="auto"/>
              <w:right w:val="single" w:sz="12" w:space="0" w:color="000000"/>
            </w:tcBorders>
          </w:tcPr>
          <w:p>
            <w:pPr>
              <w:pStyle w:val="TableParagraph"/>
              <w:spacing w:line="261" w:lineRule="exact"/>
              <w:ind w:left="127" w:right="0"/>
              <w:jc w:val="left"/>
              <w:rPr>
                <w:rFonts w:ascii="宋体" w:hAnsi="宋体" w:cs="宋体" w:eastAsia="宋体" w:hint="default"/>
                <w:sz w:val="21"/>
                <w:szCs w:val="21"/>
              </w:rPr>
            </w:pPr>
            <w:r>
              <w:rPr>
                <w:rFonts w:ascii="宋体" w:hAnsi="宋体" w:cs="宋体" w:eastAsia="宋体" w:hint="default"/>
                <w:sz w:val="21"/>
                <w:szCs w:val="21"/>
              </w:rPr>
              <w:t>款</w:t>
            </w:r>
          </w:p>
        </w:tc>
        <w:tc>
          <w:tcPr>
            <w:tcW w:w="182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支行</w:t>
            </w:r>
          </w:p>
        </w:tc>
        <w:tc>
          <w:tcPr>
            <w:tcW w:w="1591"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6"/>
              <w:jc w:val="right"/>
              <w:rPr>
                <w:rFonts w:ascii="宋体" w:hAnsi="宋体" w:cs="宋体" w:eastAsia="宋体" w:hint="default"/>
                <w:sz w:val="21"/>
                <w:szCs w:val="21"/>
              </w:rPr>
            </w:pPr>
            <w:r>
              <w:rPr>
                <w:rFonts w:ascii="宋体"/>
                <w:spacing w:val="-1"/>
                <w:sz w:val="21"/>
              </w:rPr>
              <w:t>11,000,000.00</w:t>
            </w:r>
          </w:p>
        </w:tc>
        <w:tc>
          <w:tcPr>
            <w:tcW w:w="2431"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0"/>
              <w:jc w:val="center"/>
              <w:rPr>
                <w:rFonts w:ascii="宋体" w:hAnsi="宋体" w:cs="宋体" w:eastAsia="宋体" w:hint="default"/>
                <w:sz w:val="21"/>
                <w:szCs w:val="21"/>
              </w:rPr>
            </w:pPr>
            <w:r>
              <w:rPr>
                <w:rFonts w:ascii="宋体"/>
                <w:sz w:val="21"/>
              </w:rPr>
              <w:t>2002.11.29-2008.11.28</w:t>
            </w:r>
          </w:p>
        </w:tc>
        <w:tc>
          <w:tcPr>
            <w:tcW w:w="1655" w:type="dxa"/>
            <w:tcBorders>
              <w:top w:val="nil" w:sz="6" w:space="0" w:color="auto"/>
              <w:left w:val="single" w:sz="12" w:space="0" w:color="000000"/>
              <w:bottom w:val="nil" w:sz="6" w:space="0" w:color="auto"/>
              <w:right w:val="nil" w:sz="6" w:space="0" w:color="auto"/>
            </w:tcBorders>
          </w:tcPr>
          <w:p>
            <w:pPr>
              <w:pStyle w:val="TableParagraph"/>
              <w:spacing w:line="261" w:lineRule="exact"/>
              <w:ind w:right="12"/>
              <w:jc w:val="center"/>
              <w:rPr>
                <w:rFonts w:ascii="宋体" w:hAnsi="宋体" w:cs="宋体" w:eastAsia="宋体" w:hint="default"/>
                <w:sz w:val="21"/>
                <w:szCs w:val="21"/>
              </w:rPr>
            </w:pPr>
            <w:r>
              <w:rPr>
                <w:rFonts w:ascii="宋体" w:hAnsi="宋体" w:cs="宋体" w:eastAsia="宋体" w:hint="default"/>
                <w:sz w:val="21"/>
                <w:szCs w:val="21"/>
              </w:rPr>
              <w:t>2164</w:t>
            </w:r>
            <w:r>
              <w:rPr>
                <w:rFonts w:ascii="宋体" w:hAnsi="宋体" w:cs="宋体" w:eastAsia="宋体" w:hint="default"/>
                <w:spacing w:val="-53"/>
                <w:sz w:val="21"/>
                <w:szCs w:val="21"/>
              </w:rPr>
              <w:t> </w:t>
            </w:r>
            <w:r>
              <w:rPr>
                <w:rFonts w:ascii="宋体" w:hAnsi="宋体" w:cs="宋体" w:eastAsia="宋体" w:hint="default"/>
                <w:sz w:val="21"/>
                <w:szCs w:val="21"/>
              </w:rPr>
              <w:t>万</w:t>
            </w:r>
          </w:p>
        </w:tc>
      </w:tr>
      <w:tr>
        <w:trPr>
          <w:trHeight w:val="317" w:hRule="exact"/>
        </w:trPr>
        <w:tc>
          <w:tcPr>
            <w:tcW w:w="1048" w:type="dxa"/>
            <w:tcBorders>
              <w:top w:val="nil" w:sz="6" w:space="0" w:color="auto"/>
              <w:left w:val="nil" w:sz="6" w:space="0" w:color="auto"/>
              <w:bottom w:val="nil" w:sz="6" w:space="0" w:color="auto"/>
              <w:right w:val="single" w:sz="12" w:space="0" w:color="000000"/>
            </w:tcBorders>
          </w:tcPr>
          <w:p>
            <w:pPr>
              <w:pStyle w:val="TableParagraph"/>
              <w:spacing w:line="266" w:lineRule="exact"/>
              <w:ind w:left="127" w:right="0"/>
              <w:jc w:val="left"/>
              <w:rPr>
                <w:rFonts w:ascii="宋体" w:hAnsi="宋体" w:cs="宋体" w:eastAsia="宋体" w:hint="default"/>
                <w:sz w:val="21"/>
                <w:szCs w:val="21"/>
              </w:rPr>
            </w:pPr>
            <w:r>
              <w:rPr>
                <w:rFonts w:ascii="宋体" w:hAnsi="宋体" w:cs="宋体" w:eastAsia="宋体" w:hint="default"/>
                <w:spacing w:val="90"/>
                <w:sz w:val="21"/>
                <w:szCs w:val="21"/>
              </w:rPr>
              <w:t>抵押</w:t>
            </w:r>
            <w:r>
              <w:rPr>
                <w:rFonts w:ascii="宋体" w:hAnsi="宋体" w:cs="宋体" w:eastAsia="宋体" w:hint="default"/>
                <w:sz w:val="21"/>
                <w:szCs w:val="21"/>
              </w:rPr>
              <w:t>借</w:t>
            </w:r>
            <w:r>
              <w:rPr>
                <w:rFonts w:ascii="宋体" w:hAnsi="宋体" w:cs="宋体" w:eastAsia="宋体" w:hint="default"/>
                <w:spacing w:val="-15"/>
                <w:sz w:val="21"/>
                <w:szCs w:val="21"/>
              </w:rPr>
              <w:t> </w:t>
            </w:r>
            <w:r>
              <w:rPr>
                <w:rFonts w:ascii="宋体" w:hAnsi="宋体" w:cs="宋体" w:eastAsia="宋体" w:hint="default"/>
                <w:sz w:val="21"/>
                <w:szCs w:val="21"/>
              </w:rPr>
            </w:r>
          </w:p>
        </w:tc>
        <w:tc>
          <w:tcPr>
            <w:tcW w:w="1826"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2" w:right="0"/>
              <w:jc w:val="center"/>
              <w:rPr>
                <w:rFonts w:ascii="宋体" w:hAnsi="宋体" w:cs="宋体" w:eastAsia="宋体" w:hint="default"/>
                <w:sz w:val="21"/>
                <w:szCs w:val="21"/>
              </w:rPr>
            </w:pPr>
            <w:r>
              <w:rPr>
                <w:rFonts w:ascii="宋体" w:hAnsi="宋体" w:cs="宋体" w:eastAsia="宋体" w:hint="default"/>
                <w:sz w:val="21"/>
                <w:szCs w:val="21"/>
              </w:rPr>
              <w:t>建行西宁市城东</w:t>
            </w:r>
          </w:p>
        </w:tc>
        <w:tc>
          <w:tcPr>
            <w:tcW w:w="1591" w:type="dxa"/>
            <w:tcBorders>
              <w:top w:val="nil" w:sz="6" w:space="0" w:color="auto"/>
              <w:left w:val="single" w:sz="12" w:space="0" w:color="000000"/>
              <w:bottom w:val="nil" w:sz="6" w:space="0" w:color="auto"/>
              <w:right w:val="single" w:sz="12" w:space="0" w:color="000000"/>
            </w:tcBorders>
          </w:tcPr>
          <w:p>
            <w:pPr/>
          </w:p>
        </w:tc>
        <w:tc>
          <w:tcPr>
            <w:tcW w:w="2431" w:type="dxa"/>
            <w:tcBorders>
              <w:top w:val="nil" w:sz="6" w:space="0" w:color="auto"/>
              <w:left w:val="single" w:sz="12" w:space="0" w:color="000000"/>
              <w:bottom w:val="nil" w:sz="6" w:space="0" w:color="auto"/>
              <w:right w:val="single" w:sz="12" w:space="0" w:color="000000"/>
            </w:tcBorders>
          </w:tcPr>
          <w:p>
            <w:pPr/>
          </w:p>
        </w:tc>
        <w:tc>
          <w:tcPr>
            <w:tcW w:w="1655"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1048" w:type="dxa"/>
            <w:tcBorders>
              <w:top w:val="nil" w:sz="6" w:space="0" w:color="auto"/>
              <w:left w:val="nil" w:sz="6" w:space="0" w:color="auto"/>
              <w:bottom w:val="nil" w:sz="6" w:space="0" w:color="auto"/>
              <w:right w:val="single" w:sz="12" w:space="0" w:color="000000"/>
            </w:tcBorders>
          </w:tcPr>
          <w:p>
            <w:pPr>
              <w:pStyle w:val="TableParagraph"/>
              <w:spacing w:line="261" w:lineRule="exact"/>
              <w:ind w:left="127" w:right="0"/>
              <w:jc w:val="left"/>
              <w:rPr>
                <w:rFonts w:ascii="宋体" w:hAnsi="宋体" w:cs="宋体" w:eastAsia="宋体" w:hint="default"/>
                <w:sz w:val="21"/>
                <w:szCs w:val="21"/>
              </w:rPr>
            </w:pPr>
            <w:r>
              <w:rPr>
                <w:rFonts w:ascii="宋体" w:hAnsi="宋体" w:cs="宋体" w:eastAsia="宋体" w:hint="default"/>
                <w:sz w:val="21"/>
                <w:szCs w:val="21"/>
              </w:rPr>
              <w:t>款</w:t>
            </w:r>
          </w:p>
        </w:tc>
        <w:tc>
          <w:tcPr>
            <w:tcW w:w="1826" w:type="dxa"/>
            <w:tcBorders>
              <w:top w:val="nil" w:sz="6" w:space="0" w:color="auto"/>
              <w:left w:val="single" w:sz="12" w:space="0" w:color="000000"/>
              <w:bottom w:val="nil" w:sz="6" w:space="0" w:color="auto"/>
              <w:right w:val="single" w:sz="12" w:space="0" w:color="000000"/>
            </w:tcBorders>
          </w:tcPr>
          <w:p>
            <w:pPr>
              <w:pStyle w:val="TableParagraph"/>
              <w:spacing w:line="261" w:lineRule="exact"/>
              <w:ind w:left="2" w:right="0"/>
              <w:jc w:val="center"/>
              <w:rPr>
                <w:rFonts w:ascii="宋体" w:hAnsi="宋体" w:cs="宋体" w:eastAsia="宋体" w:hint="default"/>
                <w:sz w:val="21"/>
                <w:szCs w:val="21"/>
              </w:rPr>
            </w:pPr>
            <w:r>
              <w:rPr>
                <w:rFonts w:ascii="宋体" w:hAnsi="宋体" w:cs="宋体" w:eastAsia="宋体" w:hint="default"/>
                <w:sz w:val="21"/>
                <w:szCs w:val="21"/>
              </w:rPr>
              <w:t>支行</w:t>
            </w:r>
          </w:p>
        </w:tc>
        <w:tc>
          <w:tcPr>
            <w:tcW w:w="1591"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5"/>
              <w:jc w:val="right"/>
              <w:rPr>
                <w:rFonts w:ascii="宋体" w:hAnsi="宋体" w:cs="宋体" w:eastAsia="宋体" w:hint="default"/>
                <w:sz w:val="21"/>
                <w:szCs w:val="21"/>
              </w:rPr>
            </w:pPr>
            <w:r>
              <w:rPr>
                <w:rFonts w:ascii="宋体"/>
                <w:spacing w:val="-1"/>
                <w:sz w:val="21"/>
              </w:rPr>
              <w:t>4,500,000.00</w:t>
            </w:r>
          </w:p>
        </w:tc>
        <w:tc>
          <w:tcPr>
            <w:tcW w:w="2431"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0"/>
              <w:jc w:val="center"/>
              <w:rPr>
                <w:rFonts w:ascii="宋体" w:hAnsi="宋体" w:cs="宋体" w:eastAsia="宋体" w:hint="default"/>
                <w:sz w:val="21"/>
                <w:szCs w:val="21"/>
              </w:rPr>
            </w:pPr>
            <w:r>
              <w:rPr>
                <w:rFonts w:ascii="宋体"/>
                <w:sz w:val="21"/>
              </w:rPr>
              <w:t>2006.04.28-2008.04.27</w:t>
            </w:r>
          </w:p>
        </w:tc>
        <w:tc>
          <w:tcPr>
            <w:tcW w:w="1655" w:type="dxa"/>
            <w:tcBorders>
              <w:top w:val="nil" w:sz="6" w:space="0" w:color="auto"/>
              <w:left w:val="single" w:sz="12" w:space="0" w:color="000000"/>
              <w:bottom w:val="nil" w:sz="6" w:space="0" w:color="auto"/>
              <w:right w:val="nil" w:sz="6" w:space="0" w:color="auto"/>
            </w:tcBorders>
          </w:tcPr>
          <w:p>
            <w:pPr>
              <w:pStyle w:val="TableParagraph"/>
              <w:spacing w:line="261" w:lineRule="exact"/>
              <w:ind w:right="13"/>
              <w:jc w:val="center"/>
              <w:rPr>
                <w:rFonts w:ascii="宋体" w:hAnsi="宋体" w:cs="宋体" w:eastAsia="宋体" w:hint="default"/>
                <w:sz w:val="21"/>
                <w:szCs w:val="21"/>
              </w:rPr>
            </w:pPr>
            <w:r>
              <w:rPr>
                <w:rFonts w:ascii="宋体" w:hAnsi="宋体" w:cs="宋体" w:eastAsia="宋体" w:hint="default"/>
                <w:sz w:val="21"/>
                <w:szCs w:val="21"/>
              </w:rPr>
              <w:t>1011</w:t>
            </w:r>
            <w:r>
              <w:rPr>
                <w:rFonts w:ascii="宋体" w:hAnsi="宋体" w:cs="宋体" w:eastAsia="宋体" w:hint="default"/>
                <w:spacing w:val="-53"/>
                <w:sz w:val="21"/>
                <w:szCs w:val="21"/>
              </w:rPr>
              <w:t> </w:t>
            </w:r>
            <w:r>
              <w:rPr>
                <w:rFonts w:ascii="宋体" w:hAnsi="宋体" w:cs="宋体" w:eastAsia="宋体" w:hint="default"/>
                <w:sz w:val="21"/>
                <w:szCs w:val="21"/>
              </w:rPr>
              <w:t>万</w:t>
            </w:r>
          </w:p>
        </w:tc>
      </w:tr>
      <w:tr>
        <w:trPr>
          <w:trHeight w:val="317" w:hRule="exact"/>
        </w:trPr>
        <w:tc>
          <w:tcPr>
            <w:tcW w:w="1048" w:type="dxa"/>
            <w:tcBorders>
              <w:top w:val="nil" w:sz="6" w:space="0" w:color="auto"/>
              <w:left w:val="nil" w:sz="6" w:space="0" w:color="auto"/>
              <w:bottom w:val="nil" w:sz="6" w:space="0" w:color="auto"/>
              <w:right w:val="single" w:sz="12" w:space="0" w:color="000000"/>
            </w:tcBorders>
          </w:tcPr>
          <w:p>
            <w:pPr>
              <w:pStyle w:val="TableParagraph"/>
              <w:spacing w:line="266" w:lineRule="exact"/>
              <w:ind w:left="127" w:right="0"/>
              <w:jc w:val="left"/>
              <w:rPr>
                <w:rFonts w:ascii="宋体" w:hAnsi="宋体" w:cs="宋体" w:eastAsia="宋体" w:hint="default"/>
                <w:sz w:val="21"/>
                <w:szCs w:val="21"/>
              </w:rPr>
            </w:pPr>
            <w:r>
              <w:rPr>
                <w:rFonts w:ascii="宋体" w:hAnsi="宋体" w:cs="宋体" w:eastAsia="宋体" w:hint="default"/>
                <w:spacing w:val="90"/>
                <w:sz w:val="21"/>
                <w:szCs w:val="21"/>
              </w:rPr>
              <w:t>抵押</w:t>
            </w:r>
            <w:r>
              <w:rPr>
                <w:rFonts w:ascii="宋体" w:hAnsi="宋体" w:cs="宋体" w:eastAsia="宋体" w:hint="default"/>
                <w:sz w:val="21"/>
                <w:szCs w:val="21"/>
              </w:rPr>
              <w:t>借</w:t>
            </w:r>
            <w:r>
              <w:rPr>
                <w:rFonts w:ascii="宋体" w:hAnsi="宋体" w:cs="宋体" w:eastAsia="宋体" w:hint="default"/>
                <w:spacing w:val="-15"/>
                <w:sz w:val="21"/>
                <w:szCs w:val="21"/>
              </w:rPr>
              <w:t> </w:t>
            </w:r>
            <w:r>
              <w:rPr>
                <w:rFonts w:ascii="宋体" w:hAnsi="宋体" w:cs="宋体" w:eastAsia="宋体" w:hint="default"/>
                <w:sz w:val="21"/>
                <w:szCs w:val="21"/>
              </w:rPr>
            </w:r>
          </w:p>
        </w:tc>
        <w:tc>
          <w:tcPr>
            <w:tcW w:w="1826"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2" w:right="0"/>
              <w:jc w:val="center"/>
              <w:rPr>
                <w:rFonts w:ascii="宋体" w:hAnsi="宋体" w:cs="宋体" w:eastAsia="宋体" w:hint="default"/>
                <w:sz w:val="21"/>
                <w:szCs w:val="21"/>
              </w:rPr>
            </w:pPr>
            <w:r>
              <w:rPr>
                <w:rFonts w:ascii="宋体" w:hAnsi="宋体" w:cs="宋体" w:eastAsia="宋体" w:hint="default"/>
                <w:sz w:val="21"/>
                <w:szCs w:val="21"/>
              </w:rPr>
              <w:t>建行西宁市城东</w:t>
            </w:r>
          </w:p>
        </w:tc>
        <w:tc>
          <w:tcPr>
            <w:tcW w:w="1591" w:type="dxa"/>
            <w:tcBorders>
              <w:top w:val="nil" w:sz="6" w:space="0" w:color="auto"/>
              <w:left w:val="single" w:sz="12" w:space="0" w:color="000000"/>
              <w:bottom w:val="nil" w:sz="6" w:space="0" w:color="auto"/>
              <w:right w:val="single" w:sz="12" w:space="0" w:color="000000"/>
            </w:tcBorders>
          </w:tcPr>
          <w:p>
            <w:pPr/>
          </w:p>
        </w:tc>
        <w:tc>
          <w:tcPr>
            <w:tcW w:w="2431" w:type="dxa"/>
            <w:tcBorders>
              <w:top w:val="nil" w:sz="6" w:space="0" w:color="auto"/>
              <w:left w:val="single" w:sz="12" w:space="0" w:color="000000"/>
              <w:bottom w:val="nil" w:sz="6" w:space="0" w:color="auto"/>
              <w:right w:val="single" w:sz="12" w:space="0" w:color="000000"/>
            </w:tcBorders>
          </w:tcPr>
          <w:p>
            <w:pPr/>
          </w:p>
        </w:tc>
        <w:tc>
          <w:tcPr>
            <w:tcW w:w="1655"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1048" w:type="dxa"/>
            <w:tcBorders>
              <w:top w:val="nil" w:sz="6" w:space="0" w:color="auto"/>
              <w:left w:val="nil" w:sz="6" w:space="0" w:color="auto"/>
              <w:bottom w:val="nil" w:sz="6" w:space="0" w:color="auto"/>
              <w:right w:val="single" w:sz="12" w:space="0" w:color="000000"/>
            </w:tcBorders>
          </w:tcPr>
          <w:p>
            <w:pPr>
              <w:pStyle w:val="TableParagraph"/>
              <w:spacing w:line="261" w:lineRule="exact"/>
              <w:ind w:left="127" w:right="0"/>
              <w:jc w:val="left"/>
              <w:rPr>
                <w:rFonts w:ascii="宋体" w:hAnsi="宋体" w:cs="宋体" w:eastAsia="宋体" w:hint="default"/>
                <w:sz w:val="21"/>
                <w:szCs w:val="21"/>
              </w:rPr>
            </w:pPr>
            <w:r>
              <w:rPr>
                <w:rFonts w:ascii="宋体" w:hAnsi="宋体" w:cs="宋体" w:eastAsia="宋体" w:hint="default"/>
                <w:sz w:val="21"/>
                <w:szCs w:val="21"/>
              </w:rPr>
              <w:t>款</w:t>
            </w:r>
          </w:p>
        </w:tc>
        <w:tc>
          <w:tcPr>
            <w:tcW w:w="182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支行</w:t>
            </w:r>
          </w:p>
        </w:tc>
        <w:tc>
          <w:tcPr>
            <w:tcW w:w="1591"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6"/>
              <w:jc w:val="right"/>
              <w:rPr>
                <w:rFonts w:ascii="宋体" w:hAnsi="宋体" w:cs="宋体" w:eastAsia="宋体" w:hint="default"/>
                <w:sz w:val="21"/>
                <w:szCs w:val="21"/>
              </w:rPr>
            </w:pPr>
            <w:r>
              <w:rPr>
                <w:rFonts w:ascii="宋体"/>
                <w:spacing w:val="-1"/>
                <w:sz w:val="21"/>
              </w:rPr>
              <w:t>10,000,000.00</w:t>
            </w:r>
          </w:p>
        </w:tc>
        <w:tc>
          <w:tcPr>
            <w:tcW w:w="2431"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1"/>
              <w:jc w:val="center"/>
              <w:rPr>
                <w:rFonts w:ascii="宋体" w:hAnsi="宋体" w:cs="宋体" w:eastAsia="宋体" w:hint="default"/>
                <w:sz w:val="21"/>
                <w:szCs w:val="21"/>
              </w:rPr>
            </w:pPr>
            <w:r>
              <w:rPr>
                <w:rFonts w:ascii="宋体"/>
                <w:sz w:val="21"/>
              </w:rPr>
              <w:t>2006.7.31-2008.7.30</w:t>
            </w:r>
          </w:p>
        </w:tc>
        <w:tc>
          <w:tcPr>
            <w:tcW w:w="1655" w:type="dxa"/>
            <w:tcBorders>
              <w:top w:val="nil" w:sz="6" w:space="0" w:color="auto"/>
              <w:left w:val="single" w:sz="12" w:space="0" w:color="000000"/>
              <w:bottom w:val="nil" w:sz="6" w:space="0" w:color="auto"/>
              <w:right w:val="nil" w:sz="6" w:space="0" w:color="auto"/>
            </w:tcBorders>
          </w:tcPr>
          <w:p>
            <w:pPr>
              <w:pStyle w:val="TableParagraph"/>
              <w:spacing w:line="261" w:lineRule="exact"/>
              <w:ind w:right="12"/>
              <w:jc w:val="center"/>
              <w:rPr>
                <w:rFonts w:ascii="宋体" w:hAnsi="宋体" w:cs="宋体" w:eastAsia="宋体" w:hint="default"/>
                <w:sz w:val="21"/>
                <w:szCs w:val="21"/>
              </w:rPr>
            </w:pPr>
            <w:r>
              <w:rPr>
                <w:rFonts w:ascii="宋体" w:hAnsi="宋体" w:cs="宋体" w:eastAsia="宋体" w:hint="default"/>
                <w:sz w:val="21"/>
                <w:szCs w:val="21"/>
              </w:rPr>
              <w:t>23946</w:t>
            </w:r>
            <w:r>
              <w:rPr>
                <w:rFonts w:ascii="宋体" w:hAnsi="宋体" w:cs="宋体" w:eastAsia="宋体" w:hint="default"/>
                <w:spacing w:val="-54"/>
                <w:sz w:val="21"/>
                <w:szCs w:val="21"/>
              </w:rPr>
              <w:t> </w:t>
            </w:r>
            <w:r>
              <w:rPr>
                <w:rFonts w:ascii="宋体" w:hAnsi="宋体" w:cs="宋体" w:eastAsia="宋体" w:hint="default"/>
                <w:sz w:val="21"/>
                <w:szCs w:val="21"/>
              </w:rPr>
              <w:t>万</w:t>
            </w:r>
          </w:p>
        </w:tc>
      </w:tr>
      <w:tr>
        <w:trPr>
          <w:trHeight w:val="317" w:hRule="exact"/>
        </w:trPr>
        <w:tc>
          <w:tcPr>
            <w:tcW w:w="1048" w:type="dxa"/>
            <w:tcBorders>
              <w:top w:val="nil" w:sz="6" w:space="0" w:color="auto"/>
              <w:left w:val="nil" w:sz="6" w:space="0" w:color="auto"/>
              <w:bottom w:val="nil" w:sz="6" w:space="0" w:color="auto"/>
              <w:right w:val="single" w:sz="12" w:space="0" w:color="000000"/>
            </w:tcBorders>
          </w:tcPr>
          <w:p>
            <w:pPr>
              <w:pStyle w:val="TableParagraph"/>
              <w:spacing w:line="266" w:lineRule="exact"/>
              <w:ind w:left="127" w:right="0"/>
              <w:jc w:val="left"/>
              <w:rPr>
                <w:rFonts w:ascii="宋体" w:hAnsi="宋体" w:cs="宋体" w:eastAsia="宋体" w:hint="default"/>
                <w:sz w:val="21"/>
                <w:szCs w:val="21"/>
              </w:rPr>
            </w:pPr>
            <w:r>
              <w:rPr>
                <w:rFonts w:ascii="宋体" w:hAnsi="宋体" w:cs="宋体" w:eastAsia="宋体" w:hint="default"/>
                <w:spacing w:val="90"/>
                <w:sz w:val="21"/>
                <w:szCs w:val="21"/>
              </w:rPr>
              <w:t>抵押</w:t>
            </w:r>
            <w:r>
              <w:rPr>
                <w:rFonts w:ascii="宋体" w:hAnsi="宋体" w:cs="宋体" w:eastAsia="宋体" w:hint="default"/>
                <w:sz w:val="21"/>
                <w:szCs w:val="21"/>
              </w:rPr>
              <w:t>借</w:t>
            </w:r>
            <w:r>
              <w:rPr>
                <w:rFonts w:ascii="宋体" w:hAnsi="宋体" w:cs="宋体" w:eastAsia="宋体" w:hint="default"/>
                <w:spacing w:val="-15"/>
                <w:sz w:val="21"/>
                <w:szCs w:val="21"/>
              </w:rPr>
              <w:t> </w:t>
            </w:r>
            <w:r>
              <w:rPr>
                <w:rFonts w:ascii="宋体" w:hAnsi="宋体" w:cs="宋体" w:eastAsia="宋体" w:hint="default"/>
                <w:sz w:val="21"/>
                <w:szCs w:val="21"/>
              </w:rPr>
            </w:r>
          </w:p>
        </w:tc>
        <w:tc>
          <w:tcPr>
            <w:tcW w:w="1826"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2" w:right="0"/>
              <w:jc w:val="center"/>
              <w:rPr>
                <w:rFonts w:ascii="宋体" w:hAnsi="宋体" w:cs="宋体" w:eastAsia="宋体" w:hint="default"/>
                <w:sz w:val="21"/>
                <w:szCs w:val="21"/>
              </w:rPr>
            </w:pPr>
            <w:r>
              <w:rPr>
                <w:rFonts w:ascii="宋体" w:hAnsi="宋体" w:cs="宋体" w:eastAsia="宋体" w:hint="default"/>
                <w:sz w:val="21"/>
                <w:szCs w:val="21"/>
              </w:rPr>
              <w:t>建行西宁市城东</w:t>
            </w:r>
          </w:p>
        </w:tc>
        <w:tc>
          <w:tcPr>
            <w:tcW w:w="1591" w:type="dxa"/>
            <w:tcBorders>
              <w:top w:val="nil" w:sz="6" w:space="0" w:color="auto"/>
              <w:left w:val="single" w:sz="12" w:space="0" w:color="000000"/>
              <w:bottom w:val="nil" w:sz="6" w:space="0" w:color="auto"/>
              <w:right w:val="single" w:sz="12" w:space="0" w:color="000000"/>
            </w:tcBorders>
          </w:tcPr>
          <w:p>
            <w:pPr/>
          </w:p>
        </w:tc>
        <w:tc>
          <w:tcPr>
            <w:tcW w:w="2431" w:type="dxa"/>
            <w:tcBorders>
              <w:top w:val="nil" w:sz="6" w:space="0" w:color="auto"/>
              <w:left w:val="single" w:sz="12" w:space="0" w:color="000000"/>
              <w:bottom w:val="nil" w:sz="6" w:space="0" w:color="auto"/>
              <w:right w:val="single" w:sz="12" w:space="0" w:color="000000"/>
            </w:tcBorders>
          </w:tcPr>
          <w:p>
            <w:pPr/>
          </w:p>
        </w:tc>
        <w:tc>
          <w:tcPr>
            <w:tcW w:w="1655"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1048" w:type="dxa"/>
            <w:tcBorders>
              <w:top w:val="nil" w:sz="6" w:space="0" w:color="auto"/>
              <w:left w:val="nil" w:sz="6" w:space="0" w:color="auto"/>
              <w:bottom w:val="nil" w:sz="6" w:space="0" w:color="auto"/>
              <w:right w:val="single" w:sz="12" w:space="0" w:color="000000"/>
            </w:tcBorders>
          </w:tcPr>
          <w:p>
            <w:pPr>
              <w:pStyle w:val="TableParagraph"/>
              <w:spacing w:line="261" w:lineRule="exact"/>
              <w:ind w:left="127" w:right="0"/>
              <w:jc w:val="left"/>
              <w:rPr>
                <w:rFonts w:ascii="宋体" w:hAnsi="宋体" w:cs="宋体" w:eastAsia="宋体" w:hint="default"/>
                <w:sz w:val="21"/>
                <w:szCs w:val="21"/>
              </w:rPr>
            </w:pPr>
            <w:r>
              <w:rPr>
                <w:rFonts w:ascii="宋体" w:hAnsi="宋体" w:cs="宋体" w:eastAsia="宋体" w:hint="default"/>
                <w:sz w:val="21"/>
                <w:szCs w:val="21"/>
              </w:rPr>
              <w:t>款</w:t>
            </w:r>
          </w:p>
        </w:tc>
        <w:tc>
          <w:tcPr>
            <w:tcW w:w="182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支行</w:t>
            </w:r>
          </w:p>
        </w:tc>
        <w:tc>
          <w:tcPr>
            <w:tcW w:w="1591"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6"/>
              <w:jc w:val="right"/>
              <w:rPr>
                <w:rFonts w:ascii="宋体" w:hAnsi="宋体" w:cs="宋体" w:eastAsia="宋体" w:hint="default"/>
                <w:sz w:val="21"/>
                <w:szCs w:val="21"/>
              </w:rPr>
            </w:pPr>
            <w:r>
              <w:rPr>
                <w:rFonts w:ascii="宋体"/>
                <w:spacing w:val="-1"/>
                <w:sz w:val="21"/>
              </w:rPr>
              <w:t>10,000,000.00</w:t>
            </w:r>
          </w:p>
        </w:tc>
        <w:tc>
          <w:tcPr>
            <w:tcW w:w="2431"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0"/>
              <w:jc w:val="center"/>
              <w:rPr>
                <w:rFonts w:ascii="宋体" w:hAnsi="宋体" w:cs="宋体" w:eastAsia="宋体" w:hint="default"/>
                <w:sz w:val="21"/>
                <w:szCs w:val="21"/>
              </w:rPr>
            </w:pPr>
            <w:r>
              <w:rPr>
                <w:rFonts w:ascii="宋体"/>
                <w:sz w:val="21"/>
              </w:rPr>
              <w:t>2006.6.26-2008.6.25</w:t>
            </w:r>
          </w:p>
        </w:tc>
        <w:tc>
          <w:tcPr>
            <w:tcW w:w="1655" w:type="dxa"/>
            <w:tcBorders>
              <w:top w:val="nil" w:sz="6" w:space="0" w:color="auto"/>
              <w:left w:val="single" w:sz="12" w:space="0" w:color="000000"/>
              <w:bottom w:val="nil" w:sz="6" w:space="0" w:color="auto"/>
              <w:right w:val="nil" w:sz="6" w:space="0" w:color="auto"/>
            </w:tcBorders>
          </w:tcPr>
          <w:p>
            <w:pPr>
              <w:pStyle w:val="TableParagraph"/>
              <w:spacing w:line="261" w:lineRule="exact"/>
              <w:ind w:right="12"/>
              <w:jc w:val="center"/>
              <w:rPr>
                <w:rFonts w:ascii="宋体" w:hAnsi="宋体" w:cs="宋体" w:eastAsia="宋体" w:hint="default"/>
                <w:sz w:val="21"/>
                <w:szCs w:val="21"/>
              </w:rPr>
            </w:pPr>
            <w:r>
              <w:rPr>
                <w:rFonts w:ascii="宋体" w:hAnsi="宋体" w:cs="宋体" w:eastAsia="宋体" w:hint="default"/>
                <w:sz w:val="21"/>
                <w:szCs w:val="21"/>
              </w:rPr>
              <w:t>1332</w:t>
            </w:r>
            <w:r>
              <w:rPr>
                <w:rFonts w:ascii="宋体" w:hAnsi="宋体" w:cs="宋体" w:eastAsia="宋体" w:hint="default"/>
                <w:spacing w:val="-53"/>
                <w:sz w:val="21"/>
                <w:szCs w:val="21"/>
              </w:rPr>
              <w:t> </w:t>
            </w:r>
            <w:r>
              <w:rPr>
                <w:rFonts w:ascii="宋体" w:hAnsi="宋体" w:cs="宋体" w:eastAsia="宋体" w:hint="default"/>
                <w:sz w:val="21"/>
                <w:szCs w:val="21"/>
              </w:rPr>
              <w:t>万</w:t>
            </w:r>
          </w:p>
        </w:tc>
      </w:tr>
      <w:tr>
        <w:trPr>
          <w:trHeight w:val="333" w:hRule="exact"/>
        </w:trPr>
        <w:tc>
          <w:tcPr>
            <w:tcW w:w="1048" w:type="dxa"/>
            <w:tcBorders>
              <w:top w:val="nil" w:sz="6" w:space="0" w:color="auto"/>
              <w:left w:val="nil" w:sz="6" w:space="0" w:color="auto"/>
              <w:bottom w:val="single" w:sz="12" w:space="0" w:color="000000"/>
              <w:right w:val="single" w:sz="12" w:space="0" w:color="000000"/>
            </w:tcBorders>
          </w:tcPr>
          <w:p>
            <w:pPr>
              <w:pStyle w:val="TableParagraph"/>
              <w:spacing w:line="266" w:lineRule="exact"/>
              <w:ind w:left="321"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826" w:type="dxa"/>
            <w:tcBorders>
              <w:top w:val="nil" w:sz="6" w:space="0" w:color="auto"/>
              <w:left w:val="single" w:sz="12" w:space="0" w:color="000000"/>
              <w:bottom w:val="single" w:sz="12" w:space="0" w:color="000000"/>
              <w:right w:val="single" w:sz="12" w:space="0" w:color="000000"/>
            </w:tcBorders>
          </w:tcPr>
          <w:p>
            <w:pPr/>
          </w:p>
        </w:tc>
        <w:tc>
          <w:tcPr>
            <w:tcW w:w="1591"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96"/>
              <w:jc w:val="right"/>
              <w:rPr>
                <w:rFonts w:ascii="宋体" w:hAnsi="宋体" w:cs="宋体" w:eastAsia="宋体" w:hint="default"/>
                <w:sz w:val="21"/>
                <w:szCs w:val="21"/>
              </w:rPr>
            </w:pPr>
            <w:r>
              <w:rPr>
                <w:rFonts w:ascii="宋体"/>
                <w:spacing w:val="-1"/>
                <w:sz w:val="21"/>
              </w:rPr>
              <w:t>35,500,000.00</w:t>
            </w:r>
          </w:p>
        </w:tc>
        <w:tc>
          <w:tcPr>
            <w:tcW w:w="2431" w:type="dxa"/>
            <w:tcBorders>
              <w:top w:val="nil" w:sz="6" w:space="0" w:color="auto"/>
              <w:left w:val="single" w:sz="12" w:space="0" w:color="000000"/>
              <w:bottom w:val="single" w:sz="12" w:space="0" w:color="000000"/>
              <w:right w:val="single" w:sz="12" w:space="0" w:color="000000"/>
            </w:tcBorders>
          </w:tcPr>
          <w:p>
            <w:pPr/>
          </w:p>
        </w:tc>
        <w:tc>
          <w:tcPr>
            <w:tcW w:w="1655" w:type="dxa"/>
            <w:tcBorders>
              <w:top w:val="nil" w:sz="6" w:space="0" w:color="auto"/>
              <w:left w:val="single" w:sz="12" w:space="0" w:color="000000"/>
              <w:bottom w:val="single" w:sz="12" w:space="0" w:color="000000"/>
              <w:right w:val="nil" w:sz="6" w:space="0" w:color="auto"/>
            </w:tcBorders>
          </w:tcPr>
          <w:p>
            <w:pPr/>
          </w:p>
        </w:tc>
      </w:tr>
    </w:tbl>
    <w:p>
      <w:pPr>
        <w:pStyle w:val="BodyText"/>
        <w:spacing w:line="275" w:lineRule="exact" w:before="0"/>
        <w:ind w:left="737" w:right="147"/>
        <w:jc w:val="left"/>
      </w:pPr>
      <w:r>
        <w:rPr/>
        <w:pict>
          <v:group style="position:absolute;margin-left:83.599998pt;margin-top:-81.96032pt;width:427.85pt;height:2.4pt;mso-position-horizontal-relative:page;mso-position-vertical-relative:paragraph;z-index:-782008" coordorigin="1672,-1639" coordsize="8557,48">
            <v:shape style="position:absolute;left:1672;top:-1633;width:1044;height:35" type="#_x0000_t75" stroked="false">
              <v:imagedata r:id="rId808" o:title=""/>
            </v:shape>
            <v:shape style="position:absolute;left:2699;top:-1639;width:1859;height:48" type="#_x0000_t75" stroked="false">
              <v:imagedata r:id="rId823" o:title=""/>
            </v:shape>
            <v:shape style="position:absolute;left:4525;top:-1639;width:1609;height:48" type="#_x0000_t75" stroked="false">
              <v:imagedata r:id="rId824" o:title=""/>
            </v:shape>
            <v:shape style="position:absolute;left:6116;top:-1633;width:2449;height:35" type="#_x0000_t75" stroked="false">
              <v:imagedata r:id="rId825" o:title=""/>
            </v:shape>
            <v:shape style="position:absolute;left:8548;top:-1633;width:1681;height:35" type="#_x0000_t75" stroked="false">
              <v:imagedata r:id="rId826" o:title=""/>
            </v:shape>
            <w10:wrap type="none"/>
          </v:group>
        </w:pict>
      </w:r>
      <w:r>
        <w:rPr/>
        <w:pict>
          <v:group style="position:absolute;margin-left:83.599998pt;margin-top:-50.220333pt;width:428.1pt;height:2.4pt;mso-position-horizontal-relative:page;mso-position-vertical-relative:paragraph;z-index:-781984" coordorigin="1672,-1004" coordsize="8562,48">
            <v:shape style="position:absolute;left:1672;top:-998;width:1044;height:35" type="#_x0000_t75" stroked="false">
              <v:imagedata r:id="rId827" o:title=""/>
            </v:shape>
            <v:shape style="position:absolute;left:2699;top:-1004;width:1840;height:48" type="#_x0000_t75" stroked="false">
              <v:imagedata r:id="rId828" o:title=""/>
            </v:shape>
            <v:shape style="position:absolute;left:4525;top:-1004;width:1619;height:48" type="#_x0000_t75" stroked="false">
              <v:imagedata r:id="rId829" o:title=""/>
            </v:shape>
            <v:shape style="position:absolute;left:6116;top:-998;width:2449;height:35" type="#_x0000_t75" stroked="false">
              <v:imagedata r:id="rId830" o:title=""/>
            </v:shape>
            <v:shape style="position:absolute;left:8548;top:-1004;width:1686;height:48" type="#_x0000_t75" stroked="false">
              <v:imagedata r:id="rId831" o:title=""/>
            </v:shape>
            <w10:wrap type="none"/>
          </v:group>
        </w:pict>
      </w:r>
      <w:r>
        <w:rPr/>
        <w:pict>
          <v:group style="position:absolute;margin-left:83.599998pt;margin-top:-18.540339pt;width:427.85pt;height:2.4pt;mso-position-horizontal-relative:page;mso-position-vertical-relative:paragraph;z-index:-781960" coordorigin="1672,-371" coordsize="8557,48">
            <v:shape style="position:absolute;left:1672;top:-364;width:1044;height:35" type="#_x0000_t75" stroked="false">
              <v:imagedata r:id="rId827" o:title=""/>
            </v:shape>
            <v:shape style="position:absolute;left:2699;top:-371;width:1859;height:48" type="#_x0000_t75" stroked="false">
              <v:imagedata r:id="rId832" o:title=""/>
            </v:shape>
            <v:shape style="position:absolute;left:4525;top:-371;width:1619;height:48" type="#_x0000_t75" stroked="false">
              <v:imagedata r:id="rId833" o:title=""/>
            </v:shape>
            <v:shape style="position:absolute;left:6116;top:-371;width:2454;height:48" type="#_x0000_t75" stroked="false">
              <v:imagedata r:id="rId834" o:title=""/>
            </v:shape>
            <v:shape style="position:absolute;left:8548;top:-364;width:1681;height:35" type="#_x0000_t75" stroked="false">
              <v:imagedata r:id="rId835" o:title=""/>
            </v:shape>
            <w10:wrap type="none"/>
          </v:group>
        </w:pict>
      </w:r>
      <w:r>
        <w:rPr/>
        <w:t>5.27 长期借款</w:t>
      </w:r>
    </w:p>
    <w:p>
      <w:pPr>
        <w:pStyle w:val="BodyText"/>
        <w:spacing w:line="240" w:lineRule="auto" w:before="152"/>
        <w:ind w:left="737" w:right="147"/>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日的长期借款余额为</w:t>
      </w:r>
      <w:r>
        <w:rPr>
          <w:spacing w:val="-60"/>
        </w:rPr>
        <w:t> </w:t>
      </w:r>
      <w:r>
        <w:rPr/>
        <w:t>109,360,000.00</w:t>
      </w:r>
      <w:r>
        <w:rPr>
          <w:spacing w:val="-60"/>
        </w:rPr>
        <w:t> </w:t>
      </w:r>
      <w:r>
        <w:rPr/>
        <w:t>元。</w:t>
      </w:r>
    </w:p>
    <w:p>
      <w:pPr>
        <w:pStyle w:val="BodyText"/>
        <w:spacing w:line="240" w:lineRule="auto" w:before="152"/>
        <w:ind w:left="737" w:right="147"/>
        <w:jc w:val="left"/>
      </w:pPr>
      <w:r>
        <w:rPr/>
        <w:pict>
          <v:group style="position:absolute;margin-left:83.279999pt;margin-top:71.595604pt;width:428.7pt;height:2.4pt;mso-position-horizontal-relative:page;mso-position-vertical-relative:paragraph;z-index:-781936" coordorigin="1666,1432" coordsize="8574,48">
            <v:shape style="position:absolute;left:1666;top:1432;width:2602;height:48" type="#_x0000_t75" stroked="false">
              <v:imagedata r:id="rId836" o:title=""/>
            </v:shape>
            <v:shape style="position:absolute;left:4237;top:1432;width:2051;height:48" type="#_x0000_t75" stroked="false">
              <v:imagedata r:id="rId837" o:title=""/>
            </v:shape>
            <v:shape style="position:absolute;left:6274;top:1432;width:2627;height:48" type="#_x0000_t75" stroked="false">
              <v:imagedata r:id="rId838" o:title=""/>
            </v:shape>
            <v:shape style="position:absolute;left:8870;top:1432;width:1369;height:48" type="#_x0000_t75" stroked="false">
              <v:imagedata r:id="rId839" o:title=""/>
            </v:shape>
            <w10:wrap type="none"/>
          </v:group>
        </w:pict>
      </w:r>
      <w:r>
        <w:rPr/>
        <w:pict>
          <v:group style="position:absolute;margin-left:83.279999pt;margin-top:89.71563pt;width:428.25pt;height:2.4pt;mso-position-horizontal-relative:page;mso-position-vertical-relative:paragraph;z-index:-781912" coordorigin="1666,1794" coordsize="8565,48">
            <v:shape style="position:absolute;left:1666;top:1794;width:2592;height:48" type="#_x0000_t75" stroked="false">
              <v:imagedata r:id="rId840" o:title=""/>
            </v:shape>
            <v:shape style="position:absolute;left:4237;top:1794;width:2060;height:48" type="#_x0000_t75" stroked="false">
              <v:imagedata r:id="rId841" o:title=""/>
            </v:shape>
            <v:shape style="position:absolute;left:6274;top:1794;width:2627;height:48" type="#_x0000_t75" stroked="false">
              <v:imagedata r:id="rId842" o:title=""/>
            </v:shape>
            <v:shape style="position:absolute;left:8870;top:1794;width:1360;height:48" type="#_x0000_t75" stroked="false">
              <v:imagedata r:id="rId843" o:title=""/>
            </v:shape>
            <w10:wrap type="none"/>
          </v:group>
        </w:pict>
      </w:r>
      <w:r>
        <w:rPr/>
        <w:t>5.27.1 具体构成</w:t>
      </w:r>
    </w:p>
    <w:p>
      <w:pPr>
        <w:spacing w:line="240" w:lineRule="auto" w:before="9"/>
        <w:rPr>
          <w:rFonts w:ascii="宋体" w:hAnsi="宋体" w:cs="宋体" w:eastAsia="宋体" w:hint="default"/>
          <w:sz w:val="14"/>
          <w:szCs w:val="14"/>
        </w:rPr>
      </w:pPr>
    </w:p>
    <w:tbl>
      <w:tblPr>
        <w:tblW w:w="0" w:type="auto"/>
        <w:jc w:val="left"/>
        <w:tblInd w:w="115" w:type="dxa"/>
        <w:tblLayout w:type="fixed"/>
        <w:tblCellMar>
          <w:top w:w="0" w:type="dxa"/>
          <w:left w:w="0" w:type="dxa"/>
          <w:bottom w:w="0" w:type="dxa"/>
          <w:right w:w="0" w:type="dxa"/>
        </w:tblCellMar>
        <w:tblLook w:val="01E0"/>
      </w:tblPr>
      <w:tblGrid>
        <w:gridCol w:w="1300"/>
        <w:gridCol w:w="1286"/>
        <w:gridCol w:w="2036"/>
        <w:gridCol w:w="2597"/>
        <w:gridCol w:w="1333"/>
      </w:tblGrid>
      <w:tr>
        <w:trPr>
          <w:trHeight w:val="412" w:hRule="exact"/>
        </w:trPr>
        <w:tc>
          <w:tcPr>
            <w:tcW w:w="2587" w:type="dxa"/>
            <w:gridSpan w:val="2"/>
            <w:tcBorders>
              <w:top w:val="single" w:sz="12" w:space="0" w:color="000000"/>
              <w:left w:val="nil" w:sz="6" w:space="0" w:color="auto"/>
              <w:bottom w:val="single" w:sz="12" w:space="0" w:color="000000"/>
              <w:right w:val="single" w:sz="12" w:space="0" w:color="000000"/>
            </w:tcBorders>
          </w:tcPr>
          <w:p>
            <w:pPr>
              <w:pStyle w:val="TableParagraph"/>
              <w:spacing w:line="240" w:lineRule="auto" w:before="54"/>
              <w:ind w:left="880" w:right="0"/>
              <w:jc w:val="left"/>
              <w:rPr>
                <w:rFonts w:ascii="宋体" w:hAnsi="宋体" w:cs="宋体" w:eastAsia="宋体" w:hint="default"/>
                <w:sz w:val="21"/>
                <w:szCs w:val="21"/>
              </w:rPr>
            </w:pPr>
            <w:r>
              <w:rPr>
                <w:rFonts w:ascii="宋体" w:hAnsi="宋体" w:cs="宋体" w:eastAsia="宋体" w:hint="default"/>
                <w:sz w:val="21"/>
                <w:szCs w:val="21"/>
              </w:rPr>
              <w:t>借款类别</w:t>
            </w:r>
          </w:p>
        </w:tc>
        <w:tc>
          <w:tcPr>
            <w:tcW w:w="2036"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借款额</w:t>
            </w:r>
          </w:p>
        </w:tc>
        <w:tc>
          <w:tcPr>
            <w:tcW w:w="2597"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1" w:right="0"/>
              <w:jc w:val="center"/>
              <w:rPr>
                <w:rFonts w:ascii="宋体" w:hAnsi="宋体" w:cs="宋体" w:eastAsia="宋体" w:hint="default"/>
                <w:sz w:val="21"/>
                <w:szCs w:val="21"/>
              </w:rPr>
            </w:pPr>
            <w:r>
              <w:rPr>
                <w:rFonts w:ascii="宋体" w:hAnsi="宋体" w:cs="宋体" w:eastAsia="宋体" w:hint="default"/>
                <w:sz w:val="21"/>
                <w:szCs w:val="21"/>
              </w:rPr>
              <w:t>借款期限</w:t>
            </w:r>
          </w:p>
        </w:tc>
        <w:tc>
          <w:tcPr>
            <w:tcW w:w="1333" w:type="dxa"/>
            <w:tcBorders>
              <w:top w:val="single" w:sz="12" w:space="0" w:color="000000"/>
              <w:left w:val="single" w:sz="12" w:space="0" w:color="000000"/>
              <w:bottom w:val="single" w:sz="12" w:space="0" w:color="000000"/>
              <w:right w:val="nil" w:sz="6" w:space="0" w:color="auto"/>
            </w:tcBorders>
          </w:tcPr>
          <w:p>
            <w:pPr>
              <w:pStyle w:val="TableParagraph"/>
              <w:spacing w:line="260" w:lineRule="exact"/>
              <w:ind w:right="12"/>
              <w:jc w:val="center"/>
              <w:rPr>
                <w:rFonts w:ascii="宋体" w:hAnsi="宋体" w:cs="宋体" w:eastAsia="宋体" w:hint="default"/>
                <w:sz w:val="21"/>
                <w:szCs w:val="21"/>
              </w:rPr>
            </w:pPr>
            <w:r>
              <w:rPr>
                <w:rFonts w:ascii="宋体" w:hAnsi="宋体" w:cs="宋体" w:eastAsia="宋体" w:hint="default"/>
                <w:sz w:val="21"/>
                <w:szCs w:val="21"/>
              </w:rPr>
              <w:t>借款利率%</w:t>
            </w:r>
          </w:p>
        </w:tc>
      </w:tr>
      <w:tr>
        <w:trPr>
          <w:trHeight w:val="391" w:hRule="exact"/>
        </w:trPr>
        <w:tc>
          <w:tcPr>
            <w:tcW w:w="1300" w:type="dxa"/>
            <w:tcBorders>
              <w:top w:val="single" w:sz="12" w:space="0" w:color="000000"/>
              <w:left w:val="nil" w:sz="6" w:space="0" w:color="auto"/>
              <w:bottom w:val="nil" w:sz="6" w:space="0" w:color="auto"/>
              <w:right w:val="nil" w:sz="6" w:space="0" w:color="auto"/>
            </w:tcBorders>
          </w:tcPr>
          <w:p>
            <w:pPr>
              <w:pStyle w:val="TableParagraph"/>
              <w:spacing w:line="240" w:lineRule="auto" w:before="24"/>
              <w:ind w:left="127" w:right="0"/>
              <w:jc w:val="left"/>
              <w:rPr>
                <w:rFonts w:ascii="宋体" w:hAnsi="宋体" w:cs="宋体" w:eastAsia="宋体" w:hint="default"/>
                <w:sz w:val="21"/>
                <w:szCs w:val="21"/>
              </w:rPr>
            </w:pPr>
            <w:r>
              <w:rPr>
                <w:rFonts w:ascii="宋体" w:hAnsi="宋体" w:cs="宋体" w:eastAsia="宋体" w:hint="default"/>
                <w:sz w:val="21"/>
                <w:szCs w:val="21"/>
              </w:rPr>
              <w:t>信用借款</w:t>
            </w:r>
          </w:p>
        </w:tc>
        <w:tc>
          <w:tcPr>
            <w:tcW w:w="1286" w:type="dxa"/>
            <w:tcBorders>
              <w:top w:val="single" w:sz="12" w:space="0" w:color="000000"/>
              <w:left w:val="nil" w:sz="6" w:space="0" w:color="auto"/>
              <w:bottom w:val="nil" w:sz="6" w:space="0" w:color="auto"/>
              <w:right w:val="single" w:sz="12" w:space="0" w:color="000000"/>
            </w:tcBorders>
          </w:tcPr>
          <w:p>
            <w:pPr/>
          </w:p>
        </w:tc>
        <w:tc>
          <w:tcPr>
            <w:tcW w:w="203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24"/>
              <w:ind w:right="97"/>
              <w:jc w:val="right"/>
              <w:rPr>
                <w:rFonts w:ascii="宋体" w:hAnsi="宋体" w:cs="宋体" w:eastAsia="宋体" w:hint="default"/>
                <w:sz w:val="21"/>
                <w:szCs w:val="21"/>
              </w:rPr>
            </w:pPr>
            <w:r>
              <w:rPr>
                <w:rFonts w:ascii="宋体"/>
                <w:sz w:val="21"/>
              </w:rPr>
              <w:t>3,360,000.00</w:t>
            </w:r>
          </w:p>
        </w:tc>
        <w:tc>
          <w:tcPr>
            <w:tcW w:w="2597"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24"/>
              <w:ind w:left="3" w:right="0"/>
              <w:jc w:val="center"/>
              <w:rPr>
                <w:rFonts w:ascii="宋体" w:hAnsi="宋体" w:cs="宋体" w:eastAsia="宋体" w:hint="default"/>
                <w:sz w:val="21"/>
                <w:szCs w:val="21"/>
              </w:rPr>
            </w:pPr>
            <w:r>
              <w:rPr>
                <w:rFonts w:ascii="宋体"/>
                <w:sz w:val="21"/>
              </w:rPr>
              <w:t>2002.3-2017.3</w:t>
            </w:r>
          </w:p>
        </w:tc>
        <w:tc>
          <w:tcPr>
            <w:tcW w:w="1333" w:type="dxa"/>
            <w:tcBorders>
              <w:top w:val="single" w:sz="12" w:space="0" w:color="000000"/>
              <w:left w:val="single" w:sz="12" w:space="0" w:color="000000"/>
              <w:bottom w:val="nil" w:sz="6" w:space="0" w:color="auto"/>
              <w:right w:val="nil" w:sz="6" w:space="0" w:color="auto"/>
            </w:tcBorders>
          </w:tcPr>
          <w:p>
            <w:pPr>
              <w:pStyle w:val="TableParagraph"/>
              <w:spacing w:line="240" w:lineRule="auto" w:before="24"/>
              <w:ind w:right="11"/>
              <w:jc w:val="center"/>
              <w:rPr>
                <w:rFonts w:ascii="宋体" w:hAnsi="宋体" w:cs="宋体" w:eastAsia="宋体" w:hint="default"/>
                <w:sz w:val="21"/>
                <w:szCs w:val="21"/>
              </w:rPr>
            </w:pPr>
            <w:r>
              <w:rPr>
                <w:rFonts w:ascii="宋体"/>
                <w:sz w:val="21"/>
              </w:rPr>
              <w:t>2.28</w:t>
            </w:r>
          </w:p>
        </w:tc>
      </w:tr>
      <w:tr>
        <w:trPr>
          <w:trHeight w:val="355" w:hRule="exact"/>
        </w:trPr>
        <w:tc>
          <w:tcPr>
            <w:tcW w:w="1300" w:type="dxa"/>
            <w:tcBorders>
              <w:top w:val="nil" w:sz="6" w:space="0" w:color="auto"/>
              <w:left w:val="nil" w:sz="6" w:space="0" w:color="auto"/>
              <w:bottom w:val="nil" w:sz="6" w:space="0" w:color="auto"/>
              <w:right w:val="nil" w:sz="6" w:space="0" w:color="auto"/>
            </w:tcBorders>
          </w:tcPr>
          <w:p>
            <w:pPr>
              <w:pStyle w:val="TableParagraph"/>
              <w:spacing w:line="240" w:lineRule="auto" w:before="11"/>
              <w:ind w:left="127" w:right="0"/>
              <w:jc w:val="left"/>
              <w:rPr>
                <w:rFonts w:ascii="宋体" w:hAnsi="宋体" w:cs="宋体" w:eastAsia="宋体" w:hint="default"/>
                <w:sz w:val="21"/>
                <w:szCs w:val="21"/>
              </w:rPr>
            </w:pPr>
            <w:r>
              <w:rPr>
                <w:rFonts w:ascii="宋体" w:hAnsi="宋体" w:cs="宋体" w:eastAsia="宋体" w:hint="default"/>
                <w:sz w:val="21"/>
                <w:szCs w:val="21"/>
              </w:rPr>
              <w:t>信用借款</w:t>
            </w:r>
          </w:p>
        </w:tc>
        <w:tc>
          <w:tcPr>
            <w:tcW w:w="1286" w:type="dxa"/>
            <w:tcBorders>
              <w:top w:val="nil" w:sz="6" w:space="0" w:color="auto"/>
              <w:left w:val="nil" w:sz="6" w:space="0" w:color="auto"/>
              <w:bottom w:val="nil" w:sz="6" w:space="0" w:color="auto"/>
              <w:right w:val="single" w:sz="12" w:space="0" w:color="000000"/>
            </w:tcBorders>
          </w:tcPr>
          <w:p>
            <w:pPr/>
          </w:p>
        </w:tc>
        <w:tc>
          <w:tcPr>
            <w:tcW w:w="203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1"/>
              <w:ind w:right="99"/>
              <w:jc w:val="right"/>
              <w:rPr>
                <w:rFonts w:ascii="宋体" w:hAnsi="宋体" w:cs="宋体" w:eastAsia="宋体" w:hint="default"/>
                <w:sz w:val="21"/>
                <w:szCs w:val="21"/>
              </w:rPr>
            </w:pPr>
            <w:r>
              <w:rPr>
                <w:rFonts w:ascii="宋体"/>
                <w:spacing w:val="-1"/>
                <w:sz w:val="21"/>
              </w:rPr>
              <w:t>15,000,000.00</w:t>
            </w:r>
            <w:r>
              <w:rPr>
                <w:rFonts w:ascii="宋体"/>
                <w:sz w:val="21"/>
              </w:rPr>
            </w:r>
          </w:p>
        </w:tc>
        <w:tc>
          <w:tcPr>
            <w:tcW w:w="2597" w:type="dxa"/>
            <w:tcBorders>
              <w:top w:val="nil" w:sz="6" w:space="0" w:color="auto"/>
              <w:left w:val="single" w:sz="12" w:space="0" w:color="000000"/>
              <w:bottom w:val="nil" w:sz="6" w:space="0" w:color="auto"/>
              <w:right w:val="single" w:sz="12" w:space="0" w:color="000000"/>
            </w:tcBorders>
          </w:tcPr>
          <w:p>
            <w:pPr>
              <w:pStyle w:val="TableParagraph"/>
              <w:spacing w:line="240" w:lineRule="auto" w:before="11"/>
              <w:ind w:right="0"/>
              <w:jc w:val="center"/>
              <w:rPr>
                <w:rFonts w:ascii="宋体" w:hAnsi="宋体" w:cs="宋体" w:eastAsia="宋体" w:hint="default"/>
                <w:sz w:val="21"/>
                <w:szCs w:val="21"/>
              </w:rPr>
            </w:pPr>
            <w:r>
              <w:rPr>
                <w:rFonts w:ascii="宋体"/>
                <w:sz w:val="21"/>
              </w:rPr>
              <w:t>2001.9.18-2014.9.17</w:t>
            </w:r>
          </w:p>
        </w:tc>
        <w:tc>
          <w:tcPr>
            <w:tcW w:w="1333" w:type="dxa"/>
            <w:tcBorders>
              <w:top w:val="nil" w:sz="6" w:space="0" w:color="auto"/>
              <w:left w:val="single" w:sz="12" w:space="0" w:color="000000"/>
              <w:bottom w:val="nil" w:sz="6" w:space="0" w:color="auto"/>
              <w:right w:val="nil" w:sz="6" w:space="0" w:color="auto"/>
            </w:tcBorders>
          </w:tcPr>
          <w:p>
            <w:pPr>
              <w:pStyle w:val="TableParagraph"/>
              <w:spacing w:line="240" w:lineRule="auto" w:before="11"/>
              <w:ind w:right="10"/>
              <w:jc w:val="center"/>
              <w:rPr>
                <w:rFonts w:ascii="宋体" w:hAnsi="宋体" w:cs="宋体" w:eastAsia="宋体" w:hint="default"/>
                <w:sz w:val="21"/>
                <w:szCs w:val="21"/>
              </w:rPr>
            </w:pPr>
            <w:r>
              <w:rPr>
                <w:rFonts w:ascii="宋体"/>
                <w:sz w:val="21"/>
              </w:rPr>
              <w:t>2.55</w:t>
            </w:r>
          </w:p>
        </w:tc>
      </w:tr>
      <w:tr>
        <w:trPr>
          <w:trHeight w:val="348" w:hRule="exact"/>
        </w:trPr>
        <w:tc>
          <w:tcPr>
            <w:tcW w:w="1300"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7" w:right="0"/>
              <w:jc w:val="left"/>
              <w:rPr>
                <w:rFonts w:ascii="宋体" w:hAnsi="宋体" w:cs="宋体" w:eastAsia="宋体" w:hint="default"/>
                <w:sz w:val="21"/>
                <w:szCs w:val="21"/>
              </w:rPr>
            </w:pPr>
            <w:r>
              <w:rPr>
                <w:rFonts w:ascii="宋体" w:hAnsi="宋体" w:cs="宋体" w:eastAsia="宋体" w:hint="default"/>
                <w:sz w:val="21"/>
                <w:szCs w:val="21"/>
              </w:rPr>
              <w:t>抵押借款</w:t>
            </w:r>
          </w:p>
        </w:tc>
        <w:tc>
          <w:tcPr>
            <w:tcW w:w="1286" w:type="dxa"/>
            <w:tcBorders>
              <w:top w:val="nil" w:sz="6" w:space="0" w:color="auto"/>
              <w:left w:val="nil" w:sz="6" w:space="0" w:color="auto"/>
              <w:bottom w:val="nil" w:sz="6" w:space="0" w:color="auto"/>
              <w:right w:val="single" w:sz="12" w:space="0" w:color="000000"/>
            </w:tcBorders>
          </w:tcPr>
          <w:p>
            <w:pPr/>
          </w:p>
        </w:tc>
        <w:tc>
          <w:tcPr>
            <w:tcW w:w="2036" w:type="dxa"/>
            <w:tcBorders>
              <w:top w:val="nil" w:sz="6" w:space="0" w:color="auto"/>
              <w:left w:val="single" w:sz="12" w:space="0" w:color="000000"/>
              <w:bottom w:val="nil" w:sz="6" w:space="0" w:color="auto"/>
              <w:right w:val="single" w:sz="12" w:space="0" w:color="000000"/>
            </w:tcBorders>
          </w:tcPr>
          <w:p>
            <w:pPr>
              <w:pStyle w:val="TableParagraph"/>
              <w:spacing w:line="240" w:lineRule="auto" w:before="4"/>
              <w:ind w:right="99"/>
              <w:jc w:val="right"/>
              <w:rPr>
                <w:rFonts w:ascii="宋体" w:hAnsi="宋体" w:cs="宋体" w:eastAsia="宋体" w:hint="default"/>
                <w:sz w:val="21"/>
                <w:szCs w:val="21"/>
              </w:rPr>
            </w:pPr>
            <w:r>
              <w:rPr>
                <w:rFonts w:ascii="宋体"/>
                <w:spacing w:val="-1"/>
                <w:sz w:val="21"/>
              </w:rPr>
              <w:t>50,000,000.00</w:t>
            </w:r>
            <w:r>
              <w:rPr>
                <w:rFonts w:ascii="宋体"/>
                <w:sz w:val="21"/>
              </w:rPr>
            </w:r>
          </w:p>
        </w:tc>
        <w:tc>
          <w:tcPr>
            <w:tcW w:w="2597" w:type="dxa"/>
            <w:tcBorders>
              <w:top w:val="nil" w:sz="6" w:space="0" w:color="auto"/>
              <w:left w:val="single" w:sz="12" w:space="0" w:color="000000"/>
              <w:bottom w:val="nil" w:sz="6" w:space="0" w:color="auto"/>
              <w:right w:val="single" w:sz="12" w:space="0" w:color="000000"/>
            </w:tcBorders>
          </w:tcPr>
          <w:p>
            <w:pPr>
              <w:pStyle w:val="TableParagraph"/>
              <w:spacing w:line="240" w:lineRule="auto" w:before="4"/>
              <w:ind w:right="0"/>
              <w:jc w:val="center"/>
              <w:rPr>
                <w:rFonts w:ascii="宋体" w:hAnsi="宋体" w:cs="宋体" w:eastAsia="宋体" w:hint="default"/>
                <w:sz w:val="21"/>
                <w:szCs w:val="21"/>
              </w:rPr>
            </w:pPr>
            <w:r>
              <w:rPr>
                <w:rFonts w:ascii="宋体"/>
                <w:sz w:val="21"/>
              </w:rPr>
              <w:t>2006.04.24-2011.04.23</w:t>
            </w:r>
          </w:p>
        </w:tc>
        <w:tc>
          <w:tcPr>
            <w:tcW w:w="1333" w:type="dxa"/>
            <w:tcBorders>
              <w:top w:val="nil" w:sz="6" w:space="0" w:color="auto"/>
              <w:left w:val="single" w:sz="12" w:space="0" w:color="000000"/>
              <w:bottom w:val="nil" w:sz="6" w:space="0" w:color="auto"/>
              <w:right w:val="nil" w:sz="6" w:space="0" w:color="auto"/>
            </w:tcBorders>
          </w:tcPr>
          <w:p>
            <w:pPr>
              <w:pStyle w:val="TableParagraph"/>
              <w:spacing w:line="240" w:lineRule="auto" w:before="4"/>
              <w:ind w:right="12"/>
              <w:jc w:val="center"/>
              <w:rPr>
                <w:rFonts w:ascii="宋体" w:hAnsi="宋体" w:cs="宋体" w:eastAsia="宋体" w:hint="default"/>
                <w:sz w:val="21"/>
                <w:szCs w:val="21"/>
              </w:rPr>
            </w:pPr>
            <w:r>
              <w:rPr>
                <w:rFonts w:ascii="宋体"/>
                <w:sz w:val="21"/>
              </w:rPr>
              <w:t>6.12</w:t>
            </w:r>
          </w:p>
        </w:tc>
      </w:tr>
      <w:tr>
        <w:trPr>
          <w:trHeight w:val="348" w:hRule="exact"/>
        </w:trPr>
        <w:tc>
          <w:tcPr>
            <w:tcW w:w="1300"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7" w:right="0"/>
              <w:jc w:val="left"/>
              <w:rPr>
                <w:rFonts w:ascii="宋体" w:hAnsi="宋体" w:cs="宋体" w:eastAsia="宋体" w:hint="default"/>
                <w:sz w:val="21"/>
                <w:szCs w:val="21"/>
              </w:rPr>
            </w:pPr>
            <w:r>
              <w:rPr>
                <w:rFonts w:ascii="宋体" w:hAnsi="宋体" w:cs="宋体" w:eastAsia="宋体" w:hint="default"/>
                <w:sz w:val="21"/>
                <w:szCs w:val="21"/>
              </w:rPr>
              <w:t>抵押借款</w:t>
            </w:r>
          </w:p>
        </w:tc>
        <w:tc>
          <w:tcPr>
            <w:tcW w:w="1286" w:type="dxa"/>
            <w:tcBorders>
              <w:top w:val="nil" w:sz="6" w:space="0" w:color="auto"/>
              <w:left w:val="nil" w:sz="6" w:space="0" w:color="auto"/>
              <w:bottom w:val="nil" w:sz="6" w:space="0" w:color="auto"/>
              <w:right w:val="single" w:sz="12" w:space="0" w:color="000000"/>
            </w:tcBorders>
          </w:tcPr>
          <w:p>
            <w:pPr/>
          </w:p>
        </w:tc>
        <w:tc>
          <w:tcPr>
            <w:tcW w:w="2036" w:type="dxa"/>
            <w:tcBorders>
              <w:top w:val="nil" w:sz="6" w:space="0" w:color="auto"/>
              <w:left w:val="single" w:sz="12" w:space="0" w:color="000000"/>
              <w:bottom w:val="nil" w:sz="6" w:space="0" w:color="auto"/>
              <w:right w:val="single" w:sz="12" w:space="0" w:color="000000"/>
            </w:tcBorders>
          </w:tcPr>
          <w:p>
            <w:pPr>
              <w:pStyle w:val="TableParagraph"/>
              <w:spacing w:line="240" w:lineRule="auto" w:before="4"/>
              <w:ind w:right="99"/>
              <w:jc w:val="right"/>
              <w:rPr>
                <w:rFonts w:ascii="宋体" w:hAnsi="宋体" w:cs="宋体" w:eastAsia="宋体" w:hint="default"/>
                <w:sz w:val="21"/>
                <w:szCs w:val="21"/>
              </w:rPr>
            </w:pPr>
            <w:r>
              <w:rPr>
                <w:rFonts w:ascii="宋体"/>
                <w:spacing w:val="-1"/>
                <w:sz w:val="21"/>
              </w:rPr>
              <w:t>30,000,000.00</w:t>
            </w:r>
            <w:r>
              <w:rPr>
                <w:rFonts w:ascii="宋体"/>
                <w:sz w:val="21"/>
              </w:rPr>
            </w:r>
          </w:p>
        </w:tc>
        <w:tc>
          <w:tcPr>
            <w:tcW w:w="2597" w:type="dxa"/>
            <w:tcBorders>
              <w:top w:val="nil" w:sz="6" w:space="0" w:color="auto"/>
              <w:left w:val="single" w:sz="12" w:space="0" w:color="000000"/>
              <w:bottom w:val="nil" w:sz="6" w:space="0" w:color="auto"/>
              <w:right w:val="single" w:sz="12" w:space="0" w:color="000000"/>
            </w:tcBorders>
          </w:tcPr>
          <w:p>
            <w:pPr>
              <w:pStyle w:val="TableParagraph"/>
              <w:spacing w:line="240" w:lineRule="auto" w:before="4"/>
              <w:ind w:right="0"/>
              <w:jc w:val="center"/>
              <w:rPr>
                <w:rFonts w:ascii="宋体" w:hAnsi="宋体" w:cs="宋体" w:eastAsia="宋体" w:hint="default"/>
                <w:sz w:val="21"/>
                <w:szCs w:val="21"/>
              </w:rPr>
            </w:pPr>
            <w:r>
              <w:rPr>
                <w:rFonts w:ascii="宋体"/>
                <w:sz w:val="21"/>
              </w:rPr>
              <w:t>2007.5.31-2009.5.30</w:t>
            </w:r>
          </w:p>
        </w:tc>
        <w:tc>
          <w:tcPr>
            <w:tcW w:w="1333" w:type="dxa"/>
            <w:tcBorders>
              <w:top w:val="nil" w:sz="6" w:space="0" w:color="auto"/>
              <w:left w:val="single" w:sz="12" w:space="0" w:color="000000"/>
              <w:bottom w:val="nil" w:sz="6" w:space="0" w:color="auto"/>
              <w:right w:val="nil" w:sz="6" w:space="0" w:color="auto"/>
            </w:tcBorders>
          </w:tcPr>
          <w:p>
            <w:pPr>
              <w:pStyle w:val="TableParagraph"/>
              <w:spacing w:line="240" w:lineRule="auto" w:before="4"/>
              <w:ind w:right="10"/>
              <w:jc w:val="center"/>
              <w:rPr>
                <w:rFonts w:ascii="宋体" w:hAnsi="宋体" w:cs="宋体" w:eastAsia="宋体" w:hint="default"/>
                <w:sz w:val="21"/>
                <w:szCs w:val="21"/>
              </w:rPr>
            </w:pPr>
            <w:r>
              <w:rPr>
                <w:rFonts w:ascii="宋体"/>
                <w:sz w:val="21"/>
              </w:rPr>
              <w:t>7.425</w:t>
            </w:r>
          </w:p>
        </w:tc>
      </w:tr>
      <w:tr>
        <w:trPr>
          <w:trHeight w:val="348" w:hRule="exact"/>
        </w:trPr>
        <w:tc>
          <w:tcPr>
            <w:tcW w:w="1300"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7" w:right="0"/>
              <w:jc w:val="left"/>
              <w:rPr>
                <w:rFonts w:ascii="宋体" w:hAnsi="宋体" w:cs="宋体" w:eastAsia="宋体" w:hint="default"/>
                <w:sz w:val="21"/>
                <w:szCs w:val="21"/>
              </w:rPr>
            </w:pPr>
            <w:r>
              <w:rPr>
                <w:rFonts w:ascii="宋体" w:hAnsi="宋体" w:cs="宋体" w:eastAsia="宋体" w:hint="default"/>
                <w:sz w:val="21"/>
                <w:szCs w:val="21"/>
              </w:rPr>
              <w:t>保证借款</w:t>
            </w:r>
          </w:p>
        </w:tc>
        <w:tc>
          <w:tcPr>
            <w:tcW w:w="1286" w:type="dxa"/>
            <w:tcBorders>
              <w:top w:val="nil" w:sz="6" w:space="0" w:color="auto"/>
              <w:left w:val="nil" w:sz="6" w:space="0" w:color="auto"/>
              <w:bottom w:val="nil" w:sz="6" w:space="0" w:color="auto"/>
              <w:right w:val="single" w:sz="12" w:space="0" w:color="000000"/>
            </w:tcBorders>
          </w:tcPr>
          <w:p>
            <w:pPr/>
          </w:p>
        </w:tc>
        <w:tc>
          <w:tcPr>
            <w:tcW w:w="2036" w:type="dxa"/>
            <w:tcBorders>
              <w:top w:val="nil" w:sz="6" w:space="0" w:color="auto"/>
              <w:left w:val="single" w:sz="12" w:space="0" w:color="000000"/>
              <w:bottom w:val="nil" w:sz="6" w:space="0" w:color="auto"/>
              <w:right w:val="single" w:sz="12" w:space="0" w:color="000000"/>
            </w:tcBorders>
          </w:tcPr>
          <w:p>
            <w:pPr>
              <w:pStyle w:val="TableParagraph"/>
              <w:spacing w:line="240" w:lineRule="auto" w:before="4"/>
              <w:ind w:right="97"/>
              <w:jc w:val="right"/>
              <w:rPr>
                <w:rFonts w:ascii="宋体" w:hAnsi="宋体" w:cs="宋体" w:eastAsia="宋体" w:hint="default"/>
                <w:sz w:val="21"/>
                <w:szCs w:val="21"/>
              </w:rPr>
            </w:pPr>
            <w:r>
              <w:rPr>
                <w:rFonts w:ascii="宋体"/>
                <w:sz w:val="21"/>
              </w:rPr>
              <w:t>5,000,000.00</w:t>
            </w:r>
          </w:p>
        </w:tc>
        <w:tc>
          <w:tcPr>
            <w:tcW w:w="2597" w:type="dxa"/>
            <w:tcBorders>
              <w:top w:val="nil" w:sz="6" w:space="0" w:color="auto"/>
              <w:left w:val="single" w:sz="12" w:space="0" w:color="000000"/>
              <w:bottom w:val="nil" w:sz="6" w:space="0" w:color="auto"/>
              <w:right w:val="single" w:sz="12" w:space="0" w:color="000000"/>
            </w:tcBorders>
          </w:tcPr>
          <w:p>
            <w:pPr>
              <w:pStyle w:val="TableParagraph"/>
              <w:spacing w:line="240" w:lineRule="auto" w:before="4"/>
              <w:ind w:left="1" w:right="0"/>
              <w:jc w:val="center"/>
              <w:rPr>
                <w:rFonts w:ascii="宋体" w:hAnsi="宋体" w:cs="宋体" w:eastAsia="宋体" w:hint="default"/>
                <w:sz w:val="21"/>
                <w:szCs w:val="21"/>
              </w:rPr>
            </w:pPr>
            <w:r>
              <w:rPr>
                <w:rFonts w:ascii="宋体"/>
                <w:sz w:val="21"/>
              </w:rPr>
              <w:t>2007.9.10-2009.9.9</w:t>
            </w:r>
          </w:p>
        </w:tc>
        <w:tc>
          <w:tcPr>
            <w:tcW w:w="1333" w:type="dxa"/>
            <w:tcBorders>
              <w:top w:val="nil" w:sz="6" w:space="0" w:color="auto"/>
              <w:left w:val="single" w:sz="12" w:space="0" w:color="000000"/>
              <w:bottom w:val="nil" w:sz="6" w:space="0" w:color="auto"/>
              <w:right w:val="nil" w:sz="6" w:space="0" w:color="auto"/>
            </w:tcBorders>
          </w:tcPr>
          <w:p>
            <w:pPr>
              <w:pStyle w:val="TableParagraph"/>
              <w:spacing w:line="240" w:lineRule="auto" w:before="4"/>
              <w:ind w:right="11"/>
              <w:jc w:val="center"/>
              <w:rPr>
                <w:rFonts w:ascii="宋体" w:hAnsi="宋体" w:cs="宋体" w:eastAsia="宋体" w:hint="default"/>
                <w:sz w:val="21"/>
                <w:szCs w:val="21"/>
              </w:rPr>
            </w:pPr>
            <w:r>
              <w:rPr>
                <w:rFonts w:ascii="宋体"/>
                <w:sz w:val="21"/>
              </w:rPr>
              <w:t>7.92</w:t>
            </w:r>
          </w:p>
        </w:tc>
      </w:tr>
      <w:tr>
        <w:trPr>
          <w:trHeight w:val="348" w:hRule="exact"/>
        </w:trPr>
        <w:tc>
          <w:tcPr>
            <w:tcW w:w="1300" w:type="dxa"/>
            <w:tcBorders>
              <w:top w:val="nil" w:sz="6" w:space="0" w:color="auto"/>
              <w:left w:val="nil" w:sz="6" w:space="0" w:color="auto"/>
              <w:bottom w:val="nil" w:sz="6" w:space="0" w:color="auto"/>
              <w:right w:val="nil" w:sz="6" w:space="0" w:color="auto"/>
            </w:tcBorders>
          </w:tcPr>
          <w:p>
            <w:pPr>
              <w:pStyle w:val="TableParagraph"/>
              <w:spacing w:line="240" w:lineRule="auto" w:before="4"/>
              <w:ind w:left="127" w:right="0"/>
              <w:jc w:val="left"/>
              <w:rPr>
                <w:rFonts w:ascii="宋体" w:hAnsi="宋体" w:cs="宋体" w:eastAsia="宋体" w:hint="default"/>
                <w:sz w:val="21"/>
                <w:szCs w:val="21"/>
              </w:rPr>
            </w:pPr>
            <w:r>
              <w:rPr>
                <w:rFonts w:ascii="宋体" w:hAnsi="宋体" w:cs="宋体" w:eastAsia="宋体" w:hint="default"/>
                <w:sz w:val="21"/>
                <w:szCs w:val="21"/>
              </w:rPr>
              <w:t>保证借款</w:t>
            </w:r>
          </w:p>
        </w:tc>
        <w:tc>
          <w:tcPr>
            <w:tcW w:w="1286" w:type="dxa"/>
            <w:tcBorders>
              <w:top w:val="nil" w:sz="6" w:space="0" w:color="auto"/>
              <w:left w:val="nil" w:sz="6" w:space="0" w:color="auto"/>
              <w:bottom w:val="nil" w:sz="6" w:space="0" w:color="auto"/>
              <w:right w:val="single" w:sz="12" w:space="0" w:color="000000"/>
            </w:tcBorders>
          </w:tcPr>
          <w:p>
            <w:pPr/>
          </w:p>
        </w:tc>
        <w:tc>
          <w:tcPr>
            <w:tcW w:w="2036" w:type="dxa"/>
            <w:tcBorders>
              <w:top w:val="nil" w:sz="6" w:space="0" w:color="auto"/>
              <w:left w:val="single" w:sz="12" w:space="0" w:color="000000"/>
              <w:bottom w:val="nil" w:sz="6" w:space="0" w:color="auto"/>
              <w:right w:val="single" w:sz="12" w:space="0" w:color="000000"/>
            </w:tcBorders>
          </w:tcPr>
          <w:p>
            <w:pPr>
              <w:pStyle w:val="TableParagraph"/>
              <w:spacing w:line="240" w:lineRule="auto" w:before="4"/>
              <w:ind w:right="97"/>
              <w:jc w:val="right"/>
              <w:rPr>
                <w:rFonts w:ascii="宋体" w:hAnsi="宋体" w:cs="宋体" w:eastAsia="宋体" w:hint="default"/>
                <w:sz w:val="21"/>
                <w:szCs w:val="21"/>
              </w:rPr>
            </w:pPr>
            <w:r>
              <w:rPr>
                <w:rFonts w:ascii="宋体"/>
                <w:sz w:val="21"/>
              </w:rPr>
              <w:t>6,000,000.00</w:t>
            </w:r>
          </w:p>
        </w:tc>
        <w:tc>
          <w:tcPr>
            <w:tcW w:w="2597" w:type="dxa"/>
            <w:tcBorders>
              <w:top w:val="nil" w:sz="6" w:space="0" w:color="auto"/>
              <w:left w:val="single" w:sz="12" w:space="0" w:color="000000"/>
              <w:bottom w:val="nil" w:sz="6" w:space="0" w:color="auto"/>
              <w:right w:val="single" w:sz="12" w:space="0" w:color="000000"/>
            </w:tcBorders>
          </w:tcPr>
          <w:p>
            <w:pPr>
              <w:pStyle w:val="TableParagraph"/>
              <w:spacing w:line="240" w:lineRule="auto" w:before="4"/>
              <w:ind w:left="1" w:right="0"/>
              <w:jc w:val="center"/>
              <w:rPr>
                <w:rFonts w:ascii="宋体" w:hAnsi="宋体" w:cs="宋体" w:eastAsia="宋体" w:hint="default"/>
                <w:sz w:val="21"/>
                <w:szCs w:val="21"/>
              </w:rPr>
            </w:pPr>
            <w:r>
              <w:rPr>
                <w:rFonts w:ascii="宋体"/>
                <w:sz w:val="21"/>
              </w:rPr>
              <w:t>2007.10.31-2009.10.30</w:t>
            </w:r>
          </w:p>
        </w:tc>
        <w:tc>
          <w:tcPr>
            <w:tcW w:w="1333" w:type="dxa"/>
            <w:tcBorders>
              <w:top w:val="nil" w:sz="6" w:space="0" w:color="auto"/>
              <w:left w:val="single" w:sz="12" w:space="0" w:color="000000"/>
              <w:bottom w:val="nil" w:sz="6" w:space="0" w:color="auto"/>
              <w:right w:val="nil" w:sz="6" w:space="0" w:color="auto"/>
            </w:tcBorders>
          </w:tcPr>
          <w:p>
            <w:pPr>
              <w:pStyle w:val="TableParagraph"/>
              <w:spacing w:line="240" w:lineRule="auto" w:before="4"/>
              <w:ind w:right="12"/>
              <w:jc w:val="center"/>
              <w:rPr>
                <w:rFonts w:ascii="宋体" w:hAnsi="宋体" w:cs="宋体" w:eastAsia="宋体" w:hint="default"/>
                <w:sz w:val="21"/>
                <w:szCs w:val="21"/>
              </w:rPr>
            </w:pPr>
            <w:r>
              <w:rPr>
                <w:rFonts w:ascii="宋体"/>
                <w:sz w:val="21"/>
              </w:rPr>
              <w:t>7.92</w:t>
            </w:r>
          </w:p>
        </w:tc>
      </w:tr>
      <w:tr>
        <w:trPr>
          <w:trHeight w:val="346" w:hRule="exact"/>
        </w:trPr>
        <w:tc>
          <w:tcPr>
            <w:tcW w:w="1300" w:type="dxa"/>
            <w:tcBorders>
              <w:top w:val="nil" w:sz="6" w:space="0" w:color="auto"/>
              <w:left w:val="nil" w:sz="6" w:space="0" w:color="auto"/>
              <w:bottom w:val="single" w:sz="12" w:space="0" w:color="000000"/>
              <w:right w:val="nil" w:sz="6" w:space="0" w:color="auto"/>
            </w:tcBorders>
          </w:tcPr>
          <w:p>
            <w:pPr>
              <w:pStyle w:val="TableParagraph"/>
              <w:spacing w:line="240" w:lineRule="auto" w:before="4"/>
              <w:ind w:right="155"/>
              <w:jc w:val="right"/>
              <w:rPr>
                <w:rFonts w:ascii="宋体" w:hAnsi="宋体" w:cs="宋体" w:eastAsia="宋体" w:hint="default"/>
                <w:sz w:val="21"/>
                <w:szCs w:val="21"/>
              </w:rPr>
            </w:pPr>
            <w:r>
              <w:rPr>
                <w:rFonts w:ascii="宋体" w:hAnsi="宋体" w:cs="宋体" w:eastAsia="宋体" w:hint="default"/>
                <w:sz w:val="21"/>
                <w:szCs w:val="21"/>
              </w:rPr>
              <w:t>合</w:t>
            </w:r>
          </w:p>
        </w:tc>
        <w:tc>
          <w:tcPr>
            <w:tcW w:w="1286" w:type="dxa"/>
            <w:tcBorders>
              <w:top w:val="nil" w:sz="6" w:space="0" w:color="auto"/>
              <w:left w:val="nil" w:sz="6" w:space="0" w:color="auto"/>
              <w:bottom w:val="single" w:sz="12" w:space="0" w:color="000000"/>
              <w:right w:val="single" w:sz="12" w:space="0" w:color="000000"/>
            </w:tcBorders>
          </w:tcPr>
          <w:p>
            <w:pPr>
              <w:pStyle w:val="TableParagraph"/>
              <w:spacing w:line="240" w:lineRule="auto" w:before="4"/>
              <w:ind w:left="157" w:right="0"/>
              <w:jc w:val="left"/>
              <w:rPr>
                <w:rFonts w:ascii="宋体" w:hAnsi="宋体" w:cs="宋体" w:eastAsia="宋体" w:hint="default"/>
                <w:sz w:val="21"/>
                <w:szCs w:val="21"/>
              </w:rPr>
            </w:pPr>
            <w:r>
              <w:rPr>
                <w:rFonts w:ascii="宋体" w:hAnsi="宋体" w:cs="宋体" w:eastAsia="宋体" w:hint="default"/>
                <w:sz w:val="21"/>
                <w:szCs w:val="21"/>
              </w:rPr>
              <w:t>计</w:t>
            </w:r>
          </w:p>
        </w:tc>
        <w:tc>
          <w:tcPr>
            <w:tcW w:w="203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4"/>
              <w:ind w:right="98"/>
              <w:jc w:val="right"/>
              <w:rPr>
                <w:rFonts w:ascii="宋体" w:hAnsi="宋体" w:cs="宋体" w:eastAsia="宋体" w:hint="default"/>
                <w:sz w:val="21"/>
                <w:szCs w:val="21"/>
              </w:rPr>
            </w:pPr>
            <w:r>
              <w:rPr>
                <w:rFonts w:ascii="宋体"/>
                <w:spacing w:val="-1"/>
                <w:sz w:val="21"/>
              </w:rPr>
              <w:t>109,360,000.00</w:t>
            </w:r>
          </w:p>
        </w:tc>
        <w:tc>
          <w:tcPr>
            <w:tcW w:w="2597" w:type="dxa"/>
            <w:tcBorders>
              <w:top w:val="nil" w:sz="6" w:space="0" w:color="auto"/>
              <w:left w:val="single" w:sz="12" w:space="0" w:color="000000"/>
              <w:bottom w:val="single" w:sz="12" w:space="0" w:color="000000"/>
              <w:right w:val="single" w:sz="12" w:space="0" w:color="000000"/>
            </w:tcBorders>
          </w:tcPr>
          <w:p>
            <w:pPr/>
          </w:p>
        </w:tc>
        <w:tc>
          <w:tcPr>
            <w:tcW w:w="1333" w:type="dxa"/>
            <w:tcBorders>
              <w:top w:val="nil" w:sz="6" w:space="0" w:color="auto"/>
              <w:left w:val="single" w:sz="12" w:space="0" w:color="000000"/>
              <w:bottom w:val="single" w:sz="12" w:space="0" w:color="000000"/>
              <w:right w:val="nil" w:sz="6" w:space="0" w:color="auto"/>
            </w:tcBorders>
          </w:tcPr>
          <w:p>
            <w:pPr/>
          </w:p>
        </w:tc>
      </w:tr>
    </w:tbl>
    <w:p>
      <w:pPr>
        <w:pStyle w:val="BodyText"/>
        <w:spacing w:line="275" w:lineRule="exact" w:before="0"/>
        <w:ind w:left="737" w:right="147"/>
        <w:jc w:val="left"/>
      </w:pPr>
      <w:r>
        <w:rPr/>
        <w:pict>
          <v:group style="position:absolute;margin-left:83.279999pt;margin-top:-72.06031pt;width:428.7pt;height:2.4pt;mso-position-horizontal-relative:page;mso-position-vertical-relative:paragraph;z-index:-781888" coordorigin="1666,-1441" coordsize="8574,48">
            <v:shape style="position:absolute;left:1666;top:-1441;width:2602;height:48" type="#_x0000_t75" stroked="false">
              <v:imagedata r:id="rId836" o:title=""/>
            </v:shape>
            <v:shape style="position:absolute;left:4237;top:-1441;width:2060;height:48" type="#_x0000_t75" stroked="false">
              <v:imagedata r:id="rId844" o:title=""/>
            </v:shape>
            <v:shape style="position:absolute;left:6274;top:-1441;width:2608;height:48" type="#_x0000_t75" stroked="false">
              <v:imagedata r:id="rId845" o:title=""/>
            </v:shape>
            <v:shape style="position:absolute;left:8870;top:-1441;width:1369;height:48" type="#_x0000_t75" stroked="false">
              <v:imagedata r:id="rId846" o:title=""/>
            </v:shape>
            <w10:wrap type="none"/>
          </v:group>
        </w:pict>
      </w:r>
      <w:r>
        <w:rPr/>
        <w:pict>
          <v:group style="position:absolute;margin-left:83.279999pt;margin-top:-54.660316pt;width:428.7pt;height:2.4pt;mso-position-horizontal-relative:page;mso-position-vertical-relative:paragraph;z-index:-781864" coordorigin="1666,-1093" coordsize="8574,48">
            <v:shape style="position:absolute;left:1666;top:-1093;width:2602;height:48" type="#_x0000_t75" stroked="false">
              <v:imagedata r:id="rId836" o:title=""/>
            </v:shape>
            <v:shape style="position:absolute;left:4237;top:-1093;width:2051;height:48" type="#_x0000_t75" stroked="false">
              <v:imagedata r:id="rId847" o:title=""/>
            </v:shape>
            <v:shape style="position:absolute;left:6274;top:-1093;width:2627;height:48" type="#_x0000_t75" stroked="false">
              <v:imagedata r:id="rId848" o:title=""/>
            </v:shape>
            <v:shape style="position:absolute;left:8870;top:-1093;width:1369;height:48" type="#_x0000_t75" stroked="false">
              <v:imagedata r:id="rId849" o:title=""/>
            </v:shape>
            <w10:wrap type="none"/>
          </v:group>
        </w:pict>
      </w:r>
      <w:r>
        <w:rPr/>
        <w:pict>
          <v:group style="position:absolute;margin-left:83.279999pt;margin-top:-37.260323pt;width:428.25pt;height:2.4pt;mso-position-horizontal-relative:page;mso-position-vertical-relative:paragraph;z-index:-781840" coordorigin="1666,-745" coordsize="8565,48">
            <v:shape style="position:absolute;left:1666;top:-745;width:2592;height:48" type="#_x0000_t75" stroked="false">
              <v:imagedata r:id="rId850" o:title=""/>
            </v:shape>
            <v:shape style="position:absolute;left:4237;top:-745;width:2060;height:48" type="#_x0000_t75" stroked="false">
              <v:imagedata r:id="rId844" o:title=""/>
            </v:shape>
            <v:shape style="position:absolute;left:6274;top:-745;width:2627;height:48" type="#_x0000_t75" stroked="false">
              <v:imagedata r:id="rId851" o:title=""/>
            </v:shape>
            <v:shape style="position:absolute;left:8870;top:-745;width:1360;height:48" type="#_x0000_t75" stroked="false">
              <v:imagedata r:id="rId852" o:title=""/>
            </v:shape>
            <w10:wrap type="none"/>
          </v:group>
        </w:pict>
      </w:r>
      <w:r>
        <w:rPr/>
        <w:pict>
          <v:group style="position:absolute;margin-left:83.279999pt;margin-top:-19.860329pt;width:428.7pt;height:2.4pt;mso-position-horizontal-relative:page;mso-position-vertical-relative:paragraph;z-index:-781816" coordorigin="1666,-397" coordsize="8574,48">
            <v:shape style="position:absolute;left:1666;top:-397;width:2602;height:48" type="#_x0000_t75" stroked="false">
              <v:imagedata r:id="rId853" o:title=""/>
            </v:shape>
            <v:shape style="position:absolute;left:4237;top:-397;width:2060;height:48" type="#_x0000_t75" stroked="false">
              <v:imagedata r:id="rId854" o:title=""/>
            </v:shape>
            <v:shape style="position:absolute;left:6274;top:-397;width:2608;height:48" type="#_x0000_t75" stroked="false">
              <v:imagedata r:id="rId855" o:title=""/>
            </v:shape>
            <v:shape style="position:absolute;left:8870;top:-397;width:1369;height:48" type="#_x0000_t75" stroked="false">
              <v:imagedata r:id="rId856" o:title=""/>
            </v:shape>
            <w10:wrap type="none"/>
          </v:group>
        </w:pict>
      </w:r>
      <w:r>
        <w:rPr/>
        <w:t>5.27.2 抵押及质押借款说明</w:t>
      </w:r>
    </w:p>
    <w:p>
      <w:pPr>
        <w:spacing w:line="240" w:lineRule="auto" w:before="9"/>
        <w:rPr>
          <w:rFonts w:ascii="宋体" w:hAnsi="宋体" w:cs="宋体" w:eastAsia="宋体" w:hint="default"/>
          <w:sz w:val="14"/>
          <w:szCs w:val="14"/>
        </w:rPr>
      </w:pPr>
    </w:p>
    <w:tbl>
      <w:tblPr>
        <w:tblW w:w="0" w:type="auto"/>
        <w:jc w:val="left"/>
        <w:tblInd w:w="115" w:type="dxa"/>
        <w:tblLayout w:type="fixed"/>
        <w:tblCellMar>
          <w:top w:w="0" w:type="dxa"/>
          <w:left w:w="0" w:type="dxa"/>
          <w:bottom w:w="0" w:type="dxa"/>
          <w:right w:w="0" w:type="dxa"/>
        </w:tblCellMar>
        <w:tblLook w:val="01E0"/>
      </w:tblPr>
      <w:tblGrid>
        <w:gridCol w:w="1048"/>
        <w:gridCol w:w="1825"/>
        <w:gridCol w:w="1591"/>
        <w:gridCol w:w="2431"/>
        <w:gridCol w:w="1657"/>
      </w:tblGrid>
      <w:tr>
        <w:trPr>
          <w:trHeight w:val="654" w:hRule="exact"/>
        </w:trPr>
        <w:tc>
          <w:tcPr>
            <w:tcW w:w="1048" w:type="dxa"/>
            <w:tcBorders>
              <w:top w:val="single" w:sz="12" w:space="0" w:color="000000"/>
              <w:left w:val="nil" w:sz="6" w:space="0" w:color="auto"/>
              <w:bottom w:val="single" w:sz="12" w:space="0" w:color="000000"/>
              <w:right w:val="single" w:sz="12" w:space="0" w:color="000000"/>
            </w:tcBorders>
          </w:tcPr>
          <w:p>
            <w:pPr>
              <w:pStyle w:val="TableParagraph"/>
              <w:spacing w:line="260" w:lineRule="exact"/>
              <w:ind w:left="28" w:right="0"/>
              <w:jc w:val="center"/>
              <w:rPr>
                <w:rFonts w:ascii="宋体" w:hAnsi="宋体" w:cs="宋体" w:eastAsia="宋体" w:hint="default"/>
                <w:sz w:val="21"/>
                <w:szCs w:val="21"/>
              </w:rPr>
            </w:pPr>
            <w:r>
              <w:rPr>
                <w:rFonts w:ascii="宋体" w:hAnsi="宋体" w:cs="宋体" w:eastAsia="宋体" w:hint="default"/>
                <w:sz w:val="21"/>
                <w:szCs w:val="21"/>
              </w:rPr>
              <w:t>借款方</w:t>
            </w:r>
          </w:p>
          <w:p>
            <w:pPr>
              <w:pStyle w:val="TableParagraph"/>
              <w:spacing w:line="240" w:lineRule="auto" w:before="37"/>
              <w:ind w:left="28" w:right="0"/>
              <w:jc w:val="center"/>
              <w:rPr>
                <w:rFonts w:ascii="宋体" w:hAnsi="宋体" w:cs="宋体" w:eastAsia="宋体" w:hint="default"/>
                <w:sz w:val="21"/>
                <w:szCs w:val="21"/>
              </w:rPr>
            </w:pPr>
            <w:r>
              <w:rPr>
                <w:rFonts w:ascii="宋体" w:hAnsi="宋体" w:cs="宋体" w:eastAsia="宋体" w:hint="default"/>
                <w:sz w:val="21"/>
                <w:szCs w:val="21"/>
              </w:rPr>
              <w:t>式</w:t>
            </w:r>
          </w:p>
        </w:tc>
        <w:tc>
          <w:tcPr>
            <w:tcW w:w="1825"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2" w:right="0"/>
              <w:jc w:val="center"/>
              <w:rPr>
                <w:rFonts w:ascii="宋体" w:hAnsi="宋体" w:cs="宋体" w:eastAsia="宋体" w:hint="default"/>
                <w:sz w:val="21"/>
                <w:szCs w:val="21"/>
              </w:rPr>
            </w:pPr>
            <w:r>
              <w:rPr>
                <w:rFonts w:ascii="宋体" w:hAnsi="宋体" w:cs="宋体" w:eastAsia="宋体" w:hint="default"/>
                <w:sz w:val="21"/>
                <w:szCs w:val="21"/>
              </w:rPr>
              <w:t>贷款单位</w:t>
            </w:r>
          </w:p>
        </w:tc>
        <w:tc>
          <w:tcPr>
            <w:tcW w:w="1591"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1" w:right="0"/>
              <w:jc w:val="center"/>
              <w:rPr>
                <w:rFonts w:ascii="宋体" w:hAnsi="宋体" w:cs="宋体" w:eastAsia="宋体" w:hint="default"/>
                <w:sz w:val="21"/>
                <w:szCs w:val="21"/>
              </w:rPr>
            </w:pPr>
            <w:r>
              <w:rPr>
                <w:rFonts w:ascii="宋体" w:hAnsi="宋体" w:cs="宋体" w:eastAsia="宋体" w:hint="default"/>
                <w:sz w:val="21"/>
                <w:szCs w:val="21"/>
              </w:rPr>
              <w:t>贷款金额</w:t>
            </w:r>
          </w:p>
        </w:tc>
        <w:tc>
          <w:tcPr>
            <w:tcW w:w="2431"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1" w:right="0"/>
              <w:jc w:val="center"/>
              <w:rPr>
                <w:rFonts w:ascii="宋体" w:hAnsi="宋体" w:cs="宋体" w:eastAsia="宋体" w:hint="default"/>
                <w:sz w:val="21"/>
                <w:szCs w:val="21"/>
              </w:rPr>
            </w:pPr>
            <w:r>
              <w:rPr>
                <w:rFonts w:ascii="宋体" w:hAnsi="宋体" w:cs="宋体" w:eastAsia="宋体" w:hint="default"/>
                <w:sz w:val="21"/>
                <w:szCs w:val="21"/>
              </w:rPr>
              <w:t>贷款期限</w:t>
            </w:r>
          </w:p>
        </w:tc>
        <w:tc>
          <w:tcPr>
            <w:tcW w:w="1657" w:type="dxa"/>
            <w:tcBorders>
              <w:top w:val="single" w:sz="12" w:space="0" w:color="000000"/>
              <w:left w:val="single" w:sz="12" w:space="0" w:color="000000"/>
              <w:bottom w:val="single" w:sz="12" w:space="0" w:color="000000"/>
              <w:right w:val="nil" w:sz="6" w:space="0" w:color="auto"/>
            </w:tcBorders>
          </w:tcPr>
          <w:p>
            <w:pPr>
              <w:pStyle w:val="TableParagraph"/>
              <w:spacing w:line="260" w:lineRule="exact"/>
              <w:ind w:right="13"/>
              <w:jc w:val="center"/>
              <w:rPr>
                <w:rFonts w:ascii="宋体" w:hAnsi="宋体" w:cs="宋体" w:eastAsia="宋体" w:hint="default"/>
                <w:sz w:val="21"/>
                <w:szCs w:val="21"/>
              </w:rPr>
            </w:pPr>
            <w:r>
              <w:rPr>
                <w:rFonts w:ascii="宋体" w:hAnsi="宋体" w:cs="宋体" w:eastAsia="宋体" w:hint="default"/>
                <w:sz w:val="21"/>
                <w:szCs w:val="21"/>
              </w:rPr>
              <w:t>抵押物/质押物</w:t>
            </w:r>
          </w:p>
          <w:p>
            <w:pPr>
              <w:pStyle w:val="TableParagraph"/>
              <w:spacing w:line="240" w:lineRule="auto" w:before="37"/>
              <w:ind w:right="12"/>
              <w:jc w:val="center"/>
              <w:rPr>
                <w:rFonts w:ascii="宋体" w:hAnsi="宋体" w:cs="宋体" w:eastAsia="宋体" w:hint="default"/>
                <w:sz w:val="21"/>
                <w:szCs w:val="21"/>
              </w:rPr>
            </w:pPr>
            <w:r>
              <w:rPr>
                <w:rFonts w:ascii="宋体" w:hAnsi="宋体" w:cs="宋体" w:eastAsia="宋体" w:hint="default"/>
                <w:sz w:val="21"/>
                <w:szCs w:val="21"/>
              </w:rPr>
              <w:t>价值</w:t>
            </w:r>
          </w:p>
        </w:tc>
      </w:tr>
      <w:tr>
        <w:trPr>
          <w:trHeight w:val="326" w:hRule="exact"/>
        </w:trPr>
        <w:tc>
          <w:tcPr>
            <w:tcW w:w="1048"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127" w:right="0"/>
              <w:jc w:val="left"/>
              <w:rPr>
                <w:rFonts w:ascii="宋体" w:hAnsi="宋体" w:cs="宋体" w:eastAsia="宋体" w:hint="default"/>
                <w:sz w:val="21"/>
                <w:szCs w:val="21"/>
              </w:rPr>
            </w:pPr>
            <w:r>
              <w:rPr>
                <w:rFonts w:ascii="宋体" w:hAnsi="宋体" w:cs="宋体" w:eastAsia="宋体" w:hint="default"/>
                <w:spacing w:val="90"/>
                <w:sz w:val="21"/>
                <w:szCs w:val="21"/>
              </w:rPr>
              <w:t>抵押</w:t>
            </w:r>
            <w:r>
              <w:rPr>
                <w:rFonts w:ascii="宋体" w:hAnsi="宋体" w:cs="宋体" w:eastAsia="宋体" w:hint="default"/>
                <w:sz w:val="21"/>
                <w:szCs w:val="21"/>
              </w:rPr>
              <w:t>借</w:t>
            </w:r>
            <w:r>
              <w:rPr>
                <w:rFonts w:ascii="宋体" w:hAnsi="宋体" w:cs="宋体" w:eastAsia="宋体" w:hint="default"/>
                <w:spacing w:val="-15"/>
                <w:sz w:val="21"/>
                <w:szCs w:val="21"/>
              </w:rPr>
              <w:t> </w:t>
            </w:r>
            <w:r>
              <w:rPr>
                <w:rFonts w:ascii="宋体" w:hAnsi="宋体" w:cs="宋体" w:eastAsia="宋体" w:hint="default"/>
                <w:sz w:val="21"/>
                <w:szCs w:val="21"/>
              </w:rPr>
            </w:r>
          </w:p>
        </w:tc>
        <w:tc>
          <w:tcPr>
            <w:tcW w:w="1825"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left="1" w:right="0"/>
              <w:jc w:val="center"/>
              <w:rPr>
                <w:rFonts w:ascii="宋体" w:hAnsi="宋体" w:cs="宋体" w:eastAsia="宋体" w:hint="default"/>
                <w:sz w:val="21"/>
                <w:szCs w:val="21"/>
              </w:rPr>
            </w:pPr>
            <w:r>
              <w:rPr>
                <w:rFonts w:ascii="宋体" w:hAnsi="宋体" w:cs="宋体" w:eastAsia="宋体" w:hint="default"/>
                <w:sz w:val="21"/>
                <w:szCs w:val="21"/>
              </w:rPr>
              <w:t>建行西宁市城东</w:t>
            </w:r>
          </w:p>
        </w:tc>
        <w:tc>
          <w:tcPr>
            <w:tcW w:w="1591" w:type="dxa"/>
            <w:tcBorders>
              <w:top w:val="single" w:sz="12" w:space="0" w:color="000000"/>
              <w:left w:val="single" w:sz="12" w:space="0" w:color="000000"/>
              <w:bottom w:val="nil" w:sz="6" w:space="0" w:color="auto"/>
              <w:right w:val="single" w:sz="12" w:space="0" w:color="000000"/>
            </w:tcBorders>
          </w:tcPr>
          <w:p>
            <w:pPr/>
          </w:p>
        </w:tc>
        <w:tc>
          <w:tcPr>
            <w:tcW w:w="2431" w:type="dxa"/>
            <w:tcBorders>
              <w:top w:val="single" w:sz="12" w:space="0" w:color="000000"/>
              <w:left w:val="single" w:sz="12" w:space="0" w:color="000000"/>
              <w:bottom w:val="nil" w:sz="6" w:space="0" w:color="auto"/>
              <w:right w:val="single" w:sz="12" w:space="0" w:color="000000"/>
            </w:tcBorders>
          </w:tcPr>
          <w:p>
            <w:pPr/>
          </w:p>
        </w:tc>
        <w:tc>
          <w:tcPr>
            <w:tcW w:w="1657" w:type="dxa"/>
            <w:tcBorders>
              <w:top w:val="single" w:sz="12" w:space="0" w:color="000000"/>
              <w:left w:val="single" w:sz="12" w:space="0" w:color="000000"/>
              <w:bottom w:val="nil" w:sz="6" w:space="0" w:color="auto"/>
              <w:right w:val="nil" w:sz="6" w:space="0" w:color="auto"/>
            </w:tcBorders>
          </w:tcPr>
          <w:p>
            <w:pPr/>
          </w:p>
        </w:tc>
      </w:tr>
      <w:tr>
        <w:trPr>
          <w:trHeight w:val="317" w:hRule="exact"/>
        </w:trPr>
        <w:tc>
          <w:tcPr>
            <w:tcW w:w="1048" w:type="dxa"/>
            <w:tcBorders>
              <w:top w:val="nil" w:sz="6" w:space="0" w:color="auto"/>
              <w:left w:val="nil" w:sz="6" w:space="0" w:color="auto"/>
              <w:bottom w:val="nil" w:sz="6" w:space="0" w:color="auto"/>
              <w:right w:val="single" w:sz="12" w:space="0" w:color="000000"/>
            </w:tcBorders>
          </w:tcPr>
          <w:p>
            <w:pPr>
              <w:pStyle w:val="TableParagraph"/>
              <w:spacing w:line="261" w:lineRule="exact"/>
              <w:ind w:left="127" w:right="0"/>
              <w:jc w:val="left"/>
              <w:rPr>
                <w:rFonts w:ascii="宋体" w:hAnsi="宋体" w:cs="宋体" w:eastAsia="宋体" w:hint="default"/>
                <w:sz w:val="21"/>
                <w:szCs w:val="21"/>
              </w:rPr>
            </w:pPr>
            <w:r>
              <w:rPr>
                <w:rFonts w:ascii="宋体" w:hAnsi="宋体" w:cs="宋体" w:eastAsia="宋体" w:hint="default"/>
                <w:sz w:val="21"/>
                <w:szCs w:val="21"/>
              </w:rPr>
              <w:t>款</w:t>
            </w:r>
          </w:p>
        </w:tc>
        <w:tc>
          <w:tcPr>
            <w:tcW w:w="1825" w:type="dxa"/>
            <w:tcBorders>
              <w:top w:val="nil" w:sz="6" w:space="0" w:color="auto"/>
              <w:left w:val="single" w:sz="12" w:space="0" w:color="000000"/>
              <w:bottom w:val="nil" w:sz="6" w:space="0" w:color="auto"/>
              <w:right w:val="single" w:sz="12" w:space="0" w:color="000000"/>
            </w:tcBorders>
          </w:tcPr>
          <w:p>
            <w:pPr>
              <w:pStyle w:val="TableParagraph"/>
              <w:spacing w:line="261" w:lineRule="exact"/>
              <w:ind w:left="1" w:right="0"/>
              <w:jc w:val="center"/>
              <w:rPr>
                <w:rFonts w:ascii="宋体" w:hAnsi="宋体" w:cs="宋体" w:eastAsia="宋体" w:hint="default"/>
                <w:sz w:val="21"/>
                <w:szCs w:val="21"/>
              </w:rPr>
            </w:pPr>
            <w:r>
              <w:rPr>
                <w:rFonts w:ascii="宋体" w:hAnsi="宋体" w:cs="宋体" w:eastAsia="宋体" w:hint="default"/>
                <w:sz w:val="21"/>
                <w:szCs w:val="21"/>
              </w:rPr>
              <w:t>支行</w:t>
            </w:r>
          </w:p>
        </w:tc>
        <w:tc>
          <w:tcPr>
            <w:tcW w:w="1591"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1"/>
              <w:jc w:val="center"/>
              <w:rPr>
                <w:rFonts w:ascii="宋体" w:hAnsi="宋体" w:cs="宋体" w:eastAsia="宋体" w:hint="default"/>
                <w:sz w:val="21"/>
                <w:szCs w:val="21"/>
              </w:rPr>
            </w:pPr>
            <w:r>
              <w:rPr>
                <w:rFonts w:ascii="宋体"/>
                <w:sz w:val="21"/>
              </w:rPr>
              <w:t>50,000,000.00</w:t>
            </w:r>
          </w:p>
        </w:tc>
        <w:tc>
          <w:tcPr>
            <w:tcW w:w="2431"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0"/>
              <w:jc w:val="center"/>
              <w:rPr>
                <w:rFonts w:ascii="宋体" w:hAnsi="宋体" w:cs="宋体" w:eastAsia="宋体" w:hint="default"/>
                <w:sz w:val="21"/>
                <w:szCs w:val="21"/>
              </w:rPr>
            </w:pPr>
            <w:r>
              <w:rPr>
                <w:rFonts w:ascii="宋体"/>
                <w:sz w:val="21"/>
              </w:rPr>
              <w:t>2006.04.22-2011.04.22</w:t>
            </w:r>
          </w:p>
        </w:tc>
        <w:tc>
          <w:tcPr>
            <w:tcW w:w="1657" w:type="dxa"/>
            <w:tcBorders>
              <w:top w:val="nil" w:sz="6" w:space="0" w:color="auto"/>
              <w:left w:val="single" w:sz="12" w:space="0" w:color="000000"/>
              <w:bottom w:val="nil" w:sz="6" w:space="0" w:color="auto"/>
              <w:right w:val="nil" w:sz="6" w:space="0" w:color="auto"/>
            </w:tcBorders>
          </w:tcPr>
          <w:p>
            <w:pPr>
              <w:pStyle w:val="TableParagraph"/>
              <w:spacing w:line="261" w:lineRule="exact"/>
              <w:ind w:left="418" w:right="0"/>
              <w:jc w:val="left"/>
              <w:rPr>
                <w:rFonts w:ascii="宋体" w:hAnsi="宋体" w:cs="宋体" w:eastAsia="宋体" w:hint="default"/>
                <w:sz w:val="21"/>
                <w:szCs w:val="21"/>
              </w:rPr>
            </w:pPr>
            <w:r>
              <w:rPr>
                <w:rFonts w:ascii="宋体" w:hAnsi="宋体" w:cs="宋体" w:eastAsia="宋体" w:hint="default"/>
                <w:sz w:val="21"/>
                <w:szCs w:val="21"/>
              </w:rPr>
              <w:t>77247</w:t>
            </w:r>
            <w:r>
              <w:rPr>
                <w:rFonts w:ascii="宋体" w:hAnsi="宋体" w:cs="宋体" w:eastAsia="宋体" w:hint="default"/>
                <w:spacing w:val="-54"/>
                <w:sz w:val="21"/>
                <w:szCs w:val="21"/>
              </w:rPr>
              <w:t> </w:t>
            </w:r>
            <w:r>
              <w:rPr>
                <w:rFonts w:ascii="宋体" w:hAnsi="宋体" w:cs="宋体" w:eastAsia="宋体" w:hint="default"/>
                <w:sz w:val="21"/>
                <w:szCs w:val="21"/>
              </w:rPr>
              <w:t>万</w:t>
            </w:r>
          </w:p>
        </w:tc>
      </w:tr>
      <w:tr>
        <w:trPr>
          <w:trHeight w:val="317" w:hRule="exact"/>
        </w:trPr>
        <w:tc>
          <w:tcPr>
            <w:tcW w:w="1048" w:type="dxa"/>
            <w:tcBorders>
              <w:top w:val="nil" w:sz="6" w:space="0" w:color="auto"/>
              <w:left w:val="nil" w:sz="6" w:space="0" w:color="auto"/>
              <w:bottom w:val="nil" w:sz="6" w:space="0" w:color="auto"/>
              <w:right w:val="single" w:sz="12" w:space="0" w:color="000000"/>
            </w:tcBorders>
          </w:tcPr>
          <w:p>
            <w:pPr>
              <w:pStyle w:val="TableParagraph"/>
              <w:spacing w:line="266" w:lineRule="exact"/>
              <w:ind w:left="127" w:right="0"/>
              <w:jc w:val="left"/>
              <w:rPr>
                <w:rFonts w:ascii="宋体" w:hAnsi="宋体" w:cs="宋体" w:eastAsia="宋体" w:hint="default"/>
                <w:sz w:val="21"/>
                <w:szCs w:val="21"/>
              </w:rPr>
            </w:pPr>
            <w:r>
              <w:rPr>
                <w:rFonts w:ascii="宋体" w:hAnsi="宋体" w:cs="宋体" w:eastAsia="宋体" w:hint="default"/>
                <w:spacing w:val="90"/>
                <w:sz w:val="21"/>
                <w:szCs w:val="21"/>
              </w:rPr>
              <w:t>抵押</w:t>
            </w:r>
            <w:r>
              <w:rPr>
                <w:rFonts w:ascii="宋体" w:hAnsi="宋体" w:cs="宋体" w:eastAsia="宋体" w:hint="default"/>
                <w:sz w:val="21"/>
                <w:szCs w:val="21"/>
              </w:rPr>
              <w:t>借</w:t>
            </w:r>
            <w:r>
              <w:rPr>
                <w:rFonts w:ascii="宋体" w:hAnsi="宋体" w:cs="宋体" w:eastAsia="宋体" w:hint="default"/>
                <w:spacing w:val="-15"/>
                <w:sz w:val="21"/>
                <w:szCs w:val="21"/>
              </w:rPr>
              <w:t> </w:t>
            </w:r>
            <w:r>
              <w:rPr>
                <w:rFonts w:ascii="宋体" w:hAnsi="宋体" w:cs="宋体" w:eastAsia="宋体" w:hint="default"/>
                <w:sz w:val="21"/>
                <w:szCs w:val="21"/>
              </w:rPr>
            </w:r>
          </w:p>
        </w:tc>
        <w:tc>
          <w:tcPr>
            <w:tcW w:w="1825"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1" w:right="0"/>
              <w:jc w:val="center"/>
              <w:rPr>
                <w:rFonts w:ascii="宋体" w:hAnsi="宋体" w:cs="宋体" w:eastAsia="宋体" w:hint="default"/>
                <w:sz w:val="21"/>
                <w:szCs w:val="21"/>
              </w:rPr>
            </w:pPr>
            <w:r>
              <w:rPr>
                <w:rFonts w:ascii="宋体" w:hAnsi="宋体" w:cs="宋体" w:eastAsia="宋体" w:hint="default"/>
                <w:sz w:val="21"/>
                <w:szCs w:val="21"/>
              </w:rPr>
              <w:t>建行西宁市城东</w:t>
            </w:r>
          </w:p>
        </w:tc>
        <w:tc>
          <w:tcPr>
            <w:tcW w:w="1591" w:type="dxa"/>
            <w:tcBorders>
              <w:top w:val="nil" w:sz="6" w:space="0" w:color="auto"/>
              <w:left w:val="single" w:sz="12" w:space="0" w:color="000000"/>
              <w:bottom w:val="nil" w:sz="6" w:space="0" w:color="auto"/>
              <w:right w:val="single" w:sz="12" w:space="0" w:color="000000"/>
            </w:tcBorders>
          </w:tcPr>
          <w:p>
            <w:pPr/>
          </w:p>
        </w:tc>
        <w:tc>
          <w:tcPr>
            <w:tcW w:w="2431" w:type="dxa"/>
            <w:tcBorders>
              <w:top w:val="nil" w:sz="6" w:space="0" w:color="auto"/>
              <w:left w:val="single" w:sz="12" w:space="0" w:color="000000"/>
              <w:bottom w:val="nil" w:sz="6" w:space="0" w:color="auto"/>
              <w:right w:val="single" w:sz="12" w:space="0" w:color="000000"/>
            </w:tcBorders>
          </w:tcPr>
          <w:p>
            <w:pPr/>
          </w:p>
        </w:tc>
        <w:tc>
          <w:tcPr>
            <w:tcW w:w="165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1048" w:type="dxa"/>
            <w:tcBorders>
              <w:top w:val="nil" w:sz="6" w:space="0" w:color="auto"/>
              <w:left w:val="nil" w:sz="6" w:space="0" w:color="auto"/>
              <w:bottom w:val="nil" w:sz="6" w:space="0" w:color="auto"/>
              <w:right w:val="single" w:sz="12" w:space="0" w:color="000000"/>
            </w:tcBorders>
          </w:tcPr>
          <w:p>
            <w:pPr>
              <w:pStyle w:val="TableParagraph"/>
              <w:spacing w:line="261" w:lineRule="exact"/>
              <w:ind w:left="127" w:right="0"/>
              <w:jc w:val="left"/>
              <w:rPr>
                <w:rFonts w:ascii="宋体" w:hAnsi="宋体" w:cs="宋体" w:eastAsia="宋体" w:hint="default"/>
                <w:sz w:val="21"/>
                <w:szCs w:val="21"/>
              </w:rPr>
            </w:pPr>
            <w:r>
              <w:rPr>
                <w:rFonts w:ascii="宋体" w:hAnsi="宋体" w:cs="宋体" w:eastAsia="宋体" w:hint="default"/>
                <w:sz w:val="21"/>
                <w:szCs w:val="21"/>
              </w:rPr>
              <w:t>款</w:t>
            </w:r>
          </w:p>
        </w:tc>
        <w:tc>
          <w:tcPr>
            <w:tcW w:w="1825" w:type="dxa"/>
            <w:tcBorders>
              <w:top w:val="nil" w:sz="6" w:space="0" w:color="auto"/>
              <w:left w:val="single" w:sz="12" w:space="0" w:color="000000"/>
              <w:bottom w:val="nil" w:sz="6" w:space="0" w:color="auto"/>
              <w:right w:val="single" w:sz="12" w:space="0" w:color="000000"/>
            </w:tcBorders>
          </w:tcPr>
          <w:p>
            <w:pPr>
              <w:pStyle w:val="TableParagraph"/>
              <w:spacing w:line="261" w:lineRule="exact"/>
              <w:ind w:left="1" w:right="0"/>
              <w:jc w:val="center"/>
              <w:rPr>
                <w:rFonts w:ascii="宋体" w:hAnsi="宋体" w:cs="宋体" w:eastAsia="宋体" w:hint="default"/>
                <w:sz w:val="21"/>
                <w:szCs w:val="21"/>
              </w:rPr>
            </w:pPr>
            <w:r>
              <w:rPr>
                <w:rFonts w:ascii="宋体" w:hAnsi="宋体" w:cs="宋体" w:eastAsia="宋体" w:hint="default"/>
                <w:sz w:val="21"/>
                <w:szCs w:val="21"/>
              </w:rPr>
              <w:t>支行</w:t>
            </w:r>
          </w:p>
        </w:tc>
        <w:tc>
          <w:tcPr>
            <w:tcW w:w="1591"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1"/>
              <w:jc w:val="center"/>
              <w:rPr>
                <w:rFonts w:ascii="宋体" w:hAnsi="宋体" w:cs="宋体" w:eastAsia="宋体" w:hint="default"/>
                <w:sz w:val="21"/>
                <w:szCs w:val="21"/>
              </w:rPr>
            </w:pPr>
            <w:r>
              <w:rPr>
                <w:rFonts w:ascii="宋体"/>
                <w:sz w:val="21"/>
              </w:rPr>
              <w:t>30,000,000.00</w:t>
            </w:r>
          </w:p>
        </w:tc>
        <w:tc>
          <w:tcPr>
            <w:tcW w:w="2431"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1"/>
              <w:jc w:val="center"/>
              <w:rPr>
                <w:rFonts w:ascii="宋体" w:hAnsi="宋体" w:cs="宋体" w:eastAsia="宋体" w:hint="default"/>
                <w:sz w:val="21"/>
                <w:szCs w:val="21"/>
              </w:rPr>
            </w:pPr>
            <w:r>
              <w:rPr>
                <w:rFonts w:ascii="宋体"/>
                <w:sz w:val="21"/>
              </w:rPr>
              <w:t>2007.5.31-2009.5.30</w:t>
            </w:r>
          </w:p>
        </w:tc>
        <w:tc>
          <w:tcPr>
            <w:tcW w:w="1657" w:type="dxa"/>
            <w:tcBorders>
              <w:top w:val="nil" w:sz="6" w:space="0" w:color="auto"/>
              <w:left w:val="single" w:sz="12" w:space="0" w:color="000000"/>
              <w:bottom w:val="nil" w:sz="6" w:space="0" w:color="auto"/>
              <w:right w:val="nil" w:sz="6" w:space="0" w:color="auto"/>
            </w:tcBorders>
          </w:tcPr>
          <w:p>
            <w:pPr>
              <w:pStyle w:val="TableParagraph"/>
              <w:spacing w:line="261" w:lineRule="exact"/>
              <w:ind w:left="418" w:right="0"/>
              <w:jc w:val="left"/>
              <w:rPr>
                <w:rFonts w:ascii="宋体" w:hAnsi="宋体" w:cs="宋体" w:eastAsia="宋体" w:hint="default"/>
                <w:sz w:val="21"/>
                <w:szCs w:val="21"/>
              </w:rPr>
            </w:pPr>
            <w:r>
              <w:rPr>
                <w:rFonts w:ascii="宋体" w:hAnsi="宋体" w:cs="宋体" w:eastAsia="宋体" w:hint="default"/>
                <w:sz w:val="21"/>
                <w:szCs w:val="21"/>
              </w:rPr>
              <w:t>11016</w:t>
            </w:r>
            <w:r>
              <w:rPr>
                <w:rFonts w:ascii="宋体" w:hAnsi="宋体" w:cs="宋体" w:eastAsia="宋体" w:hint="default"/>
                <w:spacing w:val="-54"/>
                <w:sz w:val="21"/>
                <w:szCs w:val="21"/>
              </w:rPr>
              <w:t> </w:t>
            </w:r>
            <w:r>
              <w:rPr>
                <w:rFonts w:ascii="宋体" w:hAnsi="宋体" w:cs="宋体" w:eastAsia="宋体" w:hint="default"/>
                <w:sz w:val="21"/>
                <w:szCs w:val="21"/>
              </w:rPr>
              <w:t>万</w:t>
            </w:r>
          </w:p>
        </w:tc>
      </w:tr>
      <w:tr>
        <w:trPr>
          <w:trHeight w:val="334" w:hRule="exact"/>
        </w:trPr>
        <w:tc>
          <w:tcPr>
            <w:tcW w:w="1048" w:type="dxa"/>
            <w:tcBorders>
              <w:top w:val="nil" w:sz="6" w:space="0" w:color="auto"/>
              <w:left w:val="nil" w:sz="6" w:space="0" w:color="auto"/>
              <w:bottom w:val="single" w:sz="12" w:space="0" w:color="000000"/>
              <w:right w:val="single" w:sz="12" w:space="0" w:color="000000"/>
            </w:tcBorders>
          </w:tcPr>
          <w:p>
            <w:pPr>
              <w:pStyle w:val="TableParagraph"/>
              <w:tabs>
                <w:tab w:pos="637" w:val="left" w:leader="none"/>
              </w:tabs>
              <w:spacing w:line="266" w:lineRule="exact"/>
              <w:ind w:left="215"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825" w:type="dxa"/>
            <w:tcBorders>
              <w:top w:val="nil" w:sz="6" w:space="0" w:color="auto"/>
              <w:left w:val="single" w:sz="12" w:space="0" w:color="000000"/>
              <w:bottom w:val="single" w:sz="12" w:space="0" w:color="000000"/>
              <w:right w:val="single" w:sz="12" w:space="0" w:color="000000"/>
            </w:tcBorders>
          </w:tcPr>
          <w:p>
            <w:pPr/>
          </w:p>
        </w:tc>
        <w:tc>
          <w:tcPr>
            <w:tcW w:w="1591"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left="1" w:right="0"/>
              <w:jc w:val="center"/>
              <w:rPr>
                <w:rFonts w:ascii="宋体" w:hAnsi="宋体" w:cs="宋体" w:eastAsia="宋体" w:hint="default"/>
                <w:sz w:val="21"/>
                <w:szCs w:val="21"/>
              </w:rPr>
            </w:pPr>
            <w:r>
              <w:rPr>
                <w:rFonts w:ascii="宋体"/>
                <w:sz w:val="21"/>
              </w:rPr>
              <w:t>80,000,000.00</w:t>
            </w:r>
          </w:p>
        </w:tc>
        <w:tc>
          <w:tcPr>
            <w:tcW w:w="2431" w:type="dxa"/>
            <w:tcBorders>
              <w:top w:val="nil" w:sz="6" w:space="0" w:color="auto"/>
              <w:left w:val="single" w:sz="12" w:space="0" w:color="000000"/>
              <w:bottom w:val="single" w:sz="12" w:space="0" w:color="000000"/>
              <w:right w:val="single" w:sz="12" w:space="0" w:color="000000"/>
            </w:tcBorders>
          </w:tcPr>
          <w:p>
            <w:pPr/>
          </w:p>
        </w:tc>
        <w:tc>
          <w:tcPr>
            <w:tcW w:w="1657" w:type="dxa"/>
            <w:tcBorders>
              <w:top w:val="nil" w:sz="6" w:space="0" w:color="auto"/>
              <w:left w:val="single" w:sz="12" w:space="0" w:color="000000"/>
              <w:bottom w:val="single" w:sz="12" w:space="0" w:color="000000"/>
              <w:right w:val="nil" w:sz="6" w:space="0" w:color="auto"/>
            </w:tcBorders>
          </w:tcPr>
          <w:p>
            <w:pPr/>
          </w:p>
        </w:tc>
      </w:tr>
    </w:tbl>
    <w:p>
      <w:pPr>
        <w:pStyle w:val="BodyText"/>
        <w:spacing w:line="275" w:lineRule="exact" w:before="0"/>
        <w:ind w:left="737" w:right="147"/>
        <w:jc w:val="left"/>
      </w:pPr>
      <w:r>
        <w:rPr/>
        <w:pict>
          <v:group style="position:absolute;margin-left:83.599998pt;margin-top:-50.280342pt;width:428.5pt;height:2.4pt;mso-position-horizontal-relative:page;mso-position-vertical-relative:paragraph;z-index:-781792" coordorigin="1672,-1006" coordsize="8570,48">
            <v:shape style="position:absolute;left:1672;top:-999;width:1044;height:35" type="#_x0000_t75" stroked="false">
              <v:imagedata r:id="rId827" o:title=""/>
            </v:shape>
            <v:shape style="position:absolute;left:2699;top:-1006;width:1849;height:48" type="#_x0000_t75" stroked="false">
              <v:imagedata r:id="rId857" o:title=""/>
            </v:shape>
            <v:shape style="position:absolute;left:4524;top:-1006;width:1609;height:48" type="#_x0000_t75" stroked="false">
              <v:imagedata r:id="rId858" o:title=""/>
            </v:shape>
            <v:shape style="position:absolute;left:6115;top:-999;width:2449;height:35" type="#_x0000_t75" stroked="false">
              <v:imagedata r:id="rId859" o:title=""/>
            </v:shape>
            <v:shape style="position:absolute;left:8546;top:-1006;width:1696;height:48" type="#_x0000_t75" stroked="false">
              <v:imagedata r:id="rId860" o:title=""/>
            </v:shape>
            <w10:wrap type="none"/>
          </v:group>
        </w:pict>
      </w:r>
      <w:r>
        <w:rPr/>
        <w:pict>
          <v:group style="position:absolute;margin-left:83.279999pt;margin-top:-18.600351pt;width:428.85pt;height:2.4pt;mso-position-horizontal-relative:page;mso-position-vertical-relative:paragraph;z-index:-781768" coordorigin="1666,-372" coordsize="8577,48">
            <v:shape style="position:absolute;left:1666;top:-372;width:1056;height:48" type="#_x0000_t75" stroked="false">
              <v:imagedata r:id="rId861" o:title=""/>
            </v:shape>
            <v:shape style="position:absolute;left:2699;top:-372;width:1849;height:48" type="#_x0000_t75" stroked="false">
              <v:imagedata r:id="rId862" o:title=""/>
            </v:shape>
            <v:shape style="position:absolute;left:4524;top:-372;width:1619;height:48" type="#_x0000_t75" stroked="false">
              <v:imagedata r:id="rId863" o:title=""/>
            </v:shape>
            <v:shape style="position:absolute;left:6115;top:-372;width:2454;height:48" type="#_x0000_t75" stroked="false">
              <v:imagedata r:id="rId864" o:title=""/>
            </v:shape>
            <v:shape style="position:absolute;left:8546;top:-372;width:1696;height:48" type="#_x0000_t75" stroked="false">
              <v:imagedata r:id="rId865" o:title=""/>
            </v:shape>
            <w10:wrap type="none"/>
          </v:group>
        </w:pict>
      </w:r>
      <w:r>
        <w:rPr/>
        <w:t>5.28</w:t>
      </w:r>
      <w:r>
        <w:rPr>
          <w:spacing w:val="-60"/>
        </w:rPr>
        <w:t> </w:t>
      </w:r>
      <w:r>
        <w:rPr/>
        <w:t>专项应付款</w:t>
      </w:r>
    </w:p>
    <w:p>
      <w:pPr>
        <w:pStyle w:val="BodyText"/>
        <w:spacing w:line="240" w:lineRule="auto" w:before="152"/>
        <w:ind w:left="737" w:right="147"/>
        <w:jc w:val="left"/>
      </w:pPr>
      <w:r>
        <w:rPr/>
        <w:pict>
          <v:group style="position:absolute;margin-left:83.519997pt;margin-top:81.735588pt;width:428.25pt;height:2.4pt;mso-position-horizontal-relative:page;mso-position-vertical-relative:paragraph;z-index:-781744" coordorigin="1670,1635" coordsize="8565,48">
            <v:shape style="position:absolute;left:1670;top:1635;width:2438;height:48" type="#_x0000_t75" stroked="false">
              <v:imagedata r:id="rId813" o:title=""/>
            </v:shape>
            <v:shape style="position:absolute;left:4084;top:1635;width:1590;height:48" type="#_x0000_t75" stroked="false">
              <v:imagedata r:id="rId866" o:title=""/>
            </v:shape>
            <v:shape style="position:absolute;left:5664;top:1635;width:1504;height:48" type="#_x0000_t75" stroked="false">
              <v:imagedata r:id="rId867" o:title=""/>
            </v:shape>
            <v:shape style="position:absolute;left:7140;top:1635;width:1609;height:48" type="#_x0000_t75" stroked="false">
              <v:imagedata r:id="rId739" o:title=""/>
            </v:shape>
            <v:shape style="position:absolute;left:8722;top:1635;width:1513;height:48" type="#_x0000_t75" stroked="false">
              <v:imagedata r:id="rId638" o:title=""/>
            </v:shape>
            <w10:wrap type="none"/>
          </v:group>
        </w:pict>
      </w:r>
      <w:r>
        <w:rPr/>
        <w:pict>
          <v:group style="position:absolute;margin-left:83.519997pt;margin-top:113.415581pt;width:427.3pt;height:2.4pt;mso-position-horizontal-relative:page;mso-position-vertical-relative:paragraph;z-index:-781720" coordorigin="1670,2268" coordsize="8546,48">
            <v:shape style="position:absolute;left:1670;top:2268;width:2419;height:48" type="#_x0000_t75" stroked="false">
              <v:imagedata r:id="rId868" o:title=""/>
            </v:shape>
            <v:shape style="position:absolute;left:4084;top:2268;width:1609;height:48" type="#_x0000_t75" stroked="false">
              <v:imagedata r:id="rId814" o:title=""/>
            </v:shape>
            <v:shape style="position:absolute;left:5664;top:2268;width:1504;height:48" type="#_x0000_t75" stroked="false">
              <v:imagedata r:id="rId867" o:title=""/>
            </v:shape>
            <v:shape style="position:absolute;left:7140;top:2268;width:1609;height:48" type="#_x0000_t75" stroked="false">
              <v:imagedata r:id="rId739" o:title=""/>
            </v:shape>
            <v:shape style="position:absolute;left:8722;top:2268;width:1494;height:48" type="#_x0000_t75" stroked="false">
              <v:imagedata r:id="rId869" o:title=""/>
            </v:shape>
            <w10:wrap type="none"/>
          </v:group>
        </w:pict>
      </w: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日专项应付款的余额为</w:t>
      </w:r>
      <w:r>
        <w:rPr>
          <w:spacing w:val="-60"/>
        </w:rPr>
        <w:t> </w:t>
      </w:r>
      <w:r>
        <w:rPr/>
        <w:t>6,742,476.67</w:t>
      </w:r>
      <w:r>
        <w:rPr>
          <w:spacing w:val="-60"/>
        </w:rPr>
        <w:t> </w:t>
      </w:r>
      <w:r>
        <w:rPr/>
        <w:t>元。</w:t>
      </w:r>
    </w:p>
    <w:p>
      <w:pPr>
        <w:spacing w:line="240" w:lineRule="auto" w:before="9"/>
        <w:rPr>
          <w:rFonts w:ascii="宋体" w:hAnsi="宋体" w:cs="宋体" w:eastAsia="宋体" w:hint="default"/>
          <w:sz w:val="14"/>
          <w:szCs w:val="14"/>
        </w:rPr>
      </w:pPr>
    </w:p>
    <w:tbl>
      <w:tblPr>
        <w:tblW w:w="0" w:type="auto"/>
        <w:jc w:val="left"/>
        <w:tblInd w:w="134" w:type="dxa"/>
        <w:tblLayout w:type="fixed"/>
        <w:tblCellMar>
          <w:top w:w="0" w:type="dxa"/>
          <w:left w:w="0" w:type="dxa"/>
          <w:bottom w:w="0" w:type="dxa"/>
          <w:right w:w="0" w:type="dxa"/>
        </w:tblCellMar>
        <w:tblLook w:val="01E0"/>
      </w:tblPr>
      <w:tblGrid>
        <w:gridCol w:w="2414"/>
        <w:gridCol w:w="1580"/>
        <w:gridCol w:w="1476"/>
        <w:gridCol w:w="1582"/>
        <w:gridCol w:w="1469"/>
      </w:tblGrid>
      <w:tr>
        <w:trPr>
          <w:trHeight w:val="342" w:hRule="exact"/>
        </w:trPr>
        <w:tc>
          <w:tcPr>
            <w:tcW w:w="2414" w:type="dxa"/>
            <w:tcBorders>
              <w:top w:val="single" w:sz="12" w:space="0" w:color="000000"/>
              <w:left w:val="nil" w:sz="6" w:space="0" w:color="auto"/>
              <w:bottom w:val="single" w:sz="12" w:space="0" w:color="000000"/>
              <w:right w:val="single" w:sz="12" w:space="0" w:color="000000"/>
            </w:tcBorders>
          </w:tcPr>
          <w:p>
            <w:pPr>
              <w:pStyle w:val="TableParagraph"/>
              <w:tabs>
                <w:tab w:pos="1469" w:val="left" w:leader="none"/>
              </w:tabs>
              <w:spacing w:line="260" w:lineRule="exact"/>
              <w:ind w:left="734"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580"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1" w:right="0"/>
              <w:jc w:val="center"/>
              <w:rPr>
                <w:rFonts w:ascii="宋体" w:hAnsi="宋体" w:cs="宋体" w:eastAsia="宋体" w:hint="default"/>
                <w:sz w:val="21"/>
                <w:szCs w:val="21"/>
              </w:rPr>
            </w:pPr>
            <w:r>
              <w:rPr>
                <w:rFonts w:ascii="宋体" w:hAnsi="宋体" w:cs="宋体" w:eastAsia="宋体" w:hint="default"/>
                <w:sz w:val="21"/>
                <w:szCs w:val="21"/>
              </w:rPr>
              <w:t>年初余额</w:t>
            </w:r>
          </w:p>
        </w:tc>
        <w:tc>
          <w:tcPr>
            <w:tcW w:w="1476"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197" w:right="0"/>
              <w:jc w:val="left"/>
              <w:rPr>
                <w:rFonts w:ascii="宋体" w:hAnsi="宋体" w:cs="宋体" w:eastAsia="宋体" w:hint="default"/>
                <w:sz w:val="21"/>
                <w:szCs w:val="21"/>
              </w:rPr>
            </w:pPr>
            <w:r>
              <w:rPr>
                <w:rFonts w:ascii="宋体" w:hAnsi="宋体" w:cs="宋体" w:eastAsia="宋体" w:hint="default"/>
                <w:sz w:val="21"/>
                <w:szCs w:val="21"/>
              </w:rPr>
              <w:t>本年增加数</w:t>
            </w:r>
          </w:p>
        </w:tc>
        <w:tc>
          <w:tcPr>
            <w:tcW w:w="1582"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250" w:right="0"/>
              <w:jc w:val="left"/>
              <w:rPr>
                <w:rFonts w:ascii="宋体" w:hAnsi="宋体" w:cs="宋体" w:eastAsia="宋体" w:hint="default"/>
                <w:sz w:val="21"/>
                <w:szCs w:val="21"/>
              </w:rPr>
            </w:pPr>
            <w:r>
              <w:rPr>
                <w:rFonts w:ascii="宋体" w:hAnsi="宋体" w:cs="宋体" w:eastAsia="宋体" w:hint="default"/>
                <w:sz w:val="21"/>
                <w:szCs w:val="21"/>
              </w:rPr>
              <w:t>本年结转数</w:t>
            </w:r>
          </w:p>
        </w:tc>
        <w:tc>
          <w:tcPr>
            <w:tcW w:w="1469" w:type="dxa"/>
            <w:tcBorders>
              <w:top w:val="single" w:sz="12" w:space="0" w:color="000000"/>
              <w:left w:val="single" w:sz="12" w:space="0" w:color="000000"/>
              <w:bottom w:val="single" w:sz="12" w:space="0" w:color="000000"/>
              <w:right w:val="nil" w:sz="6" w:space="0" w:color="auto"/>
            </w:tcBorders>
          </w:tcPr>
          <w:p>
            <w:pPr>
              <w:pStyle w:val="TableParagraph"/>
              <w:spacing w:line="260" w:lineRule="exact"/>
              <w:ind w:left="303" w:right="0"/>
              <w:jc w:val="left"/>
              <w:rPr>
                <w:rFonts w:ascii="宋体" w:hAnsi="宋体" w:cs="宋体" w:eastAsia="宋体" w:hint="default"/>
                <w:sz w:val="21"/>
                <w:szCs w:val="21"/>
              </w:rPr>
            </w:pPr>
            <w:r>
              <w:rPr>
                <w:rFonts w:ascii="宋体" w:hAnsi="宋体" w:cs="宋体" w:eastAsia="宋体" w:hint="default"/>
                <w:sz w:val="21"/>
                <w:szCs w:val="21"/>
              </w:rPr>
              <w:t>年末余额</w:t>
            </w:r>
          </w:p>
        </w:tc>
      </w:tr>
      <w:tr>
        <w:trPr>
          <w:trHeight w:val="326" w:hRule="exact"/>
        </w:trPr>
        <w:tc>
          <w:tcPr>
            <w:tcW w:w="2414"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107" w:right="0"/>
              <w:jc w:val="left"/>
              <w:rPr>
                <w:rFonts w:ascii="宋体" w:hAnsi="宋体" w:cs="宋体" w:eastAsia="宋体" w:hint="default"/>
                <w:sz w:val="21"/>
                <w:szCs w:val="21"/>
              </w:rPr>
            </w:pPr>
            <w:r>
              <w:rPr>
                <w:rFonts w:ascii="宋体" w:hAnsi="宋体" w:cs="宋体" w:eastAsia="宋体" w:hint="default"/>
                <w:sz w:val="21"/>
                <w:szCs w:val="21"/>
              </w:rPr>
              <w:t>年产 3000T</w:t>
            </w:r>
            <w:r>
              <w:rPr>
                <w:rFonts w:ascii="宋体" w:hAnsi="宋体" w:cs="宋体" w:eastAsia="宋体" w:hint="default"/>
                <w:spacing w:val="-7"/>
                <w:sz w:val="21"/>
                <w:szCs w:val="21"/>
              </w:rPr>
              <w:t> </w:t>
            </w:r>
            <w:r>
              <w:rPr>
                <w:rFonts w:ascii="宋体" w:hAnsi="宋体" w:cs="宋体" w:eastAsia="宋体" w:hint="default"/>
                <w:sz w:val="21"/>
                <w:szCs w:val="21"/>
              </w:rPr>
              <w:t>明胶生产线</w:t>
            </w:r>
          </w:p>
        </w:tc>
        <w:tc>
          <w:tcPr>
            <w:tcW w:w="1580" w:type="dxa"/>
            <w:tcBorders>
              <w:top w:val="single" w:sz="12" w:space="0" w:color="000000"/>
              <w:left w:val="single" w:sz="12" w:space="0" w:color="000000"/>
              <w:bottom w:val="nil" w:sz="6" w:space="0" w:color="auto"/>
              <w:right w:val="single" w:sz="12" w:space="0" w:color="000000"/>
            </w:tcBorders>
          </w:tcPr>
          <w:p>
            <w:pPr/>
          </w:p>
        </w:tc>
        <w:tc>
          <w:tcPr>
            <w:tcW w:w="1476" w:type="dxa"/>
            <w:tcBorders>
              <w:top w:val="single" w:sz="12" w:space="0" w:color="000000"/>
              <w:left w:val="single" w:sz="12" w:space="0" w:color="000000"/>
              <w:bottom w:val="nil" w:sz="6" w:space="0" w:color="auto"/>
              <w:right w:val="single" w:sz="12" w:space="0" w:color="000000"/>
            </w:tcBorders>
          </w:tcPr>
          <w:p>
            <w:pPr/>
          </w:p>
        </w:tc>
        <w:tc>
          <w:tcPr>
            <w:tcW w:w="1582" w:type="dxa"/>
            <w:tcBorders>
              <w:top w:val="single" w:sz="12" w:space="0" w:color="000000"/>
              <w:left w:val="single" w:sz="12" w:space="0" w:color="000000"/>
              <w:bottom w:val="nil" w:sz="6" w:space="0" w:color="auto"/>
              <w:right w:val="single" w:sz="12" w:space="0" w:color="000000"/>
            </w:tcBorders>
          </w:tcPr>
          <w:p>
            <w:pPr/>
          </w:p>
        </w:tc>
        <w:tc>
          <w:tcPr>
            <w:tcW w:w="1469" w:type="dxa"/>
            <w:tcBorders>
              <w:top w:val="single" w:sz="12" w:space="0" w:color="000000"/>
              <w:left w:val="single" w:sz="12" w:space="0" w:color="000000"/>
              <w:bottom w:val="nil" w:sz="6" w:space="0" w:color="auto"/>
              <w:right w:val="nil" w:sz="6" w:space="0" w:color="auto"/>
            </w:tcBorders>
          </w:tcPr>
          <w:p>
            <w:pPr/>
          </w:p>
        </w:tc>
      </w:tr>
      <w:tr>
        <w:trPr>
          <w:trHeight w:val="317" w:hRule="exact"/>
        </w:trPr>
        <w:tc>
          <w:tcPr>
            <w:tcW w:w="2414" w:type="dxa"/>
            <w:tcBorders>
              <w:top w:val="nil" w:sz="6" w:space="0" w:color="auto"/>
              <w:left w:val="nil" w:sz="6" w:space="0" w:color="auto"/>
              <w:bottom w:val="nil" w:sz="6" w:space="0" w:color="auto"/>
              <w:right w:val="single" w:sz="12" w:space="0" w:color="000000"/>
            </w:tcBorders>
          </w:tcPr>
          <w:p>
            <w:pPr>
              <w:pStyle w:val="TableParagraph"/>
              <w:spacing w:line="261" w:lineRule="exact"/>
              <w:ind w:left="107" w:right="0"/>
              <w:jc w:val="left"/>
              <w:rPr>
                <w:rFonts w:ascii="宋体" w:hAnsi="宋体" w:cs="宋体" w:eastAsia="宋体" w:hint="default"/>
                <w:sz w:val="21"/>
                <w:szCs w:val="21"/>
              </w:rPr>
            </w:pPr>
            <w:r>
              <w:rPr>
                <w:rFonts w:ascii="宋体" w:hAnsi="宋体" w:cs="宋体" w:eastAsia="宋体" w:hint="default"/>
                <w:sz w:val="21"/>
                <w:szCs w:val="21"/>
              </w:rPr>
              <w:t>建设项目</w:t>
            </w:r>
          </w:p>
        </w:tc>
        <w:tc>
          <w:tcPr>
            <w:tcW w:w="1580"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z w:val="21"/>
              </w:rPr>
              <w:t>800,000.00</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z w:val="21"/>
              </w:rPr>
              <w:t>200,000.00</w:t>
            </w:r>
          </w:p>
        </w:tc>
        <w:tc>
          <w:tcPr>
            <w:tcW w:w="1469" w:type="dxa"/>
            <w:tcBorders>
              <w:top w:val="nil" w:sz="6" w:space="0" w:color="auto"/>
              <w:left w:val="single" w:sz="12" w:space="0" w:color="000000"/>
              <w:bottom w:val="nil" w:sz="6" w:space="0" w:color="auto"/>
              <w:right w:val="nil" w:sz="6" w:space="0" w:color="auto"/>
            </w:tcBorders>
          </w:tcPr>
          <w:p>
            <w:pPr>
              <w:pStyle w:val="TableParagraph"/>
              <w:spacing w:line="261" w:lineRule="exact"/>
              <w:ind w:right="98"/>
              <w:jc w:val="right"/>
              <w:rPr>
                <w:rFonts w:ascii="宋体" w:hAnsi="宋体" w:cs="宋体" w:eastAsia="宋体" w:hint="default"/>
                <w:sz w:val="21"/>
                <w:szCs w:val="21"/>
              </w:rPr>
            </w:pPr>
            <w:r>
              <w:rPr>
                <w:rFonts w:ascii="宋体"/>
                <w:sz w:val="21"/>
              </w:rPr>
              <w:t>600,000.00</w:t>
            </w:r>
          </w:p>
        </w:tc>
      </w:tr>
      <w:tr>
        <w:trPr>
          <w:trHeight w:val="317" w:hRule="exact"/>
        </w:trPr>
        <w:tc>
          <w:tcPr>
            <w:tcW w:w="2414" w:type="dxa"/>
            <w:tcBorders>
              <w:top w:val="nil" w:sz="6" w:space="0" w:color="auto"/>
              <w:left w:val="nil" w:sz="6" w:space="0" w:color="auto"/>
              <w:bottom w:val="nil" w:sz="6" w:space="0" w:color="auto"/>
              <w:right w:val="single" w:sz="12" w:space="0" w:color="000000"/>
            </w:tcBorders>
          </w:tcPr>
          <w:p>
            <w:pPr>
              <w:pStyle w:val="TableParagraph"/>
              <w:spacing w:line="266" w:lineRule="exact"/>
              <w:ind w:left="107" w:right="0"/>
              <w:jc w:val="left"/>
              <w:rPr>
                <w:rFonts w:ascii="宋体" w:hAnsi="宋体" w:cs="宋体" w:eastAsia="宋体" w:hint="default"/>
                <w:sz w:val="21"/>
                <w:szCs w:val="21"/>
              </w:rPr>
            </w:pPr>
            <w:r>
              <w:rPr>
                <w:rFonts w:ascii="宋体" w:hAnsi="宋体" w:cs="宋体" w:eastAsia="宋体" w:hint="default"/>
                <w:spacing w:val="10"/>
                <w:sz w:val="21"/>
                <w:szCs w:val="21"/>
              </w:rPr>
              <w:t>三效蒸发器技术改造项</w:t>
            </w:r>
            <w:r>
              <w:rPr>
                <w:rFonts w:ascii="宋体" w:hAnsi="宋体" w:cs="宋体" w:eastAsia="宋体" w:hint="default"/>
                <w:sz w:val="21"/>
                <w:szCs w:val="21"/>
              </w:rPr>
            </w:r>
          </w:p>
        </w:tc>
        <w:tc>
          <w:tcPr>
            <w:tcW w:w="1580"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1469"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2414" w:type="dxa"/>
            <w:tcBorders>
              <w:top w:val="nil" w:sz="6" w:space="0" w:color="auto"/>
              <w:left w:val="nil" w:sz="6" w:space="0" w:color="auto"/>
              <w:bottom w:val="nil" w:sz="6" w:space="0" w:color="auto"/>
              <w:right w:val="single" w:sz="12" w:space="0" w:color="000000"/>
            </w:tcBorders>
          </w:tcPr>
          <w:p>
            <w:pPr>
              <w:pStyle w:val="TableParagraph"/>
              <w:spacing w:line="261" w:lineRule="exact"/>
              <w:ind w:left="107" w:right="0"/>
              <w:jc w:val="left"/>
              <w:rPr>
                <w:rFonts w:ascii="宋体" w:hAnsi="宋体" w:cs="宋体" w:eastAsia="宋体" w:hint="default"/>
                <w:sz w:val="21"/>
                <w:szCs w:val="21"/>
              </w:rPr>
            </w:pPr>
            <w:r>
              <w:rPr>
                <w:rFonts w:ascii="宋体" w:hAnsi="宋体" w:cs="宋体" w:eastAsia="宋体" w:hint="default"/>
                <w:sz w:val="21"/>
                <w:szCs w:val="21"/>
              </w:rPr>
              <w:t>目</w:t>
            </w:r>
          </w:p>
        </w:tc>
        <w:tc>
          <w:tcPr>
            <w:tcW w:w="1580"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pacing w:val="-1"/>
                <w:sz w:val="21"/>
              </w:rPr>
              <w:t>300,000.00</w:t>
            </w:r>
          </w:p>
        </w:tc>
        <w:tc>
          <w:tcPr>
            <w:tcW w:w="1582" w:type="dxa"/>
            <w:tcBorders>
              <w:top w:val="nil" w:sz="6" w:space="0" w:color="auto"/>
              <w:left w:val="single" w:sz="12" w:space="0" w:color="000000"/>
              <w:bottom w:val="nil" w:sz="6" w:space="0" w:color="auto"/>
              <w:right w:val="single" w:sz="12" w:space="0" w:color="000000"/>
            </w:tcBorders>
          </w:tcPr>
          <w:p>
            <w:pPr/>
          </w:p>
        </w:tc>
        <w:tc>
          <w:tcPr>
            <w:tcW w:w="1469" w:type="dxa"/>
            <w:tcBorders>
              <w:top w:val="nil" w:sz="6" w:space="0" w:color="auto"/>
              <w:left w:val="single" w:sz="12" w:space="0" w:color="000000"/>
              <w:bottom w:val="nil" w:sz="6" w:space="0" w:color="auto"/>
              <w:right w:val="nil" w:sz="6" w:space="0" w:color="auto"/>
            </w:tcBorders>
          </w:tcPr>
          <w:p>
            <w:pPr>
              <w:pStyle w:val="TableParagraph"/>
              <w:spacing w:line="261" w:lineRule="exact"/>
              <w:ind w:right="98"/>
              <w:jc w:val="right"/>
              <w:rPr>
                <w:rFonts w:ascii="宋体" w:hAnsi="宋体" w:cs="宋体" w:eastAsia="宋体" w:hint="default"/>
                <w:sz w:val="21"/>
                <w:szCs w:val="21"/>
              </w:rPr>
            </w:pPr>
            <w:r>
              <w:rPr>
                <w:rFonts w:ascii="宋体"/>
                <w:spacing w:val="-1"/>
                <w:sz w:val="21"/>
              </w:rPr>
              <w:t>300,000.00</w:t>
            </w:r>
          </w:p>
        </w:tc>
      </w:tr>
      <w:tr>
        <w:trPr>
          <w:trHeight w:val="317" w:hRule="exact"/>
        </w:trPr>
        <w:tc>
          <w:tcPr>
            <w:tcW w:w="2414" w:type="dxa"/>
            <w:tcBorders>
              <w:top w:val="nil" w:sz="6" w:space="0" w:color="auto"/>
              <w:left w:val="nil" w:sz="6" w:space="0" w:color="auto"/>
              <w:bottom w:val="nil" w:sz="6" w:space="0" w:color="auto"/>
              <w:right w:val="single" w:sz="12" w:space="0" w:color="000000"/>
            </w:tcBorders>
          </w:tcPr>
          <w:p>
            <w:pPr>
              <w:pStyle w:val="TableParagraph"/>
              <w:spacing w:line="266" w:lineRule="exact"/>
              <w:ind w:left="107" w:right="0"/>
              <w:jc w:val="left"/>
              <w:rPr>
                <w:rFonts w:ascii="宋体" w:hAnsi="宋体" w:cs="宋体" w:eastAsia="宋体" w:hint="default"/>
                <w:sz w:val="21"/>
                <w:szCs w:val="21"/>
              </w:rPr>
            </w:pPr>
            <w:r>
              <w:rPr>
                <w:rFonts w:ascii="宋体" w:hAnsi="宋体" w:cs="宋体" w:eastAsia="宋体" w:hint="default"/>
                <w:spacing w:val="10"/>
                <w:sz w:val="21"/>
                <w:szCs w:val="21"/>
              </w:rPr>
              <w:t>明胶生产过程计算机自</w:t>
            </w:r>
            <w:r>
              <w:rPr>
                <w:rFonts w:ascii="宋体" w:hAnsi="宋体" w:cs="宋体" w:eastAsia="宋体" w:hint="default"/>
                <w:sz w:val="21"/>
                <w:szCs w:val="21"/>
              </w:rPr>
            </w:r>
          </w:p>
        </w:tc>
        <w:tc>
          <w:tcPr>
            <w:tcW w:w="1580"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1469"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2414" w:type="dxa"/>
            <w:tcBorders>
              <w:top w:val="nil" w:sz="6" w:space="0" w:color="auto"/>
              <w:left w:val="nil" w:sz="6" w:space="0" w:color="auto"/>
              <w:bottom w:val="nil" w:sz="6" w:space="0" w:color="auto"/>
              <w:right w:val="single" w:sz="12" w:space="0" w:color="000000"/>
            </w:tcBorders>
          </w:tcPr>
          <w:p>
            <w:pPr>
              <w:pStyle w:val="TableParagraph"/>
              <w:spacing w:line="261" w:lineRule="exact"/>
              <w:ind w:left="107" w:right="0"/>
              <w:jc w:val="left"/>
              <w:rPr>
                <w:rFonts w:ascii="宋体" w:hAnsi="宋体" w:cs="宋体" w:eastAsia="宋体" w:hint="default"/>
                <w:sz w:val="21"/>
                <w:szCs w:val="21"/>
              </w:rPr>
            </w:pPr>
            <w:r>
              <w:rPr>
                <w:rFonts w:ascii="宋体" w:hAnsi="宋体" w:cs="宋体" w:eastAsia="宋体" w:hint="default"/>
                <w:sz w:val="21"/>
                <w:szCs w:val="21"/>
              </w:rPr>
              <w:t>动化系统的研究与开发</w:t>
            </w:r>
          </w:p>
        </w:tc>
        <w:tc>
          <w:tcPr>
            <w:tcW w:w="1580"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z w:val="21"/>
              </w:rPr>
              <w:t>400,000.00</w:t>
            </w:r>
          </w:p>
        </w:tc>
        <w:tc>
          <w:tcPr>
            <w:tcW w:w="1582" w:type="dxa"/>
            <w:tcBorders>
              <w:top w:val="nil" w:sz="6" w:space="0" w:color="auto"/>
              <w:left w:val="single" w:sz="12" w:space="0" w:color="000000"/>
              <w:bottom w:val="nil" w:sz="6" w:space="0" w:color="auto"/>
              <w:right w:val="single" w:sz="12" w:space="0" w:color="000000"/>
            </w:tcBorders>
          </w:tcPr>
          <w:p>
            <w:pPr/>
          </w:p>
        </w:tc>
        <w:tc>
          <w:tcPr>
            <w:tcW w:w="1469" w:type="dxa"/>
            <w:tcBorders>
              <w:top w:val="nil" w:sz="6" w:space="0" w:color="auto"/>
              <w:left w:val="single" w:sz="12" w:space="0" w:color="000000"/>
              <w:bottom w:val="nil" w:sz="6" w:space="0" w:color="auto"/>
              <w:right w:val="nil" w:sz="6" w:space="0" w:color="auto"/>
            </w:tcBorders>
          </w:tcPr>
          <w:p>
            <w:pPr>
              <w:pStyle w:val="TableParagraph"/>
              <w:spacing w:line="261" w:lineRule="exact"/>
              <w:ind w:right="97"/>
              <w:jc w:val="right"/>
              <w:rPr>
                <w:rFonts w:ascii="宋体" w:hAnsi="宋体" w:cs="宋体" w:eastAsia="宋体" w:hint="default"/>
                <w:sz w:val="21"/>
                <w:szCs w:val="21"/>
              </w:rPr>
            </w:pPr>
            <w:r>
              <w:rPr>
                <w:rFonts w:ascii="宋体"/>
                <w:sz w:val="21"/>
              </w:rPr>
              <w:t>400,000.00</w:t>
            </w:r>
          </w:p>
        </w:tc>
      </w:tr>
      <w:tr>
        <w:trPr>
          <w:trHeight w:val="322" w:hRule="exact"/>
        </w:trPr>
        <w:tc>
          <w:tcPr>
            <w:tcW w:w="2414" w:type="dxa"/>
            <w:tcBorders>
              <w:top w:val="nil" w:sz="6" w:space="0" w:color="auto"/>
              <w:left w:val="nil" w:sz="6" w:space="0" w:color="auto"/>
              <w:bottom w:val="nil" w:sz="6" w:space="0" w:color="auto"/>
              <w:right w:val="single" w:sz="12" w:space="0" w:color="000000"/>
            </w:tcBorders>
          </w:tcPr>
          <w:p>
            <w:pPr>
              <w:pStyle w:val="TableParagraph"/>
              <w:spacing w:line="266" w:lineRule="exact"/>
              <w:ind w:left="107" w:right="0"/>
              <w:jc w:val="left"/>
              <w:rPr>
                <w:rFonts w:ascii="宋体" w:hAnsi="宋体" w:cs="宋体" w:eastAsia="宋体" w:hint="default"/>
                <w:sz w:val="21"/>
                <w:szCs w:val="21"/>
              </w:rPr>
            </w:pPr>
            <w:r>
              <w:rPr>
                <w:rFonts w:ascii="宋体" w:hAnsi="宋体" w:cs="宋体" w:eastAsia="宋体" w:hint="default"/>
                <w:sz w:val="21"/>
                <w:szCs w:val="21"/>
              </w:rPr>
              <w:t>政府补偿款</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0"/>
              <w:jc w:val="center"/>
              <w:rPr>
                <w:rFonts w:ascii="宋体" w:hAnsi="宋体" w:cs="宋体" w:eastAsia="宋体" w:hint="default"/>
                <w:sz w:val="21"/>
                <w:szCs w:val="21"/>
              </w:rPr>
            </w:pPr>
            <w:r>
              <w:rPr>
                <w:rFonts w:ascii="宋体"/>
                <w:sz w:val="21"/>
              </w:rPr>
              <w:t>40,000,000.00</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1"/>
              <w:jc w:val="right"/>
              <w:rPr>
                <w:rFonts w:ascii="宋体" w:hAnsi="宋体" w:cs="宋体" w:eastAsia="宋体" w:hint="default"/>
                <w:sz w:val="21"/>
                <w:szCs w:val="21"/>
              </w:rPr>
            </w:pPr>
            <w:r>
              <w:rPr>
                <w:rFonts w:ascii="宋体"/>
                <w:spacing w:val="-1"/>
                <w:sz w:val="21"/>
              </w:rPr>
              <w:t>1,000,000.00</w:t>
            </w:r>
            <w:r>
              <w:rPr>
                <w:rFonts w:ascii="宋体"/>
                <w:sz w:val="21"/>
              </w:rPr>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z w:val="21"/>
              </w:rPr>
              <w:t>37,784,095.81</w:t>
            </w:r>
          </w:p>
        </w:tc>
        <w:tc>
          <w:tcPr>
            <w:tcW w:w="1469" w:type="dxa"/>
            <w:tcBorders>
              <w:top w:val="nil" w:sz="6" w:space="0" w:color="auto"/>
              <w:left w:val="single" w:sz="12" w:space="0" w:color="000000"/>
              <w:bottom w:val="nil" w:sz="6" w:space="0" w:color="auto"/>
              <w:right w:val="nil" w:sz="6" w:space="0" w:color="auto"/>
            </w:tcBorders>
          </w:tcPr>
          <w:p>
            <w:pPr>
              <w:pStyle w:val="TableParagraph"/>
              <w:spacing w:line="266" w:lineRule="exact"/>
              <w:ind w:right="100"/>
              <w:jc w:val="right"/>
              <w:rPr>
                <w:rFonts w:ascii="宋体" w:hAnsi="宋体" w:cs="宋体" w:eastAsia="宋体" w:hint="default"/>
                <w:sz w:val="21"/>
                <w:szCs w:val="21"/>
              </w:rPr>
            </w:pPr>
            <w:r>
              <w:rPr>
                <w:rFonts w:ascii="宋体"/>
                <w:spacing w:val="-1"/>
                <w:sz w:val="21"/>
              </w:rPr>
              <w:t>3,215,904.19</w:t>
            </w:r>
            <w:r>
              <w:rPr>
                <w:rFonts w:ascii="宋体"/>
                <w:sz w:val="21"/>
              </w:rPr>
            </w:r>
          </w:p>
        </w:tc>
      </w:tr>
      <w:tr>
        <w:trPr>
          <w:trHeight w:val="318" w:hRule="exact"/>
        </w:trPr>
        <w:tc>
          <w:tcPr>
            <w:tcW w:w="2414" w:type="dxa"/>
            <w:tcBorders>
              <w:top w:val="nil" w:sz="6" w:space="0" w:color="auto"/>
              <w:left w:val="nil" w:sz="6" w:space="0" w:color="auto"/>
              <w:bottom w:val="nil" w:sz="6" w:space="0" w:color="auto"/>
              <w:right w:val="single" w:sz="12" w:space="0" w:color="000000"/>
            </w:tcBorders>
          </w:tcPr>
          <w:p>
            <w:pPr>
              <w:pStyle w:val="TableParagraph"/>
              <w:spacing w:line="266" w:lineRule="exact"/>
              <w:ind w:left="107" w:right="0"/>
              <w:jc w:val="left"/>
              <w:rPr>
                <w:rFonts w:ascii="宋体" w:hAnsi="宋体" w:cs="宋体" w:eastAsia="宋体" w:hint="default"/>
                <w:sz w:val="21"/>
                <w:szCs w:val="21"/>
              </w:rPr>
            </w:pPr>
            <w:r>
              <w:rPr>
                <w:rFonts w:ascii="宋体" w:hAnsi="宋体" w:cs="宋体" w:eastAsia="宋体" w:hint="default"/>
                <w:sz w:val="21"/>
                <w:szCs w:val="21"/>
              </w:rPr>
              <w:t>职工技能培训补助</w:t>
            </w:r>
          </w:p>
        </w:tc>
        <w:tc>
          <w:tcPr>
            <w:tcW w:w="1580"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8"/>
              <w:jc w:val="right"/>
              <w:rPr>
                <w:rFonts w:ascii="宋体" w:hAnsi="宋体" w:cs="宋体" w:eastAsia="宋体" w:hint="default"/>
                <w:sz w:val="21"/>
                <w:szCs w:val="21"/>
              </w:rPr>
            </w:pPr>
            <w:r>
              <w:rPr>
                <w:rFonts w:ascii="宋体"/>
                <w:sz w:val="21"/>
              </w:rPr>
              <w:t>147,600.00</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pacing w:val="-1"/>
                <w:sz w:val="21"/>
              </w:rPr>
              <w:t>812.00</w:t>
            </w:r>
          </w:p>
        </w:tc>
        <w:tc>
          <w:tcPr>
            <w:tcW w:w="1469" w:type="dxa"/>
            <w:tcBorders>
              <w:top w:val="nil" w:sz="6" w:space="0" w:color="auto"/>
              <w:left w:val="single" w:sz="12" w:space="0" w:color="000000"/>
              <w:bottom w:val="nil" w:sz="6" w:space="0" w:color="auto"/>
              <w:right w:val="nil" w:sz="6" w:space="0" w:color="auto"/>
            </w:tcBorders>
          </w:tcPr>
          <w:p>
            <w:pPr>
              <w:pStyle w:val="TableParagraph"/>
              <w:spacing w:line="266" w:lineRule="exact"/>
              <w:ind w:right="97"/>
              <w:jc w:val="right"/>
              <w:rPr>
                <w:rFonts w:ascii="宋体" w:hAnsi="宋体" w:cs="宋体" w:eastAsia="宋体" w:hint="default"/>
                <w:sz w:val="21"/>
                <w:szCs w:val="21"/>
              </w:rPr>
            </w:pPr>
            <w:r>
              <w:rPr>
                <w:rFonts w:ascii="宋体"/>
                <w:sz w:val="21"/>
              </w:rPr>
              <w:t>146,788.00</w:t>
            </w:r>
          </w:p>
        </w:tc>
      </w:tr>
    </w:tbl>
    <w:p>
      <w:pPr>
        <w:spacing w:after="0" w:line="266" w:lineRule="exact"/>
        <w:jc w:val="right"/>
        <w:rPr>
          <w:rFonts w:ascii="宋体" w:hAnsi="宋体" w:cs="宋体" w:eastAsia="宋体" w:hint="default"/>
          <w:sz w:val="21"/>
          <w:szCs w:val="21"/>
        </w:rPr>
        <w:sectPr>
          <w:pgSz w:w="11910" w:h="16840"/>
          <w:pgMar w:header="0" w:footer="982" w:top="1360" w:bottom="1180" w:left="1540" w:right="1540"/>
        </w:sectPr>
      </w:pPr>
    </w:p>
    <w:p>
      <w:pPr>
        <w:spacing w:line="240" w:lineRule="auto" w:before="5"/>
        <w:rPr>
          <w:rFonts w:ascii="宋体" w:hAnsi="宋体" w:cs="宋体" w:eastAsia="宋体" w:hint="default"/>
          <w:sz w:val="8"/>
          <w:szCs w:val="8"/>
        </w:rPr>
      </w:pPr>
      <w:r>
        <w:rPr/>
        <w:pict>
          <v:shape style="position:absolute;margin-left:83.520004pt;margin-top:71.039734pt;width:424.547287pt;height:2.385pt;mso-position-horizontal-relative:page;mso-position-vertical-relative:page;z-index:-781648" type="#_x0000_t75" stroked="false">
            <v:imagedata r:id="rId870" o:title=""/>
          </v:shape>
        </w:pict>
      </w:r>
      <w:r>
        <w:rPr/>
        <w:pict>
          <v:group style="position:absolute;margin-left:46.919998pt;margin-top:598.859619pt;width:502.75pt;height:2.4pt;mso-position-horizontal-relative:page;mso-position-vertical-relative:page;z-index:-781384" coordorigin="938,11977" coordsize="10055,48">
            <v:shape style="position:absolute;left:938;top:11977;width:1392;height:48" type="#_x0000_t75" stroked="false">
              <v:imagedata r:id="rId871" o:title=""/>
            </v:shape>
            <v:shape style="position:absolute;left:2302;top:11977;width:1168;height:48" type="#_x0000_t75" stroked="false">
              <v:imagedata r:id="rId872" o:title=""/>
            </v:shape>
            <v:shape style="position:absolute;left:3457;top:11984;width:625;height:35" type="#_x0000_t75" stroked="false">
              <v:imagedata r:id="rId873" o:title=""/>
            </v:shape>
            <v:shape style="position:absolute;left:4064;top:11984;width:1009;height:35" type="#_x0000_t75" stroked="false">
              <v:imagedata r:id="rId874" o:title=""/>
            </v:shape>
            <v:shape style="position:absolute;left:5056;top:11984;width:1009;height:35" type="#_x0000_t75" stroked="false">
              <v:imagedata r:id="rId875" o:title=""/>
            </v:shape>
            <v:shape style="position:absolute;left:6047;top:11977;width:1014;height:48" type="#_x0000_t75" stroked="false">
              <v:imagedata r:id="rId876" o:title=""/>
            </v:shape>
            <v:shape style="position:absolute;left:7037;top:11977;width:1177;height:48" type="#_x0000_t75" stroked="false">
              <v:imagedata r:id="rId877" o:title=""/>
            </v:shape>
            <v:shape style="position:absolute;left:8183;top:11977;width:1110;height:48" type="#_x0000_t75" stroked="false">
              <v:imagedata r:id="rId878" o:title=""/>
            </v:shape>
            <v:shape style="position:absolute;left:9275;top:11977;width:1158;height:48" type="#_x0000_t75" stroked="false">
              <v:imagedata r:id="rId879" o:title=""/>
            </v:shape>
            <v:shape style="position:absolute;left:10402;top:11977;width:592;height:48" type="#_x0000_t75" stroked="false">
              <v:imagedata r:id="rId880" o:title=""/>
            </v:shape>
            <w10:wrap type="none"/>
          </v:group>
        </w:pict>
      </w:r>
      <w:r>
        <w:rPr/>
        <w:pict>
          <v:group style="position:absolute;margin-left:46.919998pt;margin-top:611.3396pt;width:502.75pt;height:2.4pt;mso-position-horizontal-relative:page;mso-position-vertical-relative:page;z-index:-781360" coordorigin="938,12227" coordsize="10055,48">
            <v:shape style="position:absolute;left:938;top:12227;width:1392;height:48" type="#_x0000_t75" stroked="false">
              <v:imagedata r:id="rId871" o:title=""/>
            </v:shape>
            <v:shape style="position:absolute;left:2302;top:12227;width:1187;height:48" type="#_x0000_t75" stroked="false">
              <v:imagedata r:id="rId881" o:title=""/>
            </v:shape>
            <v:shape style="position:absolute;left:3457;top:12233;width:625;height:35" type="#_x0000_t75" stroked="false">
              <v:imagedata r:id="rId882" o:title=""/>
            </v:shape>
            <v:shape style="position:absolute;left:4064;top:12227;width:1014;height:48" type="#_x0000_t75" stroked="false">
              <v:imagedata r:id="rId883" o:title=""/>
            </v:shape>
            <v:shape style="position:absolute;left:5056;top:12233;width:1009;height:35" type="#_x0000_t75" stroked="false">
              <v:imagedata r:id="rId884" o:title=""/>
            </v:shape>
            <v:shape style="position:absolute;left:6047;top:12227;width:1014;height:48" type="#_x0000_t75" stroked="false">
              <v:imagedata r:id="rId876" o:title=""/>
            </v:shape>
            <v:shape style="position:absolute;left:7037;top:12227;width:1177;height:48" type="#_x0000_t75" stroked="false">
              <v:imagedata r:id="rId877" o:title=""/>
            </v:shape>
            <v:shape style="position:absolute;left:8183;top:12227;width:1120;height:48" type="#_x0000_t75" stroked="false">
              <v:imagedata r:id="rId885" o:title=""/>
            </v:shape>
            <v:shape style="position:absolute;left:9275;top:12227;width:1148;height:48" type="#_x0000_t75" stroked="false">
              <v:imagedata r:id="rId886" o:title=""/>
            </v:shape>
            <v:shape style="position:absolute;left:10402;top:12227;width:592;height:48" type="#_x0000_t75" stroked="false">
              <v:imagedata r:id="rId880" o:title=""/>
            </v:shape>
            <w10:wrap type="none"/>
          </v:group>
        </w:pict>
      </w:r>
      <w:r>
        <w:rPr/>
        <w:pict>
          <v:group style="position:absolute;margin-left:46.919998pt;margin-top:623.879639pt;width:502.75pt;height:2.4pt;mso-position-horizontal-relative:page;mso-position-vertical-relative:page;z-index:-781336" coordorigin="938,12478" coordsize="10055,48">
            <v:shape style="position:absolute;left:938;top:12478;width:1392;height:48" type="#_x0000_t75" stroked="false">
              <v:imagedata r:id="rId871" o:title=""/>
            </v:shape>
            <v:shape style="position:absolute;left:2302;top:12478;width:1187;height:48" type="#_x0000_t75" stroked="false">
              <v:imagedata r:id="rId887" o:title=""/>
            </v:shape>
            <v:shape style="position:absolute;left:3457;top:12484;width:625;height:35" type="#_x0000_t75" stroked="false">
              <v:imagedata r:id="rId873" o:title=""/>
            </v:shape>
            <v:shape style="position:absolute;left:4064;top:12484;width:1009;height:35" type="#_x0000_t75" stroked="false">
              <v:imagedata r:id="rId874" o:title=""/>
            </v:shape>
            <v:shape style="position:absolute;left:5056;top:12478;width:1014;height:48" type="#_x0000_t75" stroked="false">
              <v:imagedata r:id="rId888" o:title=""/>
            </v:shape>
            <v:shape style="position:absolute;left:6047;top:12478;width:1014;height:48" type="#_x0000_t75" stroked="false">
              <v:imagedata r:id="rId889" o:title=""/>
            </v:shape>
            <v:shape style="position:absolute;left:7037;top:12478;width:1177;height:48" type="#_x0000_t75" stroked="false">
              <v:imagedata r:id="rId890" o:title=""/>
            </v:shape>
            <v:shape style="position:absolute;left:8183;top:12478;width:1120;height:48" type="#_x0000_t75" stroked="false">
              <v:imagedata r:id="rId891" o:title=""/>
            </v:shape>
            <v:shape style="position:absolute;left:9275;top:12478;width:1158;height:48" type="#_x0000_t75" stroked="false">
              <v:imagedata r:id="rId892" o:title=""/>
            </v:shape>
            <v:shape style="position:absolute;left:10402;top:12478;width:592;height:48" type="#_x0000_t75" stroked="false">
              <v:imagedata r:id="rId893" o:title=""/>
            </v:shape>
            <w10:wrap type="none"/>
          </v:group>
        </w:pict>
      </w:r>
      <w:r>
        <w:rPr/>
        <w:pict>
          <v:group style="position:absolute;margin-left:46.919998pt;margin-top:636.359619pt;width:502.75pt;height:2.4pt;mso-position-horizontal-relative:page;mso-position-vertical-relative:page;z-index:-781312" coordorigin="938,12727" coordsize="10055,48">
            <v:shape style="position:absolute;left:938;top:12727;width:1392;height:48" type="#_x0000_t75" stroked="false">
              <v:imagedata r:id="rId871" o:title=""/>
            </v:shape>
            <v:shape style="position:absolute;left:2302;top:12727;width:1187;height:48" type="#_x0000_t75" stroked="false">
              <v:imagedata r:id="rId881" o:title=""/>
            </v:shape>
            <v:shape style="position:absolute;left:3457;top:12734;width:625;height:35" type="#_x0000_t75" stroked="false">
              <v:imagedata r:id="rId873" o:title=""/>
            </v:shape>
            <v:shape style="position:absolute;left:4064;top:12734;width:1009;height:35" type="#_x0000_t75" stroked="false">
              <v:imagedata r:id="rId874" o:title=""/>
            </v:shape>
            <v:shape style="position:absolute;left:5056;top:12734;width:1009;height:35" type="#_x0000_t75" stroked="false">
              <v:imagedata r:id="rId875" o:title=""/>
            </v:shape>
            <v:shape style="position:absolute;left:6047;top:12727;width:2167;height:48" type="#_x0000_t75" stroked="false">
              <v:imagedata r:id="rId894" o:title=""/>
            </v:shape>
            <v:shape style="position:absolute;left:8183;top:12727;width:1120;height:48" type="#_x0000_t75" stroked="false">
              <v:imagedata r:id="rId885" o:title=""/>
            </v:shape>
            <v:shape style="position:absolute;left:9275;top:12727;width:1158;height:48" type="#_x0000_t75" stroked="false">
              <v:imagedata r:id="rId879" o:title=""/>
            </v:shape>
            <v:shape style="position:absolute;left:10402;top:12727;width:592;height:48" type="#_x0000_t75" stroked="false">
              <v:imagedata r:id="rId880" o:title=""/>
            </v:shape>
            <w10:wrap type="none"/>
          </v:group>
        </w:pict>
      </w:r>
      <w:r>
        <w:rPr/>
        <w:pict>
          <v:group style="position:absolute;margin-left:46.919998pt;margin-top:648.8396pt;width:502.75pt;height:2.4pt;mso-position-horizontal-relative:page;mso-position-vertical-relative:page;z-index:-781288" coordorigin="938,12977" coordsize="10055,48">
            <v:shape style="position:absolute;left:938;top:12977;width:1382;height:48" type="#_x0000_t75" stroked="false">
              <v:imagedata r:id="rId895" o:title=""/>
            </v:shape>
            <v:shape style="position:absolute;left:2302;top:12977;width:1187;height:48" type="#_x0000_t75" stroked="false">
              <v:imagedata r:id="rId881" o:title=""/>
            </v:shape>
            <v:shape style="position:absolute;left:3457;top:12983;width:625;height:35" type="#_x0000_t75" stroked="false">
              <v:imagedata r:id="rId882" o:title=""/>
            </v:shape>
            <v:shape style="position:absolute;left:4064;top:12983;width:1009;height:35" type="#_x0000_t75" stroked="false">
              <v:imagedata r:id="rId896" o:title=""/>
            </v:shape>
            <v:shape style="position:absolute;left:5056;top:12983;width:1009;height:35" type="#_x0000_t75" stroked="false">
              <v:imagedata r:id="rId884" o:title=""/>
            </v:shape>
            <v:shape style="position:absolute;left:6047;top:12977;width:1014;height:48" type="#_x0000_t75" stroked="false">
              <v:imagedata r:id="rId876" o:title=""/>
            </v:shape>
            <v:shape style="position:absolute;left:7037;top:12977;width:1168;height:48" type="#_x0000_t75" stroked="false">
              <v:imagedata r:id="rId897" o:title=""/>
            </v:shape>
            <v:shape style="position:absolute;left:8183;top:12977;width:1120;height:48" type="#_x0000_t75" stroked="false">
              <v:imagedata r:id="rId885" o:title=""/>
            </v:shape>
            <v:shape style="position:absolute;left:9275;top:12977;width:1158;height:48" type="#_x0000_t75" stroked="false">
              <v:imagedata r:id="rId879" o:title=""/>
            </v:shape>
            <v:shape style="position:absolute;left:10402;top:12977;width:592;height:48" type="#_x0000_t75" stroked="false">
              <v:imagedata r:id="rId880" o:title=""/>
            </v:shape>
            <w10:wrap type="none"/>
          </v:group>
        </w:pict>
      </w:r>
      <w:r>
        <w:rPr/>
        <w:pict>
          <v:group style="position:absolute;margin-left:46.919998pt;margin-top:661.379639pt;width:502.75pt;height:2.4pt;mso-position-horizontal-relative:page;mso-position-vertical-relative:page;z-index:-781264" coordorigin="938,13228" coordsize="10055,48">
            <v:shape style="position:absolute;left:938;top:13228;width:1392;height:48" type="#_x0000_t75" stroked="false">
              <v:imagedata r:id="rId871" o:title=""/>
            </v:shape>
            <v:shape style="position:absolute;left:2302;top:13228;width:1168;height:48" type="#_x0000_t75" stroked="false">
              <v:imagedata r:id="rId898" o:title=""/>
            </v:shape>
            <v:shape style="position:absolute;left:3457;top:13234;width:625;height:35" type="#_x0000_t75" stroked="false">
              <v:imagedata r:id="rId899" o:title=""/>
            </v:shape>
            <v:shape style="position:absolute;left:4064;top:13234;width:1009;height:35" type="#_x0000_t75" stroked="false">
              <v:imagedata r:id="rId900" o:title=""/>
            </v:shape>
            <v:shape style="position:absolute;left:5056;top:13234;width:1009;height:35" type="#_x0000_t75" stroked="false">
              <v:imagedata r:id="rId901" o:title=""/>
            </v:shape>
            <v:shape style="position:absolute;left:6047;top:13228;width:1014;height:48" type="#_x0000_t75" stroked="false">
              <v:imagedata r:id="rId889" o:title=""/>
            </v:shape>
            <v:shape style="position:absolute;left:7037;top:13228;width:1177;height:48" type="#_x0000_t75" stroked="false">
              <v:imagedata r:id="rId890" o:title=""/>
            </v:shape>
            <v:shape style="position:absolute;left:8183;top:13228;width:1110;height:48" type="#_x0000_t75" stroked="false">
              <v:imagedata r:id="rId902" o:title=""/>
            </v:shape>
            <v:shape style="position:absolute;left:9275;top:13228;width:1158;height:48" type="#_x0000_t75" stroked="false">
              <v:imagedata r:id="rId903" o:title=""/>
            </v:shape>
            <v:shape style="position:absolute;left:10402;top:13228;width:592;height:48" type="#_x0000_t75" stroked="false">
              <v:imagedata r:id="rId893" o:title=""/>
            </v:shape>
            <w10:wrap type="none"/>
          </v:group>
        </w:pict>
      </w:r>
      <w:r>
        <w:rPr/>
        <w:pict>
          <v:group style="position:absolute;margin-left:46.919998pt;margin-top:685.859619pt;width:502.75pt;height:2.4pt;mso-position-horizontal-relative:page;mso-position-vertical-relative:page;z-index:-781240" coordorigin="938,13717" coordsize="10055,48">
            <v:shape style="position:absolute;left:938;top:13717;width:1392;height:48" type="#_x0000_t75" stroked="false">
              <v:imagedata r:id="rId871" o:title=""/>
            </v:shape>
            <v:shape style="position:absolute;left:2302;top:13717;width:1187;height:48" type="#_x0000_t75" stroked="false">
              <v:imagedata r:id="rId881" o:title=""/>
            </v:shape>
            <v:shape style="position:absolute;left:3457;top:13717;width:630;height:48" type="#_x0000_t75" stroked="false">
              <v:imagedata r:id="rId904" o:title=""/>
            </v:shape>
            <v:shape style="position:absolute;left:4064;top:13724;width:1009;height:35" type="#_x0000_t75" stroked="false">
              <v:imagedata r:id="rId874" o:title=""/>
            </v:shape>
            <v:shape style="position:absolute;left:5056;top:13724;width:1009;height:35" type="#_x0000_t75" stroked="false">
              <v:imagedata r:id="rId875" o:title=""/>
            </v:shape>
            <v:shape style="position:absolute;left:6047;top:13717;width:1014;height:48" type="#_x0000_t75" stroked="false">
              <v:imagedata r:id="rId876" o:title=""/>
            </v:shape>
            <v:shape style="position:absolute;left:7037;top:13717;width:1177;height:48" type="#_x0000_t75" stroked="false">
              <v:imagedata r:id="rId877" o:title=""/>
            </v:shape>
            <v:shape style="position:absolute;left:8183;top:13717;width:1110;height:48" type="#_x0000_t75" stroked="false">
              <v:imagedata r:id="rId878" o:title=""/>
            </v:shape>
            <v:shape style="position:absolute;left:9275;top:13717;width:1158;height:48" type="#_x0000_t75" stroked="false">
              <v:imagedata r:id="rId879" o:title=""/>
            </v:shape>
            <v:shape style="position:absolute;left:10402;top:13717;width:592;height:48" type="#_x0000_t75" stroked="false">
              <v:imagedata r:id="rId880" o:title=""/>
            </v:shape>
            <w10:wrap type="none"/>
          </v:group>
        </w:pict>
      </w:r>
      <w:r>
        <w:rPr/>
        <w:pict>
          <v:group style="position:absolute;margin-left:46.919998pt;margin-top:710.339661pt;width:502.75pt;height:2.4pt;mso-position-horizontal-relative:page;mso-position-vertical-relative:page;z-index:-781216" coordorigin="938,14207" coordsize="10055,48">
            <v:shape style="position:absolute;left:938;top:14207;width:1392;height:48" type="#_x0000_t75" stroked="false">
              <v:imagedata r:id="rId871" o:title=""/>
            </v:shape>
            <v:shape style="position:absolute;left:2302;top:14207;width:1187;height:48" type="#_x0000_t75" stroked="false">
              <v:imagedata r:id="rId881" o:title=""/>
            </v:shape>
            <v:shape style="position:absolute;left:3457;top:14213;width:625;height:35" type="#_x0000_t75" stroked="false">
              <v:imagedata r:id="rId882" o:title=""/>
            </v:shape>
            <v:shape style="position:absolute;left:4064;top:14207;width:1014;height:48" type="#_x0000_t75" stroked="false">
              <v:imagedata r:id="rId883" o:title=""/>
            </v:shape>
            <v:shape style="position:absolute;left:5056;top:14213;width:1009;height:35" type="#_x0000_t75" stroked="false">
              <v:imagedata r:id="rId884" o:title=""/>
            </v:shape>
            <v:shape style="position:absolute;left:6047;top:14207;width:1014;height:48" type="#_x0000_t75" stroked="false">
              <v:imagedata r:id="rId876" o:title=""/>
            </v:shape>
            <v:shape style="position:absolute;left:7037;top:14207;width:1177;height:48" type="#_x0000_t75" stroked="false">
              <v:imagedata r:id="rId877" o:title=""/>
            </v:shape>
            <v:shape style="position:absolute;left:8183;top:14207;width:1120;height:48" type="#_x0000_t75" stroked="false">
              <v:imagedata r:id="rId885" o:title=""/>
            </v:shape>
            <v:shape style="position:absolute;left:9275;top:14207;width:1148;height:48" type="#_x0000_t75" stroked="false">
              <v:imagedata r:id="rId886" o:title=""/>
            </v:shape>
            <v:shape style="position:absolute;left:10402;top:14207;width:592;height:48" type="#_x0000_t75" stroked="false">
              <v:imagedata r:id="rId880" o:title=""/>
            </v:shape>
            <w10:wrap type="none"/>
          </v:group>
        </w:pict>
      </w:r>
      <w:r>
        <w:rPr/>
        <w:pict>
          <v:group style="position:absolute;margin-left:46.919998pt;margin-top:734.879639pt;width:502.75pt;height:2.4pt;mso-position-horizontal-relative:page;mso-position-vertical-relative:page;z-index:-781192" coordorigin="938,14698" coordsize="10055,48">
            <v:shape style="position:absolute;left:938;top:14698;width:1392;height:48" type="#_x0000_t75" stroked="false">
              <v:imagedata r:id="rId871" o:title=""/>
            </v:shape>
            <v:shape style="position:absolute;left:2302;top:14698;width:1187;height:48" type="#_x0000_t75" stroked="false">
              <v:imagedata r:id="rId905" o:title=""/>
            </v:shape>
            <v:shape style="position:absolute;left:3457;top:14704;width:625;height:35" type="#_x0000_t75" stroked="false">
              <v:imagedata r:id="rId906" o:title=""/>
            </v:shape>
            <v:shape style="position:absolute;left:4064;top:14704;width:1009;height:35" type="#_x0000_t75" stroked="false">
              <v:imagedata r:id="rId907" o:title=""/>
            </v:shape>
            <v:shape style="position:absolute;left:5056;top:14698;width:1014;height:48" type="#_x0000_t75" stroked="false">
              <v:imagedata r:id="rId908" o:title=""/>
            </v:shape>
            <v:shape style="position:absolute;left:6047;top:14698;width:1014;height:48" type="#_x0000_t75" stroked="false">
              <v:imagedata r:id="rId889" o:title=""/>
            </v:shape>
            <v:shape style="position:absolute;left:7037;top:14698;width:1177;height:48" type="#_x0000_t75" stroked="false">
              <v:imagedata r:id="rId890" o:title=""/>
            </v:shape>
            <v:shape style="position:absolute;left:8183;top:14698;width:1120;height:48" type="#_x0000_t75" stroked="false">
              <v:imagedata r:id="rId909" o:title=""/>
            </v:shape>
            <v:shape style="position:absolute;left:9275;top:14698;width:1158;height:48" type="#_x0000_t75" stroked="false">
              <v:imagedata r:id="rId910" o:title=""/>
            </v:shape>
            <v:shape style="position:absolute;left:10402;top:14698;width:592;height:48" type="#_x0000_t75" stroked="false">
              <v:imagedata r:id="rId911" o:title=""/>
            </v:shape>
            <w10:wrap type="none"/>
          </v:group>
        </w:pict>
      </w:r>
      <w:r>
        <w:rPr/>
        <w:pict>
          <v:group style="position:absolute;margin-left:46.919998pt;margin-top:747.359619pt;width:502.75pt;height:2.4pt;mso-position-horizontal-relative:page;mso-position-vertical-relative:page;z-index:-781168" coordorigin="938,14947" coordsize="10055,48">
            <v:shape style="position:absolute;left:938;top:14947;width:1392;height:48" type="#_x0000_t75" stroked="false">
              <v:imagedata r:id="rId871" o:title=""/>
            </v:shape>
            <v:shape style="position:absolute;left:2302;top:14947;width:1187;height:48" type="#_x0000_t75" stroked="false">
              <v:imagedata r:id="rId912" o:title=""/>
            </v:shape>
            <v:shape style="position:absolute;left:3457;top:14954;width:625;height:35" type="#_x0000_t75" stroked="false">
              <v:imagedata r:id="rId913" o:title=""/>
            </v:shape>
            <v:shape style="position:absolute;left:4064;top:14954;width:1009;height:35" type="#_x0000_t75" stroked="false">
              <v:imagedata r:id="rId907" o:title=""/>
            </v:shape>
            <v:shape style="position:absolute;left:5056;top:14954;width:1009;height:35" type="#_x0000_t75" stroked="false">
              <v:imagedata r:id="rId914" o:title=""/>
            </v:shape>
            <v:shape style="position:absolute;left:6047;top:14947;width:2167;height:48" type="#_x0000_t75" stroked="false">
              <v:imagedata r:id="rId894" o:title=""/>
            </v:shape>
            <v:shape style="position:absolute;left:8183;top:14947;width:1120;height:48" type="#_x0000_t75" stroked="false">
              <v:imagedata r:id="rId885" o:title=""/>
            </v:shape>
            <v:shape style="position:absolute;left:9275;top:14947;width:1158;height:48" type="#_x0000_t75" stroked="false">
              <v:imagedata r:id="rId879" o:title=""/>
            </v:shape>
            <v:shape style="position:absolute;left:10402;top:14947;width:592;height:48" type="#_x0000_t75" stroked="false">
              <v:imagedata r:id="rId915" o:title=""/>
            </v:shape>
            <w10:wrap type="none"/>
          </v:group>
        </w:pict>
      </w:r>
    </w:p>
    <w:tbl>
      <w:tblPr>
        <w:tblW w:w="0" w:type="auto"/>
        <w:jc w:val="left"/>
        <w:tblInd w:w="840" w:type="dxa"/>
        <w:tblLayout w:type="fixed"/>
        <w:tblCellMar>
          <w:top w:w="0" w:type="dxa"/>
          <w:left w:w="0" w:type="dxa"/>
          <w:bottom w:w="0" w:type="dxa"/>
          <w:right w:w="0" w:type="dxa"/>
        </w:tblCellMar>
        <w:tblLook w:val="01E0"/>
      </w:tblPr>
      <w:tblGrid>
        <w:gridCol w:w="2428"/>
        <w:gridCol w:w="1580"/>
        <w:gridCol w:w="1476"/>
        <w:gridCol w:w="1582"/>
        <w:gridCol w:w="1477"/>
      </w:tblGrid>
      <w:tr>
        <w:trPr>
          <w:trHeight w:val="316" w:hRule="exact"/>
        </w:trPr>
        <w:tc>
          <w:tcPr>
            <w:tcW w:w="2428" w:type="dxa"/>
            <w:tcBorders>
              <w:top w:val="nil" w:sz="6" w:space="0" w:color="auto"/>
              <w:left w:val="nil" w:sz="6" w:space="0" w:color="auto"/>
              <w:bottom w:val="nil" w:sz="6" w:space="0" w:color="auto"/>
              <w:right w:val="single" w:sz="12" w:space="0" w:color="000000"/>
            </w:tcBorders>
          </w:tcPr>
          <w:p>
            <w:pPr>
              <w:pStyle w:val="TableParagraph"/>
              <w:spacing w:line="260" w:lineRule="exact"/>
              <w:ind w:left="122" w:right="0"/>
              <w:jc w:val="left"/>
              <w:rPr>
                <w:rFonts w:ascii="宋体" w:hAnsi="宋体" w:cs="宋体" w:eastAsia="宋体" w:hint="default"/>
                <w:sz w:val="21"/>
                <w:szCs w:val="21"/>
              </w:rPr>
            </w:pPr>
            <w:r>
              <w:rPr>
                <w:rFonts w:ascii="宋体" w:hAnsi="宋体" w:cs="宋体" w:eastAsia="宋体" w:hint="default"/>
                <w:sz w:val="21"/>
                <w:szCs w:val="21"/>
              </w:rPr>
              <w:t>单台双机头研发补助</w:t>
            </w:r>
          </w:p>
        </w:tc>
        <w:tc>
          <w:tcPr>
            <w:tcW w:w="1580"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0" w:lineRule="exact"/>
              <w:ind w:right="89"/>
              <w:jc w:val="right"/>
              <w:rPr>
                <w:rFonts w:ascii="宋体" w:hAnsi="宋体" w:cs="宋体" w:eastAsia="宋体" w:hint="default"/>
                <w:sz w:val="21"/>
                <w:szCs w:val="21"/>
              </w:rPr>
            </w:pPr>
            <w:r>
              <w:rPr>
                <w:rFonts w:ascii="宋体"/>
                <w:sz w:val="21"/>
              </w:rPr>
              <w:t>150,000.00</w:t>
            </w:r>
          </w:p>
        </w:tc>
        <w:tc>
          <w:tcPr>
            <w:tcW w:w="1582"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Style w:val="TableParagraph"/>
              <w:spacing w:line="260" w:lineRule="exact"/>
              <w:ind w:right="104"/>
              <w:jc w:val="right"/>
              <w:rPr>
                <w:rFonts w:ascii="宋体" w:hAnsi="宋体" w:cs="宋体" w:eastAsia="宋体" w:hint="default"/>
                <w:sz w:val="21"/>
                <w:szCs w:val="21"/>
              </w:rPr>
            </w:pPr>
            <w:r>
              <w:rPr>
                <w:rFonts w:ascii="宋体"/>
                <w:sz w:val="21"/>
              </w:rPr>
              <w:t>150,000.00</w:t>
            </w:r>
          </w:p>
        </w:tc>
      </w:tr>
      <w:tr>
        <w:trPr>
          <w:trHeight w:val="322" w:hRule="exact"/>
        </w:trPr>
        <w:tc>
          <w:tcPr>
            <w:tcW w:w="2428"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肠溶胶囊项目补助</w:t>
            </w:r>
          </w:p>
        </w:tc>
        <w:tc>
          <w:tcPr>
            <w:tcW w:w="1580"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8"/>
              <w:jc w:val="right"/>
              <w:rPr>
                <w:rFonts w:ascii="宋体" w:hAnsi="宋体" w:cs="宋体" w:eastAsia="宋体" w:hint="default"/>
                <w:sz w:val="21"/>
                <w:szCs w:val="21"/>
              </w:rPr>
            </w:pPr>
            <w:r>
              <w:rPr>
                <w:rFonts w:ascii="宋体"/>
                <w:sz w:val="21"/>
              </w:rPr>
              <w:t>400,000.00</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pacing w:val="-1"/>
                <w:sz w:val="21"/>
              </w:rPr>
              <w:t>35,831.79</w:t>
            </w:r>
          </w:p>
        </w:tc>
        <w:tc>
          <w:tcPr>
            <w:tcW w:w="147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4"/>
              <w:jc w:val="right"/>
              <w:rPr>
                <w:rFonts w:ascii="宋体" w:hAnsi="宋体" w:cs="宋体" w:eastAsia="宋体" w:hint="default"/>
                <w:sz w:val="21"/>
                <w:szCs w:val="21"/>
              </w:rPr>
            </w:pPr>
            <w:r>
              <w:rPr>
                <w:rFonts w:ascii="宋体"/>
                <w:spacing w:val="-1"/>
                <w:sz w:val="21"/>
              </w:rPr>
              <w:t>364,168.21</w:t>
            </w:r>
          </w:p>
        </w:tc>
      </w:tr>
      <w:tr>
        <w:trPr>
          <w:trHeight w:val="322" w:hRule="exact"/>
        </w:trPr>
        <w:tc>
          <w:tcPr>
            <w:tcW w:w="2428"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60</w:t>
            </w:r>
            <w:r>
              <w:rPr>
                <w:rFonts w:ascii="宋体" w:hAnsi="宋体" w:cs="宋体" w:eastAsia="宋体" w:hint="default"/>
                <w:spacing w:val="-54"/>
                <w:sz w:val="21"/>
                <w:szCs w:val="21"/>
              </w:rPr>
              <w:t> </w:t>
            </w:r>
            <w:r>
              <w:rPr>
                <w:rFonts w:ascii="宋体" w:hAnsi="宋体" w:cs="宋体" w:eastAsia="宋体" w:hint="default"/>
                <w:sz w:val="21"/>
                <w:szCs w:val="21"/>
              </w:rPr>
              <w:t>亿粒硬胶囊项目补助</w:t>
            </w:r>
          </w:p>
        </w:tc>
        <w:tc>
          <w:tcPr>
            <w:tcW w:w="1580"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8"/>
              <w:jc w:val="right"/>
              <w:rPr>
                <w:rFonts w:ascii="宋体" w:hAnsi="宋体" w:cs="宋体" w:eastAsia="宋体" w:hint="default"/>
                <w:sz w:val="21"/>
                <w:szCs w:val="21"/>
              </w:rPr>
            </w:pPr>
            <w:r>
              <w:rPr>
                <w:rFonts w:ascii="宋体"/>
                <w:sz w:val="21"/>
              </w:rPr>
              <w:t>600,000.00</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pacing w:val="-1"/>
                <w:sz w:val="21"/>
              </w:rPr>
              <w:t>16,383.73</w:t>
            </w:r>
          </w:p>
        </w:tc>
        <w:tc>
          <w:tcPr>
            <w:tcW w:w="147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4"/>
              <w:jc w:val="right"/>
              <w:rPr>
                <w:rFonts w:ascii="宋体" w:hAnsi="宋体" w:cs="宋体" w:eastAsia="宋体" w:hint="default"/>
                <w:sz w:val="21"/>
                <w:szCs w:val="21"/>
              </w:rPr>
            </w:pPr>
            <w:r>
              <w:rPr>
                <w:rFonts w:ascii="宋体"/>
                <w:spacing w:val="-1"/>
                <w:sz w:val="21"/>
              </w:rPr>
              <w:t>583,616.27</w:t>
            </w:r>
          </w:p>
        </w:tc>
      </w:tr>
      <w:tr>
        <w:trPr>
          <w:trHeight w:val="317" w:hRule="exact"/>
        </w:trPr>
        <w:tc>
          <w:tcPr>
            <w:tcW w:w="2428"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pacing w:val="10"/>
                <w:sz w:val="21"/>
                <w:szCs w:val="21"/>
              </w:rPr>
              <w:t>绿色植物空心胶囊项目</w:t>
            </w:r>
            <w:r>
              <w:rPr>
                <w:rFonts w:ascii="宋体" w:hAnsi="宋体" w:cs="宋体" w:eastAsia="宋体" w:hint="default"/>
                <w:sz w:val="21"/>
                <w:szCs w:val="21"/>
              </w:rPr>
            </w:r>
          </w:p>
        </w:tc>
        <w:tc>
          <w:tcPr>
            <w:tcW w:w="1580"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2428"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补助</w:t>
            </w:r>
          </w:p>
        </w:tc>
        <w:tc>
          <w:tcPr>
            <w:tcW w:w="1580"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pacing w:val="-1"/>
                <w:sz w:val="21"/>
              </w:rPr>
              <w:t>860,000.00</w:t>
            </w:r>
          </w:p>
        </w:tc>
        <w:tc>
          <w:tcPr>
            <w:tcW w:w="1582"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5"/>
              <w:jc w:val="right"/>
              <w:rPr>
                <w:rFonts w:ascii="宋体" w:hAnsi="宋体" w:cs="宋体" w:eastAsia="宋体" w:hint="default"/>
                <w:sz w:val="21"/>
                <w:szCs w:val="21"/>
              </w:rPr>
            </w:pPr>
            <w:r>
              <w:rPr>
                <w:rFonts w:ascii="宋体"/>
                <w:spacing w:val="-1"/>
                <w:sz w:val="21"/>
              </w:rPr>
              <w:t>860,000.00</w:t>
            </w:r>
          </w:p>
        </w:tc>
      </w:tr>
      <w:tr>
        <w:trPr>
          <w:trHeight w:val="322" w:hRule="exact"/>
        </w:trPr>
        <w:tc>
          <w:tcPr>
            <w:tcW w:w="2428"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国际市场开拓项目补助</w:t>
            </w:r>
          </w:p>
        </w:tc>
        <w:tc>
          <w:tcPr>
            <w:tcW w:w="1580"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z w:val="21"/>
              </w:rPr>
              <w:t>122,000.00</w:t>
            </w:r>
          </w:p>
        </w:tc>
        <w:tc>
          <w:tcPr>
            <w:tcW w:w="1582"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4"/>
              <w:jc w:val="right"/>
              <w:rPr>
                <w:rFonts w:ascii="宋体" w:hAnsi="宋体" w:cs="宋体" w:eastAsia="宋体" w:hint="default"/>
                <w:sz w:val="21"/>
                <w:szCs w:val="21"/>
              </w:rPr>
            </w:pPr>
            <w:r>
              <w:rPr>
                <w:rFonts w:ascii="宋体"/>
                <w:sz w:val="21"/>
              </w:rPr>
              <w:t>122.000.00</w:t>
            </w:r>
          </w:p>
        </w:tc>
      </w:tr>
      <w:tr>
        <w:trPr>
          <w:trHeight w:val="333" w:hRule="exact"/>
        </w:trPr>
        <w:tc>
          <w:tcPr>
            <w:tcW w:w="2428" w:type="dxa"/>
            <w:tcBorders>
              <w:top w:val="nil" w:sz="6" w:space="0" w:color="auto"/>
              <w:left w:val="nil" w:sz="6" w:space="0" w:color="auto"/>
              <w:bottom w:val="single" w:sz="12" w:space="0" w:color="000000"/>
              <w:right w:val="single" w:sz="12" w:space="0" w:color="000000"/>
            </w:tcBorders>
          </w:tcPr>
          <w:p>
            <w:pPr>
              <w:pStyle w:val="TableParagraph"/>
              <w:tabs>
                <w:tab w:pos="555" w:val="left" w:leader="none"/>
              </w:tabs>
              <w:spacing w:line="266" w:lineRule="exact"/>
              <w:ind w:left="29"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580"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left="94" w:right="0"/>
              <w:jc w:val="left"/>
              <w:rPr>
                <w:rFonts w:ascii="宋体" w:hAnsi="宋体" w:cs="宋体" w:eastAsia="宋体" w:hint="default"/>
                <w:sz w:val="21"/>
                <w:szCs w:val="21"/>
              </w:rPr>
            </w:pPr>
            <w:r>
              <w:rPr>
                <w:rFonts w:ascii="宋体"/>
                <w:sz w:val="21"/>
              </w:rPr>
              <w:t>40,000,000.00</w:t>
            </w:r>
          </w:p>
        </w:tc>
        <w:tc>
          <w:tcPr>
            <w:tcW w:w="1476"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pacing w:val="-1"/>
                <w:sz w:val="21"/>
              </w:rPr>
              <w:t>4,779,600.00</w:t>
            </w:r>
          </w:p>
        </w:tc>
        <w:tc>
          <w:tcPr>
            <w:tcW w:w="1582"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pacing w:val="-1"/>
                <w:sz w:val="21"/>
              </w:rPr>
              <w:t>38,037,123.33</w:t>
            </w:r>
          </w:p>
        </w:tc>
        <w:tc>
          <w:tcPr>
            <w:tcW w:w="1477" w:type="dxa"/>
            <w:tcBorders>
              <w:top w:val="nil" w:sz="6" w:space="0" w:color="auto"/>
              <w:left w:val="single" w:sz="12" w:space="0" w:color="000000"/>
              <w:bottom w:val="single" w:sz="12" w:space="0" w:color="000000"/>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pacing w:val="-1"/>
                <w:sz w:val="21"/>
              </w:rPr>
              <w:t>6,742,476.67</w:t>
            </w:r>
          </w:p>
        </w:tc>
      </w:tr>
    </w:tbl>
    <w:p>
      <w:pPr>
        <w:pStyle w:val="BodyText"/>
        <w:spacing w:line="275" w:lineRule="exact" w:before="0"/>
        <w:ind w:left="1457" w:right="0"/>
        <w:jc w:val="left"/>
      </w:pPr>
      <w:r>
        <w:rPr/>
        <w:pict>
          <v:group style="position:absolute;margin-left:83.519997pt;margin-top:-98.580307pt;width:428.25pt;height:2.4pt;mso-position-horizontal-relative:page;mso-position-vertical-relative:paragraph;z-index:-781624" coordorigin="1670,-1972" coordsize="8565,48">
            <v:shape style="position:absolute;left:1670;top:-1972;width:2438;height:48" type="#_x0000_t75" stroked="false">
              <v:imagedata r:id="rId916" o:title=""/>
            </v:shape>
            <v:shape style="position:absolute;left:4084;top:-1972;width:1609;height:48" type="#_x0000_t75" stroked="false">
              <v:imagedata r:id="rId817" o:title=""/>
            </v:shape>
            <v:shape style="position:absolute;left:5664;top:-1972;width:1504;height:48" type="#_x0000_t75" stroked="false">
              <v:imagedata r:id="rId818" o:title=""/>
            </v:shape>
            <v:shape style="position:absolute;left:7140;top:-1972;width:1590;height:48" type="#_x0000_t75" stroked="false">
              <v:imagedata r:id="rId917" o:title=""/>
            </v:shape>
            <v:shape style="position:absolute;left:8722;top:-1972;width:1513;height:48" type="#_x0000_t75" stroked="false">
              <v:imagedata r:id="rId627" o:title=""/>
            </v:shape>
            <w10:wrap type="none"/>
          </v:group>
        </w:pict>
      </w:r>
      <w:r>
        <w:rPr/>
        <w:pict>
          <v:group style="position:absolute;margin-left:83.519997pt;margin-top:-82.440353pt;width:428.25pt;height:2.4pt;mso-position-horizontal-relative:page;mso-position-vertical-relative:paragraph;z-index:-781600" coordorigin="1670,-1649" coordsize="8565,48">
            <v:shape style="position:absolute;left:1670;top:-1649;width:2438;height:48" type="#_x0000_t75" stroked="false">
              <v:imagedata r:id="rId813" o:title=""/>
            </v:shape>
            <v:shape style="position:absolute;left:4084;top:-1649;width:1609;height:48" type="#_x0000_t75" stroked="false">
              <v:imagedata r:id="rId814" o:title=""/>
            </v:shape>
            <v:shape style="position:absolute;left:5664;top:-1649;width:1504;height:48" type="#_x0000_t75" stroked="false">
              <v:imagedata r:id="rId867" o:title=""/>
            </v:shape>
            <v:shape style="position:absolute;left:7140;top:-1649;width:1609;height:48" type="#_x0000_t75" stroked="false">
              <v:imagedata r:id="rId739" o:title=""/>
            </v:shape>
            <v:shape style="position:absolute;left:8722;top:-1649;width:1513;height:48" type="#_x0000_t75" stroked="false">
              <v:imagedata r:id="rId638" o:title=""/>
            </v:shape>
            <w10:wrap type="none"/>
          </v:group>
        </w:pict>
      </w:r>
      <w:r>
        <w:rPr/>
        <w:pict>
          <v:group style="position:absolute;margin-left:83.519997pt;margin-top:-66.360336pt;width:427.3pt;height:2.4pt;mso-position-horizontal-relative:page;mso-position-vertical-relative:paragraph;z-index:-781576" coordorigin="1670,-1327" coordsize="8546,48">
            <v:shape style="position:absolute;left:1670;top:-1327;width:2419;height:48" type="#_x0000_t75" stroked="false">
              <v:imagedata r:id="rId816" o:title=""/>
            </v:shape>
            <v:shape style="position:absolute;left:4084;top:-1327;width:1609;height:48" type="#_x0000_t75" stroked="false">
              <v:imagedata r:id="rId817" o:title=""/>
            </v:shape>
            <v:shape style="position:absolute;left:5664;top:-1327;width:1504;height:48" type="#_x0000_t75" stroked="false">
              <v:imagedata r:id="rId818" o:title=""/>
            </v:shape>
            <v:shape style="position:absolute;left:7140;top:-1327;width:1609;height:48" type="#_x0000_t75" stroked="false">
              <v:imagedata r:id="rId749" o:title=""/>
            </v:shape>
            <v:shape style="position:absolute;left:8722;top:-1327;width:1494;height:48" type="#_x0000_t75" stroked="false">
              <v:imagedata r:id="rId641" o:title=""/>
            </v:shape>
            <w10:wrap type="none"/>
          </v:group>
        </w:pict>
      </w:r>
      <w:r>
        <w:rPr/>
        <w:pict>
          <v:group style="position:absolute;margin-left:83.519997pt;margin-top:-34.680347pt;width:428.25pt;height:2.4pt;mso-position-horizontal-relative:page;mso-position-vertical-relative:paragraph;z-index:-781552" coordorigin="1670,-694" coordsize="8565,48">
            <v:shape style="position:absolute;left:1670;top:-694;width:2438;height:48" type="#_x0000_t75" stroked="false">
              <v:imagedata r:id="rId916" o:title=""/>
            </v:shape>
            <v:shape style="position:absolute;left:4084;top:-694;width:1609;height:48" type="#_x0000_t75" stroked="false">
              <v:imagedata r:id="rId918" o:title=""/>
            </v:shape>
            <v:shape style="position:absolute;left:5664;top:-694;width:1504;height:48" type="#_x0000_t75" stroked="false">
              <v:imagedata r:id="rId919" o:title=""/>
            </v:shape>
            <v:shape style="position:absolute;left:7140;top:-694;width:1609;height:48" type="#_x0000_t75" stroked="false">
              <v:imagedata r:id="rId920" o:title=""/>
            </v:shape>
            <v:shape style="position:absolute;left:8722;top:-694;width:1513;height:48" type="#_x0000_t75" stroked="false">
              <v:imagedata r:id="rId754" o:title=""/>
            </v:shape>
            <w10:wrap type="none"/>
          </v:group>
        </w:pict>
      </w:r>
      <w:r>
        <w:rPr/>
        <w:pict>
          <v:group style="position:absolute;margin-left:83.519997pt;margin-top:-18.540333pt;width:427.3pt;height:2.4pt;mso-position-horizontal-relative:page;mso-position-vertical-relative:paragraph;z-index:-781528" coordorigin="1670,-371" coordsize="8546,48">
            <v:shape style="position:absolute;left:1670;top:-371;width:2438;height:48" type="#_x0000_t75" stroked="false">
              <v:imagedata r:id="rId916" o:title=""/>
            </v:shape>
            <v:shape style="position:absolute;left:4084;top:-371;width:1609;height:48" type="#_x0000_t75" stroked="false">
              <v:imagedata r:id="rId921" o:title=""/>
            </v:shape>
            <v:shape style="position:absolute;left:5664;top:-371;width:1504;height:48" type="#_x0000_t75" stroked="false">
              <v:imagedata r:id="rId922" o:title=""/>
            </v:shape>
            <v:shape style="position:absolute;left:7140;top:-371;width:1609;height:48" type="#_x0000_t75" stroked="false">
              <v:imagedata r:id="rId923" o:title=""/>
            </v:shape>
            <v:shape style="position:absolute;left:8722;top:-371;width:1494;height:48" type="#_x0000_t75" stroked="false">
              <v:imagedata r:id="rId632" o:title=""/>
            </v:shape>
            <w10:wrap type="none"/>
          </v:group>
        </w:pict>
      </w:r>
      <w:r>
        <w:rPr/>
        <w:t>期末较期初减少</w:t>
      </w:r>
      <w:r>
        <w:rPr>
          <w:spacing w:val="-57"/>
        </w:rPr>
        <w:t> </w:t>
      </w:r>
      <w:r>
        <w:rPr/>
        <w:t>33,257,523.33</w:t>
      </w:r>
      <w:r>
        <w:rPr>
          <w:spacing w:val="-57"/>
        </w:rPr>
        <w:t> </w:t>
      </w:r>
      <w:r>
        <w:rPr>
          <w:spacing w:val="-5"/>
        </w:rPr>
        <w:t>元，主要系公司本期搬迁厂房核减政府补偿</w:t>
      </w:r>
    </w:p>
    <w:p>
      <w:pPr>
        <w:pStyle w:val="BodyText"/>
        <w:spacing w:line="240" w:lineRule="auto" w:before="121"/>
        <w:ind w:left="977" w:right="0"/>
        <w:jc w:val="left"/>
      </w:pPr>
      <w:r>
        <w:rPr/>
        <w:t>的搬迁款所致。</w:t>
      </w:r>
    </w:p>
    <w:p>
      <w:pPr>
        <w:pStyle w:val="BodyText"/>
        <w:spacing w:line="240" w:lineRule="auto" w:before="121"/>
        <w:ind w:left="1457" w:right="0"/>
        <w:jc w:val="left"/>
      </w:pPr>
      <w:r>
        <w:rPr/>
        <w:t>5.29</w:t>
      </w:r>
      <w:r>
        <w:rPr>
          <w:spacing w:val="-60"/>
        </w:rPr>
        <w:t> </w:t>
      </w:r>
      <w:r>
        <w:rPr/>
        <w:t>递延所得税负债</w:t>
      </w:r>
    </w:p>
    <w:p>
      <w:pPr>
        <w:pStyle w:val="BodyText"/>
        <w:spacing w:line="333" w:lineRule="auto" w:before="121"/>
        <w:ind w:left="1457" w:right="1847"/>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日递延所得税负债的余额</w:t>
      </w:r>
      <w:r>
        <w:rPr>
          <w:spacing w:val="-60"/>
        </w:rPr>
        <w:t> </w:t>
      </w:r>
      <w:r>
        <w:rPr/>
        <w:t>281,954.13</w:t>
      </w:r>
      <w:r>
        <w:rPr>
          <w:spacing w:val="-60"/>
        </w:rPr>
        <w:t> </w:t>
      </w:r>
      <w:r>
        <w:rPr/>
        <w:t>元。</w:t>
      </w:r>
      <w:r>
        <w:rPr/>
        <w:t> 具体构成</w:t>
      </w:r>
    </w:p>
    <w:p>
      <w:pPr>
        <w:spacing w:line="240" w:lineRule="auto" w:before="3"/>
        <w:rPr>
          <w:rFonts w:ascii="宋体" w:hAnsi="宋体" w:cs="宋体" w:eastAsia="宋体" w:hint="default"/>
          <w:sz w:val="5"/>
          <w:szCs w:val="5"/>
        </w:rPr>
      </w:pPr>
    </w:p>
    <w:tbl>
      <w:tblPr>
        <w:tblW w:w="0" w:type="auto"/>
        <w:jc w:val="left"/>
        <w:tblInd w:w="840" w:type="dxa"/>
        <w:tblLayout w:type="fixed"/>
        <w:tblCellMar>
          <w:top w:w="0" w:type="dxa"/>
          <w:left w:w="0" w:type="dxa"/>
          <w:bottom w:w="0" w:type="dxa"/>
          <w:right w:w="0" w:type="dxa"/>
        </w:tblCellMar>
        <w:tblLook w:val="01E0"/>
      </w:tblPr>
      <w:tblGrid>
        <w:gridCol w:w="440"/>
        <w:gridCol w:w="1476"/>
        <w:gridCol w:w="1476"/>
        <w:gridCol w:w="1476"/>
        <w:gridCol w:w="1266"/>
        <w:gridCol w:w="1266"/>
        <w:gridCol w:w="1267"/>
      </w:tblGrid>
      <w:tr>
        <w:trPr>
          <w:trHeight w:val="868" w:hRule="exact"/>
        </w:trPr>
        <w:tc>
          <w:tcPr>
            <w:tcW w:w="440" w:type="dxa"/>
            <w:tcBorders>
              <w:top w:val="single" w:sz="12" w:space="0" w:color="000000"/>
              <w:left w:val="nil" w:sz="6" w:space="0" w:color="auto"/>
              <w:bottom w:val="single" w:sz="12" w:space="0" w:color="000000"/>
              <w:right w:val="single" w:sz="12" w:space="0" w:color="000000"/>
            </w:tcBorders>
          </w:tcPr>
          <w:p>
            <w:pPr>
              <w:pStyle w:val="TableParagraph"/>
              <w:spacing w:line="273" w:lineRule="auto" w:before="92"/>
              <w:ind w:left="122" w:right="90"/>
              <w:jc w:val="left"/>
              <w:rPr>
                <w:rFonts w:ascii="宋体" w:hAnsi="宋体" w:cs="宋体" w:eastAsia="宋体" w:hint="default"/>
                <w:sz w:val="21"/>
                <w:szCs w:val="21"/>
              </w:rPr>
            </w:pPr>
            <w:r>
              <w:rPr>
                <w:rFonts w:ascii="宋体" w:hAnsi="宋体" w:cs="宋体" w:eastAsia="宋体" w:hint="default"/>
                <w:sz w:val="21"/>
                <w:szCs w:val="21"/>
              </w:rPr>
              <w:t>项 目</w:t>
            </w:r>
          </w:p>
        </w:tc>
        <w:tc>
          <w:tcPr>
            <w:tcW w:w="1476" w:type="dxa"/>
            <w:tcBorders>
              <w:top w:val="single" w:sz="12" w:space="0" w:color="000000"/>
              <w:left w:val="single" w:sz="12" w:space="0" w:color="000000"/>
              <w:bottom w:val="single" w:sz="12" w:space="0" w:color="000000"/>
              <w:right w:val="single" w:sz="12" w:space="0" w:color="000000"/>
            </w:tcBorders>
          </w:tcPr>
          <w:p>
            <w:pPr>
              <w:pStyle w:val="TableParagraph"/>
              <w:spacing w:line="273" w:lineRule="auto" w:before="92"/>
              <w:ind w:left="638" w:right="125" w:hanging="510"/>
              <w:jc w:val="left"/>
              <w:rPr>
                <w:rFonts w:ascii="宋体" w:hAnsi="宋体" w:cs="宋体" w:eastAsia="宋体" w:hint="default"/>
                <w:sz w:val="21"/>
                <w:szCs w:val="21"/>
              </w:rPr>
            </w:pPr>
            <w:r>
              <w:rPr>
                <w:rFonts w:ascii="宋体" w:hAnsi="宋体" w:cs="宋体" w:eastAsia="宋体" w:hint="default"/>
                <w:spacing w:val="-41"/>
                <w:sz w:val="21"/>
                <w:szCs w:val="21"/>
              </w:rPr>
              <w:t>应纳税暂时性差</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异</w:t>
            </w:r>
          </w:p>
        </w:tc>
        <w:tc>
          <w:tcPr>
            <w:tcW w:w="147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期初余额</w:t>
            </w:r>
          </w:p>
        </w:tc>
        <w:tc>
          <w:tcPr>
            <w:tcW w:w="147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 w:right="0"/>
              <w:jc w:val="center"/>
              <w:rPr>
                <w:rFonts w:ascii="宋体" w:hAnsi="宋体" w:cs="宋体" w:eastAsia="宋体" w:hint="default"/>
                <w:sz w:val="21"/>
                <w:szCs w:val="21"/>
              </w:rPr>
            </w:pPr>
            <w:r>
              <w:rPr>
                <w:rFonts w:ascii="宋体" w:hAnsi="宋体" w:cs="宋体" w:eastAsia="宋体" w:hint="default"/>
                <w:sz w:val="21"/>
                <w:szCs w:val="21"/>
              </w:rPr>
              <w:t>期末余额</w:t>
            </w:r>
          </w:p>
        </w:tc>
        <w:tc>
          <w:tcPr>
            <w:tcW w:w="1266" w:type="dxa"/>
            <w:tcBorders>
              <w:top w:val="single" w:sz="12" w:space="0" w:color="000000"/>
              <w:left w:val="single" w:sz="12" w:space="0" w:color="000000"/>
              <w:bottom w:val="single" w:sz="12" w:space="0" w:color="000000"/>
              <w:right w:val="single" w:sz="12" w:space="0" w:color="000000"/>
            </w:tcBorders>
          </w:tcPr>
          <w:p>
            <w:pPr>
              <w:pStyle w:val="TableParagraph"/>
              <w:spacing w:line="273" w:lineRule="auto" w:before="92"/>
              <w:ind w:left="194" w:right="106" w:hanging="87"/>
              <w:jc w:val="left"/>
              <w:rPr>
                <w:rFonts w:ascii="宋体" w:hAnsi="宋体" w:cs="宋体" w:eastAsia="宋体" w:hint="default"/>
                <w:sz w:val="21"/>
                <w:szCs w:val="21"/>
              </w:rPr>
            </w:pPr>
            <w:r>
              <w:rPr>
                <w:rFonts w:ascii="宋体" w:hAnsi="宋体" w:cs="宋体" w:eastAsia="宋体" w:hint="default"/>
                <w:spacing w:val="-41"/>
                <w:sz w:val="21"/>
                <w:szCs w:val="21"/>
              </w:rPr>
              <w:t>递延所得税负</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41"/>
                <w:sz w:val="21"/>
                <w:szCs w:val="21"/>
              </w:rPr>
              <w:t>债期初余额</w:t>
            </w:r>
            <w:r>
              <w:rPr>
                <w:rFonts w:ascii="宋体" w:hAnsi="宋体" w:cs="宋体" w:eastAsia="宋体" w:hint="default"/>
                <w:sz w:val="21"/>
                <w:szCs w:val="21"/>
              </w:rPr>
            </w:r>
          </w:p>
        </w:tc>
        <w:tc>
          <w:tcPr>
            <w:tcW w:w="1266" w:type="dxa"/>
            <w:tcBorders>
              <w:top w:val="single" w:sz="12" w:space="0" w:color="000000"/>
              <w:left w:val="single" w:sz="12" w:space="0" w:color="000000"/>
              <w:bottom w:val="single" w:sz="12" w:space="0" w:color="000000"/>
              <w:right w:val="single" w:sz="12" w:space="0" w:color="000000"/>
            </w:tcBorders>
          </w:tcPr>
          <w:p>
            <w:pPr>
              <w:pStyle w:val="TableParagraph"/>
              <w:spacing w:line="273" w:lineRule="auto" w:before="92"/>
              <w:ind w:left="198" w:right="90" w:hanging="105"/>
              <w:jc w:val="left"/>
              <w:rPr>
                <w:rFonts w:ascii="宋体" w:hAnsi="宋体" w:cs="宋体" w:eastAsia="宋体" w:hint="default"/>
                <w:sz w:val="21"/>
                <w:szCs w:val="21"/>
              </w:rPr>
            </w:pPr>
            <w:r>
              <w:rPr>
                <w:rFonts w:ascii="宋体" w:hAnsi="宋体" w:cs="宋体" w:eastAsia="宋体" w:hint="default"/>
                <w:sz w:val="21"/>
                <w:szCs w:val="21"/>
              </w:rPr>
              <w:t>当期增加或 转回金额</w:t>
            </w:r>
          </w:p>
        </w:tc>
        <w:tc>
          <w:tcPr>
            <w:tcW w:w="1267" w:type="dxa"/>
            <w:tcBorders>
              <w:top w:val="single" w:sz="12" w:space="0" w:color="000000"/>
              <w:left w:val="single" w:sz="12" w:space="0" w:color="000000"/>
              <w:bottom w:val="single" w:sz="12" w:space="0" w:color="000000"/>
              <w:right w:val="nil" w:sz="6" w:space="0" w:color="auto"/>
            </w:tcBorders>
          </w:tcPr>
          <w:p>
            <w:pPr>
              <w:pStyle w:val="TableParagraph"/>
              <w:spacing w:line="273" w:lineRule="auto" w:before="92"/>
              <w:ind w:left="194" w:right="121" w:hanging="87"/>
              <w:jc w:val="left"/>
              <w:rPr>
                <w:rFonts w:ascii="宋体" w:hAnsi="宋体" w:cs="宋体" w:eastAsia="宋体" w:hint="default"/>
                <w:sz w:val="21"/>
                <w:szCs w:val="21"/>
              </w:rPr>
            </w:pPr>
            <w:r>
              <w:rPr>
                <w:rFonts w:ascii="宋体" w:hAnsi="宋体" w:cs="宋体" w:eastAsia="宋体" w:hint="default"/>
                <w:spacing w:val="-41"/>
                <w:sz w:val="21"/>
                <w:szCs w:val="21"/>
              </w:rPr>
              <w:t>递延所得税负</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41"/>
                <w:sz w:val="21"/>
                <w:szCs w:val="21"/>
              </w:rPr>
              <w:t>债期末余额</w:t>
            </w:r>
            <w:r>
              <w:rPr>
                <w:rFonts w:ascii="宋体" w:hAnsi="宋体" w:cs="宋体" w:eastAsia="宋体" w:hint="default"/>
                <w:sz w:val="21"/>
                <w:szCs w:val="21"/>
              </w:rPr>
            </w:r>
          </w:p>
        </w:tc>
      </w:tr>
      <w:tr>
        <w:trPr>
          <w:trHeight w:val="1278" w:hRule="exact"/>
        </w:trPr>
        <w:tc>
          <w:tcPr>
            <w:tcW w:w="440" w:type="dxa"/>
            <w:tcBorders>
              <w:top w:val="single" w:sz="12" w:space="0" w:color="000000"/>
              <w:left w:val="nil" w:sz="6" w:space="0" w:color="auto"/>
              <w:bottom w:val="single" w:sz="12" w:space="0" w:color="000000"/>
              <w:right w:val="single" w:sz="12" w:space="0" w:color="000000"/>
            </w:tcBorders>
          </w:tcPr>
          <w:p>
            <w:pPr>
              <w:pStyle w:val="TableParagraph"/>
              <w:spacing w:line="260" w:lineRule="exact"/>
              <w:ind w:left="122" w:right="0"/>
              <w:jc w:val="both"/>
              <w:rPr>
                <w:rFonts w:ascii="宋体" w:hAnsi="宋体" w:cs="宋体" w:eastAsia="宋体" w:hint="default"/>
                <w:sz w:val="21"/>
                <w:szCs w:val="21"/>
              </w:rPr>
            </w:pPr>
            <w:r>
              <w:rPr>
                <w:rFonts w:ascii="宋体" w:hAnsi="宋体" w:cs="宋体" w:eastAsia="宋体" w:hint="default"/>
                <w:sz w:val="21"/>
                <w:szCs w:val="21"/>
              </w:rPr>
              <w:t>累</w:t>
            </w:r>
          </w:p>
          <w:p>
            <w:pPr>
              <w:pStyle w:val="TableParagraph"/>
              <w:spacing w:line="273" w:lineRule="auto" w:before="37"/>
              <w:ind w:left="122" w:right="90"/>
              <w:jc w:val="both"/>
              <w:rPr>
                <w:rFonts w:ascii="宋体" w:hAnsi="宋体" w:cs="宋体" w:eastAsia="宋体" w:hint="default"/>
                <w:sz w:val="21"/>
                <w:szCs w:val="21"/>
              </w:rPr>
            </w:pPr>
            <w:r>
              <w:rPr>
                <w:rFonts w:ascii="宋体" w:hAnsi="宋体" w:cs="宋体" w:eastAsia="宋体" w:hint="default"/>
                <w:sz w:val="21"/>
                <w:szCs w:val="21"/>
              </w:rPr>
              <w:t>计 折 旧</w:t>
            </w:r>
          </w:p>
        </w:tc>
        <w:tc>
          <w:tcPr>
            <w:tcW w:w="147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6"/>
              <w:ind w:left="94" w:right="0"/>
              <w:jc w:val="left"/>
              <w:rPr>
                <w:rFonts w:ascii="宋体" w:hAnsi="宋体" w:cs="宋体" w:eastAsia="宋体" w:hint="default"/>
                <w:sz w:val="21"/>
                <w:szCs w:val="21"/>
              </w:rPr>
            </w:pPr>
            <w:r>
              <w:rPr>
                <w:rFonts w:ascii="宋体"/>
                <w:sz w:val="21"/>
              </w:rPr>
              <w:t>1,879,694.19</w:t>
            </w:r>
          </w:p>
        </w:tc>
        <w:tc>
          <w:tcPr>
            <w:tcW w:w="147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6"/>
              <w:ind w:left="1" w:right="0"/>
              <w:jc w:val="center"/>
              <w:rPr>
                <w:rFonts w:ascii="宋体" w:hAnsi="宋体" w:cs="宋体" w:eastAsia="宋体" w:hint="default"/>
                <w:sz w:val="21"/>
                <w:szCs w:val="21"/>
              </w:rPr>
            </w:pPr>
            <w:r>
              <w:rPr>
                <w:rFonts w:ascii="宋体"/>
                <w:sz w:val="21"/>
              </w:rPr>
              <w:t>2,405,146.07</w:t>
            </w:r>
          </w:p>
        </w:tc>
        <w:tc>
          <w:tcPr>
            <w:tcW w:w="147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6"/>
              <w:ind w:left="1" w:right="0"/>
              <w:jc w:val="center"/>
              <w:rPr>
                <w:rFonts w:ascii="宋体" w:hAnsi="宋体" w:cs="宋体" w:eastAsia="宋体" w:hint="default"/>
                <w:sz w:val="21"/>
                <w:szCs w:val="21"/>
              </w:rPr>
            </w:pPr>
            <w:r>
              <w:rPr>
                <w:rFonts w:ascii="宋体"/>
                <w:sz w:val="21"/>
              </w:rPr>
              <w:t>1,879,694.19</w:t>
            </w:r>
          </w:p>
        </w:tc>
        <w:tc>
          <w:tcPr>
            <w:tcW w:w="126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6"/>
              <w:ind w:left="93" w:right="0"/>
              <w:jc w:val="left"/>
              <w:rPr>
                <w:rFonts w:ascii="宋体" w:hAnsi="宋体" w:cs="宋体" w:eastAsia="宋体" w:hint="default"/>
                <w:sz w:val="21"/>
                <w:szCs w:val="21"/>
              </w:rPr>
            </w:pPr>
            <w:r>
              <w:rPr>
                <w:rFonts w:ascii="宋体"/>
                <w:sz w:val="21"/>
              </w:rPr>
              <w:t>360,771.91</w:t>
            </w:r>
          </w:p>
        </w:tc>
        <w:tc>
          <w:tcPr>
            <w:tcW w:w="126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6"/>
              <w:ind w:left="93" w:right="0"/>
              <w:jc w:val="left"/>
              <w:rPr>
                <w:rFonts w:ascii="宋体" w:hAnsi="宋体" w:cs="宋体" w:eastAsia="宋体" w:hint="default"/>
                <w:sz w:val="21"/>
                <w:szCs w:val="21"/>
              </w:rPr>
            </w:pPr>
            <w:r>
              <w:rPr>
                <w:rFonts w:ascii="宋体"/>
                <w:sz w:val="21"/>
              </w:rPr>
              <w:t>-78,817.78</w:t>
            </w:r>
          </w:p>
        </w:tc>
        <w:tc>
          <w:tcPr>
            <w:tcW w:w="1267" w:type="dxa"/>
            <w:tcBorders>
              <w:top w:val="single" w:sz="12" w:space="0" w:color="000000"/>
              <w:left w:val="single" w:sz="12"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6"/>
              <w:ind w:left="93" w:right="0"/>
              <w:jc w:val="left"/>
              <w:rPr>
                <w:rFonts w:ascii="宋体" w:hAnsi="宋体" w:cs="宋体" w:eastAsia="宋体" w:hint="default"/>
                <w:sz w:val="21"/>
                <w:szCs w:val="21"/>
              </w:rPr>
            </w:pPr>
            <w:r>
              <w:rPr>
                <w:rFonts w:ascii="宋体"/>
                <w:sz w:val="21"/>
              </w:rPr>
              <w:t>281,954.13</w:t>
            </w:r>
          </w:p>
        </w:tc>
      </w:tr>
    </w:tbl>
    <w:p>
      <w:pPr>
        <w:pStyle w:val="BodyText"/>
        <w:spacing w:line="275" w:lineRule="exact" w:before="0"/>
        <w:ind w:left="1457" w:right="0"/>
        <w:jc w:val="left"/>
      </w:pPr>
      <w:r>
        <w:rPr/>
        <w:t>5.30 股本</w:t>
      </w:r>
    </w:p>
    <w:p>
      <w:pPr>
        <w:pStyle w:val="BodyText"/>
        <w:spacing w:line="240" w:lineRule="auto" w:before="152"/>
        <w:ind w:left="1457" w:right="0"/>
        <w:jc w:val="left"/>
      </w:pPr>
      <w:r>
        <w:rPr/>
        <w:t>本公司</w:t>
      </w:r>
      <w:r>
        <w:rPr>
          <w:spacing w:val="-11"/>
        </w:rPr>
        <w:t> </w:t>
      </w:r>
      <w:r>
        <w:rPr/>
        <w:t>2007</w:t>
      </w:r>
      <w:r>
        <w:rPr>
          <w:spacing w:val="-11"/>
        </w:rPr>
        <w:t> </w:t>
      </w:r>
      <w:r>
        <w:rPr/>
        <w:t>年</w:t>
      </w:r>
      <w:r>
        <w:rPr>
          <w:spacing w:val="-11"/>
        </w:rPr>
        <w:t> </w:t>
      </w:r>
      <w:r>
        <w:rPr/>
        <w:t>12</w:t>
      </w:r>
      <w:r>
        <w:rPr>
          <w:spacing w:val="-12"/>
        </w:rPr>
        <w:t> </w:t>
      </w:r>
      <w:r>
        <w:rPr/>
        <w:t>月</w:t>
      </w:r>
      <w:r>
        <w:rPr>
          <w:spacing w:val="-11"/>
        </w:rPr>
        <w:t> </w:t>
      </w:r>
      <w:r>
        <w:rPr/>
        <w:t>31</w:t>
      </w:r>
      <w:r>
        <w:rPr>
          <w:spacing w:val="-11"/>
        </w:rPr>
        <w:t> </w:t>
      </w:r>
      <w:r>
        <w:rPr/>
        <w:t>日的股份总额</w:t>
      </w:r>
      <w:r>
        <w:rPr>
          <w:spacing w:val="-11"/>
        </w:rPr>
        <w:t> </w:t>
      </w:r>
      <w:r>
        <w:rPr/>
        <w:t>224,042,400.00</w:t>
      </w:r>
      <w:r>
        <w:rPr>
          <w:spacing w:val="-11"/>
        </w:rPr>
        <w:t> </w:t>
      </w:r>
      <w:r>
        <w:rPr/>
        <w:t>股，股本总额为</w:t>
      </w:r>
    </w:p>
    <w:p>
      <w:pPr>
        <w:pStyle w:val="BodyText"/>
        <w:spacing w:line="240" w:lineRule="auto" w:before="152"/>
        <w:ind w:left="977" w:right="0"/>
        <w:jc w:val="left"/>
      </w:pPr>
      <w:r>
        <w:rPr/>
        <w:t>224,042,400.00</w:t>
      </w:r>
      <w:r>
        <w:rPr>
          <w:spacing w:val="-60"/>
        </w:rPr>
        <w:t> </w:t>
      </w:r>
      <w:r>
        <w:rPr/>
        <w:t>元。</w:t>
      </w:r>
    </w:p>
    <w:p>
      <w:pPr>
        <w:pStyle w:val="BodyText"/>
        <w:spacing w:line="240" w:lineRule="auto" w:before="152"/>
        <w:ind w:left="1457" w:right="0"/>
        <w:jc w:val="left"/>
      </w:pPr>
      <w:r>
        <w:rPr/>
        <w:pict>
          <v:group style="position:absolute;margin-left:46.919998pt;margin-top:72.435539pt;width:502.75pt;height:2.4pt;mso-position-horizontal-relative:page;mso-position-vertical-relative:paragraph;z-index:-781504" coordorigin="938,1449" coordsize="10055,48">
            <v:shape style="position:absolute;left:938;top:1449;width:1392;height:48" type="#_x0000_t75" stroked="false">
              <v:imagedata r:id="rId871" o:title=""/>
            </v:shape>
            <v:shape style="position:absolute;left:2302;top:1449;width:1168;height:48" type="#_x0000_t75" stroked="false">
              <v:imagedata r:id="rId872" o:title=""/>
            </v:shape>
            <v:shape style="position:absolute;left:3457;top:1455;width:625;height:35" type="#_x0000_t75" stroked="false">
              <v:imagedata r:id="rId924" o:title=""/>
            </v:shape>
            <v:shape style="position:absolute;left:4064;top:1455;width:1009;height:35" type="#_x0000_t75" stroked="false">
              <v:imagedata r:id="rId925" o:title=""/>
            </v:shape>
            <v:shape style="position:absolute;left:5056;top:1455;width:1009;height:35" type="#_x0000_t75" stroked="false">
              <v:imagedata r:id="rId926" o:title=""/>
            </v:shape>
            <v:shape style="position:absolute;left:6047;top:1449;width:1014;height:48" type="#_x0000_t75" stroked="false">
              <v:imagedata r:id="rId927" o:title=""/>
            </v:shape>
            <v:shape style="position:absolute;left:7037;top:1449;width:1168;height:48" type="#_x0000_t75" stroked="false">
              <v:imagedata r:id="rId928" o:title=""/>
            </v:shape>
            <v:shape style="position:absolute;left:8183;top:1449;width:1120;height:48" type="#_x0000_t75" stroked="false">
              <v:imagedata r:id="rId929" o:title=""/>
            </v:shape>
            <v:shape style="position:absolute;left:9275;top:1449;width:1158;height:48" type="#_x0000_t75" stroked="false">
              <v:imagedata r:id="rId930" o:title=""/>
            </v:shape>
            <v:shape style="position:absolute;left:10402;top:1449;width:592;height:48" type="#_x0000_t75" stroked="false">
              <v:imagedata r:id="rId880" o:title=""/>
            </v:shape>
            <w10:wrap type="none"/>
          </v:group>
        </w:pict>
      </w:r>
      <w:r>
        <w:rPr/>
        <w:pict>
          <v:group style="position:absolute;margin-left:46.919998pt;margin-top:84.975548pt;width:502.75pt;height:2.4pt;mso-position-horizontal-relative:page;mso-position-vertical-relative:paragraph;z-index:-781480" coordorigin="938,1700" coordsize="10055,48">
            <v:shape style="position:absolute;left:938;top:1700;width:1392;height:48" type="#_x0000_t75" stroked="false">
              <v:imagedata r:id="rId871" o:title=""/>
            </v:shape>
            <v:shape style="position:absolute;left:2302;top:1700;width:1168;height:48" type="#_x0000_t75" stroked="false">
              <v:imagedata r:id="rId898" o:title=""/>
            </v:shape>
            <v:shape style="position:absolute;left:3457;top:1706;width:625;height:35" type="#_x0000_t75" stroked="false">
              <v:imagedata r:id="rId931" o:title=""/>
            </v:shape>
            <v:shape style="position:absolute;left:4064;top:1706;width:1009;height:35" type="#_x0000_t75" stroked="false">
              <v:imagedata r:id="rId932" o:title=""/>
            </v:shape>
            <v:shape style="position:absolute;left:5056;top:1706;width:1009;height:35" type="#_x0000_t75" stroked="false">
              <v:imagedata r:id="rId933" o:title=""/>
            </v:shape>
            <v:shape style="position:absolute;left:6047;top:1700;width:1014;height:48" type="#_x0000_t75" stroked="false">
              <v:imagedata r:id="rId934" o:title=""/>
            </v:shape>
            <v:shape style="position:absolute;left:7037;top:1700;width:1177;height:48" type="#_x0000_t75" stroked="false">
              <v:imagedata r:id="rId935" o:title=""/>
            </v:shape>
            <v:shape style="position:absolute;left:8183;top:1700;width:1110;height:48" type="#_x0000_t75" stroked="false">
              <v:imagedata r:id="rId936" o:title=""/>
            </v:shape>
            <v:shape style="position:absolute;left:9275;top:1700;width:1158;height:48" type="#_x0000_t75" stroked="false">
              <v:imagedata r:id="rId937" o:title=""/>
            </v:shape>
            <v:shape style="position:absolute;left:10402;top:1700;width:592;height:48" type="#_x0000_t75" stroked="false">
              <v:imagedata r:id="rId893" o:title=""/>
            </v:shape>
            <w10:wrap type="none"/>
          </v:group>
        </w:pict>
      </w:r>
      <w:r>
        <w:rPr/>
        <w:pict>
          <v:group style="position:absolute;margin-left:46.919998pt;margin-top:97.455528pt;width:502.75pt;height:2.4pt;mso-position-horizontal-relative:page;mso-position-vertical-relative:paragraph;z-index:-781456" coordorigin="938,1949" coordsize="10055,48">
            <v:shape style="position:absolute;left:938;top:1949;width:1392;height:48" type="#_x0000_t75" stroked="false">
              <v:imagedata r:id="rId871" o:title=""/>
            </v:shape>
            <v:shape style="position:absolute;left:2302;top:1949;width:1187;height:48" type="#_x0000_t75" stroked="false">
              <v:imagedata r:id="rId881" o:title=""/>
            </v:shape>
            <v:shape style="position:absolute;left:3457;top:1956;width:625;height:35" type="#_x0000_t75" stroked="false">
              <v:imagedata r:id="rId931" o:title=""/>
            </v:shape>
            <v:shape style="position:absolute;left:4064;top:1949;width:1014;height:48" type="#_x0000_t75" stroked="false">
              <v:imagedata r:id="rId883" o:title=""/>
            </v:shape>
            <v:shape style="position:absolute;left:5056;top:1956;width:1009;height:35" type="#_x0000_t75" stroked="false">
              <v:imagedata r:id="rId933" o:title=""/>
            </v:shape>
            <v:shape style="position:absolute;left:6047;top:1949;width:1014;height:48" type="#_x0000_t75" stroked="false">
              <v:imagedata r:id="rId927" o:title=""/>
            </v:shape>
            <v:shape style="position:absolute;left:7037;top:1949;width:1177;height:48" type="#_x0000_t75" stroked="false">
              <v:imagedata r:id="rId938" o:title=""/>
            </v:shape>
            <v:shape style="position:absolute;left:8183;top:1949;width:1120;height:48" type="#_x0000_t75" stroked="false">
              <v:imagedata r:id="rId929" o:title=""/>
            </v:shape>
            <v:shape style="position:absolute;left:9275;top:1949;width:1148;height:48" type="#_x0000_t75" stroked="false">
              <v:imagedata r:id="rId939" o:title=""/>
            </v:shape>
            <v:shape style="position:absolute;left:10402;top:1949;width:592;height:48" type="#_x0000_t75" stroked="false">
              <v:imagedata r:id="rId880" o:title=""/>
            </v:shape>
            <w10:wrap type="none"/>
          </v:group>
        </w:pict>
      </w:r>
      <w:r>
        <w:rPr/>
        <w:pict>
          <v:group style="position:absolute;margin-left:46.919998pt;margin-top:109.935539pt;width:502.75pt;height:2.4pt;mso-position-horizontal-relative:page;mso-position-vertical-relative:paragraph;z-index:-781432" coordorigin="938,2199" coordsize="10055,48">
            <v:shape style="position:absolute;left:938;top:2199;width:1392;height:48" type="#_x0000_t75" stroked="false">
              <v:imagedata r:id="rId871" o:title=""/>
            </v:shape>
            <v:shape style="position:absolute;left:2302;top:2199;width:1187;height:48" type="#_x0000_t75" stroked="false">
              <v:imagedata r:id="rId881" o:title=""/>
            </v:shape>
            <v:shape style="position:absolute;left:3457;top:2205;width:625;height:35" type="#_x0000_t75" stroked="false">
              <v:imagedata r:id="rId924" o:title=""/>
            </v:shape>
            <v:shape style="position:absolute;left:4064;top:2205;width:1009;height:35" type="#_x0000_t75" stroked="false">
              <v:imagedata r:id="rId925" o:title=""/>
            </v:shape>
            <v:shape style="position:absolute;left:5056;top:2199;width:1014;height:48" type="#_x0000_t75" stroked="false">
              <v:imagedata r:id="rId940" o:title=""/>
            </v:shape>
            <v:shape style="position:absolute;left:6047;top:2199;width:1014;height:48" type="#_x0000_t75" stroked="false">
              <v:imagedata r:id="rId927" o:title=""/>
            </v:shape>
            <v:shape style="position:absolute;left:7037;top:2199;width:1177;height:48" type="#_x0000_t75" stroked="false">
              <v:imagedata r:id="rId938" o:title=""/>
            </v:shape>
            <v:shape style="position:absolute;left:8183;top:2199;width:1120;height:48" type="#_x0000_t75" stroked="false">
              <v:imagedata r:id="rId929" o:title=""/>
            </v:shape>
            <v:shape style="position:absolute;left:9275;top:2199;width:1158;height:48" type="#_x0000_t75" stroked="false">
              <v:imagedata r:id="rId930" o:title=""/>
            </v:shape>
            <v:shape style="position:absolute;left:10402;top:2199;width:592;height:48" type="#_x0000_t75" stroked="false">
              <v:imagedata r:id="rId880" o:title=""/>
            </v:shape>
            <w10:wrap type="none"/>
          </v:group>
        </w:pict>
      </w:r>
      <w:r>
        <w:rPr/>
        <w:pict>
          <v:group style="position:absolute;margin-left:46.919998pt;margin-top:122.475548pt;width:502.75pt;height:2.4pt;mso-position-horizontal-relative:page;mso-position-vertical-relative:paragraph;z-index:-781408" coordorigin="938,2450" coordsize="10055,48">
            <v:shape style="position:absolute;left:938;top:2450;width:1382;height:48" type="#_x0000_t75" stroked="false">
              <v:imagedata r:id="rId895" o:title=""/>
            </v:shape>
            <v:shape style="position:absolute;left:2302;top:2450;width:1187;height:48" type="#_x0000_t75" stroked="false">
              <v:imagedata r:id="rId887" o:title=""/>
            </v:shape>
            <v:shape style="position:absolute;left:3457;top:2456;width:625;height:35" type="#_x0000_t75" stroked="false">
              <v:imagedata r:id="rId873" o:title=""/>
            </v:shape>
            <v:shape style="position:absolute;left:4064;top:2456;width:1009;height:35" type="#_x0000_t75" stroked="false">
              <v:imagedata r:id="rId874" o:title=""/>
            </v:shape>
            <v:shape style="position:absolute;left:5056;top:2456;width:1009;height:35" type="#_x0000_t75" stroked="false">
              <v:imagedata r:id="rId875" o:title=""/>
            </v:shape>
            <v:shape style="position:absolute;left:6047;top:2450;width:1014;height:48" type="#_x0000_t75" stroked="false">
              <v:imagedata r:id="rId889" o:title=""/>
            </v:shape>
            <v:shape style="position:absolute;left:7037;top:2450;width:1168;height:48" type="#_x0000_t75" stroked="false">
              <v:imagedata r:id="rId941" o:title=""/>
            </v:shape>
            <v:shape style="position:absolute;left:8183;top:2450;width:1120;height:48" type="#_x0000_t75" stroked="false">
              <v:imagedata r:id="rId942" o:title=""/>
            </v:shape>
            <v:shape style="position:absolute;left:9275;top:2450;width:1158;height:48" type="#_x0000_t75" stroked="false">
              <v:imagedata r:id="rId910" o:title=""/>
            </v:shape>
            <v:shape style="position:absolute;left:10402;top:2450;width:592;height:48" type="#_x0000_t75" stroked="false">
              <v:imagedata r:id="rId893" o:title=""/>
            </v:shape>
            <w10:wrap type="none"/>
          </v:group>
        </w:pict>
      </w:r>
      <w:r>
        <w:rPr/>
        <w:t>5.30.1 股本变动情况</w:t>
      </w:r>
    </w:p>
    <w:p>
      <w:pPr>
        <w:spacing w:line="240" w:lineRule="auto" w:before="9"/>
        <w:rPr>
          <w:rFonts w:ascii="宋体" w:hAnsi="宋体" w:cs="宋体" w:eastAsia="宋体" w:hint="default"/>
          <w:sz w:val="14"/>
          <w:szCs w:val="14"/>
        </w:rPr>
      </w:pPr>
    </w:p>
    <w:tbl>
      <w:tblPr>
        <w:tblW w:w="0" w:type="auto"/>
        <w:jc w:val="left"/>
        <w:tblInd w:w="108" w:type="dxa"/>
        <w:tblLayout w:type="fixed"/>
        <w:tblCellMar>
          <w:top w:w="0" w:type="dxa"/>
          <w:left w:w="0" w:type="dxa"/>
          <w:bottom w:w="0" w:type="dxa"/>
          <w:right w:w="0" w:type="dxa"/>
        </w:tblCellMar>
        <w:tblLook w:val="01E0"/>
      </w:tblPr>
      <w:tblGrid>
        <w:gridCol w:w="1378"/>
        <w:gridCol w:w="1156"/>
        <w:gridCol w:w="607"/>
        <w:gridCol w:w="991"/>
        <w:gridCol w:w="991"/>
        <w:gridCol w:w="990"/>
        <w:gridCol w:w="1146"/>
        <w:gridCol w:w="1092"/>
        <w:gridCol w:w="1127"/>
        <w:gridCol w:w="551"/>
      </w:tblGrid>
      <w:tr>
        <w:trPr>
          <w:trHeight w:val="270" w:hRule="exact"/>
        </w:trPr>
        <w:tc>
          <w:tcPr>
            <w:tcW w:w="1378" w:type="dxa"/>
            <w:vMerge w:val="restart"/>
            <w:tcBorders>
              <w:top w:val="single" w:sz="12" w:space="0" w:color="000000"/>
              <w:left w:val="nil" w:sz="6" w:space="0" w:color="auto"/>
              <w:right w:val="single" w:sz="12" w:space="0" w:color="000000"/>
            </w:tcBorders>
          </w:tcPr>
          <w:p>
            <w:pPr>
              <w:pStyle w:val="TableParagraph"/>
              <w:spacing w:line="240" w:lineRule="auto" w:before="97"/>
              <w:ind w:left="457" w:right="0"/>
              <w:jc w:val="left"/>
              <w:rPr>
                <w:rFonts w:ascii="宋体" w:hAnsi="宋体" w:cs="宋体" w:eastAsia="宋体" w:hint="default"/>
                <w:sz w:val="18"/>
                <w:szCs w:val="18"/>
              </w:rPr>
            </w:pPr>
            <w:r>
              <w:rPr>
                <w:rFonts w:ascii="宋体" w:hAnsi="宋体" w:cs="宋体" w:eastAsia="宋体" w:hint="default"/>
                <w:sz w:val="18"/>
                <w:szCs w:val="18"/>
              </w:rPr>
              <w:t>类</w:t>
            </w:r>
            <w:r>
              <w:rPr>
                <w:rFonts w:ascii="宋体" w:hAnsi="宋体" w:cs="宋体" w:eastAsia="宋体" w:hint="default"/>
                <w:spacing w:val="69"/>
                <w:sz w:val="18"/>
                <w:szCs w:val="18"/>
              </w:rPr>
              <w:t> </w:t>
            </w:r>
            <w:r>
              <w:rPr>
                <w:rFonts w:ascii="宋体" w:hAnsi="宋体" w:cs="宋体" w:eastAsia="宋体" w:hint="default"/>
                <w:sz w:val="18"/>
                <w:szCs w:val="18"/>
              </w:rPr>
              <w:t>别</w:t>
            </w:r>
          </w:p>
        </w:tc>
        <w:tc>
          <w:tcPr>
            <w:tcW w:w="1763"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13" w:lineRule="exact"/>
              <w:ind w:left="41" w:right="0"/>
              <w:jc w:val="center"/>
              <w:rPr>
                <w:rFonts w:ascii="宋体" w:hAnsi="宋体" w:cs="宋体" w:eastAsia="宋体" w:hint="default"/>
                <w:sz w:val="18"/>
                <w:szCs w:val="18"/>
              </w:rPr>
            </w:pPr>
            <w:r>
              <w:rPr>
                <w:rFonts w:ascii="宋体" w:hAnsi="宋体" w:cs="宋体" w:eastAsia="宋体" w:hint="default"/>
                <w:spacing w:val="-27"/>
                <w:sz w:val="18"/>
                <w:szCs w:val="18"/>
              </w:rPr>
              <w:t>年初数</w:t>
            </w:r>
          </w:p>
        </w:tc>
        <w:tc>
          <w:tcPr>
            <w:tcW w:w="4118" w:type="dxa"/>
            <w:gridSpan w:val="4"/>
            <w:tcBorders>
              <w:top w:val="single" w:sz="12" w:space="0" w:color="000000"/>
              <w:left w:val="single" w:sz="12" w:space="0" w:color="000000"/>
              <w:bottom w:val="single" w:sz="12" w:space="0" w:color="000000"/>
              <w:right w:val="single" w:sz="12" w:space="0" w:color="000000"/>
            </w:tcBorders>
          </w:tcPr>
          <w:p>
            <w:pPr>
              <w:pStyle w:val="TableParagraph"/>
              <w:spacing w:line="213" w:lineRule="exact"/>
              <w:ind w:left="1345" w:right="0"/>
              <w:jc w:val="left"/>
              <w:rPr>
                <w:rFonts w:ascii="宋体" w:hAnsi="宋体" w:cs="宋体" w:eastAsia="宋体" w:hint="default"/>
                <w:sz w:val="18"/>
                <w:szCs w:val="18"/>
              </w:rPr>
            </w:pPr>
            <w:r>
              <w:rPr>
                <w:rFonts w:ascii="宋体" w:hAnsi="宋体" w:cs="宋体" w:eastAsia="宋体" w:hint="default"/>
                <w:spacing w:val="-34"/>
                <w:sz w:val="18"/>
                <w:szCs w:val="18"/>
              </w:rPr>
              <w:t>本年增减变动（+，-）</w:t>
            </w:r>
          </w:p>
        </w:tc>
        <w:tc>
          <w:tcPr>
            <w:tcW w:w="2770" w:type="dxa"/>
            <w:gridSpan w:val="3"/>
            <w:tcBorders>
              <w:top w:val="single" w:sz="12" w:space="0" w:color="000000"/>
              <w:left w:val="single" w:sz="12" w:space="0" w:color="000000"/>
              <w:bottom w:val="single" w:sz="12" w:space="0" w:color="000000"/>
              <w:right w:val="nil" w:sz="6" w:space="0" w:color="auto"/>
            </w:tcBorders>
          </w:tcPr>
          <w:p>
            <w:pPr>
              <w:pStyle w:val="TableParagraph"/>
              <w:spacing w:line="213" w:lineRule="exact"/>
              <w:ind w:right="12"/>
              <w:jc w:val="center"/>
              <w:rPr>
                <w:rFonts w:ascii="宋体" w:hAnsi="宋体" w:cs="宋体" w:eastAsia="宋体" w:hint="default"/>
                <w:sz w:val="18"/>
                <w:szCs w:val="18"/>
              </w:rPr>
            </w:pPr>
            <w:r>
              <w:rPr>
                <w:rFonts w:ascii="宋体" w:hAnsi="宋体" w:cs="宋体" w:eastAsia="宋体" w:hint="default"/>
                <w:spacing w:val="-41"/>
                <w:sz w:val="18"/>
                <w:szCs w:val="18"/>
              </w:rPr>
              <w:t>年末数</w:t>
            </w:r>
            <w:r>
              <w:rPr>
                <w:rFonts w:ascii="宋体" w:hAnsi="宋体" w:cs="宋体" w:eastAsia="宋体" w:hint="default"/>
                <w:sz w:val="18"/>
                <w:szCs w:val="18"/>
              </w:rPr>
            </w:r>
          </w:p>
        </w:tc>
      </w:tr>
      <w:tr>
        <w:trPr>
          <w:trHeight w:val="270" w:hRule="exact"/>
        </w:trPr>
        <w:tc>
          <w:tcPr>
            <w:tcW w:w="1378" w:type="dxa"/>
            <w:vMerge/>
            <w:tcBorders>
              <w:left w:val="nil" w:sz="6" w:space="0" w:color="auto"/>
              <w:bottom w:val="single" w:sz="12" w:space="0" w:color="000000"/>
              <w:right w:val="single" w:sz="12" w:space="0" w:color="000000"/>
            </w:tcBorders>
          </w:tcPr>
          <w:p>
            <w:pPr/>
          </w:p>
        </w:tc>
        <w:tc>
          <w:tcPr>
            <w:tcW w:w="1156" w:type="dxa"/>
            <w:tcBorders>
              <w:top w:val="single" w:sz="12" w:space="0" w:color="000000"/>
              <w:left w:val="single" w:sz="12" w:space="0" w:color="000000"/>
              <w:bottom w:val="single" w:sz="12" w:space="0" w:color="000000"/>
              <w:right w:val="single" w:sz="12" w:space="0" w:color="000000"/>
            </w:tcBorders>
          </w:tcPr>
          <w:p>
            <w:pPr>
              <w:pStyle w:val="TableParagraph"/>
              <w:spacing w:line="213" w:lineRule="exact"/>
              <w:ind w:right="0"/>
              <w:jc w:val="center"/>
              <w:rPr>
                <w:rFonts w:ascii="宋体" w:hAnsi="宋体" w:cs="宋体" w:eastAsia="宋体" w:hint="default"/>
                <w:sz w:val="18"/>
                <w:szCs w:val="18"/>
              </w:rPr>
            </w:pPr>
            <w:r>
              <w:rPr>
                <w:rFonts w:ascii="宋体" w:hAnsi="宋体" w:cs="宋体" w:eastAsia="宋体" w:hint="default"/>
                <w:spacing w:val="-41"/>
                <w:sz w:val="18"/>
                <w:szCs w:val="18"/>
              </w:rPr>
              <w:t>数量</w:t>
            </w:r>
            <w:r>
              <w:rPr>
                <w:rFonts w:ascii="宋体" w:hAnsi="宋体" w:cs="宋体" w:eastAsia="宋体" w:hint="default"/>
                <w:sz w:val="18"/>
                <w:szCs w:val="18"/>
              </w:rPr>
            </w:r>
          </w:p>
        </w:tc>
        <w:tc>
          <w:tcPr>
            <w:tcW w:w="607" w:type="dxa"/>
            <w:tcBorders>
              <w:top w:val="single" w:sz="12" w:space="0" w:color="000000"/>
              <w:left w:val="single" w:sz="12" w:space="0" w:color="000000"/>
              <w:bottom w:val="single" w:sz="12" w:space="0" w:color="000000"/>
              <w:right w:val="single" w:sz="12" w:space="0" w:color="000000"/>
            </w:tcBorders>
          </w:tcPr>
          <w:p>
            <w:pPr>
              <w:pStyle w:val="TableParagraph"/>
              <w:spacing w:line="213" w:lineRule="exact"/>
              <w:ind w:left="1" w:right="0"/>
              <w:jc w:val="center"/>
              <w:rPr>
                <w:rFonts w:ascii="宋体" w:hAnsi="宋体" w:cs="宋体" w:eastAsia="宋体" w:hint="default"/>
                <w:sz w:val="18"/>
                <w:szCs w:val="18"/>
              </w:rPr>
            </w:pPr>
            <w:r>
              <w:rPr>
                <w:rFonts w:ascii="宋体" w:hAnsi="宋体" w:cs="宋体" w:eastAsia="宋体" w:hint="default"/>
                <w:spacing w:val="-41"/>
                <w:sz w:val="18"/>
                <w:szCs w:val="18"/>
              </w:rPr>
              <w:t>比例</w:t>
            </w:r>
            <w:r>
              <w:rPr>
                <w:rFonts w:ascii="宋体" w:hAnsi="宋体" w:cs="宋体" w:eastAsia="宋体" w:hint="default"/>
                <w:sz w:val="18"/>
                <w:szCs w:val="18"/>
              </w:rPr>
            </w:r>
          </w:p>
        </w:tc>
        <w:tc>
          <w:tcPr>
            <w:tcW w:w="991" w:type="dxa"/>
            <w:tcBorders>
              <w:top w:val="single" w:sz="12" w:space="0" w:color="000000"/>
              <w:left w:val="single" w:sz="12" w:space="0" w:color="000000"/>
              <w:bottom w:val="single" w:sz="12" w:space="0" w:color="000000"/>
              <w:right w:val="single" w:sz="12" w:space="0" w:color="000000"/>
            </w:tcBorders>
          </w:tcPr>
          <w:p>
            <w:pPr>
              <w:pStyle w:val="TableParagraph"/>
              <w:spacing w:line="213" w:lineRule="exact"/>
              <w:ind w:left="201" w:right="0"/>
              <w:jc w:val="left"/>
              <w:rPr>
                <w:rFonts w:ascii="宋体" w:hAnsi="宋体" w:cs="宋体" w:eastAsia="宋体" w:hint="default"/>
                <w:sz w:val="18"/>
                <w:szCs w:val="18"/>
              </w:rPr>
            </w:pPr>
            <w:r>
              <w:rPr>
                <w:rFonts w:ascii="宋体" w:hAnsi="宋体" w:cs="宋体" w:eastAsia="宋体" w:hint="default"/>
                <w:spacing w:val="-31"/>
                <w:sz w:val="18"/>
                <w:szCs w:val="18"/>
              </w:rPr>
              <w:t>发行新股</w:t>
            </w:r>
          </w:p>
        </w:tc>
        <w:tc>
          <w:tcPr>
            <w:tcW w:w="991" w:type="dxa"/>
            <w:tcBorders>
              <w:top w:val="single" w:sz="12" w:space="0" w:color="000000"/>
              <w:left w:val="single" w:sz="12" w:space="0" w:color="000000"/>
              <w:bottom w:val="single" w:sz="12" w:space="0" w:color="000000"/>
              <w:right w:val="single" w:sz="12" w:space="0" w:color="000000"/>
            </w:tcBorders>
          </w:tcPr>
          <w:p>
            <w:pPr>
              <w:pStyle w:val="TableParagraph"/>
              <w:spacing w:line="213" w:lineRule="exact"/>
              <w:ind w:left="1" w:right="0"/>
              <w:jc w:val="center"/>
              <w:rPr>
                <w:rFonts w:ascii="宋体" w:hAnsi="宋体" w:cs="宋体" w:eastAsia="宋体" w:hint="default"/>
                <w:sz w:val="18"/>
                <w:szCs w:val="18"/>
              </w:rPr>
            </w:pPr>
            <w:r>
              <w:rPr>
                <w:rFonts w:ascii="宋体" w:hAnsi="宋体" w:cs="宋体" w:eastAsia="宋体" w:hint="default"/>
                <w:spacing w:val="-41"/>
                <w:sz w:val="18"/>
                <w:szCs w:val="18"/>
              </w:rPr>
              <w:t>送股</w:t>
            </w:r>
            <w:r>
              <w:rPr>
                <w:rFonts w:ascii="宋体" w:hAnsi="宋体" w:cs="宋体" w:eastAsia="宋体" w:hint="default"/>
                <w:sz w:val="18"/>
                <w:szCs w:val="18"/>
              </w:rPr>
            </w:r>
          </w:p>
        </w:tc>
        <w:tc>
          <w:tcPr>
            <w:tcW w:w="990" w:type="dxa"/>
            <w:tcBorders>
              <w:top w:val="single" w:sz="12" w:space="0" w:color="000000"/>
              <w:left w:val="single" w:sz="12" w:space="0" w:color="000000"/>
              <w:bottom w:val="single" w:sz="12" w:space="0" w:color="000000"/>
              <w:right w:val="single" w:sz="12" w:space="0" w:color="000000"/>
            </w:tcBorders>
          </w:tcPr>
          <w:p>
            <w:pPr>
              <w:pStyle w:val="TableParagraph"/>
              <w:spacing w:line="213" w:lineRule="exact"/>
              <w:ind w:right="88"/>
              <w:jc w:val="right"/>
              <w:rPr>
                <w:rFonts w:ascii="宋体" w:hAnsi="宋体" w:cs="宋体" w:eastAsia="宋体" w:hint="default"/>
                <w:sz w:val="18"/>
                <w:szCs w:val="18"/>
              </w:rPr>
            </w:pPr>
            <w:r>
              <w:rPr>
                <w:rFonts w:ascii="宋体" w:hAnsi="宋体" w:cs="宋体" w:eastAsia="宋体" w:hint="default"/>
                <w:spacing w:val="-33"/>
                <w:sz w:val="18"/>
                <w:szCs w:val="18"/>
              </w:rPr>
              <w:t>公积金转增</w:t>
            </w:r>
          </w:p>
        </w:tc>
        <w:tc>
          <w:tcPr>
            <w:tcW w:w="1146" w:type="dxa"/>
            <w:tcBorders>
              <w:top w:val="single" w:sz="12" w:space="0" w:color="000000"/>
              <w:left w:val="single" w:sz="12" w:space="0" w:color="000000"/>
              <w:bottom w:val="single" w:sz="12" w:space="0" w:color="000000"/>
              <w:right w:val="single" w:sz="12" w:space="0" w:color="000000"/>
            </w:tcBorders>
          </w:tcPr>
          <w:p>
            <w:pPr>
              <w:pStyle w:val="TableParagraph"/>
              <w:spacing w:line="213" w:lineRule="exact"/>
              <w:ind w:right="0"/>
              <w:jc w:val="center"/>
              <w:rPr>
                <w:rFonts w:ascii="宋体" w:hAnsi="宋体" w:cs="宋体" w:eastAsia="宋体" w:hint="default"/>
                <w:sz w:val="18"/>
                <w:szCs w:val="18"/>
              </w:rPr>
            </w:pPr>
            <w:r>
              <w:rPr>
                <w:rFonts w:ascii="宋体" w:hAnsi="宋体" w:cs="宋体" w:eastAsia="宋体" w:hint="default"/>
                <w:spacing w:val="-41"/>
                <w:sz w:val="18"/>
                <w:szCs w:val="18"/>
              </w:rPr>
              <w:t>其他</w:t>
            </w:r>
            <w:r>
              <w:rPr>
                <w:rFonts w:ascii="宋体" w:hAnsi="宋体" w:cs="宋体" w:eastAsia="宋体" w:hint="default"/>
                <w:sz w:val="18"/>
                <w:szCs w:val="18"/>
              </w:rPr>
            </w:r>
          </w:p>
        </w:tc>
        <w:tc>
          <w:tcPr>
            <w:tcW w:w="1092" w:type="dxa"/>
            <w:tcBorders>
              <w:top w:val="single" w:sz="12" w:space="0" w:color="000000"/>
              <w:left w:val="single" w:sz="12" w:space="0" w:color="000000"/>
              <w:bottom w:val="single" w:sz="12" w:space="0" w:color="000000"/>
              <w:right w:val="single" w:sz="12" w:space="0" w:color="000000"/>
            </w:tcBorders>
          </w:tcPr>
          <w:p>
            <w:pPr>
              <w:pStyle w:val="TableParagraph"/>
              <w:spacing w:line="213" w:lineRule="exact"/>
              <w:ind w:left="1" w:right="0"/>
              <w:jc w:val="center"/>
              <w:rPr>
                <w:rFonts w:ascii="宋体" w:hAnsi="宋体" w:cs="宋体" w:eastAsia="宋体" w:hint="default"/>
                <w:sz w:val="18"/>
                <w:szCs w:val="18"/>
              </w:rPr>
            </w:pPr>
            <w:r>
              <w:rPr>
                <w:rFonts w:ascii="宋体" w:hAnsi="宋体" w:cs="宋体" w:eastAsia="宋体" w:hint="default"/>
                <w:spacing w:val="-41"/>
                <w:sz w:val="18"/>
                <w:szCs w:val="18"/>
              </w:rPr>
              <w:t>小计</w:t>
            </w:r>
            <w:r>
              <w:rPr>
                <w:rFonts w:ascii="宋体" w:hAnsi="宋体" w:cs="宋体" w:eastAsia="宋体" w:hint="default"/>
                <w:sz w:val="18"/>
                <w:szCs w:val="18"/>
              </w:rPr>
            </w:r>
          </w:p>
        </w:tc>
        <w:tc>
          <w:tcPr>
            <w:tcW w:w="1127" w:type="dxa"/>
            <w:tcBorders>
              <w:top w:val="single" w:sz="12" w:space="0" w:color="000000"/>
              <w:left w:val="single" w:sz="12" w:space="0" w:color="000000"/>
              <w:bottom w:val="single" w:sz="12" w:space="0" w:color="000000"/>
              <w:right w:val="single" w:sz="12" w:space="0" w:color="000000"/>
            </w:tcBorders>
          </w:tcPr>
          <w:p>
            <w:pPr>
              <w:pStyle w:val="TableParagraph"/>
              <w:spacing w:line="213" w:lineRule="exact"/>
              <w:ind w:right="0"/>
              <w:jc w:val="center"/>
              <w:rPr>
                <w:rFonts w:ascii="宋体" w:hAnsi="宋体" w:cs="宋体" w:eastAsia="宋体" w:hint="default"/>
                <w:sz w:val="18"/>
                <w:szCs w:val="18"/>
              </w:rPr>
            </w:pPr>
            <w:r>
              <w:rPr>
                <w:rFonts w:ascii="宋体" w:hAnsi="宋体" w:cs="宋体" w:eastAsia="宋体" w:hint="default"/>
                <w:spacing w:val="-41"/>
                <w:sz w:val="18"/>
                <w:szCs w:val="18"/>
              </w:rPr>
              <w:t>数量</w:t>
            </w:r>
            <w:r>
              <w:rPr>
                <w:rFonts w:ascii="宋体" w:hAnsi="宋体" w:cs="宋体" w:eastAsia="宋体" w:hint="default"/>
                <w:sz w:val="18"/>
                <w:szCs w:val="18"/>
              </w:rPr>
            </w:r>
          </w:p>
        </w:tc>
        <w:tc>
          <w:tcPr>
            <w:tcW w:w="551" w:type="dxa"/>
            <w:tcBorders>
              <w:top w:val="single" w:sz="12" w:space="0" w:color="000000"/>
              <w:left w:val="single" w:sz="12" w:space="0" w:color="000000"/>
              <w:bottom w:val="single" w:sz="12" w:space="0" w:color="000000"/>
              <w:right w:val="nil" w:sz="6" w:space="0" w:color="auto"/>
            </w:tcBorders>
          </w:tcPr>
          <w:p>
            <w:pPr>
              <w:pStyle w:val="TableParagraph"/>
              <w:spacing w:line="213" w:lineRule="exact"/>
              <w:ind w:right="13"/>
              <w:jc w:val="center"/>
              <w:rPr>
                <w:rFonts w:ascii="宋体" w:hAnsi="宋体" w:cs="宋体" w:eastAsia="宋体" w:hint="default"/>
                <w:sz w:val="18"/>
                <w:szCs w:val="18"/>
              </w:rPr>
            </w:pPr>
            <w:r>
              <w:rPr>
                <w:rFonts w:ascii="宋体" w:hAnsi="宋体" w:cs="宋体" w:eastAsia="宋体" w:hint="default"/>
                <w:spacing w:val="-41"/>
                <w:sz w:val="18"/>
                <w:szCs w:val="18"/>
              </w:rPr>
              <w:t>比例</w:t>
            </w:r>
            <w:r>
              <w:rPr>
                <w:rFonts w:ascii="宋体" w:hAnsi="宋体" w:cs="宋体" w:eastAsia="宋体" w:hint="default"/>
                <w:sz w:val="18"/>
                <w:szCs w:val="18"/>
              </w:rPr>
            </w:r>
          </w:p>
        </w:tc>
      </w:tr>
      <w:tr>
        <w:trPr>
          <w:trHeight w:val="262" w:hRule="exact"/>
        </w:trPr>
        <w:tc>
          <w:tcPr>
            <w:tcW w:w="1378" w:type="dxa"/>
            <w:tcBorders>
              <w:top w:val="single" w:sz="12" w:space="0" w:color="000000"/>
              <w:left w:val="nil" w:sz="6" w:space="0" w:color="auto"/>
              <w:bottom w:val="nil" w:sz="6" w:space="0" w:color="auto"/>
              <w:right w:val="single" w:sz="12" w:space="0" w:color="000000"/>
            </w:tcBorders>
          </w:tcPr>
          <w:p>
            <w:pPr>
              <w:pStyle w:val="TableParagraph"/>
              <w:spacing w:line="213" w:lineRule="exact"/>
              <w:ind w:left="122" w:right="0"/>
              <w:jc w:val="left"/>
              <w:rPr>
                <w:rFonts w:ascii="宋体" w:hAnsi="宋体" w:cs="宋体" w:eastAsia="宋体" w:hint="default"/>
                <w:sz w:val="18"/>
                <w:szCs w:val="18"/>
              </w:rPr>
            </w:pPr>
            <w:r>
              <w:rPr>
                <w:rFonts w:ascii="宋体" w:hAnsi="宋体" w:cs="宋体" w:eastAsia="宋体" w:hint="default"/>
                <w:b/>
                <w:bCs/>
                <w:spacing w:val="-53"/>
                <w:sz w:val="18"/>
                <w:szCs w:val="18"/>
              </w:rPr>
              <w:t>一、尚未流通股份</w:t>
            </w:r>
            <w:r>
              <w:rPr>
                <w:rFonts w:ascii="宋体" w:hAnsi="宋体" w:cs="宋体" w:eastAsia="宋体" w:hint="default"/>
                <w:spacing w:val="-53"/>
                <w:sz w:val="18"/>
                <w:szCs w:val="18"/>
              </w:rPr>
            </w:r>
          </w:p>
        </w:tc>
        <w:tc>
          <w:tcPr>
            <w:tcW w:w="1156" w:type="dxa"/>
            <w:tcBorders>
              <w:top w:val="single" w:sz="12" w:space="0" w:color="000000"/>
              <w:left w:val="single" w:sz="12" w:space="0" w:color="000000"/>
              <w:bottom w:val="nil" w:sz="6" w:space="0" w:color="auto"/>
              <w:right w:val="single" w:sz="12" w:space="0" w:color="000000"/>
            </w:tcBorders>
          </w:tcPr>
          <w:p>
            <w:pPr/>
          </w:p>
        </w:tc>
        <w:tc>
          <w:tcPr>
            <w:tcW w:w="607" w:type="dxa"/>
            <w:tcBorders>
              <w:top w:val="single" w:sz="12" w:space="0" w:color="000000"/>
              <w:left w:val="single" w:sz="12" w:space="0" w:color="000000"/>
              <w:bottom w:val="nil" w:sz="6" w:space="0" w:color="auto"/>
              <w:right w:val="single" w:sz="12" w:space="0" w:color="000000"/>
            </w:tcBorders>
          </w:tcPr>
          <w:p>
            <w:pPr/>
          </w:p>
        </w:tc>
        <w:tc>
          <w:tcPr>
            <w:tcW w:w="991" w:type="dxa"/>
            <w:tcBorders>
              <w:top w:val="single" w:sz="12" w:space="0" w:color="000000"/>
              <w:left w:val="single" w:sz="12" w:space="0" w:color="000000"/>
              <w:bottom w:val="nil" w:sz="6" w:space="0" w:color="auto"/>
              <w:right w:val="single" w:sz="12" w:space="0" w:color="000000"/>
            </w:tcBorders>
          </w:tcPr>
          <w:p>
            <w:pPr/>
          </w:p>
        </w:tc>
        <w:tc>
          <w:tcPr>
            <w:tcW w:w="991" w:type="dxa"/>
            <w:tcBorders>
              <w:top w:val="single" w:sz="12" w:space="0" w:color="000000"/>
              <w:left w:val="single" w:sz="12" w:space="0" w:color="000000"/>
              <w:bottom w:val="nil" w:sz="6" w:space="0" w:color="auto"/>
              <w:right w:val="single" w:sz="12" w:space="0" w:color="000000"/>
            </w:tcBorders>
          </w:tcPr>
          <w:p>
            <w:pPr/>
          </w:p>
        </w:tc>
        <w:tc>
          <w:tcPr>
            <w:tcW w:w="990" w:type="dxa"/>
            <w:tcBorders>
              <w:top w:val="single" w:sz="12" w:space="0" w:color="000000"/>
              <w:left w:val="single" w:sz="12" w:space="0" w:color="000000"/>
              <w:bottom w:val="nil" w:sz="6" w:space="0" w:color="auto"/>
              <w:right w:val="single" w:sz="12" w:space="0" w:color="000000"/>
            </w:tcBorders>
          </w:tcPr>
          <w:p>
            <w:pPr/>
          </w:p>
        </w:tc>
        <w:tc>
          <w:tcPr>
            <w:tcW w:w="1146" w:type="dxa"/>
            <w:tcBorders>
              <w:top w:val="single" w:sz="12" w:space="0" w:color="000000"/>
              <w:left w:val="single" w:sz="12" w:space="0" w:color="000000"/>
              <w:bottom w:val="nil" w:sz="6" w:space="0" w:color="auto"/>
              <w:right w:val="single" w:sz="12" w:space="0" w:color="000000"/>
            </w:tcBorders>
          </w:tcPr>
          <w:p>
            <w:pPr/>
          </w:p>
        </w:tc>
        <w:tc>
          <w:tcPr>
            <w:tcW w:w="1092" w:type="dxa"/>
            <w:tcBorders>
              <w:top w:val="single" w:sz="12" w:space="0" w:color="000000"/>
              <w:left w:val="single" w:sz="12" w:space="0" w:color="000000"/>
              <w:bottom w:val="nil" w:sz="6" w:space="0" w:color="auto"/>
              <w:right w:val="single" w:sz="12" w:space="0" w:color="000000"/>
            </w:tcBorders>
          </w:tcPr>
          <w:p>
            <w:pPr/>
          </w:p>
        </w:tc>
        <w:tc>
          <w:tcPr>
            <w:tcW w:w="1127" w:type="dxa"/>
            <w:tcBorders>
              <w:top w:val="single" w:sz="12" w:space="0" w:color="000000"/>
              <w:left w:val="single" w:sz="12" w:space="0" w:color="000000"/>
              <w:bottom w:val="nil" w:sz="6" w:space="0" w:color="auto"/>
              <w:right w:val="single" w:sz="12" w:space="0" w:color="000000"/>
            </w:tcBorders>
          </w:tcPr>
          <w:p>
            <w:pPr/>
          </w:p>
        </w:tc>
        <w:tc>
          <w:tcPr>
            <w:tcW w:w="551" w:type="dxa"/>
            <w:tcBorders>
              <w:top w:val="single" w:sz="12" w:space="0" w:color="000000"/>
              <w:left w:val="single" w:sz="12" w:space="0" w:color="000000"/>
              <w:bottom w:val="nil" w:sz="6" w:space="0" w:color="auto"/>
              <w:right w:val="nil" w:sz="6" w:space="0" w:color="auto"/>
            </w:tcBorders>
          </w:tcPr>
          <w:p>
            <w:pPr/>
          </w:p>
        </w:tc>
      </w:tr>
      <w:tr>
        <w:trPr>
          <w:trHeight w:val="250"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spacing w:val="-48"/>
                <w:sz w:val="18"/>
                <w:szCs w:val="18"/>
              </w:rPr>
              <w:t>1、发起人股份</w:t>
            </w:r>
          </w:p>
        </w:tc>
        <w:tc>
          <w:tcPr>
            <w:tcW w:w="1156" w:type="dxa"/>
            <w:tcBorders>
              <w:top w:val="nil" w:sz="6" w:space="0" w:color="auto"/>
              <w:left w:val="single" w:sz="12" w:space="0" w:color="000000"/>
              <w:bottom w:val="nil" w:sz="6" w:space="0" w:color="auto"/>
              <w:right w:val="single" w:sz="12" w:space="0" w:color="000000"/>
            </w:tcBorders>
          </w:tcPr>
          <w:p>
            <w:pP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0" w:type="dxa"/>
            <w:tcBorders>
              <w:top w:val="nil" w:sz="6" w:space="0" w:color="auto"/>
              <w:left w:val="single" w:sz="12" w:space="0" w:color="000000"/>
              <w:bottom w:val="nil" w:sz="6" w:space="0" w:color="auto"/>
              <w:right w:val="single" w:sz="12" w:space="0" w:color="000000"/>
            </w:tcBorders>
          </w:tcPr>
          <w:p>
            <w:pP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
        </w:tc>
      </w:tr>
      <w:tr>
        <w:trPr>
          <w:trHeight w:val="250"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spacing w:val="-54"/>
                <w:sz w:val="18"/>
                <w:szCs w:val="18"/>
              </w:rPr>
              <w:t>其中：国家拥有股份</w:t>
            </w:r>
          </w:p>
        </w:tc>
        <w:tc>
          <w:tcPr>
            <w:tcW w:w="1156" w:type="dxa"/>
            <w:tcBorders>
              <w:top w:val="nil" w:sz="6" w:space="0" w:color="auto"/>
              <w:left w:val="single" w:sz="12" w:space="0" w:color="000000"/>
              <w:bottom w:val="nil" w:sz="6" w:space="0" w:color="auto"/>
              <w:right w:val="single" w:sz="12" w:space="0" w:color="000000"/>
            </w:tcBorders>
          </w:tcPr>
          <w:p>
            <w:pP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0" w:type="dxa"/>
            <w:tcBorders>
              <w:top w:val="nil" w:sz="6" w:space="0" w:color="auto"/>
              <w:left w:val="single" w:sz="12" w:space="0" w:color="000000"/>
              <w:bottom w:val="nil" w:sz="6" w:space="0" w:color="auto"/>
              <w:right w:val="single" w:sz="12" w:space="0" w:color="000000"/>
            </w:tcBorders>
          </w:tcPr>
          <w:p>
            <w:pP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
        </w:tc>
      </w:tr>
      <w:tr>
        <w:trPr>
          <w:trHeight w:val="250"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spacing w:val="-53"/>
                <w:sz w:val="18"/>
                <w:szCs w:val="18"/>
              </w:rPr>
              <w:t>境内法人持有股份</w:t>
            </w:r>
          </w:p>
        </w:tc>
        <w:tc>
          <w:tcPr>
            <w:tcW w:w="1156" w:type="dxa"/>
            <w:tcBorders>
              <w:top w:val="nil" w:sz="6" w:space="0" w:color="auto"/>
              <w:left w:val="single" w:sz="12" w:space="0" w:color="000000"/>
              <w:bottom w:val="nil" w:sz="6" w:space="0" w:color="auto"/>
              <w:right w:val="single" w:sz="12" w:space="0" w:color="000000"/>
            </w:tcBorders>
          </w:tcPr>
          <w:p>
            <w:pP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0" w:type="dxa"/>
            <w:tcBorders>
              <w:top w:val="nil" w:sz="6" w:space="0" w:color="auto"/>
              <w:left w:val="single" w:sz="12" w:space="0" w:color="000000"/>
              <w:bottom w:val="nil" w:sz="6" w:space="0" w:color="auto"/>
              <w:right w:val="single" w:sz="12" w:space="0" w:color="000000"/>
            </w:tcBorders>
          </w:tcPr>
          <w:p>
            <w:pP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
        </w:tc>
      </w:tr>
      <w:tr>
        <w:trPr>
          <w:trHeight w:val="250"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spacing w:val="-53"/>
                <w:sz w:val="18"/>
                <w:szCs w:val="18"/>
              </w:rPr>
              <w:t>境外法人持有股份</w:t>
            </w:r>
          </w:p>
        </w:tc>
        <w:tc>
          <w:tcPr>
            <w:tcW w:w="1156" w:type="dxa"/>
            <w:tcBorders>
              <w:top w:val="nil" w:sz="6" w:space="0" w:color="auto"/>
              <w:left w:val="single" w:sz="12" w:space="0" w:color="000000"/>
              <w:bottom w:val="nil" w:sz="6" w:space="0" w:color="auto"/>
              <w:right w:val="single" w:sz="12" w:space="0" w:color="000000"/>
            </w:tcBorders>
          </w:tcPr>
          <w:p>
            <w:pP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0" w:type="dxa"/>
            <w:tcBorders>
              <w:top w:val="nil" w:sz="6" w:space="0" w:color="auto"/>
              <w:left w:val="single" w:sz="12" w:space="0" w:color="000000"/>
              <w:bottom w:val="nil" w:sz="6" w:space="0" w:color="auto"/>
              <w:right w:val="single" w:sz="12" w:space="0" w:color="000000"/>
            </w:tcBorders>
          </w:tcPr>
          <w:p>
            <w:pP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
        </w:tc>
      </w:tr>
      <w:tr>
        <w:trPr>
          <w:trHeight w:val="250"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5" w:lineRule="exact"/>
              <w:ind w:right="96"/>
              <w:jc w:val="center"/>
              <w:rPr>
                <w:rFonts w:ascii="宋体" w:hAnsi="宋体" w:cs="宋体" w:eastAsia="宋体" w:hint="default"/>
                <w:sz w:val="18"/>
                <w:szCs w:val="18"/>
              </w:rPr>
            </w:pPr>
            <w:r>
              <w:rPr>
                <w:rFonts w:ascii="宋体" w:hAnsi="宋体" w:cs="宋体" w:eastAsia="宋体" w:hint="default"/>
                <w:spacing w:val="-30"/>
                <w:sz w:val="18"/>
                <w:szCs w:val="18"/>
              </w:rPr>
              <w:t>其他</w:t>
            </w:r>
          </w:p>
        </w:tc>
        <w:tc>
          <w:tcPr>
            <w:tcW w:w="1156" w:type="dxa"/>
            <w:tcBorders>
              <w:top w:val="nil" w:sz="6" w:space="0" w:color="auto"/>
              <w:left w:val="single" w:sz="12" w:space="0" w:color="000000"/>
              <w:bottom w:val="nil" w:sz="6" w:space="0" w:color="auto"/>
              <w:right w:val="single" w:sz="12" w:space="0" w:color="000000"/>
            </w:tcBorders>
          </w:tcPr>
          <w:p>
            <w:pP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0" w:type="dxa"/>
            <w:tcBorders>
              <w:top w:val="nil" w:sz="6" w:space="0" w:color="auto"/>
              <w:left w:val="single" w:sz="12" w:space="0" w:color="000000"/>
              <w:bottom w:val="nil" w:sz="6" w:space="0" w:color="auto"/>
              <w:right w:val="single" w:sz="12" w:space="0" w:color="000000"/>
            </w:tcBorders>
          </w:tcPr>
          <w:p>
            <w:pP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
        </w:tc>
      </w:tr>
      <w:tr>
        <w:trPr>
          <w:trHeight w:val="250"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spacing w:val="-49"/>
                <w:sz w:val="18"/>
                <w:szCs w:val="18"/>
              </w:rPr>
              <w:t>2、募集法人股份</w:t>
            </w:r>
          </w:p>
        </w:tc>
        <w:tc>
          <w:tcPr>
            <w:tcW w:w="1156" w:type="dxa"/>
            <w:tcBorders>
              <w:top w:val="nil" w:sz="6" w:space="0" w:color="auto"/>
              <w:left w:val="single" w:sz="12" w:space="0" w:color="000000"/>
              <w:bottom w:val="nil" w:sz="6" w:space="0" w:color="auto"/>
              <w:right w:val="single" w:sz="12" w:space="0" w:color="000000"/>
            </w:tcBorders>
          </w:tcPr>
          <w:p>
            <w:pP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0" w:type="dxa"/>
            <w:tcBorders>
              <w:top w:val="nil" w:sz="6" w:space="0" w:color="auto"/>
              <w:left w:val="single" w:sz="12" w:space="0" w:color="000000"/>
              <w:bottom w:val="nil" w:sz="6" w:space="0" w:color="auto"/>
              <w:right w:val="single" w:sz="12" w:space="0" w:color="000000"/>
            </w:tcBorders>
          </w:tcPr>
          <w:p>
            <w:pP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
        </w:tc>
      </w:tr>
      <w:tr>
        <w:trPr>
          <w:trHeight w:val="250"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spacing w:val="-48"/>
                <w:sz w:val="18"/>
                <w:szCs w:val="18"/>
              </w:rPr>
              <w:t>3、内部职工股</w:t>
            </w:r>
          </w:p>
        </w:tc>
        <w:tc>
          <w:tcPr>
            <w:tcW w:w="1156" w:type="dxa"/>
            <w:tcBorders>
              <w:top w:val="nil" w:sz="6" w:space="0" w:color="auto"/>
              <w:left w:val="single" w:sz="12" w:space="0" w:color="000000"/>
              <w:bottom w:val="nil" w:sz="6" w:space="0" w:color="auto"/>
              <w:right w:val="single" w:sz="12" w:space="0" w:color="000000"/>
            </w:tcBorders>
          </w:tcPr>
          <w:p>
            <w:pP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0" w:type="dxa"/>
            <w:tcBorders>
              <w:top w:val="nil" w:sz="6" w:space="0" w:color="auto"/>
              <w:left w:val="single" w:sz="12" w:space="0" w:color="000000"/>
              <w:bottom w:val="nil" w:sz="6" w:space="0" w:color="auto"/>
              <w:right w:val="single" w:sz="12" w:space="0" w:color="000000"/>
            </w:tcBorders>
          </w:tcPr>
          <w:p>
            <w:pP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
        </w:tc>
      </w:tr>
      <w:tr>
        <w:trPr>
          <w:trHeight w:val="250"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spacing w:val="-50"/>
                <w:sz w:val="18"/>
                <w:szCs w:val="18"/>
              </w:rPr>
              <w:t>4、优先股或其他股</w:t>
            </w:r>
          </w:p>
        </w:tc>
        <w:tc>
          <w:tcPr>
            <w:tcW w:w="1156" w:type="dxa"/>
            <w:tcBorders>
              <w:top w:val="nil" w:sz="6" w:space="0" w:color="auto"/>
              <w:left w:val="single" w:sz="12" w:space="0" w:color="000000"/>
              <w:bottom w:val="nil" w:sz="6" w:space="0" w:color="auto"/>
              <w:right w:val="single" w:sz="12" w:space="0" w:color="000000"/>
            </w:tcBorders>
          </w:tcPr>
          <w:p>
            <w:pP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0" w:type="dxa"/>
            <w:tcBorders>
              <w:top w:val="nil" w:sz="6" w:space="0" w:color="auto"/>
              <w:left w:val="single" w:sz="12" w:space="0" w:color="000000"/>
              <w:bottom w:val="nil" w:sz="6" w:space="0" w:color="auto"/>
              <w:right w:val="single" w:sz="12" w:space="0" w:color="000000"/>
            </w:tcBorders>
          </w:tcPr>
          <w:p>
            <w:pP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
        </w:tc>
      </w:tr>
      <w:tr>
        <w:trPr>
          <w:trHeight w:val="250"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spacing w:val="-54"/>
                <w:sz w:val="18"/>
                <w:szCs w:val="18"/>
              </w:rPr>
              <w:t>未上市流通股份合计</w:t>
            </w:r>
          </w:p>
        </w:tc>
        <w:tc>
          <w:tcPr>
            <w:tcW w:w="1156" w:type="dxa"/>
            <w:tcBorders>
              <w:top w:val="nil" w:sz="6" w:space="0" w:color="auto"/>
              <w:left w:val="single" w:sz="12" w:space="0" w:color="000000"/>
              <w:bottom w:val="nil" w:sz="6" w:space="0" w:color="auto"/>
              <w:right w:val="single" w:sz="12" w:space="0" w:color="000000"/>
            </w:tcBorders>
          </w:tcPr>
          <w:p>
            <w:pP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0" w:type="dxa"/>
            <w:tcBorders>
              <w:top w:val="nil" w:sz="6" w:space="0" w:color="auto"/>
              <w:left w:val="single" w:sz="12" w:space="0" w:color="000000"/>
              <w:bottom w:val="nil" w:sz="6" w:space="0" w:color="auto"/>
              <w:right w:val="single" w:sz="12" w:space="0" w:color="000000"/>
            </w:tcBorders>
          </w:tcPr>
          <w:p>
            <w:pP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
        </w:tc>
      </w:tr>
      <w:tr>
        <w:trPr>
          <w:trHeight w:val="250"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b/>
                <w:bCs/>
                <w:spacing w:val="-54"/>
                <w:sz w:val="18"/>
                <w:szCs w:val="18"/>
              </w:rPr>
              <w:t>二、有限售条件股份</w:t>
            </w:r>
            <w:r>
              <w:rPr>
                <w:rFonts w:ascii="宋体" w:hAnsi="宋体" w:cs="宋体" w:eastAsia="宋体" w:hint="default"/>
                <w:spacing w:val="-54"/>
                <w:sz w:val="18"/>
                <w:szCs w:val="18"/>
              </w:rPr>
            </w:r>
          </w:p>
        </w:tc>
        <w:tc>
          <w:tcPr>
            <w:tcW w:w="1156" w:type="dxa"/>
            <w:tcBorders>
              <w:top w:val="nil" w:sz="6" w:space="0" w:color="auto"/>
              <w:left w:val="single" w:sz="12" w:space="0" w:color="000000"/>
              <w:bottom w:val="nil" w:sz="6" w:space="0" w:color="auto"/>
              <w:right w:val="single" w:sz="12" w:space="0" w:color="000000"/>
            </w:tcBorders>
          </w:tcPr>
          <w:p>
            <w:pP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0" w:type="dxa"/>
            <w:tcBorders>
              <w:top w:val="nil" w:sz="6" w:space="0" w:color="auto"/>
              <w:left w:val="single" w:sz="12" w:space="0" w:color="000000"/>
              <w:bottom w:val="nil" w:sz="6" w:space="0" w:color="auto"/>
              <w:right w:val="single" w:sz="12" w:space="0" w:color="000000"/>
            </w:tcBorders>
          </w:tcPr>
          <w:p>
            <w:pP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
        </w:tc>
      </w:tr>
      <w:tr>
        <w:trPr>
          <w:trHeight w:val="245" w:hRule="exact"/>
        </w:trPr>
        <w:tc>
          <w:tcPr>
            <w:tcW w:w="1378" w:type="dxa"/>
            <w:tcBorders>
              <w:top w:val="nil" w:sz="6" w:space="0" w:color="auto"/>
              <w:left w:val="nil" w:sz="6" w:space="0" w:color="auto"/>
              <w:bottom w:val="nil" w:sz="6" w:space="0" w:color="auto"/>
              <w:right w:val="single" w:sz="12" w:space="0" w:color="000000"/>
            </w:tcBorders>
          </w:tcPr>
          <w:p>
            <w:pPr/>
          </w:p>
        </w:tc>
        <w:tc>
          <w:tcPr>
            <w:tcW w:w="1156" w:type="dxa"/>
            <w:tcBorders>
              <w:top w:val="nil" w:sz="6" w:space="0" w:color="auto"/>
              <w:left w:val="single" w:sz="12" w:space="0" w:color="000000"/>
              <w:bottom w:val="nil" w:sz="6" w:space="0" w:color="auto"/>
              <w:right w:val="single" w:sz="12" w:space="0" w:color="000000"/>
            </w:tcBorders>
          </w:tcPr>
          <w:p>
            <w:pPr>
              <w:pStyle w:val="TableParagraph"/>
              <w:spacing w:line="215" w:lineRule="exact"/>
              <w:ind w:left="123" w:right="0"/>
              <w:jc w:val="left"/>
              <w:rPr>
                <w:rFonts w:ascii="宋体" w:hAnsi="宋体" w:cs="宋体" w:eastAsia="宋体" w:hint="default"/>
                <w:sz w:val="18"/>
                <w:szCs w:val="18"/>
              </w:rPr>
            </w:pPr>
            <w:r>
              <w:rPr>
                <w:rFonts w:ascii="宋体"/>
                <w:spacing w:val="-21"/>
                <w:sz w:val="18"/>
              </w:rPr>
              <w:t>6,044,666.</w:t>
            </w:r>
            <w:r>
              <w:rPr>
                <w:rFonts w:ascii="宋体"/>
                <w:sz w:val="18"/>
              </w:rPr>
            </w: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0" w:type="dxa"/>
            <w:tcBorders>
              <w:top w:val="nil" w:sz="6" w:space="0" w:color="auto"/>
              <w:left w:val="single" w:sz="12" w:space="0" w:color="000000"/>
              <w:bottom w:val="nil" w:sz="6" w:space="0" w:color="auto"/>
              <w:right w:val="single" w:sz="12" w:space="0" w:color="000000"/>
            </w:tcBorders>
          </w:tcPr>
          <w:p>
            <w:pP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91"/>
              <w:jc w:val="right"/>
              <w:rPr>
                <w:rFonts w:ascii="宋体" w:hAnsi="宋体" w:cs="宋体" w:eastAsia="宋体" w:hint="default"/>
                <w:sz w:val="18"/>
                <w:szCs w:val="18"/>
              </w:rPr>
            </w:pPr>
            <w:r>
              <w:rPr>
                <w:rFonts w:ascii="宋体"/>
                <w:spacing w:val="-21"/>
                <w:sz w:val="18"/>
              </w:rPr>
              <w:t>-6,044,666.0</w:t>
            </w:r>
            <w:r>
              <w:rPr>
                <w:rFonts w:ascii="宋体"/>
                <w:sz w:val="18"/>
              </w:rPr>
            </w: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
        </w:tc>
      </w:tr>
      <w:tr>
        <w:trPr>
          <w:trHeight w:val="245"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pacing w:val="-45"/>
                <w:sz w:val="18"/>
                <w:szCs w:val="18"/>
              </w:rPr>
              <w:t>1、国家持股</w:t>
            </w:r>
          </w:p>
        </w:tc>
        <w:tc>
          <w:tcPr>
            <w:tcW w:w="1156"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300"/>
              <w:jc w:val="right"/>
              <w:rPr>
                <w:rFonts w:ascii="宋体" w:hAnsi="宋体" w:cs="宋体" w:eastAsia="宋体" w:hint="default"/>
                <w:sz w:val="18"/>
                <w:szCs w:val="18"/>
              </w:rPr>
            </w:pPr>
            <w:r>
              <w:rPr>
                <w:rFonts w:ascii="宋体"/>
                <w:spacing w:val="-21"/>
                <w:w w:val="95"/>
                <w:sz w:val="18"/>
              </w:rPr>
              <w:t>00</w:t>
            </w:r>
            <w:r>
              <w:rPr>
                <w:rFonts w:ascii="宋体"/>
                <w:w w:val="95"/>
                <w:sz w:val="18"/>
              </w:rPr>
            </w:r>
          </w:p>
        </w:tc>
        <w:tc>
          <w:tcPr>
            <w:tcW w:w="607" w:type="dxa"/>
            <w:tcBorders>
              <w:top w:val="nil" w:sz="6" w:space="0" w:color="auto"/>
              <w:left w:val="single" w:sz="12" w:space="0" w:color="000000"/>
              <w:bottom w:val="nil" w:sz="6" w:space="0" w:color="auto"/>
              <w:right w:val="single" w:sz="12" w:space="0" w:color="000000"/>
            </w:tcBorders>
          </w:tcPr>
          <w:p>
            <w:pPr>
              <w:pStyle w:val="TableParagraph"/>
              <w:spacing w:line="210" w:lineRule="exact"/>
              <w:ind w:left="1" w:right="0"/>
              <w:jc w:val="center"/>
              <w:rPr>
                <w:rFonts w:ascii="宋体" w:hAnsi="宋体" w:cs="宋体" w:eastAsia="宋体" w:hint="default"/>
                <w:sz w:val="18"/>
                <w:szCs w:val="18"/>
              </w:rPr>
            </w:pPr>
            <w:r>
              <w:rPr>
                <w:rFonts w:ascii="宋体"/>
                <w:spacing w:val="-21"/>
                <w:sz w:val="18"/>
              </w:rPr>
              <w:t>3.98</w:t>
            </w:r>
            <w:r>
              <w:rPr>
                <w:rFonts w:ascii="宋体"/>
                <w:sz w:val="18"/>
              </w:rPr>
            </w: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90"/>
              <w:jc w:val="right"/>
              <w:rPr>
                <w:rFonts w:ascii="宋体" w:hAnsi="宋体" w:cs="宋体" w:eastAsia="宋体" w:hint="default"/>
                <w:sz w:val="18"/>
                <w:szCs w:val="18"/>
              </w:rPr>
            </w:pPr>
            <w:r>
              <w:rPr>
                <w:rFonts w:ascii="宋体"/>
                <w:spacing w:val="-21"/>
                <w:sz w:val="18"/>
              </w:rPr>
              <w:t>604,466.60</w:t>
            </w:r>
            <w:r>
              <w:rPr>
                <w:rFonts w:ascii="宋体"/>
                <w:sz w:val="18"/>
              </w:rPr>
            </w:r>
          </w:p>
        </w:tc>
        <w:tc>
          <w:tcPr>
            <w:tcW w:w="990"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90"/>
              <w:jc w:val="right"/>
              <w:rPr>
                <w:rFonts w:ascii="宋体" w:hAnsi="宋体" w:cs="宋体" w:eastAsia="宋体" w:hint="default"/>
                <w:sz w:val="18"/>
                <w:szCs w:val="18"/>
              </w:rPr>
            </w:pPr>
            <w:r>
              <w:rPr>
                <w:rFonts w:ascii="宋体"/>
                <w:spacing w:val="-21"/>
                <w:sz w:val="18"/>
              </w:rPr>
              <w:t>604,466.60</w:t>
            </w:r>
            <w:r>
              <w:rPr>
                <w:rFonts w:ascii="宋体"/>
                <w:sz w:val="18"/>
              </w:rPr>
            </w:r>
          </w:p>
        </w:tc>
        <w:tc>
          <w:tcPr>
            <w:tcW w:w="1146"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91"/>
              <w:jc w:val="right"/>
              <w:rPr>
                <w:rFonts w:ascii="宋体" w:hAnsi="宋体" w:cs="宋体" w:eastAsia="宋体" w:hint="default"/>
                <w:sz w:val="18"/>
                <w:szCs w:val="18"/>
              </w:rPr>
            </w:pPr>
            <w:r>
              <w:rPr>
                <w:rFonts w:ascii="宋体"/>
                <w:spacing w:val="-21"/>
                <w:sz w:val="18"/>
              </w:rPr>
              <w:t>-7,253,599.20</w:t>
            </w:r>
            <w:r>
              <w:rPr>
                <w:rFonts w:ascii="宋体"/>
                <w:sz w:val="18"/>
              </w:rPr>
            </w:r>
          </w:p>
        </w:tc>
        <w:tc>
          <w:tcPr>
            <w:tcW w:w="1092"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71"/>
              <w:jc w:val="right"/>
              <w:rPr>
                <w:rFonts w:ascii="宋体" w:hAnsi="宋体" w:cs="宋体" w:eastAsia="宋体" w:hint="default"/>
                <w:sz w:val="18"/>
                <w:szCs w:val="18"/>
              </w:rPr>
            </w:pPr>
            <w:r>
              <w:rPr>
                <w:rFonts w:ascii="宋体"/>
                <w:sz w:val="18"/>
              </w:rPr>
              <w:t>0</w:t>
            </w: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
        </w:tc>
      </w:tr>
      <w:tr>
        <w:trPr>
          <w:trHeight w:val="245" w:hRule="exact"/>
        </w:trPr>
        <w:tc>
          <w:tcPr>
            <w:tcW w:w="1378" w:type="dxa"/>
            <w:tcBorders>
              <w:top w:val="nil" w:sz="6" w:space="0" w:color="auto"/>
              <w:left w:val="nil" w:sz="6" w:space="0" w:color="auto"/>
              <w:bottom w:val="nil" w:sz="6" w:space="0" w:color="auto"/>
              <w:right w:val="single" w:sz="12" w:space="0" w:color="000000"/>
            </w:tcBorders>
          </w:tcPr>
          <w:p>
            <w:pPr/>
          </w:p>
        </w:tc>
        <w:tc>
          <w:tcPr>
            <w:tcW w:w="1156" w:type="dxa"/>
            <w:tcBorders>
              <w:top w:val="nil" w:sz="6" w:space="0" w:color="auto"/>
              <w:left w:val="single" w:sz="12" w:space="0" w:color="000000"/>
              <w:bottom w:val="nil" w:sz="6" w:space="0" w:color="auto"/>
              <w:right w:val="single" w:sz="12" w:space="0" w:color="000000"/>
            </w:tcBorders>
          </w:tcPr>
          <w:p>
            <w:pPr>
              <w:pStyle w:val="TableParagraph"/>
              <w:spacing w:line="215" w:lineRule="exact"/>
              <w:ind w:left="123" w:right="0"/>
              <w:jc w:val="left"/>
              <w:rPr>
                <w:rFonts w:ascii="宋体" w:hAnsi="宋体" w:cs="宋体" w:eastAsia="宋体" w:hint="default"/>
                <w:sz w:val="18"/>
                <w:szCs w:val="18"/>
              </w:rPr>
            </w:pPr>
            <w:r>
              <w:rPr>
                <w:rFonts w:ascii="宋体"/>
                <w:spacing w:val="-19"/>
                <w:sz w:val="18"/>
              </w:rPr>
              <w:t>42,089,735.</w:t>
            </w: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71"/>
              <w:jc w:val="right"/>
              <w:rPr>
                <w:rFonts w:ascii="宋体" w:hAnsi="宋体" w:cs="宋体" w:eastAsia="宋体" w:hint="default"/>
                <w:sz w:val="18"/>
                <w:szCs w:val="18"/>
              </w:rPr>
            </w:pPr>
            <w:r>
              <w:rPr>
                <w:rFonts w:ascii="宋体"/>
                <w:spacing w:val="-19"/>
                <w:sz w:val="18"/>
              </w:rPr>
              <w:t>35,000,000.</w:t>
            </w:r>
          </w:p>
        </w:tc>
        <w:tc>
          <w:tcPr>
            <w:tcW w:w="991"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71"/>
              <w:jc w:val="right"/>
              <w:rPr>
                <w:rFonts w:ascii="宋体" w:hAnsi="宋体" w:cs="宋体" w:eastAsia="宋体" w:hint="default"/>
                <w:sz w:val="18"/>
                <w:szCs w:val="18"/>
              </w:rPr>
            </w:pPr>
            <w:r>
              <w:rPr>
                <w:rFonts w:ascii="宋体"/>
                <w:spacing w:val="-19"/>
                <w:sz w:val="18"/>
              </w:rPr>
              <w:t>7,708,973.5</w:t>
            </w:r>
          </w:p>
        </w:tc>
        <w:tc>
          <w:tcPr>
            <w:tcW w:w="990"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71"/>
              <w:jc w:val="right"/>
              <w:rPr>
                <w:rFonts w:ascii="宋体" w:hAnsi="宋体" w:cs="宋体" w:eastAsia="宋体" w:hint="default"/>
                <w:sz w:val="18"/>
                <w:szCs w:val="18"/>
              </w:rPr>
            </w:pPr>
            <w:r>
              <w:rPr>
                <w:rFonts w:ascii="宋体"/>
                <w:spacing w:val="-19"/>
                <w:sz w:val="18"/>
              </w:rPr>
              <w:t>7,708,973.5</w:t>
            </w:r>
          </w:p>
        </w:tc>
        <w:tc>
          <w:tcPr>
            <w:tcW w:w="1146"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92"/>
              <w:jc w:val="right"/>
              <w:rPr>
                <w:rFonts w:ascii="宋体" w:hAnsi="宋体" w:cs="宋体" w:eastAsia="宋体" w:hint="default"/>
                <w:sz w:val="18"/>
                <w:szCs w:val="18"/>
              </w:rPr>
            </w:pPr>
            <w:r>
              <w:rPr>
                <w:rFonts w:ascii="宋体"/>
                <w:spacing w:val="-21"/>
                <w:sz w:val="18"/>
              </w:rPr>
              <w:t>-13,818,734.0</w:t>
            </w:r>
            <w:r>
              <w:rPr>
                <w:rFonts w:ascii="宋体"/>
                <w:sz w:val="18"/>
              </w:rPr>
            </w:r>
          </w:p>
        </w:tc>
        <w:tc>
          <w:tcPr>
            <w:tcW w:w="1092"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91"/>
              <w:jc w:val="right"/>
              <w:rPr>
                <w:rFonts w:ascii="宋体" w:hAnsi="宋体" w:cs="宋体" w:eastAsia="宋体" w:hint="default"/>
                <w:sz w:val="18"/>
                <w:szCs w:val="18"/>
              </w:rPr>
            </w:pPr>
            <w:r>
              <w:rPr>
                <w:rFonts w:ascii="宋体"/>
                <w:spacing w:val="-21"/>
                <w:sz w:val="18"/>
              </w:rPr>
              <w:t>36,599,213.0</w:t>
            </w:r>
            <w:r>
              <w:rPr>
                <w:rFonts w:ascii="宋体"/>
                <w:sz w:val="18"/>
              </w:rPr>
            </w: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Style w:val="TableParagraph"/>
              <w:spacing w:line="215" w:lineRule="exact"/>
              <w:ind w:right="13"/>
              <w:jc w:val="center"/>
              <w:rPr>
                <w:rFonts w:ascii="宋体" w:hAnsi="宋体" w:cs="宋体" w:eastAsia="宋体" w:hint="default"/>
                <w:sz w:val="18"/>
                <w:szCs w:val="18"/>
              </w:rPr>
            </w:pPr>
            <w:r>
              <w:rPr>
                <w:rFonts w:ascii="宋体"/>
                <w:spacing w:val="-21"/>
                <w:sz w:val="18"/>
              </w:rPr>
              <w:t>35.1</w:t>
            </w:r>
            <w:r>
              <w:rPr>
                <w:rFonts w:ascii="宋体"/>
                <w:sz w:val="18"/>
              </w:rPr>
            </w:r>
          </w:p>
        </w:tc>
      </w:tr>
      <w:tr>
        <w:trPr>
          <w:trHeight w:val="245"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pacing w:val="-49"/>
                <w:sz w:val="18"/>
                <w:szCs w:val="18"/>
              </w:rPr>
              <w:t>2、国有法人持股</w:t>
            </w:r>
          </w:p>
        </w:tc>
        <w:tc>
          <w:tcPr>
            <w:tcW w:w="1156"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229"/>
              <w:jc w:val="right"/>
              <w:rPr>
                <w:rFonts w:ascii="宋体" w:hAnsi="宋体" w:cs="宋体" w:eastAsia="宋体" w:hint="default"/>
                <w:sz w:val="18"/>
                <w:szCs w:val="18"/>
              </w:rPr>
            </w:pPr>
            <w:r>
              <w:rPr>
                <w:rFonts w:ascii="宋体"/>
                <w:spacing w:val="-21"/>
                <w:w w:val="95"/>
                <w:sz w:val="18"/>
              </w:rPr>
              <w:t>00</w:t>
            </w:r>
            <w:r>
              <w:rPr>
                <w:rFonts w:ascii="宋体"/>
                <w:w w:val="95"/>
                <w:sz w:val="18"/>
              </w:rPr>
            </w:r>
          </w:p>
        </w:tc>
        <w:tc>
          <w:tcPr>
            <w:tcW w:w="607" w:type="dxa"/>
            <w:tcBorders>
              <w:top w:val="nil" w:sz="6" w:space="0" w:color="auto"/>
              <w:left w:val="single" w:sz="12" w:space="0" w:color="000000"/>
              <w:bottom w:val="nil" w:sz="6" w:space="0" w:color="auto"/>
              <w:right w:val="single" w:sz="12" w:space="0" w:color="000000"/>
            </w:tcBorders>
          </w:tcPr>
          <w:p>
            <w:pPr>
              <w:pStyle w:val="TableParagraph"/>
              <w:spacing w:line="210" w:lineRule="exact"/>
              <w:ind w:left="20" w:right="0"/>
              <w:jc w:val="center"/>
              <w:rPr>
                <w:rFonts w:ascii="宋体" w:hAnsi="宋体" w:cs="宋体" w:eastAsia="宋体" w:hint="default"/>
                <w:sz w:val="18"/>
                <w:szCs w:val="18"/>
              </w:rPr>
            </w:pPr>
            <w:r>
              <w:rPr>
                <w:rFonts w:ascii="宋体"/>
                <w:spacing w:val="-17"/>
                <w:sz w:val="18"/>
              </w:rPr>
              <w:t>27.75</w:t>
            </w:r>
          </w:p>
        </w:tc>
        <w:tc>
          <w:tcPr>
            <w:tcW w:w="991"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90"/>
              <w:jc w:val="right"/>
              <w:rPr>
                <w:rFonts w:ascii="宋体" w:hAnsi="宋体" w:cs="宋体" w:eastAsia="宋体" w:hint="default"/>
                <w:sz w:val="18"/>
                <w:szCs w:val="18"/>
              </w:rPr>
            </w:pPr>
            <w:r>
              <w:rPr>
                <w:rFonts w:ascii="宋体"/>
                <w:spacing w:val="-21"/>
                <w:w w:val="95"/>
                <w:sz w:val="18"/>
              </w:rPr>
              <w:t>00</w:t>
            </w:r>
            <w:r>
              <w:rPr>
                <w:rFonts w:ascii="宋体"/>
                <w:w w:val="95"/>
                <w:sz w:val="18"/>
              </w:rPr>
            </w:r>
          </w:p>
        </w:tc>
        <w:tc>
          <w:tcPr>
            <w:tcW w:w="991"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69"/>
              <w:jc w:val="right"/>
              <w:rPr>
                <w:rFonts w:ascii="宋体" w:hAnsi="宋体" w:cs="宋体" w:eastAsia="宋体" w:hint="default"/>
                <w:sz w:val="18"/>
                <w:szCs w:val="18"/>
              </w:rPr>
            </w:pPr>
            <w:r>
              <w:rPr>
                <w:rFonts w:ascii="宋体"/>
                <w:sz w:val="18"/>
              </w:rPr>
              <w:t>0</w:t>
            </w:r>
          </w:p>
        </w:tc>
        <w:tc>
          <w:tcPr>
            <w:tcW w:w="990"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69"/>
              <w:jc w:val="right"/>
              <w:rPr>
                <w:rFonts w:ascii="宋体" w:hAnsi="宋体" w:cs="宋体" w:eastAsia="宋体" w:hint="default"/>
                <w:sz w:val="18"/>
                <w:szCs w:val="18"/>
              </w:rPr>
            </w:pPr>
            <w:r>
              <w:rPr>
                <w:rFonts w:ascii="宋体"/>
                <w:sz w:val="18"/>
              </w:rPr>
              <w:t>0</w:t>
            </w:r>
          </w:p>
        </w:tc>
        <w:tc>
          <w:tcPr>
            <w:tcW w:w="1146"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71"/>
              <w:jc w:val="right"/>
              <w:rPr>
                <w:rFonts w:ascii="宋体" w:hAnsi="宋体" w:cs="宋体" w:eastAsia="宋体" w:hint="default"/>
                <w:sz w:val="18"/>
                <w:szCs w:val="18"/>
              </w:rPr>
            </w:pPr>
            <w:r>
              <w:rPr>
                <w:rFonts w:ascii="宋体"/>
                <w:sz w:val="18"/>
              </w:rPr>
              <w:t>0</w:t>
            </w:r>
          </w:p>
        </w:tc>
        <w:tc>
          <w:tcPr>
            <w:tcW w:w="1092"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69"/>
              <w:jc w:val="right"/>
              <w:rPr>
                <w:rFonts w:ascii="宋体" w:hAnsi="宋体" w:cs="宋体" w:eastAsia="宋体" w:hint="default"/>
                <w:sz w:val="18"/>
                <w:szCs w:val="18"/>
              </w:rPr>
            </w:pPr>
            <w:r>
              <w:rPr>
                <w:rFonts w:ascii="宋体"/>
                <w:sz w:val="18"/>
              </w:rPr>
              <w:t>0</w:t>
            </w:r>
          </w:p>
        </w:tc>
        <w:tc>
          <w:tcPr>
            <w:tcW w:w="1127" w:type="dxa"/>
            <w:tcBorders>
              <w:top w:val="nil" w:sz="6" w:space="0" w:color="auto"/>
              <w:left w:val="single" w:sz="12" w:space="0" w:color="000000"/>
              <w:bottom w:val="nil" w:sz="6" w:space="0" w:color="auto"/>
              <w:right w:val="single" w:sz="12" w:space="0" w:color="000000"/>
            </w:tcBorders>
          </w:tcPr>
          <w:p>
            <w:pPr>
              <w:pStyle w:val="TableParagraph"/>
              <w:spacing w:line="210" w:lineRule="exact"/>
              <w:ind w:left="1" w:right="0"/>
              <w:jc w:val="center"/>
              <w:rPr>
                <w:rFonts w:ascii="宋体" w:hAnsi="宋体" w:cs="宋体" w:eastAsia="宋体" w:hint="default"/>
                <w:sz w:val="18"/>
                <w:szCs w:val="18"/>
              </w:rPr>
            </w:pPr>
            <w:r>
              <w:rPr>
                <w:rFonts w:ascii="宋体"/>
                <w:spacing w:val="-21"/>
                <w:sz w:val="18"/>
              </w:rPr>
              <w:t>78,688,948.00</w:t>
            </w:r>
            <w:r>
              <w:rPr>
                <w:rFonts w:ascii="宋体"/>
                <w:sz w:val="18"/>
              </w:rPr>
            </w:r>
          </w:p>
        </w:tc>
        <w:tc>
          <w:tcPr>
            <w:tcW w:w="551" w:type="dxa"/>
            <w:tcBorders>
              <w:top w:val="nil" w:sz="6" w:space="0" w:color="auto"/>
              <w:left w:val="single" w:sz="12" w:space="0" w:color="000000"/>
              <w:bottom w:val="nil" w:sz="6" w:space="0" w:color="auto"/>
              <w:right w:val="nil" w:sz="6" w:space="0" w:color="auto"/>
            </w:tcBorders>
          </w:tcPr>
          <w:p>
            <w:pPr>
              <w:pStyle w:val="TableParagraph"/>
              <w:spacing w:line="210" w:lineRule="exact"/>
              <w:ind w:left="4" w:right="0"/>
              <w:jc w:val="center"/>
              <w:rPr>
                <w:rFonts w:ascii="宋体" w:hAnsi="宋体" w:cs="宋体" w:eastAsia="宋体" w:hint="default"/>
                <w:sz w:val="18"/>
                <w:szCs w:val="18"/>
              </w:rPr>
            </w:pPr>
            <w:r>
              <w:rPr>
                <w:rFonts w:ascii="宋体"/>
                <w:sz w:val="18"/>
              </w:rPr>
              <w:t>2</w:t>
            </w:r>
          </w:p>
        </w:tc>
      </w:tr>
      <w:tr>
        <w:trPr>
          <w:trHeight w:val="245" w:hRule="exact"/>
        </w:trPr>
        <w:tc>
          <w:tcPr>
            <w:tcW w:w="1378" w:type="dxa"/>
            <w:tcBorders>
              <w:top w:val="nil" w:sz="6" w:space="0" w:color="auto"/>
              <w:left w:val="nil" w:sz="6" w:space="0" w:color="auto"/>
              <w:bottom w:val="nil" w:sz="6" w:space="0" w:color="auto"/>
              <w:right w:val="single" w:sz="12" w:space="0" w:color="000000"/>
            </w:tcBorders>
          </w:tcPr>
          <w:p>
            <w:pPr/>
          </w:p>
        </w:tc>
        <w:tc>
          <w:tcPr>
            <w:tcW w:w="1156" w:type="dxa"/>
            <w:tcBorders>
              <w:top w:val="nil" w:sz="6" w:space="0" w:color="auto"/>
              <w:left w:val="single" w:sz="12" w:space="0" w:color="000000"/>
              <w:bottom w:val="nil" w:sz="6" w:space="0" w:color="auto"/>
              <w:right w:val="single" w:sz="12" w:space="0" w:color="000000"/>
            </w:tcBorders>
          </w:tcPr>
          <w:p>
            <w:pPr>
              <w:pStyle w:val="TableParagraph"/>
              <w:spacing w:line="215" w:lineRule="exact"/>
              <w:ind w:left="123" w:right="0"/>
              <w:jc w:val="left"/>
              <w:rPr>
                <w:rFonts w:ascii="宋体" w:hAnsi="宋体" w:cs="宋体" w:eastAsia="宋体" w:hint="default"/>
                <w:sz w:val="18"/>
                <w:szCs w:val="18"/>
              </w:rPr>
            </w:pPr>
            <w:r>
              <w:rPr>
                <w:rFonts w:ascii="宋体"/>
                <w:spacing w:val="-19"/>
                <w:sz w:val="18"/>
              </w:rPr>
              <w:t>19,140,399.</w:t>
            </w: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71"/>
              <w:jc w:val="right"/>
              <w:rPr>
                <w:rFonts w:ascii="宋体" w:hAnsi="宋体" w:cs="宋体" w:eastAsia="宋体" w:hint="default"/>
                <w:sz w:val="18"/>
                <w:szCs w:val="18"/>
              </w:rPr>
            </w:pPr>
            <w:r>
              <w:rPr>
                <w:rFonts w:ascii="宋体"/>
                <w:spacing w:val="-19"/>
                <w:sz w:val="18"/>
              </w:rPr>
              <w:t>1,914,039.9</w:t>
            </w:r>
          </w:p>
        </w:tc>
        <w:tc>
          <w:tcPr>
            <w:tcW w:w="990"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71"/>
              <w:jc w:val="right"/>
              <w:rPr>
                <w:rFonts w:ascii="宋体" w:hAnsi="宋体" w:cs="宋体" w:eastAsia="宋体" w:hint="default"/>
                <w:sz w:val="18"/>
                <w:szCs w:val="18"/>
              </w:rPr>
            </w:pPr>
            <w:r>
              <w:rPr>
                <w:rFonts w:ascii="宋体"/>
                <w:spacing w:val="-19"/>
                <w:sz w:val="18"/>
              </w:rPr>
              <w:t>1,914,039.9</w:t>
            </w: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
        </w:tc>
      </w:tr>
      <w:tr>
        <w:trPr>
          <w:trHeight w:val="245"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pacing w:val="-49"/>
                <w:sz w:val="18"/>
                <w:szCs w:val="18"/>
              </w:rPr>
              <w:t>3、其他内资持股</w:t>
            </w:r>
          </w:p>
        </w:tc>
        <w:tc>
          <w:tcPr>
            <w:tcW w:w="1156"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229"/>
              <w:jc w:val="right"/>
              <w:rPr>
                <w:rFonts w:ascii="宋体" w:hAnsi="宋体" w:cs="宋体" w:eastAsia="宋体" w:hint="default"/>
                <w:sz w:val="18"/>
                <w:szCs w:val="18"/>
              </w:rPr>
            </w:pPr>
            <w:r>
              <w:rPr>
                <w:rFonts w:ascii="宋体"/>
                <w:spacing w:val="-21"/>
                <w:w w:val="95"/>
                <w:sz w:val="18"/>
              </w:rPr>
              <w:t>00</w:t>
            </w:r>
            <w:r>
              <w:rPr>
                <w:rFonts w:ascii="宋体"/>
                <w:w w:val="95"/>
                <w:sz w:val="18"/>
              </w:rPr>
            </w:r>
          </w:p>
        </w:tc>
        <w:tc>
          <w:tcPr>
            <w:tcW w:w="607" w:type="dxa"/>
            <w:tcBorders>
              <w:top w:val="nil" w:sz="6" w:space="0" w:color="auto"/>
              <w:left w:val="single" w:sz="12" w:space="0" w:color="000000"/>
              <w:bottom w:val="nil" w:sz="6" w:space="0" w:color="auto"/>
              <w:right w:val="single" w:sz="12" w:space="0" w:color="000000"/>
            </w:tcBorders>
          </w:tcPr>
          <w:p>
            <w:pPr>
              <w:pStyle w:val="TableParagraph"/>
              <w:spacing w:line="210" w:lineRule="exact"/>
              <w:ind w:left="20" w:right="0"/>
              <w:jc w:val="center"/>
              <w:rPr>
                <w:rFonts w:ascii="宋体" w:hAnsi="宋体" w:cs="宋体" w:eastAsia="宋体" w:hint="default"/>
                <w:sz w:val="18"/>
                <w:szCs w:val="18"/>
              </w:rPr>
            </w:pPr>
            <w:r>
              <w:rPr>
                <w:rFonts w:ascii="宋体"/>
                <w:spacing w:val="-17"/>
                <w:sz w:val="18"/>
              </w:rPr>
              <w:t>12.62</w:t>
            </w: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69"/>
              <w:jc w:val="right"/>
              <w:rPr>
                <w:rFonts w:ascii="宋体" w:hAnsi="宋体" w:cs="宋体" w:eastAsia="宋体" w:hint="default"/>
                <w:sz w:val="18"/>
                <w:szCs w:val="18"/>
              </w:rPr>
            </w:pPr>
            <w:r>
              <w:rPr>
                <w:rFonts w:ascii="宋体"/>
                <w:sz w:val="18"/>
              </w:rPr>
              <w:t>0</w:t>
            </w:r>
          </w:p>
        </w:tc>
        <w:tc>
          <w:tcPr>
            <w:tcW w:w="990"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69"/>
              <w:jc w:val="right"/>
              <w:rPr>
                <w:rFonts w:ascii="宋体" w:hAnsi="宋体" w:cs="宋体" w:eastAsia="宋体" w:hint="default"/>
                <w:sz w:val="18"/>
                <w:szCs w:val="18"/>
              </w:rPr>
            </w:pPr>
            <w:r>
              <w:rPr>
                <w:rFonts w:ascii="宋体"/>
                <w:sz w:val="18"/>
              </w:rPr>
              <w:t>0</w:t>
            </w:r>
          </w:p>
        </w:tc>
        <w:tc>
          <w:tcPr>
            <w:tcW w:w="1146"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91"/>
              <w:jc w:val="right"/>
              <w:rPr>
                <w:rFonts w:ascii="宋体" w:hAnsi="宋体" w:cs="宋体" w:eastAsia="宋体" w:hint="default"/>
                <w:sz w:val="18"/>
                <w:szCs w:val="18"/>
              </w:rPr>
            </w:pPr>
            <w:r>
              <w:rPr>
                <w:rFonts w:ascii="宋体"/>
                <w:spacing w:val="-21"/>
                <w:sz w:val="18"/>
              </w:rPr>
              <w:t>-4,206,098.80</w:t>
            </w:r>
            <w:r>
              <w:rPr>
                <w:rFonts w:ascii="宋体"/>
                <w:sz w:val="18"/>
              </w:rPr>
            </w:r>
          </w:p>
        </w:tc>
        <w:tc>
          <w:tcPr>
            <w:tcW w:w="1092"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69"/>
              <w:jc w:val="right"/>
              <w:rPr>
                <w:rFonts w:ascii="宋体" w:hAnsi="宋体" w:cs="宋体" w:eastAsia="宋体" w:hint="default"/>
                <w:sz w:val="18"/>
                <w:szCs w:val="18"/>
              </w:rPr>
            </w:pPr>
            <w:r>
              <w:rPr>
                <w:rFonts w:ascii="宋体"/>
                <w:spacing w:val="-19"/>
                <w:sz w:val="18"/>
              </w:rPr>
              <w:t>-378,019.00</w:t>
            </w:r>
          </w:p>
        </w:tc>
        <w:tc>
          <w:tcPr>
            <w:tcW w:w="1127" w:type="dxa"/>
            <w:tcBorders>
              <w:top w:val="nil" w:sz="6" w:space="0" w:color="auto"/>
              <w:left w:val="single" w:sz="12" w:space="0" w:color="000000"/>
              <w:bottom w:val="nil" w:sz="6" w:space="0" w:color="auto"/>
              <w:right w:val="single" w:sz="12" w:space="0" w:color="000000"/>
            </w:tcBorders>
          </w:tcPr>
          <w:p>
            <w:pPr>
              <w:pStyle w:val="TableParagraph"/>
              <w:spacing w:line="210" w:lineRule="exact"/>
              <w:ind w:left="1" w:right="0"/>
              <w:jc w:val="center"/>
              <w:rPr>
                <w:rFonts w:ascii="宋体" w:hAnsi="宋体" w:cs="宋体" w:eastAsia="宋体" w:hint="default"/>
                <w:sz w:val="18"/>
                <w:szCs w:val="18"/>
              </w:rPr>
            </w:pPr>
            <w:r>
              <w:rPr>
                <w:rFonts w:ascii="宋体"/>
                <w:spacing w:val="-21"/>
                <w:sz w:val="18"/>
              </w:rPr>
              <w:t>18,762,380.00</w:t>
            </w:r>
            <w:r>
              <w:rPr>
                <w:rFonts w:ascii="宋体"/>
                <w:sz w:val="18"/>
              </w:rPr>
            </w:r>
          </w:p>
        </w:tc>
        <w:tc>
          <w:tcPr>
            <w:tcW w:w="551" w:type="dxa"/>
            <w:tcBorders>
              <w:top w:val="nil" w:sz="6" w:space="0" w:color="auto"/>
              <w:left w:val="single" w:sz="12" w:space="0" w:color="000000"/>
              <w:bottom w:val="nil" w:sz="6" w:space="0" w:color="auto"/>
              <w:right w:val="nil" w:sz="6" w:space="0" w:color="auto"/>
            </w:tcBorders>
          </w:tcPr>
          <w:p>
            <w:pPr>
              <w:pStyle w:val="TableParagraph"/>
              <w:spacing w:line="210" w:lineRule="exact"/>
              <w:ind w:right="13"/>
              <w:jc w:val="center"/>
              <w:rPr>
                <w:rFonts w:ascii="宋体" w:hAnsi="宋体" w:cs="宋体" w:eastAsia="宋体" w:hint="default"/>
                <w:sz w:val="18"/>
                <w:szCs w:val="18"/>
              </w:rPr>
            </w:pPr>
            <w:r>
              <w:rPr>
                <w:rFonts w:ascii="宋体"/>
                <w:spacing w:val="-21"/>
                <w:sz w:val="18"/>
              </w:rPr>
              <w:t>8.38</w:t>
            </w:r>
            <w:r>
              <w:rPr>
                <w:rFonts w:ascii="宋体"/>
                <w:sz w:val="18"/>
              </w:rPr>
            </w:r>
          </w:p>
        </w:tc>
      </w:tr>
      <w:tr>
        <w:trPr>
          <w:trHeight w:val="250"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spacing w:val="-40"/>
                <w:sz w:val="18"/>
                <w:szCs w:val="18"/>
              </w:rPr>
              <w:t>其中：</w:t>
            </w:r>
          </w:p>
        </w:tc>
        <w:tc>
          <w:tcPr>
            <w:tcW w:w="1156" w:type="dxa"/>
            <w:tcBorders>
              <w:top w:val="nil" w:sz="6" w:space="0" w:color="auto"/>
              <w:left w:val="single" w:sz="12" w:space="0" w:color="000000"/>
              <w:bottom w:val="nil" w:sz="6" w:space="0" w:color="auto"/>
              <w:right w:val="single" w:sz="12" w:space="0" w:color="000000"/>
            </w:tcBorders>
          </w:tcPr>
          <w:p>
            <w:pP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0" w:type="dxa"/>
            <w:tcBorders>
              <w:top w:val="nil" w:sz="6" w:space="0" w:color="auto"/>
              <w:left w:val="single" w:sz="12" w:space="0" w:color="000000"/>
              <w:bottom w:val="nil" w:sz="6" w:space="0" w:color="auto"/>
              <w:right w:val="single" w:sz="12" w:space="0" w:color="000000"/>
            </w:tcBorders>
          </w:tcPr>
          <w:p>
            <w:pP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
        </w:tc>
      </w:tr>
      <w:tr>
        <w:trPr>
          <w:trHeight w:val="257" w:hRule="exact"/>
        </w:trPr>
        <w:tc>
          <w:tcPr>
            <w:tcW w:w="1378" w:type="dxa"/>
            <w:tcBorders>
              <w:top w:val="nil" w:sz="6" w:space="0" w:color="auto"/>
              <w:left w:val="nil" w:sz="6" w:space="0" w:color="auto"/>
              <w:bottom w:val="single" w:sz="12" w:space="0" w:color="000000"/>
              <w:right w:val="single" w:sz="12" w:space="0" w:color="000000"/>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spacing w:val="-54"/>
                <w:sz w:val="18"/>
                <w:szCs w:val="18"/>
              </w:rPr>
              <w:t>境内非国有法人持股</w:t>
            </w:r>
          </w:p>
        </w:tc>
        <w:tc>
          <w:tcPr>
            <w:tcW w:w="1156" w:type="dxa"/>
            <w:tcBorders>
              <w:top w:val="nil" w:sz="6" w:space="0" w:color="auto"/>
              <w:left w:val="single" w:sz="12" w:space="0" w:color="000000"/>
              <w:bottom w:val="single" w:sz="12" w:space="0" w:color="000000"/>
              <w:right w:val="single" w:sz="12" w:space="0" w:color="000000"/>
            </w:tcBorders>
          </w:tcPr>
          <w:p>
            <w:pPr>
              <w:pStyle w:val="TableParagraph"/>
              <w:spacing w:line="215" w:lineRule="exact"/>
              <w:ind w:left="123" w:right="0"/>
              <w:jc w:val="left"/>
              <w:rPr>
                <w:rFonts w:ascii="宋体" w:hAnsi="宋体" w:cs="宋体" w:eastAsia="宋体" w:hint="default"/>
                <w:sz w:val="18"/>
                <w:szCs w:val="18"/>
              </w:rPr>
            </w:pPr>
            <w:r>
              <w:rPr>
                <w:rFonts w:ascii="宋体"/>
                <w:spacing w:val="-19"/>
                <w:sz w:val="18"/>
              </w:rPr>
              <w:t>19,140,399.</w:t>
            </w:r>
          </w:p>
        </w:tc>
        <w:tc>
          <w:tcPr>
            <w:tcW w:w="607" w:type="dxa"/>
            <w:tcBorders>
              <w:top w:val="nil" w:sz="6" w:space="0" w:color="auto"/>
              <w:left w:val="single" w:sz="12" w:space="0" w:color="000000"/>
              <w:bottom w:val="single" w:sz="12" w:space="0" w:color="000000"/>
              <w:right w:val="single" w:sz="12" w:space="0" w:color="000000"/>
            </w:tcBorders>
          </w:tcPr>
          <w:p>
            <w:pPr>
              <w:pStyle w:val="TableParagraph"/>
              <w:spacing w:line="215" w:lineRule="exact"/>
              <w:ind w:left="20" w:right="0"/>
              <w:jc w:val="center"/>
              <w:rPr>
                <w:rFonts w:ascii="宋体" w:hAnsi="宋体" w:cs="宋体" w:eastAsia="宋体" w:hint="default"/>
                <w:sz w:val="18"/>
                <w:szCs w:val="18"/>
              </w:rPr>
            </w:pPr>
            <w:r>
              <w:rPr>
                <w:rFonts w:ascii="宋体"/>
                <w:spacing w:val="-17"/>
                <w:sz w:val="18"/>
              </w:rPr>
              <w:t>12.62</w:t>
            </w:r>
          </w:p>
        </w:tc>
        <w:tc>
          <w:tcPr>
            <w:tcW w:w="991" w:type="dxa"/>
            <w:tcBorders>
              <w:top w:val="nil" w:sz="6" w:space="0" w:color="auto"/>
              <w:left w:val="single" w:sz="12" w:space="0" w:color="000000"/>
              <w:bottom w:val="single" w:sz="12" w:space="0" w:color="000000"/>
              <w:right w:val="single" w:sz="12" w:space="0" w:color="000000"/>
            </w:tcBorders>
          </w:tcPr>
          <w:p>
            <w:pPr/>
          </w:p>
        </w:tc>
        <w:tc>
          <w:tcPr>
            <w:tcW w:w="991" w:type="dxa"/>
            <w:tcBorders>
              <w:top w:val="nil" w:sz="6" w:space="0" w:color="auto"/>
              <w:left w:val="single" w:sz="12" w:space="0" w:color="000000"/>
              <w:bottom w:val="single" w:sz="12" w:space="0" w:color="000000"/>
              <w:right w:val="single" w:sz="12" w:space="0" w:color="000000"/>
            </w:tcBorders>
          </w:tcPr>
          <w:p>
            <w:pPr>
              <w:pStyle w:val="TableParagraph"/>
              <w:spacing w:line="215" w:lineRule="exact"/>
              <w:ind w:right="71"/>
              <w:jc w:val="right"/>
              <w:rPr>
                <w:rFonts w:ascii="宋体" w:hAnsi="宋体" w:cs="宋体" w:eastAsia="宋体" w:hint="default"/>
                <w:sz w:val="18"/>
                <w:szCs w:val="18"/>
              </w:rPr>
            </w:pPr>
            <w:r>
              <w:rPr>
                <w:rFonts w:ascii="宋体"/>
                <w:spacing w:val="-19"/>
                <w:sz w:val="18"/>
              </w:rPr>
              <w:t>1,914,039.9</w:t>
            </w:r>
          </w:p>
        </w:tc>
        <w:tc>
          <w:tcPr>
            <w:tcW w:w="990" w:type="dxa"/>
            <w:tcBorders>
              <w:top w:val="nil" w:sz="6" w:space="0" w:color="auto"/>
              <w:left w:val="single" w:sz="12" w:space="0" w:color="000000"/>
              <w:bottom w:val="single" w:sz="12" w:space="0" w:color="000000"/>
              <w:right w:val="single" w:sz="12" w:space="0" w:color="000000"/>
            </w:tcBorders>
          </w:tcPr>
          <w:p>
            <w:pPr>
              <w:pStyle w:val="TableParagraph"/>
              <w:spacing w:line="215" w:lineRule="exact"/>
              <w:ind w:right="71"/>
              <w:jc w:val="right"/>
              <w:rPr>
                <w:rFonts w:ascii="宋体" w:hAnsi="宋体" w:cs="宋体" w:eastAsia="宋体" w:hint="default"/>
                <w:sz w:val="18"/>
                <w:szCs w:val="18"/>
              </w:rPr>
            </w:pPr>
            <w:r>
              <w:rPr>
                <w:rFonts w:ascii="宋体"/>
                <w:spacing w:val="-19"/>
                <w:sz w:val="18"/>
              </w:rPr>
              <w:t>1,914,039.9</w:t>
            </w:r>
          </w:p>
        </w:tc>
        <w:tc>
          <w:tcPr>
            <w:tcW w:w="1146" w:type="dxa"/>
            <w:tcBorders>
              <w:top w:val="nil" w:sz="6" w:space="0" w:color="auto"/>
              <w:left w:val="single" w:sz="12" w:space="0" w:color="000000"/>
              <w:bottom w:val="single" w:sz="12" w:space="0" w:color="000000"/>
              <w:right w:val="single" w:sz="12" w:space="0" w:color="000000"/>
            </w:tcBorders>
          </w:tcPr>
          <w:p>
            <w:pPr>
              <w:pStyle w:val="TableParagraph"/>
              <w:spacing w:line="215" w:lineRule="exact"/>
              <w:ind w:right="91"/>
              <w:jc w:val="right"/>
              <w:rPr>
                <w:rFonts w:ascii="宋体" w:hAnsi="宋体" w:cs="宋体" w:eastAsia="宋体" w:hint="default"/>
                <w:sz w:val="18"/>
                <w:szCs w:val="18"/>
              </w:rPr>
            </w:pPr>
            <w:r>
              <w:rPr>
                <w:rFonts w:ascii="宋体"/>
                <w:spacing w:val="-21"/>
                <w:sz w:val="18"/>
              </w:rPr>
              <w:t>-4,206,098.80</w:t>
            </w:r>
            <w:r>
              <w:rPr>
                <w:rFonts w:ascii="宋体"/>
                <w:sz w:val="18"/>
              </w:rPr>
            </w:r>
          </w:p>
        </w:tc>
        <w:tc>
          <w:tcPr>
            <w:tcW w:w="1092" w:type="dxa"/>
            <w:tcBorders>
              <w:top w:val="nil" w:sz="6" w:space="0" w:color="auto"/>
              <w:left w:val="single" w:sz="12" w:space="0" w:color="000000"/>
              <w:bottom w:val="single" w:sz="12" w:space="0" w:color="000000"/>
              <w:right w:val="single" w:sz="12" w:space="0" w:color="000000"/>
            </w:tcBorders>
          </w:tcPr>
          <w:p>
            <w:pPr>
              <w:pStyle w:val="TableParagraph"/>
              <w:spacing w:line="215" w:lineRule="exact"/>
              <w:ind w:right="69"/>
              <w:jc w:val="right"/>
              <w:rPr>
                <w:rFonts w:ascii="宋体" w:hAnsi="宋体" w:cs="宋体" w:eastAsia="宋体" w:hint="default"/>
                <w:sz w:val="18"/>
                <w:szCs w:val="18"/>
              </w:rPr>
            </w:pPr>
            <w:r>
              <w:rPr>
                <w:rFonts w:ascii="宋体"/>
                <w:spacing w:val="-19"/>
                <w:sz w:val="18"/>
              </w:rPr>
              <w:t>-378,019.00</w:t>
            </w:r>
          </w:p>
        </w:tc>
        <w:tc>
          <w:tcPr>
            <w:tcW w:w="1127" w:type="dxa"/>
            <w:tcBorders>
              <w:top w:val="nil" w:sz="6" w:space="0" w:color="auto"/>
              <w:left w:val="single" w:sz="12" w:space="0" w:color="000000"/>
              <w:bottom w:val="single" w:sz="12" w:space="0" w:color="000000"/>
              <w:right w:val="single" w:sz="12" w:space="0" w:color="000000"/>
            </w:tcBorders>
          </w:tcPr>
          <w:p>
            <w:pPr>
              <w:pStyle w:val="TableParagraph"/>
              <w:spacing w:line="215" w:lineRule="exact"/>
              <w:ind w:left="1" w:right="0"/>
              <w:jc w:val="center"/>
              <w:rPr>
                <w:rFonts w:ascii="宋体" w:hAnsi="宋体" w:cs="宋体" w:eastAsia="宋体" w:hint="default"/>
                <w:sz w:val="18"/>
                <w:szCs w:val="18"/>
              </w:rPr>
            </w:pPr>
            <w:r>
              <w:rPr>
                <w:rFonts w:ascii="宋体"/>
                <w:spacing w:val="-21"/>
                <w:sz w:val="18"/>
              </w:rPr>
              <w:t>18,762,380.00</w:t>
            </w:r>
            <w:r>
              <w:rPr>
                <w:rFonts w:ascii="宋体"/>
                <w:sz w:val="18"/>
              </w:rPr>
            </w:r>
          </w:p>
        </w:tc>
        <w:tc>
          <w:tcPr>
            <w:tcW w:w="551" w:type="dxa"/>
            <w:tcBorders>
              <w:top w:val="nil" w:sz="6" w:space="0" w:color="auto"/>
              <w:left w:val="single" w:sz="12" w:space="0" w:color="000000"/>
              <w:bottom w:val="single" w:sz="12" w:space="0" w:color="000000"/>
              <w:right w:val="nil" w:sz="6" w:space="0" w:color="auto"/>
            </w:tcBorders>
          </w:tcPr>
          <w:p>
            <w:pPr>
              <w:pStyle w:val="TableParagraph"/>
              <w:spacing w:line="215" w:lineRule="exact"/>
              <w:ind w:right="13"/>
              <w:jc w:val="center"/>
              <w:rPr>
                <w:rFonts w:ascii="宋体" w:hAnsi="宋体" w:cs="宋体" w:eastAsia="宋体" w:hint="default"/>
                <w:sz w:val="18"/>
                <w:szCs w:val="18"/>
              </w:rPr>
            </w:pPr>
            <w:r>
              <w:rPr>
                <w:rFonts w:ascii="宋体"/>
                <w:spacing w:val="-21"/>
                <w:sz w:val="18"/>
              </w:rPr>
              <w:t>8.38</w:t>
            </w:r>
            <w:r>
              <w:rPr>
                <w:rFonts w:ascii="宋体"/>
                <w:sz w:val="18"/>
              </w:rPr>
            </w:r>
          </w:p>
        </w:tc>
      </w:tr>
    </w:tbl>
    <w:p>
      <w:pPr>
        <w:spacing w:after="0" w:line="215" w:lineRule="exact"/>
        <w:jc w:val="center"/>
        <w:rPr>
          <w:rFonts w:ascii="宋体" w:hAnsi="宋体" w:cs="宋体" w:eastAsia="宋体" w:hint="default"/>
          <w:sz w:val="18"/>
          <w:szCs w:val="18"/>
        </w:rPr>
        <w:sectPr>
          <w:pgSz w:w="11910" w:h="16840"/>
          <w:pgMar w:header="0" w:footer="982" w:top="1340" w:bottom="1180" w:left="820" w:right="800"/>
        </w:sectPr>
      </w:pPr>
    </w:p>
    <w:p>
      <w:pPr>
        <w:spacing w:line="240" w:lineRule="auto" w:before="1"/>
        <w:rPr>
          <w:rFonts w:ascii="宋体" w:hAnsi="宋体" w:cs="宋体" w:eastAsia="宋体" w:hint="default"/>
          <w:sz w:val="6"/>
          <w:szCs w:val="6"/>
        </w:rPr>
      </w:pPr>
      <w:r>
        <w:rPr/>
        <w:pict>
          <v:group style="position:absolute;margin-left:46.919998pt;margin-top:111.539673pt;width:502.75pt;height:2.4pt;mso-position-horizontal-relative:page;mso-position-vertical-relative:page;z-index:-781144" coordorigin="938,2231" coordsize="10055,48">
            <v:shape style="position:absolute;left:938;top:2231;width:1392;height:48" type="#_x0000_t75" stroked="false">
              <v:imagedata r:id="rId871" o:title=""/>
            </v:shape>
            <v:shape style="position:absolute;left:2302;top:2231;width:1187;height:48" type="#_x0000_t75" stroked="false">
              <v:imagedata r:id="rId887" o:title=""/>
            </v:shape>
            <v:shape style="position:absolute;left:3457;top:2237;width:625;height:35" type="#_x0000_t75" stroked="false">
              <v:imagedata r:id="rId943" o:title=""/>
            </v:shape>
            <v:shape style="position:absolute;left:4064;top:2237;width:1009;height:35" type="#_x0000_t75" stroked="false">
              <v:imagedata r:id="rId907" o:title=""/>
            </v:shape>
            <v:shape style="position:absolute;left:5056;top:2231;width:1014;height:48" type="#_x0000_t75" stroked="false">
              <v:imagedata r:id="rId908" o:title=""/>
            </v:shape>
            <v:shape style="position:absolute;left:6047;top:2231;width:1014;height:48" type="#_x0000_t75" stroked="false">
              <v:imagedata r:id="rId889" o:title=""/>
            </v:shape>
            <v:shape style="position:absolute;left:7037;top:2231;width:1177;height:48" type="#_x0000_t75" stroked="false">
              <v:imagedata r:id="rId890" o:title=""/>
            </v:shape>
            <v:shape style="position:absolute;left:8183;top:2231;width:1120;height:48" type="#_x0000_t75" stroked="false">
              <v:imagedata r:id="rId944" o:title=""/>
            </v:shape>
            <v:shape style="position:absolute;left:9275;top:2231;width:1158;height:48" type="#_x0000_t75" stroked="false">
              <v:imagedata r:id="rId910" o:title=""/>
            </v:shape>
            <v:shape style="position:absolute;left:10402;top:2231;width:592;height:48" type="#_x0000_t75" stroked="false">
              <v:imagedata r:id="rId893" o:title=""/>
            </v:shape>
            <w10:wrap type="none"/>
          </v:group>
        </w:pict>
      </w:r>
      <w:r>
        <w:rPr/>
        <w:pict>
          <v:group style="position:absolute;margin-left:46.919998pt;margin-top:124.019653pt;width:502.75pt;height:2.4pt;mso-position-horizontal-relative:page;mso-position-vertical-relative:page;z-index:-781120" coordorigin="938,2480" coordsize="10055,48">
            <v:shape style="position:absolute;left:938;top:2480;width:1382;height:48" type="#_x0000_t75" stroked="false">
              <v:imagedata r:id="rId895" o:title=""/>
            </v:shape>
            <v:shape style="position:absolute;left:2302;top:2480;width:1187;height:48" type="#_x0000_t75" stroked="false">
              <v:imagedata r:id="rId887" o:title=""/>
            </v:shape>
            <v:shape style="position:absolute;left:3457;top:2487;width:625;height:35" type="#_x0000_t75" stroked="false">
              <v:imagedata r:id="rId943" o:title=""/>
            </v:shape>
            <v:shape style="position:absolute;left:4064;top:2487;width:1009;height:35" type="#_x0000_t75" stroked="false">
              <v:imagedata r:id="rId907" o:title=""/>
            </v:shape>
            <v:shape style="position:absolute;left:5056;top:2487;width:1009;height:35" type="#_x0000_t75" stroked="false">
              <v:imagedata r:id="rId914" o:title=""/>
            </v:shape>
            <v:shape style="position:absolute;left:6047;top:2480;width:1014;height:48" type="#_x0000_t75" stroked="false">
              <v:imagedata r:id="rId889" o:title=""/>
            </v:shape>
            <v:shape style="position:absolute;left:7037;top:2480;width:1168;height:48" type="#_x0000_t75" stroked="false">
              <v:imagedata r:id="rId945" o:title=""/>
            </v:shape>
            <v:shape style="position:absolute;left:8183;top:2480;width:1120;height:48" type="#_x0000_t75" stroked="false">
              <v:imagedata r:id="rId946" o:title=""/>
            </v:shape>
            <v:shape style="position:absolute;left:9275;top:2480;width:1158;height:48" type="#_x0000_t75" stroked="false">
              <v:imagedata r:id="rId910" o:title=""/>
            </v:shape>
            <v:shape style="position:absolute;left:10402;top:2480;width:592;height:48" type="#_x0000_t75" stroked="false">
              <v:imagedata r:id="rId893" o:title=""/>
            </v:shape>
            <w10:wrap type="none"/>
          </v:group>
        </w:pict>
      </w:r>
      <w:r>
        <w:rPr/>
        <w:pict>
          <v:group style="position:absolute;margin-left:46.919998pt;margin-top:136.559692pt;width:502.75pt;height:2.4pt;mso-position-horizontal-relative:page;mso-position-vertical-relative:page;z-index:-781096" coordorigin="938,2731" coordsize="10055,48">
            <v:shape style="position:absolute;left:938;top:2731;width:1392;height:48" type="#_x0000_t75" stroked="false">
              <v:imagedata r:id="rId871" o:title=""/>
            </v:shape>
            <v:shape style="position:absolute;left:2302;top:2731;width:1168;height:48" type="#_x0000_t75" stroked="false">
              <v:imagedata r:id="rId872" o:title=""/>
            </v:shape>
            <v:shape style="position:absolute;left:3457;top:2738;width:625;height:35" type="#_x0000_t75" stroked="false">
              <v:imagedata r:id="rId947" o:title=""/>
            </v:shape>
            <v:shape style="position:absolute;left:4064;top:2738;width:1009;height:35" type="#_x0000_t75" stroked="false">
              <v:imagedata r:id="rId948" o:title=""/>
            </v:shape>
            <v:shape style="position:absolute;left:5056;top:2738;width:1009;height:35" type="#_x0000_t75" stroked="false">
              <v:imagedata r:id="rId949" o:title=""/>
            </v:shape>
            <v:shape style="position:absolute;left:6047;top:2731;width:1014;height:48" type="#_x0000_t75" stroked="false">
              <v:imagedata r:id="rId876" o:title=""/>
            </v:shape>
            <v:shape style="position:absolute;left:7037;top:2731;width:1177;height:48" type="#_x0000_t75" stroked="false">
              <v:imagedata r:id="rId877" o:title=""/>
            </v:shape>
            <v:shape style="position:absolute;left:8183;top:2731;width:1110;height:48" type="#_x0000_t75" stroked="false">
              <v:imagedata r:id="rId878" o:title=""/>
            </v:shape>
            <v:shape style="position:absolute;left:9275;top:2731;width:1158;height:48" type="#_x0000_t75" stroked="false">
              <v:imagedata r:id="rId879" o:title=""/>
            </v:shape>
            <v:shape style="position:absolute;left:10402;top:2731;width:592;height:48" type="#_x0000_t75" stroked="false">
              <v:imagedata r:id="rId880" o:title=""/>
            </v:shape>
            <w10:wrap type="none"/>
          </v:group>
        </w:pict>
      </w:r>
      <w:r>
        <w:rPr/>
        <w:pict>
          <v:group style="position:absolute;margin-left:46.919998pt;margin-top:149.039673pt;width:502.75pt;height:2.4pt;mso-position-horizontal-relative:page;mso-position-vertical-relative:page;z-index:-781072" coordorigin="938,2981" coordsize="10055,48">
            <v:shape style="position:absolute;left:938;top:2981;width:1392;height:48" type="#_x0000_t75" stroked="false">
              <v:imagedata r:id="rId871" o:title=""/>
            </v:shape>
            <v:shape style="position:absolute;left:2302;top:2981;width:1187;height:48" type="#_x0000_t75" stroked="false">
              <v:imagedata r:id="rId887" o:title=""/>
            </v:shape>
            <v:shape style="position:absolute;left:3457;top:2987;width:625;height:35" type="#_x0000_t75" stroked="false">
              <v:imagedata r:id="rId906" o:title=""/>
            </v:shape>
            <v:shape style="position:absolute;left:4064;top:2981;width:1014;height:48" type="#_x0000_t75" stroked="false">
              <v:imagedata r:id="rId950" o:title=""/>
            </v:shape>
            <v:shape style="position:absolute;left:5056;top:2987;width:1009;height:35" type="#_x0000_t75" stroked="false">
              <v:imagedata r:id="rId914" o:title=""/>
            </v:shape>
            <v:shape style="position:absolute;left:6047;top:2981;width:1014;height:48" type="#_x0000_t75" stroked="false">
              <v:imagedata r:id="rId889" o:title=""/>
            </v:shape>
            <v:shape style="position:absolute;left:7037;top:2981;width:1177;height:48" type="#_x0000_t75" stroked="false">
              <v:imagedata r:id="rId890" o:title=""/>
            </v:shape>
            <v:shape style="position:absolute;left:8183;top:2981;width:1120;height:48" type="#_x0000_t75" stroked="false">
              <v:imagedata r:id="rId951" o:title=""/>
            </v:shape>
            <v:shape style="position:absolute;left:9275;top:2981;width:1148;height:48" type="#_x0000_t75" stroked="false">
              <v:imagedata r:id="rId768" o:title=""/>
            </v:shape>
            <v:shape style="position:absolute;left:10402;top:2981;width:592;height:48" type="#_x0000_t75" stroked="false">
              <v:imagedata r:id="rId893" o:title=""/>
            </v:shape>
            <w10:wrap type="none"/>
          </v:group>
        </w:pict>
      </w:r>
      <w:r>
        <w:rPr/>
        <w:pict>
          <v:group style="position:absolute;margin-left:46.919998pt;margin-top:161.519653pt;width:502.75pt;height:2.4pt;mso-position-horizontal-relative:page;mso-position-vertical-relative:page;z-index:-781048" coordorigin="938,3230" coordsize="10055,48">
            <v:shape style="position:absolute;left:938;top:3230;width:1392;height:48" type="#_x0000_t75" stroked="false">
              <v:imagedata r:id="rId871" o:title=""/>
            </v:shape>
            <v:shape style="position:absolute;left:2302;top:3230;width:1187;height:48" type="#_x0000_t75" stroked="false">
              <v:imagedata r:id="rId887" o:title=""/>
            </v:shape>
            <v:shape style="position:absolute;left:3457;top:3237;width:625;height:35" type="#_x0000_t75" stroked="false">
              <v:imagedata r:id="rId943" o:title=""/>
            </v:shape>
            <v:shape style="position:absolute;left:4064;top:3237;width:1009;height:35" type="#_x0000_t75" stroked="false">
              <v:imagedata r:id="rId907" o:title=""/>
            </v:shape>
            <v:shape style="position:absolute;left:5056;top:3230;width:1014;height:48" type="#_x0000_t75" stroked="false">
              <v:imagedata r:id="rId908" o:title=""/>
            </v:shape>
            <v:shape style="position:absolute;left:6047;top:3230;width:1014;height:48" type="#_x0000_t75" stroked="false">
              <v:imagedata r:id="rId952" o:title=""/>
            </v:shape>
            <v:shape style="position:absolute;left:7037;top:3230;width:1177;height:48" type="#_x0000_t75" stroked="false">
              <v:imagedata r:id="rId890" o:title=""/>
            </v:shape>
            <v:shape style="position:absolute;left:8183;top:3230;width:1120;height:48" type="#_x0000_t75" stroked="false">
              <v:imagedata r:id="rId953" o:title=""/>
            </v:shape>
            <v:shape style="position:absolute;left:9275;top:3230;width:1158;height:48" type="#_x0000_t75" stroked="false">
              <v:imagedata r:id="rId910" o:title=""/>
            </v:shape>
            <v:shape style="position:absolute;left:10402;top:3230;width:592;height:48" type="#_x0000_t75" stroked="false">
              <v:imagedata r:id="rId893" o:title=""/>
            </v:shape>
            <w10:wrap type="none"/>
          </v:group>
        </w:pict>
      </w:r>
    </w:p>
    <w:tbl>
      <w:tblPr>
        <w:tblW w:w="0" w:type="auto"/>
        <w:jc w:val="left"/>
        <w:tblInd w:w="108" w:type="dxa"/>
        <w:tblLayout w:type="fixed"/>
        <w:tblCellMar>
          <w:top w:w="0" w:type="dxa"/>
          <w:left w:w="0" w:type="dxa"/>
          <w:bottom w:w="0" w:type="dxa"/>
          <w:right w:w="0" w:type="dxa"/>
        </w:tblCellMar>
        <w:tblLook w:val="01E0"/>
      </w:tblPr>
      <w:tblGrid>
        <w:gridCol w:w="1378"/>
        <w:gridCol w:w="1156"/>
        <w:gridCol w:w="607"/>
        <w:gridCol w:w="991"/>
        <w:gridCol w:w="991"/>
        <w:gridCol w:w="990"/>
        <w:gridCol w:w="1146"/>
        <w:gridCol w:w="1092"/>
        <w:gridCol w:w="1127"/>
        <w:gridCol w:w="551"/>
      </w:tblGrid>
      <w:tr>
        <w:trPr>
          <w:trHeight w:val="270" w:hRule="exact"/>
        </w:trPr>
        <w:tc>
          <w:tcPr>
            <w:tcW w:w="1378" w:type="dxa"/>
            <w:vMerge w:val="restart"/>
            <w:tcBorders>
              <w:top w:val="single" w:sz="12" w:space="0" w:color="000000"/>
              <w:left w:val="nil" w:sz="6" w:space="0" w:color="auto"/>
              <w:right w:val="single" w:sz="12" w:space="0" w:color="000000"/>
            </w:tcBorders>
          </w:tcPr>
          <w:p>
            <w:pPr>
              <w:pStyle w:val="TableParagraph"/>
              <w:spacing w:line="240" w:lineRule="auto" w:before="97"/>
              <w:ind w:left="457" w:right="0"/>
              <w:jc w:val="left"/>
              <w:rPr>
                <w:rFonts w:ascii="宋体" w:hAnsi="宋体" w:cs="宋体" w:eastAsia="宋体" w:hint="default"/>
                <w:sz w:val="18"/>
                <w:szCs w:val="18"/>
              </w:rPr>
            </w:pPr>
            <w:r>
              <w:rPr>
                <w:rFonts w:ascii="宋体" w:hAnsi="宋体" w:cs="宋体" w:eastAsia="宋体" w:hint="default"/>
                <w:sz w:val="18"/>
                <w:szCs w:val="18"/>
              </w:rPr>
              <w:t>类</w:t>
            </w:r>
            <w:r>
              <w:rPr>
                <w:rFonts w:ascii="宋体" w:hAnsi="宋体" w:cs="宋体" w:eastAsia="宋体" w:hint="default"/>
                <w:spacing w:val="69"/>
                <w:sz w:val="18"/>
                <w:szCs w:val="18"/>
              </w:rPr>
              <w:t> </w:t>
            </w:r>
            <w:r>
              <w:rPr>
                <w:rFonts w:ascii="宋体" w:hAnsi="宋体" w:cs="宋体" w:eastAsia="宋体" w:hint="default"/>
                <w:sz w:val="18"/>
                <w:szCs w:val="18"/>
              </w:rPr>
              <w:t>别</w:t>
            </w:r>
          </w:p>
        </w:tc>
        <w:tc>
          <w:tcPr>
            <w:tcW w:w="1763"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12" w:lineRule="exact"/>
              <w:ind w:left="42" w:right="0"/>
              <w:jc w:val="center"/>
              <w:rPr>
                <w:rFonts w:ascii="宋体" w:hAnsi="宋体" w:cs="宋体" w:eastAsia="宋体" w:hint="default"/>
                <w:sz w:val="18"/>
                <w:szCs w:val="18"/>
              </w:rPr>
            </w:pPr>
            <w:r>
              <w:rPr>
                <w:rFonts w:ascii="宋体" w:hAnsi="宋体" w:cs="宋体" w:eastAsia="宋体" w:hint="default"/>
                <w:spacing w:val="-27"/>
                <w:sz w:val="18"/>
                <w:szCs w:val="18"/>
              </w:rPr>
              <w:t>年初数</w:t>
            </w:r>
          </w:p>
        </w:tc>
        <w:tc>
          <w:tcPr>
            <w:tcW w:w="4118" w:type="dxa"/>
            <w:gridSpan w:val="4"/>
            <w:tcBorders>
              <w:top w:val="single" w:sz="12" w:space="0" w:color="000000"/>
              <w:left w:val="single" w:sz="12" w:space="0" w:color="000000"/>
              <w:bottom w:val="single" w:sz="12" w:space="0" w:color="000000"/>
              <w:right w:val="single" w:sz="12" w:space="0" w:color="000000"/>
            </w:tcBorders>
          </w:tcPr>
          <w:p>
            <w:pPr>
              <w:pStyle w:val="TableParagraph"/>
              <w:spacing w:line="212" w:lineRule="exact"/>
              <w:ind w:left="1345" w:right="0"/>
              <w:jc w:val="left"/>
              <w:rPr>
                <w:rFonts w:ascii="宋体" w:hAnsi="宋体" w:cs="宋体" w:eastAsia="宋体" w:hint="default"/>
                <w:sz w:val="18"/>
                <w:szCs w:val="18"/>
              </w:rPr>
            </w:pPr>
            <w:r>
              <w:rPr>
                <w:rFonts w:ascii="宋体" w:hAnsi="宋体" w:cs="宋体" w:eastAsia="宋体" w:hint="default"/>
                <w:spacing w:val="-34"/>
                <w:sz w:val="18"/>
                <w:szCs w:val="18"/>
              </w:rPr>
              <w:t>本年增减变动（+，-）</w:t>
            </w:r>
          </w:p>
        </w:tc>
        <w:tc>
          <w:tcPr>
            <w:tcW w:w="2770" w:type="dxa"/>
            <w:gridSpan w:val="3"/>
            <w:tcBorders>
              <w:top w:val="single" w:sz="12" w:space="0" w:color="000000"/>
              <w:left w:val="single" w:sz="12" w:space="0" w:color="000000"/>
              <w:bottom w:val="single" w:sz="12" w:space="0" w:color="000000"/>
              <w:right w:val="nil" w:sz="6" w:space="0" w:color="auto"/>
            </w:tcBorders>
          </w:tcPr>
          <w:p>
            <w:pPr>
              <w:pStyle w:val="TableParagraph"/>
              <w:spacing w:line="212" w:lineRule="exact"/>
              <w:ind w:right="12"/>
              <w:jc w:val="center"/>
              <w:rPr>
                <w:rFonts w:ascii="宋体" w:hAnsi="宋体" w:cs="宋体" w:eastAsia="宋体" w:hint="default"/>
                <w:sz w:val="18"/>
                <w:szCs w:val="18"/>
              </w:rPr>
            </w:pPr>
            <w:r>
              <w:rPr>
                <w:rFonts w:ascii="宋体" w:hAnsi="宋体" w:cs="宋体" w:eastAsia="宋体" w:hint="default"/>
                <w:spacing w:val="-41"/>
                <w:sz w:val="18"/>
                <w:szCs w:val="18"/>
              </w:rPr>
              <w:t>年末数</w:t>
            </w:r>
            <w:r>
              <w:rPr>
                <w:rFonts w:ascii="宋体" w:hAnsi="宋体" w:cs="宋体" w:eastAsia="宋体" w:hint="default"/>
                <w:sz w:val="18"/>
                <w:szCs w:val="18"/>
              </w:rPr>
            </w:r>
          </w:p>
        </w:tc>
      </w:tr>
      <w:tr>
        <w:trPr>
          <w:trHeight w:val="270" w:hRule="exact"/>
        </w:trPr>
        <w:tc>
          <w:tcPr>
            <w:tcW w:w="1378" w:type="dxa"/>
            <w:vMerge/>
            <w:tcBorders>
              <w:left w:val="nil" w:sz="6" w:space="0" w:color="auto"/>
              <w:bottom w:val="single" w:sz="12" w:space="0" w:color="000000"/>
              <w:right w:val="single" w:sz="12" w:space="0" w:color="000000"/>
            </w:tcBorders>
          </w:tcPr>
          <w:p>
            <w:pPr/>
          </w:p>
        </w:tc>
        <w:tc>
          <w:tcPr>
            <w:tcW w:w="1156" w:type="dxa"/>
            <w:tcBorders>
              <w:top w:val="single" w:sz="12" w:space="0" w:color="000000"/>
              <w:left w:val="single" w:sz="12" w:space="0" w:color="000000"/>
              <w:bottom w:val="single" w:sz="12" w:space="0" w:color="000000"/>
              <w:right w:val="single" w:sz="12" w:space="0" w:color="000000"/>
            </w:tcBorders>
          </w:tcPr>
          <w:p>
            <w:pPr>
              <w:pStyle w:val="TableParagraph"/>
              <w:spacing w:line="213" w:lineRule="exact"/>
              <w:ind w:right="0"/>
              <w:jc w:val="center"/>
              <w:rPr>
                <w:rFonts w:ascii="宋体" w:hAnsi="宋体" w:cs="宋体" w:eastAsia="宋体" w:hint="default"/>
                <w:sz w:val="18"/>
                <w:szCs w:val="18"/>
              </w:rPr>
            </w:pPr>
            <w:r>
              <w:rPr>
                <w:rFonts w:ascii="宋体" w:hAnsi="宋体" w:cs="宋体" w:eastAsia="宋体" w:hint="default"/>
                <w:spacing w:val="-41"/>
                <w:sz w:val="18"/>
                <w:szCs w:val="18"/>
              </w:rPr>
              <w:t>数量</w:t>
            </w:r>
            <w:r>
              <w:rPr>
                <w:rFonts w:ascii="宋体" w:hAnsi="宋体" w:cs="宋体" w:eastAsia="宋体" w:hint="default"/>
                <w:sz w:val="18"/>
                <w:szCs w:val="18"/>
              </w:rPr>
            </w:r>
          </w:p>
        </w:tc>
        <w:tc>
          <w:tcPr>
            <w:tcW w:w="607" w:type="dxa"/>
            <w:tcBorders>
              <w:top w:val="single" w:sz="12" w:space="0" w:color="000000"/>
              <w:left w:val="single" w:sz="12" w:space="0" w:color="000000"/>
              <w:bottom w:val="single" w:sz="12" w:space="0" w:color="000000"/>
              <w:right w:val="single" w:sz="12" w:space="0" w:color="000000"/>
            </w:tcBorders>
          </w:tcPr>
          <w:p>
            <w:pPr>
              <w:pStyle w:val="TableParagraph"/>
              <w:spacing w:line="213" w:lineRule="exact"/>
              <w:ind w:left="1" w:right="0"/>
              <w:jc w:val="center"/>
              <w:rPr>
                <w:rFonts w:ascii="宋体" w:hAnsi="宋体" w:cs="宋体" w:eastAsia="宋体" w:hint="default"/>
                <w:sz w:val="18"/>
                <w:szCs w:val="18"/>
              </w:rPr>
            </w:pPr>
            <w:r>
              <w:rPr>
                <w:rFonts w:ascii="宋体" w:hAnsi="宋体" w:cs="宋体" w:eastAsia="宋体" w:hint="default"/>
                <w:spacing w:val="-41"/>
                <w:sz w:val="18"/>
                <w:szCs w:val="18"/>
              </w:rPr>
              <w:t>比例</w:t>
            </w:r>
            <w:r>
              <w:rPr>
                <w:rFonts w:ascii="宋体" w:hAnsi="宋体" w:cs="宋体" w:eastAsia="宋体" w:hint="default"/>
                <w:sz w:val="18"/>
                <w:szCs w:val="18"/>
              </w:rPr>
            </w:r>
          </w:p>
        </w:tc>
        <w:tc>
          <w:tcPr>
            <w:tcW w:w="991" w:type="dxa"/>
            <w:tcBorders>
              <w:top w:val="single" w:sz="12" w:space="0" w:color="000000"/>
              <w:left w:val="single" w:sz="12" w:space="0" w:color="000000"/>
              <w:bottom w:val="single" w:sz="12" w:space="0" w:color="000000"/>
              <w:right w:val="single" w:sz="12" w:space="0" w:color="000000"/>
            </w:tcBorders>
          </w:tcPr>
          <w:p>
            <w:pPr>
              <w:pStyle w:val="TableParagraph"/>
              <w:spacing w:line="213" w:lineRule="exact"/>
              <w:ind w:left="201" w:right="0"/>
              <w:jc w:val="left"/>
              <w:rPr>
                <w:rFonts w:ascii="宋体" w:hAnsi="宋体" w:cs="宋体" w:eastAsia="宋体" w:hint="default"/>
                <w:sz w:val="18"/>
                <w:szCs w:val="18"/>
              </w:rPr>
            </w:pPr>
            <w:r>
              <w:rPr>
                <w:rFonts w:ascii="宋体" w:hAnsi="宋体" w:cs="宋体" w:eastAsia="宋体" w:hint="default"/>
                <w:spacing w:val="-31"/>
                <w:sz w:val="18"/>
                <w:szCs w:val="18"/>
              </w:rPr>
              <w:t>发行新股</w:t>
            </w:r>
          </w:p>
        </w:tc>
        <w:tc>
          <w:tcPr>
            <w:tcW w:w="991" w:type="dxa"/>
            <w:tcBorders>
              <w:top w:val="single" w:sz="12" w:space="0" w:color="000000"/>
              <w:left w:val="single" w:sz="12" w:space="0" w:color="000000"/>
              <w:bottom w:val="single" w:sz="12" w:space="0" w:color="000000"/>
              <w:right w:val="single" w:sz="12" w:space="0" w:color="000000"/>
            </w:tcBorders>
          </w:tcPr>
          <w:p>
            <w:pPr>
              <w:pStyle w:val="TableParagraph"/>
              <w:spacing w:line="213" w:lineRule="exact"/>
              <w:ind w:left="1" w:right="0"/>
              <w:jc w:val="center"/>
              <w:rPr>
                <w:rFonts w:ascii="宋体" w:hAnsi="宋体" w:cs="宋体" w:eastAsia="宋体" w:hint="default"/>
                <w:sz w:val="18"/>
                <w:szCs w:val="18"/>
              </w:rPr>
            </w:pPr>
            <w:r>
              <w:rPr>
                <w:rFonts w:ascii="宋体" w:hAnsi="宋体" w:cs="宋体" w:eastAsia="宋体" w:hint="default"/>
                <w:spacing w:val="-41"/>
                <w:sz w:val="18"/>
                <w:szCs w:val="18"/>
              </w:rPr>
              <w:t>送股</w:t>
            </w:r>
            <w:r>
              <w:rPr>
                <w:rFonts w:ascii="宋体" w:hAnsi="宋体" w:cs="宋体" w:eastAsia="宋体" w:hint="default"/>
                <w:sz w:val="18"/>
                <w:szCs w:val="18"/>
              </w:rPr>
            </w:r>
          </w:p>
        </w:tc>
        <w:tc>
          <w:tcPr>
            <w:tcW w:w="990" w:type="dxa"/>
            <w:tcBorders>
              <w:top w:val="single" w:sz="12" w:space="0" w:color="000000"/>
              <w:left w:val="single" w:sz="12" w:space="0" w:color="000000"/>
              <w:bottom w:val="single" w:sz="12" w:space="0" w:color="000000"/>
              <w:right w:val="single" w:sz="12" w:space="0" w:color="000000"/>
            </w:tcBorders>
          </w:tcPr>
          <w:p>
            <w:pPr>
              <w:pStyle w:val="TableParagraph"/>
              <w:spacing w:line="213" w:lineRule="exact"/>
              <w:ind w:right="88"/>
              <w:jc w:val="right"/>
              <w:rPr>
                <w:rFonts w:ascii="宋体" w:hAnsi="宋体" w:cs="宋体" w:eastAsia="宋体" w:hint="default"/>
                <w:sz w:val="18"/>
                <w:szCs w:val="18"/>
              </w:rPr>
            </w:pPr>
            <w:r>
              <w:rPr>
                <w:rFonts w:ascii="宋体" w:hAnsi="宋体" w:cs="宋体" w:eastAsia="宋体" w:hint="default"/>
                <w:spacing w:val="-33"/>
                <w:sz w:val="18"/>
                <w:szCs w:val="18"/>
              </w:rPr>
              <w:t>公积金转增</w:t>
            </w:r>
          </w:p>
        </w:tc>
        <w:tc>
          <w:tcPr>
            <w:tcW w:w="1146" w:type="dxa"/>
            <w:tcBorders>
              <w:top w:val="single" w:sz="12" w:space="0" w:color="000000"/>
              <w:left w:val="single" w:sz="12" w:space="0" w:color="000000"/>
              <w:bottom w:val="single" w:sz="12" w:space="0" w:color="000000"/>
              <w:right w:val="single" w:sz="12" w:space="0" w:color="000000"/>
            </w:tcBorders>
          </w:tcPr>
          <w:p>
            <w:pPr>
              <w:pStyle w:val="TableParagraph"/>
              <w:spacing w:line="213" w:lineRule="exact"/>
              <w:ind w:right="0"/>
              <w:jc w:val="center"/>
              <w:rPr>
                <w:rFonts w:ascii="宋体" w:hAnsi="宋体" w:cs="宋体" w:eastAsia="宋体" w:hint="default"/>
                <w:sz w:val="18"/>
                <w:szCs w:val="18"/>
              </w:rPr>
            </w:pPr>
            <w:r>
              <w:rPr>
                <w:rFonts w:ascii="宋体" w:hAnsi="宋体" w:cs="宋体" w:eastAsia="宋体" w:hint="default"/>
                <w:spacing w:val="-41"/>
                <w:sz w:val="18"/>
                <w:szCs w:val="18"/>
              </w:rPr>
              <w:t>其他</w:t>
            </w:r>
            <w:r>
              <w:rPr>
                <w:rFonts w:ascii="宋体" w:hAnsi="宋体" w:cs="宋体" w:eastAsia="宋体" w:hint="default"/>
                <w:sz w:val="18"/>
                <w:szCs w:val="18"/>
              </w:rPr>
            </w:r>
          </w:p>
        </w:tc>
        <w:tc>
          <w:tcPr>
            <w:tcW w:w="1092" w:type="dxa"/>
            <w:tcBorders>
              <w:top w:val="single" w:sz="12" w:space="0" w:color="000000"/>
              <w:left w:val="single" w:sz="12" w:space="0" w:color="000000"/>
              <w:bottom w:val="single" w:sz="12" w:space="0" w:color="000000"/>
              <w:right w:val="single" w:sz="12" w:space="0" w:color="000000"/>
            </w:tcBorders>
          </w:tcPr>
          <w:p>
            <w:pPr>
              <w:pStyle w:val="TableParagraph"/>
              <w:spacing w:line="213" w:lineRule="exact"/>
              <w:ind w:left="1" w:right="0"/>
              <w:jc w:val="center"/>
              <w:rPr>
                <w:rFonts w:ascii="宋体" w:hAnsi="宋体" w:cs="宋体" w:eastAsia="宋体" w:hint="default"/>
                <w:sz w:val="18"/>
                <w:szCs w:val="18"/>
              </w:rPr>
            </w:pPr>
            <w:r>
              <w:rPr>
                <w:rFonts w:ascii="宋体" w:hAnsi="宋体" w:cs="宋体" w:eastAsia="宋体" w:hint="default"/>
                <w:spacing w:val="-41"/>
                <w:sz w:val="18"/>
                <w:szCs w:val="18"/>
              </w:rPr>
              <w:t>小计</w:t>
            </w:r>
            <w:r>
              <w:rPr>
                <w:rFonts w:ascii="宋体" w:hAnsi="宋体" w:cs="宋体" w:eastAsia="宋体" w:hint="default"/>
                <w:sz w:val="18"/>
                <w:szCs w:val="18"/>
              </w:rPr>
            </w:r>
          </w:p>
        </w:tc>
        <w:tc>
          <w:tcPr>
            <w:tcW w:w="1127" w:type="dxa"/>
            <w:tcBorders>
              <w:top w:val="single" w:sz="12" w:space="0" w:color="000000"/>
              <w:left w:val="single" w:sz="12" w:space="0" w:color="000000"/>
              <w:bottom w:val="single" w:sz="12" w:space="0" w:color="000000"/>
              <w:right w:val="single" w:sz="12" w:space="0" w:color="000000"/>
            </w:tcBorders>
          </w:tcPr>
          <w:p>
            <w:pPr>
              <w:pStyle w:val="TableParagraph"/>
              <w:spacing w:line="213" w:lineRule="exact"/>
              <w:ind w:right="0"/>
              <w:jc w:val="center"/>
              <w:rPr>
                <w:rFonts w:ascii="宋体" w:hAnsi="宋体" w:cs="宋体" w:eastAsia="宋体" w:hint="default"/>
                <w:sz w:val="18"/>
                <w:szCs w:val="18"/>
              </w:rPr>
            </w:pPr>
            <w:r>
              <w:rPr>
                <w:rFonts w:ascii="宋体" w:hAnsi="宋体" w:cs="宋体" w:eastAsia="宋体" w:hint="default"/>
                <w:spacing w:val="-41"/>
                <w:sz w:val="18"/>
                <w:szCs w:val="18"/>
              </w:rPr>
              <w:t>数量</w:t>
            </w:r>
            <w:r>
              <w:rPr>
                <w:rFonts w:ascii="宋体" w:hAnsi="宋体" w:cs="宋体" w:eastAsia="宋体" w:hint="default"/>
                <w:sz w:val="18"/>
                <w:szCs w:val="18"/>
              </w:rPr>
            </w:r>
          </w:p>
        </w:tc>
        <w:tc>
          <w:tcPr>
            <w:tcW w:w="551" w:type="dxa"/>
            <w:tcBorders>
              <w:top w:val="single" w:sz="12" w:space="0" w:color="000000"/>
              <w:left w:val="single" w:sz="12" w:space="0" w:color="000000"/>
              <w:bottom w:val="single" w:sz="12" w:space="0" w:color="000000"/>
              <w:right w:val="nil" w:sz="6" w:space="0" w:color="auto"/>
            </w:tcBorders>
          </w:tcPr>
          <w:p>
            <w:pPr>
              <w:pStyle w:val="TableParagraph"/>
              <w:spacing w:line="213" w:lineRule="exact"/>
              <w:ind w:right="13"/>
              <w:jc w:val="center"/>
              <w:rPr>
                <w:rFonts w:ascii="宋体" w:hAnsi="宋体" w:cs="宋体" w:eastAsia="宋体" w:hint="default"/>
                <w:sz w:val="18"/>
                <w:szCs w:val="18"/>
              </w:rPr>
            </w:pPr>
            <w:r>
              <w:rPr>
                <w:rFonts w:ascii="宋体" w:hAnsi="宋体" w:cs="宋体" w:eastAsia="宋体" w:hint="default"/>
                <w:spacing w:val="-41"/>
                <w:sz w:val="18"/>
                <w:szCs w:val="18"/>
              </w:rPr>
              <w:t>比例</w:t>
            </w:r>
            <w:r>
              <w:rPr>
                <w:rFonts w:ascii="宋体" w:hAnsi="宋体" w:cs="宋体" w:eastAsia="宋体" w:hint="default"/>
                <w:sz w:val="18"/>
                <w:szCs w:val="18"/>
              </w:rPr>
            </w:r>
          </w:p>
        </w:tc>
      </w:tr>
      <w:tr>
        <w:trPr>
          <w:trHeight w:val="262" w:hRule="exact"/>
        </w:trPr>
        <w:tc>
          <w:tcPr>
            <w:tcW w:w="1378" w:type="dxa"/>
            <w:tcBorders>
              <w:top w:val="single" w:sz="12" w:space="0" w:color="000000"/>
              <w:left w:val="nil" w:sz="6" w:space="0" w:color="auto"/>
              <w:bottom w:val="nil" w:sz="6" w:space="0" w:color="auto"/>
              <w:right w:val="single" w:sz="12" w:space="0" w:color="000000"/>
            </w:tcBorders>
          </w:tcPr>
          <w:p>
            <w:pPr/>
          </w:p>
        </w:tc>
        <w:tc>
          <w:tcPr>
            <w:tcW w:w="1156" w:type="dxa"/>
            <w:tcBorders>
              <w:top w:val="single" w:sz="12" w:space="0" w:color="000000"/>
              <w:left w:val="single" w:sz="12" w:space="0" w:color="000000"/>
              <w:bottom w:val="nil" w:sz="6" w:space="0" w:color="auto"/>
              <w:right w:val="single" w:sz="12" w:space="0" w:color="000000"/>
            </w:tcBorders>
          </w:tcPr>
          <w:p>
            <w:pPr>
              <w:pStyle w:val="TableParagraph"/>
              <w:spacing w:line="213" w:lineRule="exact"/>
              <w:ind w:right="229"/>
              <w:jc w:val="right"/>
              <w:rPr>
                <w:rFonts w:ascii="宋体" w:hAnsi="宋体" w:cs="宋体" w:eastAsia="宋体" w:hint="default"/>
                <w:sz w:val="18"/>
                <w:szCs w:val="18"/>
              </w:rPr>
            </w:pPr>
            <w:r>
              <w:rPr>
                <w:rFonts w:ascii="宋体"/>
                <w:spacing w:val="-21"/>
                <w:w w:val="95"/>
                <w:sz w:val="18"/>
              </w:rPr>
              <w:t>00</w:t>
            </w:r>
            <w:r>
              <w:rPr>
                <w:rFonts w:ascii="宋体"/>
                <w:w w:val="95"/>
                <w:sz w:val="18"/>
              </w:rPr>
            </w:r>
          </w:p>
        </w:tc>
        <w:tc>
          <w:tcPr>
            <w:tcW w:w="607" w:type="dxa"/>
            <w:tcBorders>
              <w:top w:val="single" w:sz="12" w:space="0" w:color="000000"/>
              <w:left w:val="single" w:sz="12" w:space="0" w:color="000000"/>
              <w:bottom w:val="nil" w:sz="6" w:space="0" w:color="auto"/>
              <w:right w:val="single" w:sz="12" w:space="0" w:color="000000"/>
            </w:tcBorders>
          </w:tcPr>
          <w:p>
            <w:pPr/>
          </w:p>
        </w:tc>
        <w:tc>
          <w:tcPr>
            <w:tcW w:w="991" w:type="dxa"/>
            <w:tcBorders>
              <w:top w:val="single" w:sz="12" w:space="0" w:color="000000"/>
              <w:left w:val="single" w:sz="12" w:space="0" w:color="000000"/>
              <w:bottom w:val="nil" w:sz="6" w:space="0" w:color="auto"/>
              <w:right w:val="single" w:sz="12" w:space="0" w:color="000000"/>
            </w:tcBorders>
          </w:tcPr>
          <w:p>
            <w:pPr/>
          </w:p>
        </w:tc>
        <w:tc>
          <w:tcPr>
            <w:tcW w:w="991" w:type="dxa"/>
            <w:tcBorders>
              <w:top w:val="single" w:sz="12" w:space="0" w:color="000000"/>
              <w:left w:val="single" w:sz="12" w:space="0" w:color="000000"/>
              <w:bottom w:val="nil" w:sz="6" w:space="0" w:color="auto"/>
              <w:right w:val="single" w:sz="12" w:space="0" w:color="000000"/>
            </w:tcBorders>
          </w:tcPr>
          <w:p>
            <w:pPr>
              <w:pStyle w:val="TableParagraph"/>
              <w:spacing w:line="213" w:lineRule="exact"/>
              <w:ind w:right="71"/>
              <w:jc w:val="right"/>
              <w:rPr>
                <w:rFonts w:ascii="宋体" w:hAnsi="宋体" w:cs="宋体" w:eastAsia="宋体" w:hint="default"/>
                <w:sz w:val="18"/>
                <w:szCs w:val="18"/>
              </w:rPr>
            </w:pPr>
            <w:r>
              <w:rPr>
                <w:rFonts w:ascii="宋体"/>
                <w:sz w:val="18"/>
              </w:rPr>
              <w:t>0</w:t>
            </w:r>
          </w:p>
        </w:tc>
        <w:tc>
          <w:tcPr>
            <w:tcW w:w="990" w:type="dxa"/>
            <w:tcBorders>
              <w:top w:val="single" w:sz="12" w:space="0" w:color="000000"/>
              <w:left w:val="single" w:sz="12" w:space="0" w:color="000000"/>
              <w:bottom w:val="nil" w:sz="6" w:space="0" w:color="auto"/>
              <w:right w:val="single" w:sz="12" w:space="0" w:color="000000"/>
            </w:tcBorders>
          </w:tcPr>
          <w:p>
            <w:pPr>
              <w:pStyle w:val="TableParagraph"/>
              <w:spacing w:line="213" w:lineRule="exact"/>
              <w:ind w:right="71"/>
              <w:jc w:val="right"/>
              <w:rPr>
                <w:rFonts w:ascii="宋体" w:hAnsi="宋体" w:cs="宋体" w:eastAsia="宋体" w:hint="default"/>
                <w:sz w:val="18"/>
                <w:szCs w:val="18"/>
              </w:rPr>
            </w:pPr>
            <w:r>
              <w:rPr>
                <w:rFonts w:ascii="宋体"/>
                <w:sz w:val="18"/>
              </w:rPr>
              <w:t>0</w:t>
            </w:r>
          </w:p>
        </w:tc>
        <w:tc>
          <w:tcPr>
            <w:tcW w:w="1146" w:type="dxa"/>
            <w:tcBorders>
              <w:top w:val="single" w:sz="12" w:space="0" w:color="000000"/>
              <w:left w:val="single" w:sz="12" w:space="0" w:color="000000"/>
              <w:bottom w:val="nil" w:sz="6" w:space="0" w:color="auto"/>
              <w:right w:val="single" w:sz="12" w:space="0" w:color="000000"/>
            </w:tcBorders>
          </w:tcPr>
          <w:p>
            <w:pPr/>
          </w:p>
        </w:tc>
        <w:tc>
          <w:tcPr>
            <w:tcW w:w="1092" w:type="dxa"/>
            <w:tcBorders>
              <w:top w:val="single" w:sz="12" w:space="0" w:color="000000"/>
              <w:left w:val="single" w:sz="12" w:space="0" w:color="000000"/>
              <w:bottom w:val="nil" w:sz="6" w:space="0" w:color="auto"/>
              <w:right w:val="single" w:sz="12" w:space="0" w:color="000000"/>
            </w:tcBorders>
          </w:tcPr>
          <w:p>
            <w:pPr/>
          </w:p>
        </w:tc>
        <w:tc>
          <w:tcPr>
            <w:tcW w:w="1127" w:type="dxa"/>
            <w:tcBorders>
              <w:top w:val="single" w:sz="12" w:space="0" w:color="000000"/>
              <w:left w:val="single" w:sz="12" w:space="0" w:color="000000"/>
              <w:bottom w:val="nil" w:sz="6" w:space="0" w:color="auto"/>
              <w:right w:val="single" w:sz="12" w:space="0" w:color="000000"/>
            </w:tcBorders>
          </w:tcPr>
          <w:p>
            <w:pPr/>
          </w:p>
        </w:tc>
        <w:tc>
          <w:tcPr>
            <w:tcW w:w="551" w:type="dxa"/>
            <w:tcBorders>
              <w:top w:val="single" w:sz="12" w:space="0" w:color="000000"/>
              <w:left w:val="single" w:sz="12" w:space="0" w:color="000000"/>
              <w:bottom w:val="nil" w:sz="6" w:space="0" w:color="auto"/>
              <w:right w:val="nil" w:sz="6" w:space="0" w:color="auto"/>
            </w:tcBorders>
          </w:tcPr>
          <w:p>
            <w:pPr/>
          </w:p>
        </w:tc>
      </w:tr>
      <w:tr>
        <w:trPr>
          <w:trHeight w:val="250"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spacing w:val="-52"/>
                <w:sz w:val="18"/>
                <w:szCs w:val="18"/>
              </w:rPr>
              <w:t>境内自然人持股</w:t>
            </w:r>
          </w:p>
        </w:tc>
        <w:tc>
          <w:tcPr>
            <w:tcW w:w="1156" w:type="dxa"/>
            <w:tcBorders>
              <w:top w:val="nil" w:sz="6" w:space="0" w:color="auto"/>
              <w:left w:val="single" w:sz="12" w:space="0" w:color="000000"/>
              <w:bottom w:val="nil" w:sz="6" w:space="0" w:color="auto"/>
              <w:right w:val="single" w:sz="12" w:space="0" w:color="000000"/>
            </w:tcBorders>
          </w:tcPr>
          <w:p>
            <w:pP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0" w:type="dxa"/>
            <w:tcBorders>
              <w:top w:val="nil" w:sz="6" w:space="0" w:color="auto"/>
              <w:left w:val="single" w:sz="12" w:space="0" w:color="000000"/>
              <w:bottom w:val="nil" w:sz="6" w:space="0" w:color="auto"/>
              <w:right w:val="single" w:sz="12" w:space="0" w:color="000000"/>
            </w:tcBorders>
          </w:tcPr>
          <w:p>
            <w:pP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
        </w:tc>
      </w:tr>
      <w:tr>
        <w:trPr>
          <w:trHeight w:val="250"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spacing w:val="-45"/>
                <w:sz w:val="18"/>
                <w:szCs w:val="18"/>
              </w:rPr>
              <w:t>4、外资持股</w:t>
            </w:r>
          </w:p>
        </w:tc>
        <w:tc>
          <w:tcPr>
            <w:tcW w:w="1156" w:type="dxa"/>
            <w:tcBorders>
              <w:top w:val="nil" w:sz="6" w:space="0" w:color="auto"/>
              <w:left w:val="single" w:sz="12" w:space="0" w:color="000000"/>
              <w:bottom w:val="nil" w:sz="6" w:space="0" w:color="auto"/>
              <w:right w:val="single" w:sz="12" w:space="0" w:color="000000"/>
            </w:tcBorders>
          </w:tcPr>
          <w:p>
            <w:pP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0" w:type="dxa"/>
            <w:tcBorders>
              <w:top w:val="nil" w:sz="6" w:space="0" w:color="auto"/>
              <w:left w:val="single" w:sz="12" w:space="0" w:color="000000"/>
              <w:bottom w:val="nil" w:sz="6" w:space="0" w:color="auto"/>
              <w:right w:val="single" w:sz="12" w:space="0" w:color="000000"/>
            </w:tcBorders>
          </w:tcPr>
          <w:p>
            <w:pP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
        </w:tc>
      </w:tr>
      <w:tr>
        <w:trPr>
          <w:trHeight w:val="250"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spacing w:val="-40"/>
                <w:sz w:val="18"/>
                <w:szCs w:val="18"/>
              </w:rPr>
              <w:t>其中：</w:t>
            </w:r>
          </w:p>
        </w:tc>
        <w:tc>
          <w:tcPr>
            <w:tcW w:w="1156" w:type="dxa"/>
            <w:tcBorders>
              <w:top w:val="nil" w:sz="6" w:space="0" w:color="auto"/>
              <w:left w:val="single" w:sz="12" w:space="0" w:color="000000"/>
              <w:bottom w:val="nil" w:sz="6" w:space="0" w:color="auto"/>
              <w:right w:val="single" w:sz="12" w:space="0" w:color="000000"/>
            </w:tcBorders>
          </w:tcPr>
          <w:p>
            <w:pP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0" w:type="dxa"/>
            <w:tcBorders>
              <w:top w:val="nil" w:sz="6" w:space="0" w:color="auto"/>
              <w:left w:val="single" w:sz="12" w:space="0" w:color="000000"/>
              <w:bottom w:val="nil" w:sz="6" w:space="0" w:color="auto"/>
              <w:right w:val="single" w:sz="12" w:space="0" w:color="000000"/>
            </w:tcBorders>
          </w:tcPr>
          <w:p>
            <w:pP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
        </w:tc>
      </w:tr>
      <w:tr>
        <w:trPr>
          <w:trHeight w:val="250"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5" w:lineRule="exact"/>
              <w:ind w:left="272" w:right="0"/>
              <w:jc w:val="left"/>
              <w:rPr>
                <w:rFonts w:ascii="宋体" w:hAnsi="宋体" w:cs="宋体" w:eastAsia="宋体" w:hint="default"/>
                <w:sz w:val="18"/>
                <w:szCs w:val="18"/>
              </w:rPr>
            </w:pPr>
            <w:r>
              <w:rPr>
                <w:rFonts w:ascii="宋体" w:hAnsi="宋体" w:cs="宋体" w:eastAsia="宋体" w:hint="default"/>
                <w:spacing w:val="-50"/>
                <w:sz w:val="18"/>
                <w:szCs w:val="18"/>
              </w:rPr>
              <w:t>境外法人持股</w:t>
            </w:r>
          </w:p>
        </w:tc>
        <w:tc>
          <w:tcPr>
            <w:tcW w:w="1156" w:type="dxa"/>
            <w:tcBorders>
              <w:top w:val="nil" w:sz="6" w:space="0" w:color="auto"/>
              <w:left w:val="single" w:sz="12" w:space="0" w:color="000000"/>
              <w:bottom w:val="nil" w:sz="6" w:space="0" w:color="auto"/>
              <w:right w:val="single" w:sz="12" w:space="0" w:color="000000"/>
            </w:tcBorders>
          </w:tcPr>
          <w:p>
            <w:pP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0" w:type="dxa"/>
            <w:tcBorders>
              <w:top w:val="nil" w:sz="6" w:space="0" w:color="auto"/>
              <w:left w:val="single" w:sz="12" w:space="0" w:color="000000"/>
              <w:bottom w:val="nil" w:sz="6" w:space="0" w:color="auto"/>
              <w:right w:val="single" w:sz="12" w:space="0" w:color="000000"/>
            </w:tcBorders>
          </w:tcPr>
          <w:p>
            <w:pP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
        </w:tc>
      </w:tr>
      <w:tr>
        <w:trPr>
          <w:trHeight w:val="250"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5" w:lineRule="exact"/>
              <w:ind w:left="302" w:right="0"/>
              <w:jc w:val="left"/>
              <w:rPr>
                <w:rFonts w:ascii="宋体" w:hAnsi="宋体" w:cs="宋体" w:eastAsia="宋体" w:hint="default"/>
                <w:sz w:val="18"/>
                <w:szCs w:val="18"/>
              </w:rPr>
            </w:pPr>
            <w:r>
              <w:rPr>
                <w:rFonts w:ascii="宋体" w:hAnsi="宋体" w:cs="宋体" w:eastAsia="宋体" w:hint="default"/>
                <w:spacing w:val="-52"/>
                <w:sz w:val="18"/>
                <w:szCs w:val="18"/>
              </w:rPr>
              <w:t>境外自然人持股</w:t>
            </w:r>
          </w:p>
        </w:tc>
        <w:tc>
          <w:tcPr>
            <w:tcW w:w="1156" w:type="dxa"/>
            <w:tcBorders>
              <w:top w:val="nil" w:sz="6" w:space="0" w:color="auto"/>
              <w:left w:val="single" w:sz="12" w:space="0" w:color="000000"/>
              <w:bottom w:val="nil" w:sz="6" w:space="0" w:color="auto"/>
              <w:right w:val="single" w:sz="12" w:space="0" w:color="000000"/>
            </w:tcBorders>
          </w:tcPr>
          <w:p>
            <w:pP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0" w:type="dxa"/>
            <w:tcBorders>
              <w:top w:val="nil" w:sz="6" w:space="0" w:color="auto"/>
              <w:left w:val="single" w:sz="12" w:space="0" w:color="000000"/>
              <w:bottom w:val="nil" w:sz="6" w:space="0" w:color="auto"/>
              <w:right w:val="single" w:sz="12" w:space="0" w:color="000000"/>
            </w:tcBorders>
          </w:tcPr>
          <w:p>
            <w:pP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
        </w:tc>
      </w:tr>
      <w:tr>
        <w:trPr>
          <w:trHeight w:val="250"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b/>
                <w:bCs/>
                <w:spacing w:val="-54"/>
                <w:sz w:val="18"/>
                <w:szCs w:val="18"/>
              </w:rPr>
              <w:t>三、无限售条件股份</w:t>
            </w:r>
            <w:r>
              <w:rPr>
                <w:rFonts w:ascii="宋体" w:hAnsi="宋体" w:cs="宋体" w:eastAsia="宋体" w:hint="default"/>
                <w:spacing w:val="-54"/>
                <w:sz w:val="18"/>
                <w:szCs w:val="18"/>
              </w:rPr>
            </w:r>
          </w:p>
        </w:tc>
        <w:tc>
          <w:tcPr>
            <w:tcW w:w="1156" w:type="dxa"/>
            <w:tcBorders>
              <w:top w:val="nil" w:sz="6" w:space="0" w:color="auto"/>
              <w:left w:val="single" w:sz="12" w:space="0" w:color="000000"/>
              <w:bottom w:val="nil" w:sz="6" w:space="0" w:color="auto"/>
              <w:right w:val="single" w:sz="12" w:space="0" w:color="000000"/>
            </w:tcBorders>
          </w:tcPr>
          <w:p>
            <w:pP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0" w:type="dxa"/>
            <w:tcBorders>
              <w:top w:val="nil" w:sz="6" w:space="0" w:color="auto"/>
              <w:left w:val="single" w:sz="12" w:space="0" w:color="000000"/>
              <w:bottom w:val="nil" w:sz="6" w:space="0" w:color="auto"/>
              <w:right w:val="single" w:sz="12" w:space="0" w:color="000000"/>
            </w:tcBorders>
          </w:tcPr>
          <w:p>
            <w:pP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
        </w:tc>
      </w:tr>
      <w:tr>
        <w:trPr>
          <w:trHeight w:val="245" w:hRule="exact"/>
        </w:trPr>
        <w:tc>
          <w:tcPr>
            <w:tcW w:w="1378" w:type="dxa"/>
            <w:tcBorders>
              <w:top w:val="nil" w:sz="6" w:space="0" w:color="auto"/>
              <w:left w:val="nil" w:sz="6" w:space="0" w:color="auto"/>
              <w:bottom w:val="nil" w:sz="6" w:space="0" w:color="auto"/>
              <w:right w:val="single" w:sz="12" w:space="0" w:color="000000"/>
            </w:tcBorders>
          </w:tcPr>
          <w:p>
            <w:pPr/>
          </w:p>
        </w:tc>
        <w:tc>
          <w:tcPr>
            <w:tcW w:w="1156"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210"/>
              <w:jc w:val="right"/>
              <w:rPr>
                <w:rFonts w:ascii="宋体" w:hAnsi="宋体" w:cs="宋体" w:eastAsia="宋体" w:hint="default"/>
                <w:sz w:val="18"/>
                <w:szCs w:val="18"/>
              </w:rPr>
            </w:pPr>
            <w:r>
              <w:rPr>
                <w:rFonts w:ascii="宋体"/>
                <w:spacing w:val="-19"/>
                <w:sz w:val="18"/>
              </w:rPr>
              <w:t>84,427,200.</w:t>
            </w: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71"/>
              <w:jc w:val="right"/>
              <w:rPr>
                <w:rFonts w:ascii="宋体" w:hAnsi="宋体" w:cs="宋体" w:eastAsia="宋体" w:hint="default"/>
                <w:sz w:val="18"/>
                <w:szCs w:val="18"/>
              </w:rPr>
            </w:pPr>
            <w:r>
              <w:rPr>
                <w:rFonts w:ascii="宋体"/>
                <w:spacing w:val="-19"/>
                <w:sz w:val="18"/>
              </w:rPr>
              <w:t>8,442,720.0</w:t>
            </w:r>
          </w:p>
        </w:tc>
        <w:tc>
          <w:tcPr>
            <w:tcW w:w="990"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71"/>
              <w:jc w:val="right"/>
              <w:rPr>
                <w:rFonts w:ascii="宋体" w:hAnsi="宋体" w:cs="宋体" w:eastAsia="宋体" w:hint="default"/>
                <w:sz w:val="18"/>
                <w:szCs w:val="18"/>
              </w:rPr>
            </w:pPr>
            <w:r>
              <w:rPr>
                <w:rFonts w:ascii="宋体"/>
                <w:spacing w:val="-19"/>
                <w:sz w:val="18"/>
              </w:rPr>
              <w:t>8,442,720.0</w:t>
            </w: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91"/>
              <w:jc w:val="right"/>
              <w:rPr>
                <w:rFonts w:ascii="宋体" w:hAnsi="宋体" w:cs="宋体" w:eastAsia="宋体" w:hint="default"/>
                <w:sz w:val="18"/>
                <w:szCs w:val="18"/>
              </w:rPr>
            </w:pPr>
            <w:r>
              <w:rPr>
                <w:rFonts w:ascii="宋体"/>
                <w:spacing w:val="-21"/>
                <w:sz w:val="18"/>
              </w:rPr>
              <w:t>42,163,872.0</w:t>
            </w:r>
            <w:r>
              <w:rPr>
                <w:rFonts w:ascii="宋体"/>
                <w:sz w:val="18"/>
              </w:rPr>
            </w:r>
          </w:p>
        </w:tc>
        <w:tc>
          <w:tcPr>
            <w:tcW w:w="1127"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92"/>
              <w:jc w:val="right"/>
              <w:rPr>
                <w:rFonts w:ascii="宋体" w:hAnsi="宋体" w:cs="宋体" w:eastAsia="宋体" w:hint="default"/>
                <w:sz w:val="18"/>
                <w:szCs w:val="18"/>
              </w:rPr>
            </w:pPr>
            <w:r>
              <w:rPr>
                <w:rFonts w:ascii="宋体"/>
                <w:spacing w:val="-21"/>
                <w:sz w:val="18"/>
              </w:rPr>
              <w:t>126,591,072.0</w:t>
            </w:r>
            <w:r>
              <w:rPr>
                <w:rFonts w:ascii="宋体"/>
                <w:sz w:val="18"/>
              </w:rPr>
            </w:r>
          </w:p>
        </w:tc>
        <w:tc>
          <w:tcPr>
            <w:tcW w:w="551" w:type="dxa"/>
            <w:tcBorders>
              <w:top w:val="nil" w:sz="6" w:space="0" w:color="auto"/>
              <w:left w:val="single" w:sz="12" w:space="0" w:color="000000"/>
              <w:bottom w:val="nil" w:sz="6" w:space="0" w:color="auto"/>
              <w:right w:val="nil" w:sz="6" w:space="0" w:color="auto"/>
            </w:tcBorders>
          </w:tcPr>
          <w:p>
            <w:pPr>
              <w:pStyle w:val="TableParagraph"/>
              <w:spacing w:line="215" w:lineRule="exact"/>
              <w:ind w:right="13"/>
              <w:jc w:val="center"/>
              <w:rPr>
                <w:rFonts w:ascii="宋体" w:hAnsi="宋体" w:cs="宋体" w:eastAsia="宋体" w:hint="default"/>
                <w:sz w:val="18"/>
                <w:szCs w:val="18"/>
              </w:rPr>
            </w:pPr>
            <w:r>
              <w:rPr>
                <w:rFonts w:ascii="宋体"/>
                <w:spacing w:val="-21"/>
                <w:sz w:val="18"/>
              </w:rPr>
              <w:t>56.5</w:t>
            </w:r>
            <w:r>
              <w:rPr>
                <w:rFonts w:ascii="宋体"/>
                <w:sz w:val="18"/>
              </w:rPr>
            </w:r>
          </w:p>
        </w:tc>
      </w:tr>
      <w:tr>
        <w:trPr>
          <w:trHeight w:val="245"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spacing w:val="-49"/>
                <w:sz w:val="18"/>
                <w:szCs w:val="18"/>
              </w:rPr>
              <w:t>1、人民币普通股</w:t>
            </w:r>
          </w:p>
        </w:tc>
        <w:tc>
          <w:tcPr>
            <w:tcW w:w="1156"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229"/>
              <w:jc w:val="right"/>
              <w:rPr>
                <w:rFonts w:ascii="宋体" w:hAnsi="宋体" w:cs="宋体" w:eastAsia="宋体" w:hint="default"/>
                <w:sz w:val="18"/>
                <w:szCs w:val="18"/>
              </w:rPr>
            </w:pPr>
            <w:r>
              <w:rPr>
                <w:rFonts w:ascii="宋体"/>
                <w:spacing w:val="-21"/>
                <w:w w:val="95"/>
                <w:sz w:val="18"/>
              </w:rPr>
              <w:t>00</w:t>
            </w:r>
            <w:r>
              <w:rPr>
                <w:rFonts w:ascii="宋体"/>
                <w:w w:val="95"/>
                <w:sz w:val="18"/>
              </w:rPr>
            </w:r>
          </w:p>
        </w:tc>
        <w:tc>
          <w:tcPr>
            <w:tcW w:w="607" w:type="dxa"/>
            <w:tcBorders>
              <w:top w:val="nil" w:sz="6" w:space="0" w:color="auto"/>
              <w:left w:val="single" w:sz="12" w:space="0" w:color="000000"/>
              <w:bottom w:val="nil" w:sz="6" w:space="0" w:color="auto"/>
              <w:right w:val="single" w:sz="12" w:space="0" w:color="000000"/>
            </w:tcBorders>
          </w:tcPr>
          <w:p>
            <w:pPr>
              <w:pStyle w:val="TableParagraph"/>
              <w:spacing w:line="210" w:lineRule="exact"/>
              <w:ind w:left="20" w:right="0"/>
              <w:jc w:val="center"/>
              <w:rPr>
                <w:rFonts w:ascii="宋体" w:hAnsi="宋体" w:cs="宋体" w:eastAsia="宋体" w:hint="default"/>
                <w:sz w:val="18"/>
                <w:szCs w:val="18"/>
              </w:rPr>
            </w:pPr>
            <w:r>
              <w:rPr>
                <w:rFonts w:ascii="宋体"/>
                <w:spacing w:val="-17"/>
                <w:sz w:val="18"/>
              </w:rPr>
              <w:t>55.65</w:t>
            </w: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69"/>
              <w:jc w:val="right"/>
              <w:rPr>
                <w:rFonts w:ascii="宋体" w:hAnsi="宋体" w:cs="宋体" w:eastAsia="宋体" w:hint="default"/>
                <w:sz w:val="18"/>
                <w:szCs w:val="18"/>
              </w:rPr>
            </w:pPr>
            <w:r>
              <w:rPr>
                <w:rFonts w:ascii="宋体"/>
                <w:sz w:val="18"/>
              </w:rPr>
              <w:t>0</w:t>
            </w:r>
          </w:p>
        </w:tc>
        <w:tc>
          <w:tcPr>
            <w:tcW w:w="990"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69"/>
              <w:jc w:val="right"/>
              <w:rPr>
                <w:rFonts w:ascii="宋体" w:hAnsi="宋体" w:cs="宋体" w:eastAsia="宋体" w:hint="default"/>
                <w:sz w:val="18"/>
                <w:szCs w:val="18"/>
              </w:rPr>
            </w:pPr>
            <w:r>
              <w:rPr>
                <w:rFonts w:ascii="宋体"/>
                <w:sz w:val="18"/>
              </w:rPr>
              <w:t>0</w:t>
            </w:r>
          </w:p>
        </w:tc>
        <w:tc>
          <w:tcPr>
            <w:tcW w:w="1146" w:type="dxa"/>
            <w:tcBorders>
              <w:top w:val="nil" w:sz="6" w:space="0" w:color="auto"/>
              <w:left w:val="single" w:sz="12" w:space="0" w:color="000000"/>
              <w:bottom w:val="nil" w:sz="6" w:space="0" w:color="auto"/>
              <w:right w:val="single" w:sz="12" w:space="0" w:color="000000"/>
            </w:tcBorders>
          </w:tcPr>
          <w:p>
            <w:pPr>
              <w:pStyle w:val="TableParagraph"/>
              <w:spacing w:line="210" w:lineRule="exact"/>
              <w:ind w:left="20" w:right="0"/>
              <w:jc w:val="center"/>
              <w:rPr>
                <w:rFonts w:ascii="宋体" w:hAnsi="宋体" w:cs="宋体" w:eastAsia="宋体" w:hint="default"/>
                <w:sz w:val="18"/>
                <w:szCs w:val="18"/>
              </w:rPr>
            </w:pPr>
            <w:r>
              <w:rPr>
                <w:rFonts w:ascii="宋体"/>
                <w:spacing w:val="-21"/>
                <w:sz w:val="18"/>
              </w:rPr>
              <w:t>25,278,432.00</w:t>
            </w:r>
            <w:r>
              <w:rPr>
                <w:rFonts w:ascii="宋体"/>
                <w:sz w:val="18"/>
              </w:rPr>
            </w:r>
          </w:p>
        </w:tc>
        <w:tc>
          <w:tcPr>
            <w:tcW w:w="1092"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69"/>
              <w:jc w:val="right"/>
              <w:rPr>
                <w:rFonts w:ascii="宋体" w:hAnsi="宋体" w:cs="宋体" w:eastAsia="宋体" w:hint="default"/>
                <w:sz w:val="18"/>
                <w:szCs w:val="18"/>
              </w:rPr>
            </w:pPr>
            <w:r>
              <w:rPr>
                <w:rFonts w:ascii="宋体"/>
                <w:sz w:val="18"/>
              </w:rPr>
              <w:t>0</w:t>
            </w:r>
          </w:p>
        </w:tc>
        <w:tc>
          <w:tcPr>
            <w:tcW w:w="1127" w:type="dxa"/>
            <w:tcBorders>
              <w:top w:val="nil" w:sz="6" w:space="0" w:color="auto"/>
              <w:left w:val="single" w:sz="12" w:space="0" w:color="000000"/>
              <w:bottom w:val="nil" w:sz="6" w:space="0" w:color="auto"/>
              <w:right w:val="single" w:sz="12" w:space="0" w:color="000000"/>
            </w:tcBorders>
          </w:tcPr>
          <w:p>
            <w:pPr>
              <w:pStyle w:val="TableParagraph"/>
              <w:spacing w:line="210" w:lineRule="exact"/>
              <w:ind w:right="71"/>
              <w:jc w:val="right"/>
              <w:rPr>
                <w:rFonts w:ascii="宋体" w:hAnsi="宋体" w:cs="宋体" w:eastAsia="宋体" w:hint="default"/>
                <w:sz w:val="18"/>
                <w:szCs w:val="18"/>
              </w:rPr>
            </w:pPr>
            <w:r>
              <w:rPr>
                <w:rFonts w:ascii="宋体"/>
                <w:sz w:val="18"/>
              </w:rPr>
              <w:t>0</w:t>
            </w:r>
          </w:p>
        </w:tc>
        <w:tc>
          <w:tcPr>
            <w:tcW w:w="551" w:type="dxa"/>
            <w:tcBorders>
              <w:top w:val="nil" w:sz="6" w:space="0" w:color="auto"/>
              <w:left w:val="single" w:sz="12" w:space="0" w:color="000000"/>
              <w:bottom w:val="nil" w:sz="6" w:space="0" w:color="auto"/>
              <w:right w:val="nil" w:sz="6" w:space="0" w:color="auto"/>
            </w:tcBorders>
          </w:tcPr>
          <w:p>
            <w:pPr>
              <w:pStyle w:val="TableParagraph"/>
              <w:spacing w:line="210" w:lineRule="exact"/>
              <w:ind w:left="4" w:right="0"/>
              <w:jc w:val="center"/>
              <w:rPr>
                <w:rFonts w:ascii="宋体" w:hAnsi="宋体" w:cs="宋体" w:eastAsia="宋体" w:hint="default"/>
                <w:sz w:val="18"/>
                <w:szCs w:val="18"/>
              </w:rPr>
            </w:pPr>
            <w:r>
              <w:rPr>
                <w:rFonts w:ascii="宋体"/>
                <w:sz w:val="18"/>
              </w:rPr>
              <w:t>0</w:t>
            </w:r>
          </w:p>
        </w:tc>
      </w:tr>
      <w:tr>
        <w:trPr>
          <w:trHeight w:val="250"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spacing w:val="-51"/>
                <w:sz w:val="18"/>
                <w:szCs w:val="18"/>
              </w:rPr>
              <w:t>2、境内上市的外资股</w:t>
            </w:r>
          </w:p>
        </w:tc>
        <w:tc>
          <w:tcPr>
            <w:tcW w:w="1156" w:type="dxa"/>
            <w:tcBorders>
              <w:top w:val="nil" w:sz="6" w:space="0" w:color="auto"/>
              <w:left w:val="single" w:sz="12" w:space="0" w:color="000000"/>
              <w:bottom w:val="nil" w:sz="6" w:space="0" w:color="auto"/>
              <w:right w:val="single" w:sz="12" w:space="0" w:color="000000"/>
            </w:tcBorders>
          </w:tcPr>
          <w:p>
            <w:pP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0" w:type="dxa"/>
            <w:tcBorders>
              <w:top w:val="nil" w:sz="6" w:space="0" w:color="auto"/>
              <w:left w:val="single" w:sz="12" w:space="0" w:color="000000"/>
              <w:bottom w:val="nil" w:sz="6" w:space="0" w:color="auto"/>
              <w:right w:val="single" w:sz="12" w:space="0" w:color="000000"/>
            </w:tcBorders>
          </w:tcPr>
          <w:p>
            <w:pP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
        </w:tc>
      </w:tr>
      <w:tr>
        <w:trPr>
          <w:trHeight w:val="250"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spacing w:val="-51"/>
                <w:sz w:val="18"/>
                <w:szCs w:val="18"/>
              </w:rPr>
              <w:t>3、境外上市的外资股</w:t>
            </w:r>
          </w:p>
        </w:tc>
        <w:tc>
          <w:tcPr>
            <w:tcW w:w="1156" w:type="dxa"/>
            <w:tcBorders>
              <w:top w:val="nil" w:sz="6" w:space="0" w:color="auto"/>
              <w:left w:val="single" w:sz="12" w:space="0" w:color="000000"/>
              <w:bottom w:val="nil" w:sz="6" w:space="0" w:color="auto"/>
              <w:right w:val="single" w:sz="12" w:space="0" w:color="000000"/>
            </w:tcBorders>
          </w:tcPr>
          <w:p>
            <w:pP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0" w:type="dxa"/>
            <w:tcBorders>
              <w:top w:val="nil" w:sz="6" w:space="0" w:color="auto"/>
              <w:left w:val="single" w:sz="12" w:space="0" w:color="000000"/>
              <w:bottom w:val="nil" w:sz="6" w:space="0" w:color="auto"/>
              <w:right w:val="single" w:sz="12" w:space="0" w:color="000000"/>
            </w:tcBorders>
          </w:tcPr>
          <w:p>
            <w:pP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
        </w:tc>
      </w:tr>
      <w:tr>
        <w:trPr>
          <w:trHeight w:val="250" w:hRule="exact"/>
        </w:trPr>
        <w:tc>
          <w:tcPr>
            <w:tcW w:w="1378" w:type="dxa"/>
            <w:tcBorders>
              <w:top w:val="nil" w:sz="6" w:space="0" w:color="auto"/>
              <w:left w:val="nil" w:sz="6" w:space="0" w:color="auto"/>
              <w:bottom w:val="nil" w:sz="6" w:space="0" w:color="auto"/>
              <w:right w:val="single" w:sz="12" w:space="0" w:color="000000"/>
            </w:tcBorders>
          </w:tcPr>
          <w:p>
            <w:pPr>
              <w:pStyle w:val="TableParagraph"/>
              <w:spacing w:line="215" w:lineRule="exact"/>
              <w:ind w:left="122" w:right="0"/>
              <w:jc w:val="left"/>
              <w:rPr>
                <w:rFonts w:ascii="宋体" w:hAnsi="宋体" w:cs="宋体" w:eastAsia="宋体" w:hint="default"/>
                <w:sz w:val="18"/>
                <w:szCs w:val="18"/>
              </w:rPr>
            </w:pPr>
            <w:r>
              <w:rPr>
                <w:rFonts w:ascii="宋体" w:hAnsi="宋体" w:cs="宋体" w:eastAsia="宋体" w:hint="default"/>
                <w:spacing w:val="-38"/>
                <w:sz w:val="18"/>
                <w:szCs w:val="18"/>
              </w:rPr>
              <w:t>4、其他</w:t>
            </w:r>
          </w:p>
        </w:tc>
        <w:tc>
          <w:tcPr>
            <w:tcW w:w="1156" w:type="dxa"/>
            <w:tcBorders>
              <w:top w:val="nil" w:sz="6" w:space="0" w:color="auto"/>
              <w:left w:val="single" w:sz="12" w:space="0" w:color="000000"/>
              <w:bottom w:val="nil" w:sz="6" w:space="0" w:color="auto"/>
              <w:right w:val="single" w:sz="12" w:space="0" w:color="000000"/>
            </w:tcBorders>
          </w:tcPr>
          <w:p>
            <w:pP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
        </w:tc>
        <w:tc>
          <w:tcPr>
            <w:tcW w:w="990" w:type="dxa"/>
            <w:tcBorders>
              <w:top w:val="nil" w:sz="6" w:space="0" w:color="auto"/>
              <w:left w:val="single" w:sz="12" w:space="0" w:color="000000"/>
              <w:bottom w:val="nil" w:sz="6" w:space="0" w:color="auto"/>
              <w:right w:val="single" w:sz="12" w:space="0" w:color="000000"/>
            </w:tcBorders>
          </w:tcPr>
          <w:p>
            <w:pP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
        </w:tc>
        <w:tc>
          <w:tcPr>
            <w:tcW w:w="1127" w:type="dxa"/>
            <w:tcBorders>
              <w:top w:val="nil" w:sz="6" w:space="0" w:color="auto"/>
              <w:left w:val="single" w:sz="12" w:space="0" w:color="000000"/>
              <w:bottom w:val="nil" w:sz="6" w:space="0" w:color="auto"/>
              <w:right w:val="single" w:sz="12" w:space="0" w:color="000000"/>
            </w:tcBorders>
          </w:tcPr>
          <w:p>
            <w:pPr/>
          </w:p>
        </w:tc>
        <w:tc>
          <w:tcPr>
            <w:tcW w:w="551" w:type="dxa"/>
            <w:tcBorders>
              <w:top w:val="nil" w:sz="6" w:space="0" w:color="auto"/>
              <w:left w:val="single" w:sz="12" w:space="0" w:color="000000"/>
              <w:bottom w:val="nil" w:sz="6" w:space="0" w:color="auto"/>
              <w:right w:val="nil" w:sz="6" w:space="0" w:color="auto"/>
            </w:tcBorders>
          </w:tcPr>
          <w:p>
            <w:pPr/>
          </w:p>
        </w:tc>
      </w:tr>
      <w:tr>
        <w:trPr>
          <w:trHeight w:val="245" w:hRule="exact"/>
        </w:trPr>
        <w:tc>
          <w:tcPr>
            <w:tcW w:w="1378" w:type="dxa"/>
            <w:tcBorders>
              <w:top w:val="nil" w:sz="6" w:space="0" w:color="auto"/>
              <w:left w:val="nil" w:sz="6" w:space="0" w:color="auto"/>
              <w:bottom w:val="nil" w:sz="6" w:space="0" w:color="auto"/>
              <w:right w:val="single" w:sz="12" w:space="0" w:color="000000"/>
            </w:tcBorders>
          </w:tcPr>
          <w:p>
            <w:pPr/>
          </w:p>
        </w:tc>
        <w:tc>
          <w:tcPr>
            <w:tcW w:w="1156"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161"/>
              <w:jc w:val="right"/>
              <w:rPr>
                <w:rFonts w:ascii="宋体" w:hAnsi="宋体" w:cs="宋体" w:eastAsia="宋体" w:hint="default"/>
                <w:sz w:val="18"/>
                <w:szCs w:val="18"/>
              </w:rPr>
            </w:pPr>
            <w:r>
              <w:rPr>
                <w:rFonts w:ascii="宋体"/>
                <w:spacing w:val="-21"/>
                <w:sz w:val="18"/>
              </w:rPr>
              <w:t>151,702,000.</w:t>
            </w:r>
            <w:r>
              <w:rPr>
                <w:rFonts w:ascii="宋体"/>
                <w:sz w:val="18"/>
              </w:rPr>
            </w:r>
          </w:p>
        </w:tc>
        <w:tc>
          <w:tcPr>
            <w:tcW w:w="607" w:type="dxa"/>
            <w:tcBorders>
              <w:top w:val="nil" w:sz="6" w:space="0" w:color="auto"/>
              <w:left w:val="single" w:sz="12" w:space="0" w:color="000000"/>
              <w:bottom w:val="nil" w:sz="6" w:space="0" w:color="auto"/>
              <w:right w:val="single" w:sz="12" w:space="0" w:color="000000"/>
            </w:tcBorders>
          </w:tcPr>
          <w:p>
            <w:pPr/>
          </w:p>
        </w:tc>
        <w:tc>
          <w:tcPr>
            <w:tcW w:w="991"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71"/>
              <w:jc w:val="right"/>
              <w:rPr>
                <w:rFonts w:ascii="宋体" w:hAnsi="宋体" w:cs="宋体" w:eastAsia="宋体" w:hint="default"/>
                <w:sz w:val="18"/>
                <w:szCs w:val="18"/>
              </w:rPr>
            </w:pPr>
            <w:r>
              <w:rPr>
                <w:rFonts w:ascii="宋体"/>
                <w:spacing w:val="-19"/>
                <w:sz w:val="18"/>
              </w:rPr>
              <w:t>35,000,000.</w:t>
            </w:r>
          </w:p>
        </w:tc>
        <w:tc>
          <w:tcPr>
            <w:tcW w:w="991"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71"/>
              <w:jc w:val="right"/>
              <w:rPr>
                <w:rFonts w:ascii="宋体" w:hAnsi="宋体" w:cs="宋体" w:eastAsia="宋体" w:hint="default"/>
                <w:sz w:val="18"/>
                <w:szCs w:val="18"/>
              </w:rPr>
            </w:pPr>
            <w:r>
              <w:rPr>
                <w:rFonts w:ascii="宋体"/>
                <w:spacing w:val="-19"/>
                <w:sz w:val="18"/>
              </w:rPr>
              <w:t>18,670,200.</w:t>
            </w:r>
          </w:p>
        </w:tc>
        <w:tc>
          <w:tcPr>
            <w:tcW w:w="990"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71"/>
              <w:jc w:val="right"/>
              <w:rPr>
                <w:rFonts w:ascii="宋体" w:hAnsi="宋体" w:cs="宋体" w:eastAsia="宋体" w:hint="default"/>
                <w:sz w:val="18"/>
                <w:szCs w:val="18"/>
              </w:rPr>
            </w:pPr>
            <w:r>
              <w:rPr>
                <w:rFonts w:ascii="宋体"/>
                <w:spacing w:val="-19"/>
                <w:sz w:val="18"/>
              </w:rPr>
              <w:t>18,670,200.</w:t>
            </w:r>
          </w:p>
        </w:tc>
        <w:tc>
          <w:tcPr>
            <w:tcW w:w="1146" w:type="dxa"/>
            <w:tcBorders>
              <w:top w:val="nil" w:sz="6" w:space="0" w:color="auto"/>
              <w:left w:val="single" w:sz="12" w:space="0" w:color="000000"/>
              <w:bottom w:val="nil" w:sz="6" w:space="0" w:color="auto"/>
              <w:right w:val="single" w:sz="12" w:space="0" w:color="000000"/>
            </w:tcBorders>
          </w:tcPr>
          <w:p>
            <w:pPr/>
          </w:p>
        </w:tc>
        <w:tc>
          <w:tcPr>
            <w:tcW w:w="1092"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91"/>
              <w:jc w:val="right"/>
              <w:rPr>
                <w:rFonts w:ascii="宋体" w:hAnsi="宋体" w:cs="宋体" w:eastAsia="宋体" w:hint="default"/>
                <w:sz w:val="18"/>
                <w:szCs w:val="18"/>
              </w:rPr>
            </w:pPr>
            <w:r>
              <w:rPr>
                <w:rFonts w:ascii="宋体"/>
                <w:spacing w:val="-21"/>
                <w:sz w:val="18"/>
              </w:rPr>
              <w:t>72,340,400.0</w:t>
            </w:r>
            <w:r>
              <w:rPr>
                <w:rFonts w:ascii="宋体"/>
                <w:sz w:val="18"/>
              </w:rPr>
            </w:r>
          </w:p>
        </w:tc>
        <w:tc>
          <w:tcPr>
            <w:tcW w:w="1127" w:type="dxa"/>
            <w:tcBorders>
              <w:top w:val="nil" w:sz="6" w:space="0" w:color="auto"/>
              <w:left w:val="single" w:sz="12" w:space="0" w:color="000000"/>
              <w:bottom w:val="nil" w:sz="6" w:space="0" w:color="auto"/>
              <w:right w:val="single" w:sz="12" w:space="0" w:color="000000"/>
            </w:tcBorders>
          </w:tcPr>
          <w:p>
            <w:pPr>
              <w:pStyle w:val="TableParagraph"/>
              <w:spacing w:line="215" w:lineRule="exact"/>
              <w:ind w:right="92"/>
              <w:jc w:val="right"/>
              <w:rPr>
                <w:rFonts w:ascii="宋体" w:hAnsi="宋体" w:cs="宋体" w:eastAsia="宋体" w:hint="default"/>
                <w:sz w:val="18"/>
                <w:szCs w:val="18"/>
              </w:rPr>
            </w:pPr>
            <w:r>
              <w:rPr>
                <w:rFonts w:ascii="宋体"/>
                <w:spacing w:val="-21"/>
                <w:sz w:val="18"/>
              </w:rPr>
              <w:t>224,042,400.0</w:t>
            </w:r>
            <w:r>
              <w:rPr>
                <w:rFonts w:ascii="宋体"/>
                <w:sz w:val="18"/>
              </w:rPr>
            </w:r>
          </w:p>
        </w:tc>
        <w:tc>
          <w:tcPr>
            <w:tcW w:w="551" w:type="dxa"/>
            <w:tcBorders>
              <w:top w:val="nil" w:sz="6" w:space="0" w:color="auto"/>
              <w:left w:val="single" w:sz="12" w:space="0" w:color="000000"/>
              <w:bottom w:val="nil" w:sz="6" w:space="0" w:color="auto"/>
              <w:right w:val="nil" w:sz="6" w:space="0" w:color="auto"/>
            </w:tcBorders>
          </w:tcPr>
          <w:p>
            <w:pPr/>
          </w:p>
        </w:tc>
      </w:tr>
      <w:tr>
        <w:trPr>
          <w:trHeight w:val="254" w:hRule="exact"/>
        </w:trPr>
        <w:tc>
          <w:tcPr>
            <w:tcW w:w="1378" w:type="dxa"/>
            <w:tcBorders>
              <w:top w:val="nil" w:sz="6" w:space="0" w:color="auto"/>
              <w:left w:val="nil" w:sz="6" w:space="0" w:color="auto"/>
              <w:bottom w:val="single" w:sz="12" w:space="0" w:color="000000"/>
              <w:right w:val="single" w:sz="12" w:space="0" w:color="000000"/>
            </w:tcBorders>
          </w:tcPr>
          <w:p>
            <w:pPr>
              <w:pStyle w:val="TableParagraph"/>
              <w:spacing w:line="210" w:lineRule="exact"/>
              <w:ind w:left="122" w:right="0"/>
              <w:jc w:val="left"/>
              <w:rPr>
                <w:rFonts w:ascii="宋体" w:hAnsi="宋体" w:cs="宋体" w:eastAsia="宋体" w:hint="default"/>
                <w:sz w:val="18"/>
                <w:szCs w:val="18"/>
              </w:rPr>
            </w:pPr>
            <w:r>
              <w:rPr>
                <w:rFonts w:ascii="宋体" w:hAnsi="宋体" w:cs="宋体" w:eastAsia="宋体" w:hint="default"/>
                <w:b/>
                <w:bCs/>
                <w:spacing w:val="-51"/>
                <w:sz w:val="18"/>
                <w:szCs w:val="18"/>
              </w:rPr>
              <w:t>四、股份总额</w:t>
            </w:r>
            <w:r>
              <w:rPr>
                <w:rFonts w:ascii="宋体" w:hAnsi="宋体" w:cs="宋体" w:eastAsia="宋体" w:hint="default"/>
                <w:spacing w:val="-51"/>
                <w:sz w:val="18"/>
                <w:szCs w:val="18"/>
              </w:rPr>
            </w:r>
          </w:p>
        </w:tc>
        <w:tc>
          <w:tcPr>
            <w:tcW w:w="1156" w:type="dxa"/>
            <w:tcBorders>
              <w:top w:val="nil" w:sz="6" w:space="0" w:color="auto"/>
              <w:left w:val="single" w:sz="12" w:space="0" w:color="000000"/>
              <w:bottom w:val="single" w:sz="12" w:space="0" w:color="000000"/>
              <w:right w:val="single" w:sz="12" w:space="0" w:color="000000"/>
            </w:tcBorders>
          </w:tcPr>
          <w:p>
            <w:pPr>
              <w:pStyle w:val="TableParagraph"/>
              <w:spacing w:line="210" w:lineRule="exact"/>
              <w:ind w:right="160"/>
              <w:jc w:val="right"/>
              <w:rPr>
                <w:rFonts w:ascii="宋体" w:hAnsi="宋体" w:cs="宋体" w:eastAsia="宋体" w:hint="default"/>
                <w:sz w:val="18"/>
                <w:szCs w:val="18"/>
              </w:rPr>
            </w:pPr>
            <w:r>
              <w:rPr>
                <w:rFonts w:ascii="宋体"/>
                <w:spacing w:val="-21"/>
                <w:w w:val="95"/>
                <w:sz w:val="18"/>
              </w:rPr>
              <w:t>00</w:t>
            </w:r>
            <w:r>
              <w:rPr>
                <w:rFonts w:ascii="宋体"/>
                <w:w w:val="95"/>
                <w:sz w:val="18"/>
              </w:rPr>
            </w:r>
          </w:p>
        </w:tc>
        <w:tc>
          <w:tcPr>
            <w:tcW w:w="607" w:type="dxa"/>
            <w:tcBorders>
              <w:top w:val="nil" w:sz="6" w:space="0" w:color="auto"/>
              <w:left w:val="single" w:sz="12" w:space="0" w:color="000000"/>
              <w:bottom w:val="single" w:sz="12" w:space="0" w:color="000000"/>
              <w:right w:val="single" w:sz="12" w:space="0" w:color="000000"/>
            </w:tcBorders>
          </w:tcPr>
          <w:p>
            <w:pPr>
              <w:pStyle w:val="TableParagraph"/>
              <w:spacing w:line="210" w:lineRule="exact"/>
              <w:ind w:left="1" w:right="0"/>
              <w:jc w:val="center"/>
              <w:rPr>
                <w:rFonts w:ascii="宋体" w:hAnsi="宋体" w:cs="宋体" w:eastAsia="宋体" w:hint="default"/>
                <w:sz w:val="18"/>
                <w:szCs w:val="18"/>
              </w:rPr>
            </w:pPr>
            <w:r>
              <w:rPr>
                <w:rFonts w:ascii="宋体"/>
                <w:spacing w:val="-21"/>
                <w:sz w:val="18"/>
              </w:rPr>
              <w:t>100</w:t>
            </w:r>
            <w:r>
              <w:rPr>
                <w:rFonts w:ascii="宋体"/>
                <w:sz w:val="18"/>
              </w:rPr>
            </w:r>
          </w:p>
        </w:tc>
        <w:tc>
          <w:tcPr>
            <w:tcW w:w="991" w:type="dxa"/>
            <w:tcBorders>
              <w:top w:val="nil" w:sz="6" w:space="0" w:color="auto"/>
              <w:left w:val="single" w:sz="12" w:space="0" w:color="000000"/>
              <w:bottom w:val="single" w:sz="12" w:space="0" w:color="000000"/>
              <w:right w:val="single" w:sz="12" w:space="0" w:color="000000"/>
            </w:tcBorders>
          </w:tcPr>
          <w:p>
            <w:pPr>
              <w:pStyle w:val="TableParagraph"/>
              <w:spacing w:line="210" w:lineRule="exact"/>
              <w:ind w:right="90"/>
              <w:jc w:val="right"/>
              <w:rPr>
                <w:rFonts w:ascii="宋体" w:hAnsi="宋体" w:cs="宋体" w:eastAsia="宋体" w:hint="default"/>
                <w:sz w:val="18"/>
                <w:szCs w:val="18"/>
              </w:rPr>
            </w:pPr>
            <w:r>
              <w:rPr>
                <w:rFonts w:ascii="宋体"/>
                <w:spacing w:val="-21"/>
                <w:w w:val="95"/>
                <w:sz w:val="18"/>
              </w:rPr>
              <w:t>00</w:t>
            </w:r>
            <w:r>
              <w:rPr>
                <w:rFonts w:ascii="宋体"/>
                <w:w w:val="95"/>
                <w:sz w:val="18"/>
              </w:rPr>
            </w:r>
          </w:p>
        </w:tc>
        <w:tc>
          <w:tcPr>
            <w:tcW w:w="991" w:type="dxa"/>
            <w:tcBorders>
              <w:top w:val="nil" w:sz="6" w:space="0" w:color="auto"/>
              <w:left w:val="single" w:sz="12" w:space="0" w:color="000000"/>
              <w:bottom w:val="single" w:sz="12" w:space="0" w:color="000000"/>
              <w:right w:val="single" w:sz="12" w:space="0" w:color="000000"/>
            </w:tcBorders>
          </w:tcPr>
          <w:p>
            <w:pPr>
              <w:pStyle w:val="TableParagraph"/>
              <w:spacing w:line="210" w:lineRule="exact"/>
              <w:ind w:right="90"/>
              <w:jc w:val="right"/>
              <w:rPr>
                <w:rFonts w:ascii="宋体" w:hAnsi="宋体" w:cs="宋体" w:eastAsia="宋体" w:hint="default"/>
                <w:sz w:val="18"/>
                <w:szCs w:val="18"/>
              </w:rPr>
            </w:pPr>
            <w:r>
              <w:rPr>
                <w:rFonts w:ascii="宋体"/>
                <w:spacing w:val="-21"/>
                <w:w w:val="95"/>
                <w:sz w:val="18"/>
              </w:rPr>
              <w:t>00</w:t>
            </w:r>
            <w:r>
              <w:rPr>
                <w:rFonts w:ascii="宋体"/>
                <w:w w:val="95"/>
                <w:sz w:val="18"/>
              </w:rPr>
            </w:r>
          </w:p>
        </w:tc>
        <w:tc>
          <w:tcPr>
            <w:tcW w:w="990" w:type="dxa"/>
            <w:tcBorders>
              <w:top w:val="nil" w:sz="6" w:space="0" w:color="auto"/>
              <w:left w:val="single" w:sz="12" w:space="0" w:color="000000"/>
              <w:bottom w:val="single" w:sz="12" w:space="0" w:color="000000"/>
              <w:right w:val="single" w:sz="12" w:space="0" w:color="000000"/>
            </w:tcBorders>
          </w:tcPr>
          <w:p>
            <w:pPr>
              <w:pStyle w:val="TableParagraph"/>
              <w:spacing w:line="210" w:lineRule="exact"/>
              <w:ind w:right="90"/>
              <w:jc w:val="right"/>
              <w:rPr>
                <w:rFonts w:ascii="宋体" w:hAnsi="宋体" w:cs="宋体" w:eastAsia="宋体" w:hint="default"/>
                <w:sz w:val="18"/>
                <w:szCs w:val="18"/>
              </w:rPr>
            </w:pPr>
            <w:r>
              <w:rPr>
                <w:rFonts w:ascii="宋体"/>
                <w:spacing w:val="-21"/>
                <w:w w:val="95"/>
                <w:sz w:val="18"/>
              </w:rPr>
              <w:t>00</w:t>
            </w:r>
            <w:r>
              <w:rPr>
                <w:rFonts w:ascii="宋体"/>
                <w:w w:val="95"/>
                <w:sz w:val="18"/>
              </w:rPr>
            </w:r>
          </w:p>
        </w:tc>
        <w:tc>
          <w:tcPr>
            <w:tcW w:w="1146" w:type="dxa"/>
            <w:tcBorders>
              <w:top w:val="nil" w:sz="6" w:space="0" w:color="auto"/>
              <w:left w:val="single" w:sz="12" w:space="0" w:color="000000"/>
              <w:bottom w:val="single" w:sz="12" w:space="0" w:color="000000"/>
              <w:right w:val="single" w:sz="12" w:space="0" w:color="000000"/>
            </w:tcBorders>
          </w:tcPr>
          <w:p>
            <w:pPr/>
          </w:p>
        </w:tc>
        <w:tc>
          <w:tcPr>
            <w:tcW w:w="1092" w:type="dxa"/>
            <w:tcBorders>
              <w:top w:val="nil" w:sz="6" w:space="0" w:color="auto"/>
              <w:left w:val="single" w:sz="12" w:space="0" w:color="000000"/>
              <w:bottom w:val="single" w:sz="12" w:space="0" w:color="000000"/>
              <w:right w:val="single" w:sz="12" w:space="0" w:color="000000"/>
            </w:tcBorders>
          </w:tcPr>
          <w:p>
            <w:pPr>
              <w:pStyle w:val="TableParagraph"/>
              <w:spacing w:line="210" w:lineRule="exact"/>
              <w:ind w:right="70"/>
              <w:jc w:val="right"/>
              <w:rPr>
                <w:rFonts w:ascii="宋体" w:hAnsi="宋体" w:cs="宋体" w:eastAsia="宋体" w:hint="default"/>
                <w:sz w:val="18"/>
                <w:szCs w:val="18"/>
              </w:rPr>
            </w:pPr>
            <w:r>
              <w:rPr>
                <w:rFonts w:ascii="宋体"/>
                <w:sz w:val="18"/>
              </w:rPr>
              <w:t>0</w:t>
            </w:r>
          </w:p>
        </w:tc>
        <w:tc>
          <w:tcPr>
            <w:tcW w:w="1127" w:type="dxa"/>
            <w:tcBorders>
              <w:top w:val="nil" w:sz="6" w:space="0" w:color="auto"/>
              <w:left w:val="single" w:sz="12" w:space="0" w:color="000000"/>
              <w:bottom w:val="single" w:sz="12" w:space="0" w:color="000000"/>
              <w:right w:val="single" w:sz="12" w:space="0" w:color="000000"/>
            </w:tcBorders>
          </w:tcPr>
          <w:p>
            <w:pPr>
              <w:pStyle w:val="TableParagraph"/>
              <w:spacing w:line="210" w:lineRule="exact"/>
              <w:ind w:right="71"/>
              <w:jc w:val="right"/>
              <w:rPr>
                <w:rFonts w:ascii="宋体" w:hAnsi="宋体" w:cs="宋体" w:eastAsia="宋体" w:hint="default"/>
                <w:sz w:val="18"/>
                <w:szCs w:val="18"/>
              </w:rPr>
            </w:pPr>
            <w:r>
              <w:rPr>
                <w:rFonts w:ascii="宋体"/>
                <w:sz w:val="18"/>
              </w:rPr>
              <w:t>0</w:t>
            </w:r>
          </w:p>
        </w:tc>
        <w:tc>
          <w:tcPr>
            <w:tcW w:w="551" w:type="dxa"/>
            <w:tcBorders>
              <w:top w:val="nil" w:sz="6" w:space="0" w:color="auto"/>
              <w:left w:val="single" w:sz="12" w:space="0" w:color="000000"/>
              <w:bottom w:val="single" w:sz="12" w:space="0" w:color="000000"/>
              <w:right w:val="nil" w:sz="6" w:space="0" w:color="auto"/>
            </w:tcBorders>
          </w:tcPr>
          <w:p>
            <w:pPr>
              <w:pStyle w:val="TableParagraph"/>
              <w:spacing w:line="210" w:lineRule="exact"/>
              <w:ind w:right="13"/>
              <w:jc w:val="center"/>
              <w:rPr>
                <w:rFonts w:ascii="宋体" w:hAnsi="宋体" w:cs="宋体" w:eastAsia="宋体" w:hint="default"/>
                <w:sz w:val="18"/>
                <w:szCs w:val="18"/>
              </w:rPr>
            </w:pPr>
            <w:r>
              <w:rPr>
                <w:rFonts w:ascii="宋体"/>
                <w:spacing w:val="-21"/>
                <w:sz w:val="18"/>
              </w:rPr>
              <w:t>100</w:t>
            </w:r>
            <w:r>
              <w:rPr>
                <w:rFonts w:ascii="宋体"/>
                <w:sz w:val="18"/>
              </w:rPr>
            </w:r>
          </w:p>
        </w:tc>
      </w:tr>
    </w:tbl>
    <w:p>
      <w:pPr>
        <w:pStyle w:val="BodyText"/>
        <w:spacing w:line="275" w:lineRule="exact" w:before="0"/>
        <w:ind w:left="977" w:right="0" w:firstLine="480"/>
        <w:jc w:val="left"/>
      </w:pPr>
      <w:r>
        <w:rPr/>
        <w:pict>
          <v:group style="position:absolute;margin-left:46.919998pt;margin-top:-101.460304pt;width:502.75pt;height:2.4pt;mso-position-horizontal-relative:page;mso-position-vertical-relative:paragraph;z-index:-781024" coordorigin="938,-2029" coordsize="10055,48">
            <v:shape style="position:absolute;left:938;top:-2029;width:1392;height:48" type="#_x0000_t75" stroked="false">
              <v:imagedata r:id="rId871" o:title=""/>
            </v:shape>
            <v:shape style="position:absolute;left:2302;top:-2029;width:1187;height:48" type="#_x0000_t75" stroked="false">
              <v:imagedata r:id="rId881" o:title=""/>
            </v:shape>
            <v:shape style="position:absolute;left:3457;top:-2023;width:625;height:35" type="#_x0000_t75" stroked="false">
              <v:imagedata r:id="rId954" o:title=""/>
            </v:shape>
            <v:shape style="position:absolute;left:4064;top:-2023;width:1009;height:35" type="#_x0000_t75" stroked="false">
              <v:imagedata r:id="rId955" o:title=""/>
            </v:shape>
            <v:shape style="position:absolute;left:5056;top:-2023;width:1009;height:35" type="#_x0000_t75" stroked="false">
              <v:imagedata r:id="rId956" o:title=""/>
            </v:shape>
            <v:shape style="position:absolute;left:6047;top:-2029;width:1014;height:48" type="#_x0000_t75" stroked="false">
              <v:imagedata r:id="rId876" o:title=""/>
            </v:shape>
            <v:shape style="position:absolute;left:7037;top:-2029;width:1177;height:48" type="#_x0000_t75" stroked="false">
              <v:imagedata r:id="rId877" o:title=""/>
            </v:shape>
            <v:shape style="position:absolute;left:8183;top:-2029;width:1120;height:48" type="#_x0000_t75" stroked="false">
              <v:imagedata r:id="rId885" o:title=""/>
            </v:shape>
            <v:shape style="position:absolute;left:9275;top:-2029;width:1158;height:48" type="#_x0000_t75" stroked="false">
              <v:imagedata r:id="rId879" o:title=""/>
            </v:shape>
            <v:shape style="position:absolute;left:10402;top:-2029;width:592;height:48" type="#_x0000_t75" stroked="false">
              <v:imagedata r:id="rId880" o:title=""/>
            </v:shape>
            <w10:wrap type="none"/>
          </v:group>
        </w:pict>
      </w:r>
      <w:r>
        <w:rPr/>
        <w:pict>
          <v:group style="position:absolute;margin-left:46.919998pt;margin-top:-88.980324pt;width:502.75pt;height:2.4pt;mso-position-horizontal-relative:page;mso-position-vertical-relative:paragraph;z-index:-781000" coordorigin="938,-1780" coordsize="10055,48">
            <v:shape style="position:absolute;left:938;top:-1780;width:1392;height:48" type="#_x0000_t75" stroked="false">
              <v:imagedata r:id="rId871" o:title=""/>
            </v:shape>
            <v:shape style="position:absolute;left:2302;top:-1780;width:1187;height:48" type="#_x0000_t75" stroked="false">
              <v:imagedata r:id="rId887" o:title=""/>
            </v:shape>
            <v:shape style="position:absolute;left:3457;top:-1773;width:625;height:35" type="#_x0000_t75" stroked="false">
              <v:imagedata r:id="rId957" o:title=""/>
            </v:shape>
            <v:shape style="position:absolute;left:4064;top:-1773;width:1009;height:35" type="#_x0000_t75" stroked="false">
              <v:imagedata r:id="rId958" o:title=""/>
            </v:shape>
            <v:shape style="position:absolute;left:5056;top:-1773;width:1009;height:35" type="#_x0000_t75" stroked="false">
              <v:imagedata r:id="rId959" o:title=""/>
            </v:shape>
            <v:shape style="position:absolute;left:6047;top:-1780;width:1014;height:48" type="#_x0000_t75" stroked="false">
              <v:imagedata r:id="rId960" o:title=""/>
            </v:shape>
            <v:shape style="position:absolute;left:7037;top:-1780;width:1177;height:48" type="#_x0000_t75" stroked="false">
              <v:imagedata r:id="rId961" o:title=""/>
            </v:shape>
            <v:shape style="position:absolute;left:8183;top:-1780;width:1120;height:48" type="#_x0000_t75" stroked="false">
              <v:imagedata r:id="rId962" o:title=""/>
            </v:shape>
            <v:shape style="position:absolute;left:9275;top:-1780;width:1158;height:48" type="#_x0000_t75" stroked="false">
              <v:imagedata r:id="rId910" o:title=""/>
            </v:shape>
            <v:shape style="position:absolute;left:10402;top:-1780;width:592;height:48" type="#_x0000_t75" stroked="false">
              <v:imagedata r:id="rId893" o:title=""/>
            </v:shape>
            <w10:wrap type="none"/>
          </v:group>
        </w:pict>
      </w:r>
      <w:r>
        <w:rPr/>
        <w:pict>
          <v:group style="position:absolute;margin-left:46.919998pt;margin-top:-64.500343pt;width:502.75pt;height:2.4pt;mso-position-horizontal-relative:page;mso-position-vertical-relative:paragraph;z-index:-780976" coordorigin="938,-1290" coordsize="10055,48">
            <v:shape style="position:absolute;left:938;top:-1290;width:1382;height:48" type="#_x0000_t75" stroked="false">
              <v:imagedata r:id="rId895" o:title=""/>
            </v:shape>
            <v:shape style="position:absolute;left:2302;top:-1290;width:1187;height:48" type="#_x0000_t75" stroked="false">
              <v:imagedata r:id="rId887" o:title=""/>
            </v:shape>
            <v:shape style="position:absolute;left:3457;top:-1284;width:625;height:35" type="#_x0000_t75" stroked="false">
              <v:imagedata r:id="rId963" o:title=""/>
            </v:shape>
            <v:shape style="position:absolute;left:4064;top:-1284;width:1009;height:35" type="#_x0000_t75" stroked="false">
              <v:imagedata r:id="rId964" o:title=""/>
            </v:shape>
            <v:shape style="position:absolute;left:5056;top:-1284;width:1009;height:35" type="#_x0000_t75" stroked="false">
              <v:imagedata r:id="rId914" o:title=""/>
            </v:shape>
            <v:shape style="position:absolute;left:6047;top:-1290;width:1014;height:48" type="#_x0000_t75" stroked="false">
              <v:imagedata r:id="rId965" o:title=""/>
            </v:shape>
            <v:shape style="position:absolute;left:7037;top:-1290;width:1168;height:48" type="#_x0000_t75" stroked="false">
              <v:imagedata r:id="rId966" o:title=""/>
            </v:shape>
            <v:shape style="position:absolute;left:8183;top:-1290;width:1120;height:48" type="#_x0000_t75" stroked="false">
              <v:imagedata r:id="rId967" o:title=""/>
            </v:shape>
            <v:shape style="position:absolute;left:9275;top:-1290;width:1158;height:48" type="#_x0000_t75" stroked="false">
              <v:imagedata r:id="rId910" o:title=""/>
            </v:shape>
            <v:shape style="position:absolute;left:10402;top:-1290;width:592;height:48" type="#_x0000_t75" stroked="false">
              <v:imagedata r:id="rId893" o:title=""/>
            </v:shape>
            <w10:wrap type="none"/>
          </v:group>
        </w:pict>
      </w:r>
      <w:r>
        <w:rPr/>
        <w:pict>
          <v:group style="position:absolute;margin-left:46.919998pt;margin-top:-51.960308pt;width:502.75pt;height:2.4pt;mso-position-horizontal-relative:page;mso-position-vertical-relative:paragraph;z-index:-780952" coordorigin="938,-1039" coordsize="10055,48">
            <v:shape style="position:absolute;left:938;top:-1039;width:1392;height:48" type="#_x0000_t75" stroked="false">
              <v:imagedata r:id="rId871" o:title=""/>
            </v:shape>
            <v:shape style="position:absolute;left:2302;top:-1039;width:1168;height:48" type="#_x0000_t75" stroked="false">
              <v:imagedata r:id="rId872" o:title=""/>
            </v:shape>
            <v:shape style="position:absolute;left:3457;top:-1033;width:625;height:35" type="#_x0000_t75" stroked="false">
              <v:imagedata r:id="rId968" o:title=""/>
            </v:shape>
            <v:shape style="position:absolute;left:4064;top:-1033;width:1009;height:35" type="#_x0000_t75" stroked="false">
              <v:imagedata r:id="rId969" o:title=""/>
            </v:shape>
            <v:shape style="position:absolute;left:5056;top:-1033;width:1009;height:35" type="#_x0000_t75" stroked="false">
              <v:imagedata r:id="rId949" o:title=""/>
            </v:shape>
            <v:shape style="position:absolute;left:6047;top:-1039;width:1014;height:48" type="#_x0000_t75" stroked="false">
              <v:imagedata r:id="rId876" o:title=""/>
            </v:shape>
            <v:shape style="position:absolute;left:7037;top:-1039;width:1177;height:48" type="#_x0000_t75" stroked="false">
              <v:imagedata r:id="rId877" o:title=""/>
            </v:shape>
            <v:shape style="position:absolute;left:8183;top:-1039;width:1110;height:48" type="#_x0000_t75" stroked="false">
              <v:imagedata r:id="rId878" o:title=""/>
            </v:shape>
            <v:shape style="position:absolute;left:9275;top:-1039;width:1158;height:48" type="#_x0000_t75" stroked="false">
              <v:imagedata r:id="rId879" o:title=""/>
            </v:shape>
            <v:shape style="position:absolute;left:10402;top:-1039;width:592;height:48" type="#_x0000_t75" stroked="false">
              <v:imagedata r:id="rId880" o:title=""/>
            </v:shape>
            <w10:wrap type="none"/>
          </v:group>
        </w:pict>
      </w:r>
      <w:r>
        <w:rPr/>
        <w:pict>
          <v:group style="position:absolute;margin-left:46.919998pt;margin-top:-39.480328pt;width:502.75pt;height:2.4pt;mso-position-horizontal-relative:page;mso-position-vertical-relative:paragraph;z-index:-780928" coordorigin="938,-790" coordsize="10055,48">
            <v:shape style="position:absolute;left:938;top:-790;width:1392;height:48" type="#_x0000_t75" stroked="false">
              <v:imagedata r:id="rId871" o:title=""/>
            </v:shape>
            <v:shape style="position:absolute;left:2302;top:-790;width:1187;height:48" type="#_x0000_t75" stroked="false">
              <v:imagedata r:id="rId887" o:title=""/>
            </v:shape>
            <v:shape style="position:absolute;left:3457;top:-783;width:625;height:35" type="#_x0000_t75" stroked="false">
              <v:imagedata r:id="rId943" o:title=""/>
            </v:shape>
            <v:shape style="position:absolute;left:4064;top:-790;width:1014;height:48" type="#_x0000_t75" stroked="false">
              <v:imagedata r:id="rId950" o:title=""/>
            </v:shape>
            <v:shape style="position:absolute;left:5056;top:-783;width:1009;height:35" type="#_x0000_t75" stroked="false">
              <v:imagedata r:id="rId914" o:title=""/>
            </v:shape>
            <v:shape style="position:absolute;left:6047;top:-790;width:1014;height:48" type="#_x0000_t75" stroked="false">
              <v:imagedata r:id="rId970" o:title=""/>
            </v:shape>
            <v:shape style="position:absolute;left:7037;top:-790;width:1177;height:48" type="#_x0000_t75" stroked="false">
              <v:imagedata r:id="rId971" o:title=""/>
            </v:shape>
            <v:shape style="position:absolute;left:8183;top:-790;width:1120;height:48" type="#_x0000_t75" stroked="false">
              <v:imagedata r:id="rId972" o:title=""/>
            </v:shape>
            <v:shape style="position:absolute;left:9275;top:-790;width:1148;height:48" type="#_x0000_t75" stroked="false">
              <v:imagedata r:id="rId768" o:title=""/>
            </v:shape>
            <v:shape style="position:absolute;left:10402;top:-790;width:592;height:48" type="#_x0000_t75" stroked="false">
              <v:imagedata r:id="rId893" o:title=""/>
            </v:shape>
            <w10:wrap type="none"/>
          </v:group>
        </w:pict>
      </w:r>
      <w:r>
        <w:rPr/>
        <w:pict>
          <v:group style="position:absolute;margin-left:46.919998pt;margin-top:-27.000345pt;width:502.75pt;height:2.4pt;mso-position-horizontal-relative:page;mso-position-vertical-relative:paragraph;z-index:-780904" coordorigin="938,-540" coordsize="10055,48">
            <v:shape style="position:absolute;left:938;top:-540;width:1392;height:48" type="#_x0000_t75" stroked="false">
              <v:imagedata r:id="rId871" o:title=""/>
            </v:shape>
            <v:shape style="position:absolute;left:2302;top:-540;width:1187;height:48" type="#_x0000_t75" stroked="false">
              <v:imagedata r:id="rId887" o:title=""/>
            </v:shape>
            <v:shape style="position:absolute;left:3457;top:-534;width:625;height:35" type="#_x0000_t75" stroked="false">
              <v:imagedata r:id="rId973" o:title=""/>
            </v:shape>
            <v:shape style="position:absolute;left:4064;top:-534;width:1009;height:35" type="#_x0000_t75" stroked="false">
              <v:imagedata r:id="rId974" o:title=""/>
            </v:shape>
            <v:shape style="position:absolute;left:5056;top:-540;width:1014;height:48" type="#_x0000_t75" stroked="false">
              <v:imagedata r:id="rId908" o:title=""/>
            </v:shape>
            <v:shape style="position:absolute;left:6047;top:-540;width:1014;height:48" type="#_x0000_t75" stroked="false">
              <v:imagedata r:id="rId970" o:title=""/>
            </v:shape>
            <v:shape style="position:absolute;left:7037;top:-540;width:1177;height:48" type="#_x0000_t75" stroked="false">
              <v:imagedata r:id="rId975" o:title=""/>
            </v:shape>
            <v:shape style="position:absolute;left:8183;top:-540;width:1120;height:48" type="#_x0000_t75" stroked="false">
              <v:imagedata r:id="rId976" o:title=""/>
            </v:shape>
            <v:shape style="position:absolute;left:9275;top:-540;width:1158;height:48" type="#_x0000_t75" stroked="false">
              <v:imagedata r:id="rId977" o:title=""/>
            </v:shape>
            <v:shape style="position:absolute;left:10402;top:-540;width:592;height:48" type="#_x0000_t75" stroked="false">
              <v:imagedata r:id="rId893" o:title=""/>
            </v:shape>
            <w10:wrap type="none"/>
          </v:group>
        </w:pict>
      </w:r>
      <w:r>
        <w:rPr/>
        <w:t>5.30.2</w:t>
      </w:r>
      <w:r>
        <w:rPr>
          <w:spacing w:val="2"/>
        </w:rPr>
        <w:t> </w:t>
      </w:r>
      <w:r>
        <w:rPr/>
        <w:t>根据本公司</w:t>
      </w:r>
      <w:r>
        <w:rPr>
          <w:spacing w:val="-59"/>
        </w:rPr>
        <w:t> </w:t>
      </w:r>
      <w:r>
        <w:rPr/>
        <w:t>2006</w:t>
      </w:r>
      <w:r>
        <w:rPr>
          <w:spacing w:val="-59"/>
        </w:rPr>
        <w:t> </w:t>
      </w:r>
      <w:r>
        <w:rPr>
          <w:spacing w:val="-9"/>
        </w:rPr>
        <w:t>年度股东大会决议，以</w:t>
      </w:r>
      <w:r>
        <w:rPr>
          <w:spacing w:val="-59"/>
        </w:rPr>
        <w:t> </w:t>
      </w:r>
      <w:r>
        <w:rPr>
          <w:spacing w:val="25"/>
        </w:rPr>
        <w:t>2007年5月</w:t>
      </w:r>
      <w:r>
        <w:rPr>
          <w:spacing w:val="-59"/>
        </w:rPr>
        <w:t> </w:t>
      </w:r>
      <w:r>
        <w:rPr/>
        <w:t>24</w:t>
      </w:r>
      <w:r>
        <w:rPr>
          <w:spacing w:val="-59"/>
        </w:rPr>
        <w:t> </w:t>
      </w:r>
      <w:r>
        <w:rPr/>
        <w:t>日的总股本</w:t>
      </w:r>
    </w:p>
    <w:p>
      <w:pPr>
        <w:pStyle w:val="BodyText"/>
        <w:spacing w:line="357" w:lineRule="auto" w:before="152"/>
        <w:ind w:left="977" w:right="976"/>
        <w:jc w:val="left"/>
      </w:pPr>
      <w:r>
        <w:rPr>
          <w:spacing w:val="-3"/>
        </w:rPr>
        <w:t>为基数，按</w:t>
      </w:r>
      <w:r>
        <w:rPr>
          <w:spacing w:val="-60"/>
        </w:rPr>
        <w:t> </w:t>
      </w:r>
      <w:r>
        <w:rPr>
          <w:spacing w:val="-4"/>
        </w:rPr>
        <w:t>10：1</w:t>
      </w:r>
      <w:r>
        <w:rPr/>
        <w:t> 的比例向全体股东派送红股同时用资本公积按照每</w:t>
      </w:r>
      <w:r>
        <w:rPr>
          <w:spacing w:val="-60"/>
        </w:rPr>
        <w:t> </w:t>
      </w:r>
      <w:r>
        <w:rPr/>
        <w:t>10</w:t>
      </w:r>
      <w:r>
        <w:rPr>
          <w:spacing w:val="-60"/>
        </w:rPr>
        <w:t> </w:t>
      </w:r>
      <w:r>
        <w:rPr/>
        <w:t>股转增</w:t>
      </w:r>
      <w:r>
        <w:rPr/>
        <w:t> 1</w:t>
      </w:r>
      <w:r>
        <w:rPr>
          <w:spacing w:val="-57"/>
        </w:rPr>
        <w:t> </w:t>
      </w:r>
      <w:r>
        <w:rPr>
          <w:spacing w:val="-3"/>
        </w:rPr>
        <w:t>股。股本的上述变化已经于</w:t>
      </w:r>
      <w:r>
        <w:rPr>
          <w:spacing w:val="-57"/>
        </w:rPr>
        <w:t> </w:t>
      </w:r>
      <w:r>
        <w:rPr>
          <w:spacing w:val="25"/>
        </w:rPr>
        <w:t>2007年6月</w:t>
      </w:r>
      <w:r>
        <w:rPr>
          <w:spacing w:val="-57"/>
        </w:rPr>
        <w:t> </w:t>
      </w:r>
      <w:r>
        <w:rPr/>
        <w:t>27</w:t>
      </w:r>
      <w:r>
        <w:rPr>
          <w:spacing w:val="-57"/>
        </w:rPr>
        <w:t> </w:t>
      </w:r>
      <w:r>
        <w:rPr/>
        <w:t>日由北京五联方圆会计师事务所有</w:t>
      </w:r>
    </w:p>
    <w:p>
      <w:pPr>
        <w:pStyle w:val="BodyText"/>
        <w:spacing w:line="240" w:lineRule="auto"/>
        <w:ind w:left="977" w:right="0"/>
        <w:jc w:val="left"/>
      </w:pPr>
      <w:r>
        <w:rPr/>
        <w:t>限公司以五联方圆验字[2007]第</w:t>
      </w:r>
      <w:r>
        <w:rPr>
          <w:spacing w:val="-60"/>
        </w:rPr>
        <w:t> </w:t>
      </w:r>
      <w:r>
        <w:rPr/>
        <w:t>015</w:t>
      </w:r>
      <w:r>
        <w:rPr>
          <w:spacing w:val="-60"/>
        </w:rPr>
        <w:t> </w:t>
      </w:r>
      <w:r>
        <w:rPr/>
        <w:t>号《验资报告》验证确认。</w:t>
      </w:r>
    </w:p>
    <w:p>
      <w:pPr>
        <w:pStyle w:val="BodyText"/>
        <w:spacing w:line="240" w:lineRule="auto" w:before="152"/>
        <w:ind w:left="1457" w:right="0"/>
        <w:jc w:val="left"/>
      </w:pPr>
      <w:r>
        <w:rPr/>
        <w:t>5.31 资本公积</w:t>
      </w:r>
    </w:p>
    <w:p>
      <w:pPr>
        <w:pStyle w:val="BodyText"/>
        <w:spacing w:line="240" w:lineRule="auto" w:before="152"/>
        <w:ind w:left="1457" w:right="0"/>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日的资本公积为</w:t>
      </w:r>
      <w:r>
        <w:rPr>
          <w:spacing w:val="-60"/>
        </w:rPr>
        <w:t> </w:t>
      </w:r>
      <w:r>
        <w:rPr/>
        <w:t>151,720,130.41</w:t>
      </w:r>
      <w:r>
        <w:rPr>
          <w:spacing w:val="-60"/>
        </w:rPr>
        <w:t> </w:t>
      </w:r>
      <w:r>
        <w:rPr/>
        <w:t>元。</w:t>
      </w:r>
    </w:p>
    <w:p>
      <w:pPr>
        <w:spacing w:line="240" w:lineRule="auto" w:before="9"/>
        <w:rPr>
          <w:rFonts w:ascii="宋体" w:hAnsi="宋体" w:cs="宋体" w:eastAsia="宋体" w:hint="default"/>
          <w:sz w:val="14"/>
          <w:szCs w:val="14"/>
        </w:rPr>
      </w:pPr>
    </w:p>
    <w:tbl>
      <w:tblPr>
        <w:tblW w:w="0" w:type="auto"/>
        <w:jc w:val="left"/>
        <w:tblInd w:w="108" w:type="dxa"/>
        <w:tblLayout w:type="fixed"/>
        <w:tblCellMar>
          <w:top w:w="0" w:type="dxa"/>
          <w:left w:w="0" w:type="dxa"/>
          <w:bottom w:w="0" w:type="dxa"/>
          <w:right w:w="0" w:type="dxa"/>
        </w:tblCellMar>
        <w:tblLook w:val="01E0"/>
      </w:tblPr>
      <w:tblGrid>
        <w:gridCol w:w="2619"/>
        <w:gridCol w:w="1724"/>
        <w:gridCol w:w="1624"/>
        <w:gridCol w:w="1580"/>
        <w:gridCol w:w="2443"/>
      </w:tblGrid>
      <w:tr>
        <w:trPr>
          <w:trHeight w:val="544" w:hRule="exact"/>
        </w:trPr>
        <w:tc>
          <w:tcPr>
            <w:tcW w:w="2619" w:type="dxa"/>
            <w:tcBorders>
              <w:top w:val="single" w:sz="12" w:space="0" w:color="000000"/>
              <w:left w:val="nil" w:sz="6" w:space="0" w:color="auto"/>
              <w:bottom w:val="single" w:sz="12" w:space="0" w:color="000000"/>
              <w:right w:val="single" w:sz="12" w:space="0" w:color="000000"/>
            </w:tcBorders>
          </w:tcPr>
          <w:p>
            <w:pPr>
              <w:pStyle w:val="TableParagraph"/>
              <w:tabs>
                <w:tab w:pos="630" w:val="left" w:leader="none"/>
              </w:tabs>
              <w:spacing w:line="240" w:lineRule="auto" w:before="84"/>
              <w:ind w:right="865"/>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172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4"/>
              <w:ind w:left="426"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62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4"/>
              <w:ind w:right="1"/>
              <w:jc w:val="center"/>
              <w:rPr>
                <w:rFonts w:ascii="宋体" w:hAnsi="宋体" w:cs="宋体" w:eastAsia="宋体" w:hint="default"/>
                <w:sz w:val="21"/>
                <w:szCs w:val="21"/>
              </w:rPr>
            </w:pPr>
            <w:r>
              <w:rPr>
                <w:rFonts w:ascii="宋体" w:hAnsi="宋体" w:cs="宋体" w:eastAsia="宋体" w:hint="default"/>
                <w:sz w:val="21"/>
                <w:szCs w:val="21"/>
              </w:rPr>
              <w:t>本年增加</w:t>
            </w:r>
          </w:p>
        </w:tc>
        <w:tc>
          <w:tcPr>
            <w:tcW w:w="158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4"/>
              <w:ind w:left="355" w:right="0"/>
              <w:jc w:val="left"/>
              <w:rPr>
                <w:rFonts w:ascii="宋体" w:hAnsi="宋体" w:cs="宋体" w:eastAsia="宋体" w:hint="default"/>
                <w:sz w:val="21"/>
                <w:szCs w:val="21"/>
              </w:rPr>
            </w:pPr>
            <w:r>
              <w:rPr>
                <w:rFonts w:ascii="宋体" w:hAnsi="宋体" w:cs="宋体" w:eastAsia="宋体" w:hint="default"/>
                <w:sz w:val="21"/>
                <w:szCs w:val="21"/>
              </w:rPr>
              <w:t>本年减少</w:t>
            </w:r>
          </w:p>
        </w:tc>
        <w:tc>
          <w:tcPr>
            <w:tcW w:w="2443"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84"/>
              <w:ind w:left="785" w:right="0"/>
              <w:jc w:val="left"/>
              <w:rPr>
                <w:rFonts w:ascii="宋体" w:hAnsi="宋体" w:cs="宋体" w:eastAsia="宋体" w:hint="default"/>
                <w:sz w:val="21"/>
                <w:szCs w:val="21"/>
              </w:rPr>
            </w:pPr>
            <w:r>
              <w:rPr>
                <w:rFonts w:ascii="宋体" w:hAnsi="宋体" w:cs="宋体" w:eastAsia="宋体" w:hint="default"/>
                <w:sz w:val="21"/>
                <w:szCs w:val="21"/>
              </w:rPr>
              <w:t>年末余额</w:t>
            </w:r>
          </w:p>
        </w:tc>
      </w:tr>
      <w:tr>
        <w:trPr>
          <w:trHeight w:val="493" w:hRule="exact"/>
        </w:trPr>
        <w:tc>
          <w:tcPr>
            <w:tcW w:w="2619" w:type="dxa"/>
            <w:tcBorders>
              <w:top w:val="single" w:sz="12" w:space="0" w:color="000000"/>
              <w:left w:val="nil" w:sz="6" w:space="0" w:color="auto"/>
              <w:bottom w:val="nil" w:sz="6" w:space="0" w:color="auto"/>
              <w:right w:val="single" w:sz="12" w:space="0" w:color="000000"/>
            </w:tcBorders>
          </w:tcPr>
          <w:p>
            <w:pPr>
              <w:pStyle w:val="TableParagraph"/>
              <w:spacing w:line="240" w:lineRule="auto" w:before="93"/>
              <w:ind w:left="122" w:right="0"/>
              <w:jc w:val="left"/>
              <w:rPr>
                <w:rFonts w:ascii="宋体" w:hAnsi="宋体" w:cs="宋体" w:eastAsia="宋体" w:hint="default"/>
                <w:sz w:val="21"/>
                <w:szCs w:val="21"/>
              </w:rPr>
            </w:pPr>
            <w:r>
              <w:rPr>
                <w:rFonts w:ascii="宋体" w:hAnsi="宋体" w:cs="宋体" w:eastAsia="宋体" w:hint="default"/>
                <w:sz w:val="21"/>
                <w:szCs w:val="21"/>
              </w:rPr>
              <w:t>股本溢价</w:t>
            </w:r>
          </w:p>
        </w:tc>
        <w:tc>
          <w:tcPr>
            <w:tcW w:w="1724"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93"/>
              <w:ind w:right="92"/>
              <w:jc w:val="right"/>
              <w:rPr>
                <w:rFonts w:ascii="宋体" w:hAnsi="宋体" w:cs="宋体" w:eastAsia="宋体" w:hint="default"/>
                <w:sz w:val="21"/>
                <w:szCs w:val="21"/>
              </w:rPr>
            </w:pPr>
            <w:r>
              <w:rPr>
                <w:rFonts w:ascii="宋体"/>
                <w:spacing w:val="-1"/>
                <w:sz w:val="21"/>
              </w:rPr>
              <w:t>70,133,495.28</w:t>
            </w:r>
            <w:r>
              <w:rPr>
                <w:rFonts w:ascii="宋体"/>
                <w:sz w:val="21"/>
              </w:rPr>
            </w:r>
          </w:p>
        </w:tc>
        <w:tc>
          <w:tcPr>
            <w:tcW w:w="1624"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93"/>
              <w:ind w:left="39" w:right="0"/>
              <w:jc w:val="center"/>
              <w:rPr>
                <w:rFonts w:ascii="宋体" w:hAnsi="宋体" w:cs="宋体" w:eastAsia="宋体" w:hint="default"/>
                <w:sz w:val="21"/>
                <w:szCs w:val="21"/>
              </w:rPr>
            </w:pPr>
            <w:r>
              <w:rPr>
                <w:rFonts w:ascii="宋体"/>
                <w:sz w:val="21"/>
              </w:rPr>
              <w:t>93,540,000.00</w:t>
            </w:r>
          </w:p>
        </w:tc>
        <w:tc>
          <w:tcPr>
            <w:tcW w:w="1580"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93"/>
              <w:ind w:right="89"/>
              <w:jc w:val="right"/>
              <w:rPr>
                <w:rFonts w:ascii="宋体" w:hAnsi="宋体" w:cs="宋体" w:eastAsia="宋体" w:hint="default"/>
                <w:sz w:val="21"/>
                <w:szCs w:val="21"/>
              </w:rPr>
            </w:pPr>
            <w:r>
              <w:rPr>
                <w:rFonts w:ascii="宋体"/>
                <w:spacing w:val="-1"/>
                <w:sz w:val="21"/>
              </w:rPr>
              <w:t>18,670,200.00</w:t>
            </w:r>
            <w:r>
              <w:rPr>
                <w:rFonts w:ascii="宋体"/>
                <w:sz w:val="21"/>
              </w:rPr>
            </w:r>
          </w:p>
        </w:tc>
        <w:tc>
          <w:tcPr>
            <w:tcW w:w="2443" w:type="dxa"/>
            <w:tcBorders>
              <w:top w:val="single" w:sz="12" w:space="0" w:color="000000"/>
              <w:left w:val="single" w:sz="12" w:space="0" w:color="000000"/>
              <w:bottom w:val="nil" w:sz="6" w:space="0" w:color="auto"/>
              <w:right w:val="nil" w:sz="6" w:space="0" w:color="auto"/>
            </w:tcBorders>
          </w:tcPr>
          <w:p>
            <w:pPr>
              <w:pStyle w:val="TableParagraph"/>
              <w:spacing w:line="240" w:lineRule="auto" w:before="93"/>
              <w:ind w:right="108"/>
              <w:jc w:val="right"/>
              <w:rPr>
                <w:rFonts w:ascii="宋体" w:hAnsi="宋体" w:cs="宋体" w:eastAsia="宋体" w:hint="default"/>
                <w:sz w:val="21"/>
                <w:szCs w:val="21"/>
              </w:rPr>
            </w:pPr>
            <w:r>
              <w:rPr>
                <w:rFonts w:ascii="宋体"/>
                <w:spacing w:val="-1"/>
                <w:sz w:val="21"/>
              </w:rPr>
              <w:t>145,003,295.28</w:t>
            </w:r>
            <w:r>
              <w:rPr>
                <w:rFonts w:ascii="宋体"/>
                <w:sz w:val="21"/>
              </w:rPr>
            </w:r>
          </w:p>
        </w:tc>
      </w:tr>
      <w:tr>
        <w:trPr>
          <w:trHeight w:val="430" w:hRule="exact"/>
        </w:trPr>
        <w:tc>
          <w:tcPr>
            <w:tcW w:w="2619" w:type="dxa"/>
            <w:tcBorders>
              <w:top w:val="nil" w:sz="6" w:space="0" w:color="auto"/>
              <w:left w:val="nil" w:sz="6" w:space="0" w:color="auto"/>
              <w:bottom w:val="nil" w:sz="6" w:space="0" w:color="auto"/>
              <w:right w:val="single" w:sz="12" w:space="0" w:color="000000"/>
            </w:tcBorders>
          </w:tcPr>
          <w:p>
            <w:pPr>
              <w:pStyle w:val="TableParagraph"/>
              <w:spacing w:line="240" w:lineRule="auto" w:before="45"/>
              <w:ind w:left="122" w:right="0"/>
              <w:jc w:val="left"/>
              <w:rPr>
                <w:rFonts w:ascii="宋体" w:hAnsi="宋体" w:cs="宋体" w:eastAsia="宋体" w:hint="default"/>
                <w:sz w:val="21"/>
                <w:szCs w:val="21"/>
              </w:rPr>
            </w:pPr>
            <w:r>
              <w:rPr>
                <w:rFonts w:ascii="宋体" w:hAnsi="宋体" w:cs="宋体" w:eastAsia="宋体" w:hint="default"/>
                <w:sz w:val="21"/>
                <w:szCs w:val="21"/>
              </w:rPr>
              <w:t>其他资本公积</w:t>
            </w:r>
          </w:p>
        </w:tc>
        <w:tc>
          <w:tcPr>
            <w:tcW w:w="1724" w:type="dxa"/>
            <w:tcBorders>
              <w:top w:val="nil" w:sz="6" w:space="0" w:color="auto"/>
              <w:left w:val="single" w:sz="12" w:space="0" w:color="000000"/>
              <w:bottom w:val="nil" w:sz="6" w:space="0" w:color="auto"/>
              <w:right w:val="single" w:sz="12" w:space="0" w:color="000000"/>
            </w:tcBorders>
          </w:tcPr>
          <w:p>
            <w:pPr>
              <w:pStyle w:val="TableParagraph"/>
              <w:spacing w:line="240" w:lineRule="auto" w:before="45"/>
              <w:ind w:right="90"/>
              <w:jc w:val="right"/>
              <w:rPr>
                <w:rFonts w:ascii="宋体" w:hAnsi="宋体" w:cs="宋体" w:eastAsia="宋体" w:hint="default"/>
                <w:sz w:val="21"/>
                <w:szCs w:val="21"/>
              </w:rPr>
            </w:pPr>
            <w:r>
              <w:rPr>
                <w:rFonts w:ascii="宋体"/>
                <w:sz w:val="21"/>
              </w:rPr>
              <w:t>8,668,058.20</w:t>
            </w:r>
          </w:p>
        </w:tc>
        <w:tc>
          <w:tcPr>
            <w:tcW w:w="1624" w:type="dxa"/>
            <w:tcBorders>
              <w:top w:val="nil" w:sz="6" w:space="0" w:color="auto"/>
              <w:left w:val="single" w:sz="12" w:space="0" w:color="000000"/>
              <w:bottom w:val="nil" w:sz="6" w:space="0" w:color="auto"/>
              <w:right w:val="single" w:sz="12" w:space="0" w:color="000000"/>
            </w:tcBorders>
          </w:tcPr>
          <w:p>
            <w:pP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40" w:lineRule="auto" w:before="45"/>
              <w:ind w:right="89"/>
              <w:jc w:val="right"/>
              <w:rPr>
                <w:rFonts w:ascii="宋体" w:hAnsi="宋体" w:cs="宋体" w:eastAsia="宋体" w:hint="default"/>
                <w:sz w:val="21"/>
                <w:szCs w:val="21"/>
              </w:rPr>
            </w:pPr>
            <w:r>
              <w:rPr>
                <w:rFonts w:ascii="宋体"/>
                <w:spacing w:val="-1"/>
                <w:sz w:val="21"/>
              </w:rPr>
              <w:t>1,951,223.07</w:t>
            </w:r>
            <w:r>
              <w:rPr>
                <w:rFonts w:ascii="宋体"/>
                <w:sz w:val="21"/>
              </w:rPr>
            </w:r>
          </w:p>
        </w:tc>
        <w:tc>
          <w:tcPr>
            <w:tcW w:w="2443" w:type="dxa"/>
            <w:tcBorders>
              <w:top w:val="nil" w:sz="6" w:space="0" w:color="auto"/>
              <w:left w:val="single" w:sz="12" w:space="0" w:color="000000"/>
              <w:bottom w:val="nil" w:sz="6" w:space="0" w:color="auto"/>
              <w:right w:val="nil" w:sz="6" w:space="0" w:color="auto"/>
            </w:tcBorders>
          </w:tcPr>
          <w:p>
            <w:pPr>
              <w:pStyle w:val="TableParagraph"/>
              <w:spacing w:line="240" w:lineRule="auto" w:before="45"/>
              <w:ind w:right="108"/>
              <w:jc w:val="right"/>
              <w:rPr>
                <w:rFonts w:ascii="宋体" w:hAnsi="宋体" w:cs="宋体" w:eastAsia="宋体" w:hint="default"/>
                <w:sz w:val="21"/>
                <w:szCs w:val="21"/>
              </w:rPr>
            </w:pPr>
            <w:r>
              <w:rPr>
                <w:rFonts w:ascii="宋体"/>
                <w:spacing w:val="-1"/>
                <w:sz w:val="21"/>
              </w:rPr>
              <w:t>6,716,835.13</w:t>
            </w:r>
            <w:r>
              <w:rPr>
                <w:rFonts w:ascii="宋体"/>
                <w:sz w:val="21"/>
              </w:rPr>
            </w:r>
          </w:p>
        </w:tc>
      </w:tr>
      <w:tr>
        <w:trPr>
          <w:trHeight w:val="387" w:hRule="exact"/>
        </w:trPr>
        <w:tc>
          <w:tcPr>
            <w:tcW w:w="2619" w:type="dxa"/>
            <w:tcBorders>
              <w:top w:val="nil" w:sz="6" w:space="0" w:color="auto"/>
              <w:left w:val="nil" w:sz="6" w:space="0" w:color="auto"/>
              <w:bottom w:val="single" w:sz="12" w:space="0" w:color="000000"/>
              <w:right w:val="single" w:sz="12" w:space="0" w:color="000000"/>
            </w:tcBorders>
          </w:tcPr>
          <w:p>
            <w:pPr>
              <w:pStyle w:val="TableParagraph"/>
              <w:tabs>
                <w:tab w:pos="525" w:val="left" w:leader="none"/>
              </w:tabs>
              <w:spacing w:line="240" w:lineRule="auto" w:before="45"/>
              <w:ind w:right="917"/>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1724"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45"/>
              <w:ind w:right="91"/>
              <w:jc w:val="right"/>
              <w:rPr>
                <w:rFonts w:ascii="宋体" w:hAnsi="宋体" w:cs="宋体" w:eastAsia="宋体" w:hint="default"/>
                <w:sz w:val="21"/>
                <w:szCs w:val="21"/>
              </w:rPr>
            </w:pPr>
            <w:r>
              <w:rPr>
                <w:rFonts w:ascii="宋体"/>
                <w:spacing w:val="-1"/>
                <w:sz w:val="21"/>
              </w:rPr>
              <w:t>78,801,553.48</w:t>
            </w:r>
          </w:p>
        </w:tc>
        <w:tc>
          <w:tcPr>
            <w:tcW w:w="1624"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45"/>
              <w:ind w:left="38" w:right="0"/>
              <w:jc w:val="center"/>
              <w:rPr>
                <w:rFonts w:ascii="宋体" w:hAnsi="宋体" w:cs="宋体" w:eastAsia="宋体" w:hint="default"/>
                <w:sz w:val="21"/>
                <w:szCs w:val="21"/>
              </w:rPr>
            </w:pPr>
            <w:r>
              <w:rPr>
                <w:rFonts w:ascii="宋体"/>
                <w:sz w:val="21"/>
              </w:rPr>
              <w:t>93,540,000.00</w:t>
            </w:r>
          </w:p>
        </w:tc>
        <w:tc>
          <w:tcPr>
            <w:tcW w:w="1580"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45"/>
              <w:ind w:right="89"/>
              <w:jc w:val="right"/>
              <w:rPr>
                <w:rFonts w:ascii="宋体" w:hAnsi="宋体" w:cs="宋体" w:eastAsia="宋体" w:hint="default"/>
                <w:sz w:val="21"/>
                <w:szCs w:val="21"/>
              </w:rPr>
            </w:pPr>
            <w:r>
              <w:rPr>
                <w:rFonts w:ascii="宋体"/>
                <w:spacing w:val="-1"/>
                <w:sz w:val="21"/>
              </w:rPr>
              <w:t>20,621,423.07</w:t>
            </w:r>
          </w:p>
        </w:tc>
        <w:tc>
          <w:tcPr>
            <w:tcW w:w="2443" w:type="dxa"/>
            <w:tcBorders>
              <w:top w:val="nil" w:sz="6" w:space="0" w:color="auto"/>
              <w:left w:val="single" w:sz="12" w:space="0" w:color="000000"/>
              <w:bottom w:val="single" w:sz="12" w:space="0" w:color="000000"/>
              <w:right w:val="nil" w:sz="6" w:space="0" w:color="auto"/>
            </w:tcBorders>
          </w:tcPr>
          <w:p>
            <w:pPr>
              <w:pStyle w:val="TableParagraph"/>
              <w:spacing w:line="240" w:lineRule="auto" w:before="45"/>
              <w:ind w:right="108"/>
              <w:jc w:val="right"/>
              <w:rPr>
                <w:rFonts w:ascii="宋体" w:hAnsi="宋体" w:cs="宋体" w:eastAsia="宋体" w:hint="default"/>
                <w:sz w:val="21"/>
                <w:szCs w:val="21"/>
              </w:rPr>
            </w:pPr>
            <w:r>
              <w:rPr>
                <w:rFonts w:ascii="宋体"/>
                <w:spacing w:val="-1"/>
                <w:sz w:val="21"/>
              </w:rPr>
              <w:t>151,720,130.41</w:t>
            </w:r>
            <w:r>
              <w:rPr>
                <w:rFonts w:ascii="宋体"/>
                <w:sz w:val="21"/>
              </w:rPr>
            </w:r>
          </w:p>
        </w:tc>
      </w:tr>
    </w:tbl>
    <w:p>
      <w:pPr>
        <w:pStyle w:val="BodyText"/>
        <w:spacing w:line="275" w:lineRule="exact" w:before="0"/>
        <w:ind w:left="1457" w:right="0"/>
        <w:jc w:val="left"/>
      </w:pPr>
      <w:r>
        <w:rPr/>
        <w:pict>
          <v:group style="position:absolute;margin-left:46.919998pt;margin-top:-45.420307pt;width:500.3pt;height:2.4pt;mso-position-horizontal-relative:page;mso-position-vertical-relative:paragraph;z-index:-780880" coordorigin="938,-908" coordsize="10006,48">
            <v:shape style="position:absolute;left:938;top:-908;width:2630;height:48" type="#_x0000_t75" stroked="false">
              <v:imagedata r:id="rId978" o:title=""/>
            </v:shape>
            <v:shape style="position:absolute;left:3542;top:-908;width:1744;height:48" type="#_x0000_t75" stroked="false">
              <v:imagedata r:id="rId979" o:title=""/>
            </v:shape>
            <v:shape style="position:absolute;left:5267;top:-908;width:1648;height:48" type="#_x0000_t75" stroked="false">
              <v:imagedata r:id="rId980" o:title=""/>
            </v:shape>
            <v:shape style="position:absolute;left:6890;top:-908;width:1609;height:48" type="#_x0000_t75" stroked="false">
              <v:imagedata r:id="rId981" o:title=""/>
            </v:shape>
            <v:shape style="position:absolute;left:8471;top:-908;width:2473;height:48" type="#_x0000_t75" stroked="false">
              <v:imagedata r:id="rId982" o:title=""/>
            </v:shape>
            <w10:wrap type="none"/>
          </v:group>
        </w:pict>
      </w:r>
      <w:r>
        <w:rPr/>
        <w:pict>
          <v:group style="position:absolute;margin-left:46.919998pt;margin-top:-23.940327pt;width:500.05pt;height:2.4pt;mso-position-horizontal-relative:page;mso-position-vertical-relative:paragraph;z-index:-780856" coordorigin="938,-479" coordsize="10001,48">
            <v:shape style="position:absolute;left:938;top:-479;width:2630;height:48" type="#_x0000_t75" stroked="false">
              <v:imagedata r:id="rId978" o:title=""/>
            </v:shape>
            <v:shape style="position:absolute;left:3542;top:-479;width:1753;height:48" type="#_x0000_t75" stroked="false">
              <v:imagedata r:id="rId983" o:title=""/>
            </v:shape>
            <v:shape style="position:absolute;left:5267;top:-479;width:3233;height:48" type="#_x0000_t75" stroked="false">
              <v:imagedata r:id="rId984" o:title=""/>
            </v:shape>
            <v:shape style="position:absolute;left:8471;top:-472;width:2468;height:35" type="#_x0000_t75" stroked="false">
              <v:imagedata r:id="rId985" o:title=""/>
            </v:shape>
            <w10:wrap type="none"/>
          </v:group>
        </w:pict>
      </w:r>
      <w:r>
        <w:rPr/>
        <w:t>本公司资本公积(股本溢价)的本期减少数系根据本公司 2006</w:t>
      </w:r>
      <w:r>
        <w:rPr>
          <w:spacing w:val="-90"/>
        </w:rPr>
        <w:t> </w:t>
      </w:r>
      <w:r>
        <w:rPr/>
        <w:t>年度股东大会</w:t>
      </w:r>
    </w:p>
    <w:p>
      <w:pPr>
        <w:pStyle w:val="BodyText"/>
        <w:spacing w:line="357" w:lineRule="auto" w:before="152"/>
        <w:ind w:left="977" w:right="978"/>
        <w:jc w:val="left"/>
      </w:pPr>
      <w:r>
        <w:rPr/>
        <w:t>决议，以</w:t>
      </w:r>
      <w:r>
        <w:rPr>
          <w:spacing w:val="-57"/>
        </w:rPr>
        <w:t> </w:t>
      </w:r>
      <w:r>
        <w:rPr>
          <w:spacing w:val="27"/>
        </w:rPr>
        <w:t>2007年5月</w:t>
      </w:r>
      <w:r>
        <w:rPr>
          <w:spacing w:val="-57"/>
        </w:rPr>
        <w:t> </w:t>
      </w:r>
      <w:r>
        <w:rPr/>
        <w:t>24</w:t>
      </w:r>
      <w:r>
        <w:rPr>
          <w:spacing w:val="-57"/>
        </w:rPr>
        <w:t> </w:t>
      </w:r>
      <w:r>
        <w:rPr/>
        <w:t>日的总股本为基数，用资本公积按照每</w:t>
      </w:r>
      <w:r>
        <w:rPr>
          <w:spacing w:val="-57"/>
        </w:rPr>
        <w:t> </w:t>
      </w:r>
      <w:r>
        <w:rPr/>
        <w:t>10</w:t>
      </w:r>
      <w:r>
        <w:rPr>
          <w:spacing w:val="-57"/>
        </w:rPr>
        <w:t> </w:t>
      </w:r>
      <w:r>
        <w:rPr/>
        <w:t>股转增</w:t>
      </w:r>
      <w:r>
        <w:rPr>
          <w:spacing w:val="-57"/>
        </w:rPr>
        <w:t> </w:t>
      </w:r>
      <w:r>
        <w:rPr/>
        <w:t>1</w:t>
      </w:r>
      <w:r>
        <w:rPr>
          <w:spacing w:val="-58"/>
        </w:rPr>
        <w:t> </w:t>
      </w:r>
      <w:r>
        <w:rPr/>
        <w:t>股</w:t>
      </w:r>
      <w:r>
        <w:rPr/>
        <w:t> 的金额。</w:t>
      </w:r>
    </w:p>
    <w:p>
      <w:pPr>
        <w:pStyle w:val="BodyText"/>
        <w:spacing w:line="240" w:lineRule="auto"/>
        <w:ind w:left="1457" w:right="0"/>
        <w:jc w:val="left"/>
      </w:pPr>
      <w:r>
        <w:rPr/>
        <w:t>5.32</w:t>
      </w:r>
      <w:r>
        <w:rPr>
          <w:spacing w:val="-60"/>
        </w:rPr>
        <w:t> </w:t>
      </w:r>
      <w:r>
        <w:rPr/>
        <w:t>盈余公积</w:t>
      </w:r>
    </w:p>
    <w:p>
      <w:pPr>
        <w:pStyle w:val="BodyText"/>
        <w:spacing w:line="240" w:lineRule="auto" w:before="152"/>
        <w:ind w:left="1457" w:right="0"/>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日的盈余公积为</w:t>
      </w:r>
      <w:r>
        <w:rPr>
          <w:spacing w:val="-60"/>
        </w:rPr>
        <w:t> </w:t>
      </w:r>
      <w:r>
        <w:rPr/>
        <w:t>23,814,467.45</w:t>
      </w:r>
      <w:r>
        <w:rPr>
          <w:spacing w:val="-60"/>
        </w:rPr>
        <w:t> </w:t>
      </w:r>
      <w:r>
        <w:rPr/>
        <w:t>元。</w:t>
      </w:r>
    </w:p>
    <w:p>
      <w:pPr>
        <w:spacing w:line="240" w:lineRule="auto" w:before="10"/>
        <w:rPr>
          <w:rFonts w:ascii="宋体" w:hAnsi="宋体" w:cs="宋体" w:eastAsia="宋体" w:hint="default"/>
          <w:sz w:val="14"/>
          <w:szCs w:val="14"/>
        </w:rPr>
      </w:pPr>
    </w:p>
    <w:tbl>
      <w:tblPr>
        <w:tblW w:w="0" w:type="auto"/>
        <w:jc w:val="left"/>
        <w:tblInd w:w="840" w:type="dxa"/>
        <w:tblLayout w:type="fixed"/>
        <w:tblCellMar>
          <w:top w:w="0" w:type="dxa"/>
          <w:left w:w="0" w:type="dxa"/>
          <w:bottom w:w="0" w:type="dxa"/>
          <w:right w:w="0" w:type="dxa"/>
        </w:tblCellMar>
        <w:tblLook w:val="01E0"/>
      </w:tblPr>
      <w:tblGrid>
        <w:gridCol w:w="2227"/>
        <w:gridCol w:w="1738"/>
        <w:gridCol w:w="1476"/>
        <w:gridCol w:w="1364"/>
        <w:gridCol w:w="1738"/>
      </w:tblGrid>
      <w:tr>
        <w:trPr>
          <w:trHeight w:val="468" w:hRule="exact"/>
        </w:trPr>
        <w:tc>
          <w:tcPr>
            <w:tcW w:w="2227" w:type="dxa"/>
            <w:tcBorders>
              <w:top w:val="single" w:sz="12" w:space="0" w:color="000000"/>
              <w:left w:val="nil" w:sz="6" w:space="0" w:color="auto"/>
              <w:bottom w:val="single" w:sz="12" w:space="0" w:color="000000"/>
              <w:right w:val="single" w:sz="12" w:space="0" w:color="000000"/>
            </w:tcBorders>
          </w:tcPr>
          <w:p>
            <w:pPr>
              <w:pStyle w:val="TableParagraph"/>
              <w:tabs>
                <w:tab w:pos="735" w:val="left" w:leader="none"/>
              </w:tabs>
              <w:spacing w:line="240" w:lineRule="auto" w:before="47"/>
              <w:ind w:right="616"/>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1738"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47"/>
              <w:ind w:left="432" w:right="0"/>
              <w:jc w:val="left"/>
              <w:rPr>
                <w:rFonts w:ascii="宋体" w:hAnsi="宋体" w:cs="宋体" w:eastAsia="宋体" w:hint="default"/>
                <w:sz w:val="21"/>
                <w:szCs w:val="21"/>
              </w:rPr>
            </w:pPr>
            <w:r>
              <w:rPr>
                <w:rFonts w:ascii="宋体" w:hAnsi="宋体" w:cs="宋体" w:eastAsia="宋体" w:hint="default"/>
                <w:sz w:val="21"/>
                <w:szCs w:val="21"/>
              </w:rPr>
              <w:t>年初余额</w:t>
            </w:r>
          </w:p>
        </w:tc>
        <w:tc>
          <w:tcPr>
            <w:tcW w:w="147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47"/>
              <w:ind w:right="0"/>
              <w:jc w:val="center"/>
              <w:rPr>
                <w:rFonts w:ascii="宋体" w:hAnsi="宋体" w:cs="宋体" w:eastAsia="宋体" w:hint="default"/>
                <w:sz w:val="21"/>
                <w:szCs w:val="21"/>
              </w:rPr>
            </w:pPr>
            <w:r>
              <w:rPr>
                <w:rFonts w:ascii="宋体" w:hAnsi="宋体" w:cs="宋体" w:eastAsia="宋体" w:hint="default"/>
                <w:sz w:val="21"/>
                <w:szCs w:val="21"/>
              </w:rPr>
              <w:t>本年增加</w:t>
            </w:r>
          </w:p>
        </w:tc>
        <w:tc>
          <w:tcPr>
            <w:tcW w:w="136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47"/>
              <w:ind w:left="246" w:right="0"/>
              <w:jc w:val="left"/>
              <w:rPr>
                <w:rFonts w:ascii="宋体" w:hAnsi="宋体" w:cs="宋体" w:eastAsia="宋体" w:hint="default"/>
                <w:sz w:val="21"/>
                <w:szCs w:val="21"/>
              </w:rPr>
            </w:pPr>
            <w:r>
              <w:rPr>
                <w:rFonts w:ascii="宋体" w:hAnsi="宋体" w:cs="宋体" w:eastAsia="宋体" w:hint="default"/>
                <w:sz w:val="21"/>
                <w:szCs w:val="21"/>
              </w:rPr>
              <w:t>本年减少</w:t>
            </w:r>
          </w:p>
        </w:tc>
        <w:tc>
          <w:tcPr>
            <w:tcW w:w="1738"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47"/>
              <w:ind w:left="434" w:right="0"/>
              <w:jc w:val="left"/>
              <w:rPr>
                <w:rFonts w:ascii="宋体" w:hAnsi="宋体" w:cs="宋体" w:eastAsia="宋体" w:hint="default"/>
                <w:sz w:val="21"/>
                <w:szCs w:val="21"/>
              </w:rPr>
            </w:pPr>
            <w:r>
              <w:rPr>
                <w:rFonts w:ascii="宋体" w:hAnsi="宋体" w:cs="宋体" w:eastAsia="宋体" w:hint="default"/>
                <w:sz w:val="21"/>
                <w:szCs w:val="21"/>
              </w:rPr>
              <w:t>年末余额</w:t>
            </w:r>
          </w:p>
        </w:tc>
      </w:tr>
      <w:tr>
        <w:trPr>
          <w:trHeight w:val="331" w:hRule="exact"/>
        </w:trPr>
        <w:tc>
          <w:tcPr>
            <w:tcW w:w="2227" w:type="dxa"/>
            <w:tcBorders>
              <w:top w:val="single" w:sz="12" w:space="0" w:color="000000"/>
              <w:left w:val="nil" w:sz="6" w:space="0" w:color="auto"/>
              <w:bottom w:val="nil" w:sz="6" w:space="0" w:color="auto"/>
              <w:right w:val="single" w:sz="12" w:space="0" w:color="000000"/>
            </w:tcBorders>
          </w:tcPr>
          <w:p>
            <w:pPr>
              <w:pStyle w:val="TableParagraph"/>
              <w:spacing w:line="260" w:lineRule="exact"/>
              <w:ind w:right="617"/>
              <w:jc w:val="right"/>
              <w:rPr>
                <w:rFonts w:ascii="宋体" w:hAnsi="宋体" w:cs="宋体" w:eastAsia="宋体" w:hint="default"/>
                <w:sz w:val="21"/>
                <w:szCs w:val="21"/>
              </w:rPr>
            </w:pPr>
            <w:r>
              <w:rPr>
                <w:rFonts w:ascii="宋体" w:hAnsi="宋体" w:cs="宋体" w:eastAsia="宋体" w:hint="default"/>
                <w:spacing w:val="-1"/>
                <w:sz w:val="21"/>
                <w:szCs w:val="21"/>
              </w:rPr>
              <w:t>法定盈余公积金</w:t>
            </w:r>
            <w:r>
              <w:rPr>
                <w:rFonts w:ascii="宋体" w:hAnsi="宋体" w:cs="宋体" w:eastAsia="宋体" w:hint="default"/>
                <w:sz w:val="21"/>
                <w:szCs w:val="21"/>
              </w:rPr>
            </w:r>
          </w:p>
        </w:tc>
        <w:tc>
          <w:tcPr>
            <w:tcW w:w="1738"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93"/>
              <w:jc w:val="right"/>
              <w:rPr>
                <w:rFonts w:ascii="宋体" w:hAnsi="宋体" w:cs="宋体" w:eastAsia="宋体" w:hint="default"/>
                <w:sz w:val="21"/>
                <w:szCs w:val="21"/>
              </w:rPr>
            </w:pPr>
            <w:r>
              <w:rPr>
                <w:rFonts w:ascii="宋体"/>
                <w:spacing w:val="-1"/>
                <w:sz w:val="21"/>
              </w:rPr>
              <w:t>19,299,180.37</w:t>
            </w:r>
            <w:r>
              <w:rPr>
                <w:rFonts w:ascii="宋体"/>
                <w:sz w:val="21"/>
              </w:rPr>
            </w:r>
          </w:p>
        </w:tc>
        <w:tc>
          <w:tcPr>
            <w:tcW w:w="1476"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1,551,515.29</w:t>
            </w:r>
          </w:p>
        </w:tc>
        <w:tc>
          <w:tcPr>
            <w:tcW w:w="1364" w:type="dxa"/>
            <w:vMerge w:val="restart"/>
            <w:tcBorders>
              <w:top w:val="single" w:sz="12" w:space="0" w:color="000000"/>
              <w:left w:val="single" w:sz="12" w:space="0" w:color="000000"/>
              <w:right w:val="single" w:sz="12" w:space="0" w:color="000000"/>
            </w:tcBorders>
          </w:tcPr>
          <w:p>
            <w:pPr/>
          </w:p>
        </w:tc>
        <w:tc>
          <w:tcPr>
            <w:tcW w:w="1738" w:type="dxa"/>
            <w:tcBorders>
              <w:top w:val="single" w:sz="12" w:space="0" w:color="000000"/>
              <w:left w:val="single" w:sz="12" w:space="0" w:color="000000"/>
              <w:bottom w:val="nil" w:sz="6" w:space="0" w:color="auto"/>
              <w:right w:val="nil" w:sz="6" w:space="0" w:color="auto"/>
            </w:tcBorders>
          </w:tcPr>
          <w:p>
            <w:pPr>
              <w:pStyle w:val="TableParagraph"/>
              <w:spacing w:line="260" w:lineRule="exact"/>
              <w:ind w:right="107"/>
              <w:jc w:val="right"/>
              <w:rPr>
                <w:rFonts w:ascii="宋体" w:hAnsi="宋体" w:cs="宋体" w:eastAsia="宋体" w:hint="default"/>
                <w:sz w:val="21"/>
                <w:szCs w:val="21"/>
              </w:rPr>
            </w:pPr>
            <w:r>
              <w:rPr>
                <w:rFonts w:ascii="宋体"/>
                <w:spacing w:val="-1"/>
                <w:sz w:val="21"/>
              </w:rPr>
              <w:t>20,850,695.66</w:t>
            </w:r>
            <w:r>
              <w:rPr>
                <w:rFonts w:ascii="宋体"/>
                <w:sz w:val="21"/>
              </w:rPr>
            </w:r>
          </w:p>
        </w:tc>
      </w:tr>
      <w:tr>
        <w:trPr>
          <w:trHeight w:val="322" w:hRule="exact"/>
        </w:trPr>
        <w:tc>
          <w:tcPr>
            <w:tcW w:w="2227" w:type="dxa"/>
            <w:tcBorders>
              <w:top w:val="nil" w:sz="6" w:space="0" w:color="auto"/>
              <w:left w:val="nil" w:sz="6" w:space="0" w:color="auto"/>
              <w:bottom w:val="nil" w:sz="6" w:space="0" w:color="auto"/>
              <w:right w:val="single" w:sz="12" w:space="0" w:color="000000"/>
            </w:tcBorders>
          </w:tcPr>
          <w:p>
            <w:pPr>
              <w:pStyle w:val="TableParagraph"/>
              <w:spacing w:line="266" w:lineRule="exact"/>
              <w:ind w:right="617"/>
              <w:jc w:val="right"/>
              <w:rPr>
                <w:rFonts w:ascii="宋体" w:hAnsi="宋体" w:cs="宋体" w:eastAsia="宋体" w:hint="default"/>
                <w:sz w:val="21"/>
                <w:szCs w:val="21"/>
              </w:rPr>
            </w:pPr>
            <w:r>
              <w:rPr>
                <w:rFonts w:ascii="宋体" w:hAnsi="宋体" w:cs="宋体" w:eastAsia="宋体" w:hint="default"/>
                <w:spacing w:val="-1"/>
                <w:sz w:val="21"/>
                <w:szCs w:val="21"/>
              </w:rPr>
              <w:t>任意盈余公积金</w:t>
            </w:r>
            <w:r>
              <w:rPr>
                <w:rFonts w:ascii="宋体" w:hAnsi="宋体" w:cs="宋体" w:eastAsia="宋体" w:hint="default"/>
                <w:sz w:val="21"/>
                <w:szCs w:val="21"/>
              </w:rPr>
            </w:r>
          </w:p>
        </w:tc>
        <w:tc>
          <w:tcPr>
            <w:tcW w:w="1738"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3"/>
              <w:jc w:val="right"/>
              <w:rPr>
                <w:rFonts w:ascii="宋体" w:hAnsi="宋体" w:cs="宋体" w:eastAsia="宋体" w:hint="default"/>
                <w:sz w:val="21"/>
                <w:szCs w:val="21"/>
              </w:rPr>
            </w:pPr>
            <w:r>
              <w:rPr>
                <w:rFonts w:ascii="宋体"/>
                <w:spacing w:val="-1"/>
                <w:sz w:val="21"/>
              </w:rPr>
              <w:t>2,963,771,79</w:t>
            </w:r>
            <w:r>
              <w:rPr>
                <w:rFonts w:ascii="宋体"/>
                <w:sz w:val="21"/>
              </w:rPr>
            </w:r>
          </w:p>
        </w:tc>
        <w:tc>
          <w:tcPr>
            <w:tcW w:w="1476" w:type="dxa"/>
            <w:tcBorders>
              <w:top w:val="nil" w:sz="6" w:space="0" w:color="auto"/>
              <w:left w:val="single" w:sz="12" w:space="0" w:color="000000"/>
              <w:bottom w:val="nil" w:sz="6" w:space="0" w:color="auto"/>
              <w:right w:val="single" w:sz="12" w:space="0" w:color="000000"/>
            </w:tcBorders>
          </w:tcPr>
          <w:p>
            <w:pPr/>
          </w:p>
        </w:tc>
        <w:tc>
          <w:tcPr>
            <w:tcW w:w="1364" w:type="dxa"/>
            <w:vMerge/>
            <w:tcBorders>
              <w:left w:val="single" w:sz="12" w:space="0" w:color="000000"/>
              <w:right w:val="single" w:sz="12" w:space="0" w:color="000000"/>
            </w:tcBorders>
          </w:tcPr>
          <w:p>
            <w:pPr/>
          </w:p>
        </w:tc>
        <w:tc>
          <w:tcPr>
            <w:tcW w:w="1738" w:type="dxa"/>
            <w:tcBorders>
              <w:top w:val="nil" w:sz="6" w:space="0" w:color="auto"/>
              <w:left w:val="single" w:sz="12" w:space="0" w:color="000000"/>
              <w:bottom w:val="nil" w:sz="6" w:space="0" w:color="auto"/>
              <w:right w:val="nil" w:sz="6" w:space="0" w:color="auto"/>
            </w:tcBorders>
          </w:tcPr>
          <w:p>
            <w:pPr>
              <w:pStyle w:val="TableParagraph"/>
              <w:spacing w:line="266" w:lineRule="exact"/>
              <w:ind w:right="107"/>
              <w:jc w:val="right"/>
              <w:rPr>
                <w:rFonts w:ascii="宋体" w:hAnsi="宋体" w:cs="宋体" w:eastAsia="宋体" w:hint="default"/>
                <w:sz w:val="21"/>
                <w:szCs w:val="21"/>
              </w:rPr>
            </w:pPr>
            <w:r>
              <w:rPr>
                <w:rFonts w:ascii="宋体"/>
                <w:spacing w:val="-1"/>
                <w:sz w:val="21"/>
              </w:rPr>
              <w:t>2,963,771,79</w:t>
            </w:r>
            <w:r>
              <w:rPr>
                <w:rFonts w:ascii="宋体"/>
                <w:sz w:val="21"/>
              </w:rPr>
            </w:r>
          </w:p>
        </w:tc>
      </w:tr>
      <w:tr>
        <w:trPr>
          <w:trHeight w:val="333" w:hRule="exact"/>
        </w:trPr>
        <w:tc>
          <w:tcPr>
            <w:tcW w:w="2227" w:type="dxa"/>
            <w:tcBorders>
              <w:top w:val="nil" w:sz="6" w:space="0" w:color="auto"/>
              <w:left w:val="nil" w:sz="6" w:space="0" w:color="auto"/>
              <w:bottom w:val="single" w:sz="12" w:space="0" w:color="000000"/>
              <w:right w:val="single" w:sz="12" w:space="0" w:color="000000"/>
            </w:tcBorders>
          </w:tcPr>
          <w:p>
            <w:pPr>
              <w:pStyle w:val="TableParagraph"/>
              <w:tabs>
                <w:tab w:pos="630" w:val="left" w:leader="none"/>
              </w:tabs>
              <w:spacing w:line="266" w:lineRule="exact"/>
              <w:ind w:right="669"/>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1738"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pacing w:val="-1"/>
                <w:sz w:val="21"/>
              </w:rPr>
              <w:t>22,262,952.16</w:t>
            </w:r>
          </w:p>
        </w:tc>
        <w:tc>
          <w:tcPr>
            <w:tcW w:w="1476"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0"/>
              <w:jc w:val="center"/>
              <w:rPr>
                <w:rFonts w:ascii="宋体" w:hAnsi="宋体" w:cs="宋体" w:eastAsia="宋体" w:hint="default"/>
                <w:sz w:val="21"/>
                <w:szCs w:val="21"/>
              </w:rPr>
            </w:pPr>
            <w:r>
              <w:rPr>
                <w:rFonts w:ascii="宋体"/>
                <w:sz w:val="21"/>
              </w:rPr>
              <w:t>1,551,515.29</w:t>
            </w:r>
          </w:p>
        </w:tc>
        <w:tc>
          <w:tcPr>
            <w:tcW w:w="1364" w:type="dxa"/>
            <w:vMerge/>
            <w:tcBorders>
              <w:left w:val="single" w:sz="12" w:space="0" w:color="000000"/>
              <w:bottom w:val="single" w:sz="12" w:space="0" w:color="000000"/>
              <w:right w:val="single" w:sz="12" w:space="0" w:color="000000"/>
            </w:tcBorders>
          </w:tcPr>
          <w:p>
            <w:pPr/>
          </w:p>
        </w:tc>
        <w:tc>
          <w:tcPr>
            <w:tcW w:w="1738" w:type="dxa"/>
            <w:tcBorders>
              <w:top w:val="nil" w:sz="6" w:space="0" w:color="auto"/>
              <w:left w:val="single" w:sz="12" w:space="0" w:color="000000"/>
              <w:bottom w:val="single" w:sz="12" w:space="0" w:color="000000"/>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pacing w:val="-1"/>
                <w:sz w:val="21"/>
              </w:rPr>
              <w:t>23,814,467.45</w:t>
            </w:r>
          </w:p>
        </w:tc>
      </w:tr>
    </w:tbl>
    <w:p>
      <w:pPr>
        <w:pStyle w:val="BodyText"/>
        <w:spacing w:line="275" w:lineRule="exact" w:before="0"/>
        <w:ind w:left="1457" w:right="0"/>
        <w:jc w:val="left"/>
      </w:pPr>
      <w:r>
        <w:rPr/>
        <w:pict>
          <v:group style="position:absolute;margin-left:83.519997pt;margin-top:-34.62035pt;width:427.65pt;height:2.4pt;mso-position-horizontal-relative:page;mso-position-vertical-relative:paragraph;z-index:-780832" coordorigin="1670,-692" coordsize="8553,48">
            <v:shape style="position:absolute;left:1670;top:-692;width:2227;height:48" type="#_x0000_t75" stroked="false">
              <v:imagedata r:id="rId986" o:title=""/>
            </v:shape>
            <v:shape style="position:absolute;left:3882;top:-692;width:1763;height:48" type="#_x0000_t75" stroked="false">
              <v:imagedata r:id="rId987" o:title=""/>
            </v:shape>
            <v:shape style="position:absolute;left:5620;top:-692;width:1504;height:48" type="#_x0000_t75" stroked="false">
              <v:imagedata r:id="rId988" o:title=""/>
            </v:shape>
            <v:shape style="position:absolute;left:7096;top:-692;width:1388;height:48" type="#_x0000_t75" stroked="false">
              <v:imagedata r:id="rId989" o:title=""/>
            </v:shape>
            <v:shape style="position:absolute;left:8460;top:-692;width:1763;height:48" type="#_x0000_t75" stroked="false">
              <v:imagedata r:id="rId990" o:title=""/>
            </v:shape>
            <w10:wrap type="none"/>
          </v:group>
        </w:pict>
      </w:r>
      <w:r>
        <w:rPr/>
        <w:pict>
          <v:group style="position:absolute;margin-left:83.519997pt;margin-top:-18.540348pt;width:428.1pt;height:2.4pt;mso-position-horizontal-relative:page;mso-position-vertical-relative:paragraph;z-index:-780808" coordorigin="1670,-371" coordsize="8562,48">
            <v:shape style="position:absolute;left:1670;top:-371;width:2237;height:48" type="#_x0000_t75" stroked="false">
              <v:imagedata r:id="rId991" o:title=""/>
            </v:shape>
            <v:shape style="position:absolute;left:3882;top:-371;width:1763;height:48" type="#_x0000_t75" stroked="false">
              <v:imagedata r:id="rId987" o:title=""/>
            </v:shape>
            <v:shape style="position:absolute;left:5620;top:-371;width:1494;height:48" type="#_x0000_t75" stroked="false">
              <v:imagedata r:id="rId992" o:title=""/>
            </v:shape>
            <v:shape style="position:absolute;left:7096;top:-371;width:1388;height:48" type="#_x0000_t75" stroked="false">
              <v:imagedata r:id="rId989" o:title=""/>
            </v:shape>
            <v:shape style="position:absolute;left:8460;top:-371;width:1772;height:48" type="#_x0000_t75" stroked="false">
              <v:imagedata r:id="rId993" o:title=""/>
            </v:shape>
            <w10:wrap type="none"/>
          </v:group>
        </w:pict>
      </w:r>
      <w:r>
        <w:rPr/>
        <w:t>5.33</w:t>
      </w:r>
      <w:r>
        <w:rPr>
          <w:spacing w:val="-60"/>
        </w:rPr>
        <w:t> </w:t>
      </w:r>
      <w:r>
        <w:rPr/>
        <w:t>未分配利润</w:t>
      </w:r>
    </w:p>
    <w:p>
      <w:pPr>
        <w:pStyle w:val="BodyText"/>
        <w:spacing w:line="357" w:lineRule="auto" w:before="152"/>
        <w:ind w:left="977" w:right="983" w:firstLine="480"/>
        <w:jc w:val="left"/>
      </w:pPr>
      <w:r>
        <w:rPr/>
        <w:t>本公司</w:t>
      </w:r>
      <w:r>
        <w:rPr>
          <w:spacing w:val="-57"/>
        </w:rPr>
        <w:t> </w:t>
      </w:r>
      <w:r>
        <w:rPr/>
        <w:t>2007</w:t>
      </w:r>
      <w:r>
        <w:rPr>
          <w:spacing w:val="-57"/>
        </w:rPr>
        <w:t> </w:t>
      </w:r>
      <w:r>
        <w:rPr/>
        <w:t>年</w:t>
      </w:r>
      <w:r>
        <w:rPr>
          <w:spacing w:val="-57"/>
        </w:rPr>
        <w:t> </w:t>
      </w:r>
      <w:r>
        <w:rPr/>
        <w:t>12</w:t>
      </w:r>
      <w:r>
        <w:rPr>
          <w:spacing w:val="-57"/>
        </w:rPr>
        <w:t> </w:t>
      </w:r>
      <w:r>
        <w:rPr/>
        <w:t>月</w:t>
      </w:r>
      <w:r>
        <w:rPr>
          <w:spacing w:val="-57"/>
        </w:rPr>
        <w:t> </w:t>
      </w:r>
      <w:r>
        <w:rPr/>
        <w:t>31</w:t>
      </w:r>
      <w:r>
        <w:rPr>
          <w:spacing w:val="-57"/>
        </w:rPr>
        <w:t> </w:t>
      </w:r>
      <w:r>
        <w:rPr/>
        <w:t>日的未分配利润为</w:t>
      </w:r>
      <w:r>
        <w:rPr>
          <w:spacing w:val="-57"/>
        </w:rPr>
        <w:t> </w:t>
      </w:r>
      <w:r>
        <w:rPr/>
        <w:t>56,826,629.56</w:t>
      </w:r>
      <w:r>
        <w:rPr>
          <w:spacing w:val="-57"/>
        </w:rPr>
        <w:t> </w:t>
      </w:r>
      <w:r>
        <w:rPr/>
        <w:t>元，变动情况如</w:t>
      </w:r>
      <w:r>
        <w:rPr/>
        <w:t> 下：</w:t>
      </w:r>
    </w:p>
    <w:p>
      <w:pPr>
        <w:spacing w:after="0" w:line="357" w:lineRule="auto"/>
        <w:jc w:val="left"/>
        <w:sectPr>
          <w:pgSz w:w="11910" w:h="16840"/>
          <w:pgMar w:header="0" w:footer="982" w:top="1360" w:bottom="1180" w:left="820" w:right="800"/>
        </w:sectPr>
      </w:pPr>
    </w:p>
    <w:p>
      <w:pPr>
        <w:spacing w:line="240" w:lineRule="auto" w:before="1"/>
        <w:rPr>
          <w:rFonts w:ascii="宋体" w:hAnsi="宋体" w:cs="宋体" w:eastAsia="宋体" w:hint="default"/>
          <w:sz w:val="6"/>
          <w:szCs w:val="6"/>
        </w:rPr>
      </w:pPr>
      <w:r>
        <w:rPr/>
        <w:pict>
          <v:group style="position:absolute;margin-left:83.520004pt;margin-top:112.199707pt;width:428.2pt;height:2.4pt;mso-position-horizontal-relative:page;mso-position-vertical-relative:page;z-index:-780784" coordorigin="1670,2244" coordsize="8564,48">
            <v:shape style="position:absolute;left:1670;top:2244;width:5664;height:48" type="#_x0000_t75" stroked="false">
              <v:imagedata r:id="rId994" o:title=""/>
            </v:shape>
            <v:shape style="position:absolute;left:7319;top:2244;width:2915;height:48" type="#_x0000_t75" stroked="false">
              <v:imagedata r:id="rId995" o:title=""/>
            </v:shape>
            <w10:wrap type="none"/>
          </v:group>
        </w:pict>
      </w:r>
      <w:r>
        <w:rPr/>
        <w:pict>
          <v:group style="position:absolute;margin-left:83.520004pt;margin-top:128.279724pt;width:428.2pt;height:2.4pt;mso-position-horizontal-relative:page;mso-position-vertical-relative:page;z-index:-780760" coordorigin="1670,2566" coordsize="8564,48">
            <v:shape style="position:absolute;left:1670;top:2566;width:5664;height:48" type="#_x0000_t75" stroked="false">
              <v:imagedata r:id="rId994" o:title=""/>
            </v:shape>
            <v:shape style="position:absolute;left:7319;top:2566;width:2915;height:48" type="#_x0000_t75" stroked="false">
              <v:imagedata r:id="rId995" o:title=""/>
            </v:shape>
            <w10:wrap type="none"/>
          </v:group>
        </w:pict>
      </w:r>
      <w:r>
        <w:rPr/>
        <w:pict>
          <v:group style="position:absolute;margin-left:83.520004pt;margin-top:144.359741pt;width:428.2pt;height:2.4pt;mso-position-horizontal-relative:page;mso-position-vertical-relative:page;z-index:-780736" coordorigin="1670,2887" coordsize="8564,48">
            <v:shape style="position:absolute;left:1670;top:2887;width:5664;height:48" type="#_x0000_t75" stroked="false">
              <v:imagedata r:id="rId994" o:title=""/>
            </v:shape>
            <v:shape style="position:absolute;left:7319;top:2887;width:2915;height:48" type="#_x0000_t75" stroked="false">
              <v:imagedata r:id="rId995" o:title=""/>
            </v:shape>
            <w10:wrap type="none"/>
          </v:group>
        </w:pict>
      </w:r>
      <w:r>
        <w:rPr/>
        <w:pict>
          <v:group style="position:absolute;margin-left:83.520004pt;margin-top:160.499756pt;width:428.2pt;height:2.4pt;mso-position-horizontal-relative:page;mso-position-vertical-relative:page;z-index:-780712" coordorigin="1670,3210" coordsize="8564,48">
            <v:shape style="position:absolute;left:1670;top:3210;width:5664;height:48" type="#_x0000_t75" stroked="false">
              <v:imagedata r:id="rId994" o:title=""/>
            </v:shape>
            <v:shape style="position:absolute;left:7319;top:3210;width:2915;height:48" type="#_x0000_t75" stroked="false">
              <v:imagedata r:id="rId995" o:title=""/>
            </v:shape>
            <w10:wrap type="none"/>
          </v:group>
        </w:pict>
      </w:r>
      <w:r>
        <w:rPr/>
        <w:pict>
          <v:group style="position:absolute;margin-left:83.520004pt;margin-top:176.579712pt;width:428.2pt;height:2.4pt;mso-position-horizontal-relative:page;mso-position-vertical-relative:page;z-index:-780688" coordorigin="1670,3532" coordsize="8564,48">
            <v:shape style="position:absolute;left:1670;top:3532;width:5664;height:48" type="#_x0000_t75" stroked="false">
              <v:imagedata r:id="rId994" o:title=""/>
            </v:shape>
            <v:shape style="position:absolute;left:7319;top:3532;width:2915;height:48" type="#_x0000_t75" stroked="false">
              <v:imagedata r:id="rId995" o:title=""/>
            </v:shape>
            <w10:wrap type="none"/>
          </v:group>
        </w:pict>
      </w:r>
      <w:r>
        <w:rPr/>
        <w:pict>
          <v:group style="position:absolute;margin-left:83.520004pt;margin-top:192.659729pt;width:428.2pt;height:2.4pt;mso-position-horizontal-relative:page;mso-position-vertical-relative:page;z-index:-780664" coordorigin="1670,3853" coordsize="8564,48">
            <v:shape style="position:absolute;left:1670;top:3853;width:5664;height:48" type="#_x0000_t75" stroked="false">
              <v:imagedata r:id="rId994" o:title=""/>
            </v:shape>
            <v:shape style="position:absolute;left:7319;top:3853;width:2915;height:48" type="#_x0000_t75" stroked="false">
              <v:imagedata r:id="rId996" o:title=""/>
            </v:shape>
            <w10:wrap type="none"/>
          </v:group>
        </w:pict>
      </w:r>
      <w:r>
        <w:rPr/>
        <w:pict>
          <v:group style="position:absolute;margin-left:83.520004pt;margin-top:208.799744pt;width:428.2pt;height:2.4pt;mso-position-horizontal-relative:page;mso-position-vertical-relative:page;z-index:-780640" coordorigin="1670,4176" coordsize="8564,48">
            <v:shape style="position:absolute;left:1670;top:4176;width:5664;height:48" type="#_x0000_t75" stroked="false">
              <v:imagedata r:id="rId994" o:title=""/>
            </v:shape>
            <v:shape style="position:absolute;left:7319;top:4176;width:2915;height:48" type="#_x0000_t75" stroked="false">
              <v:imagedata r:id="rId997" o:title=""/>
            </v:shape>
            <w10:wrap type="none"/>
          </v:group>
        </w:pict>
      </w:r>
      <w:r>
        <w:rPr/>
        <w:pict>
          <v:group style="position:absolute;margin-left:83.520004pt;margin-top:224.8797pt;width:428.2pt;height:2.4pt;mso-position-horizontal-relative:page;mso-position-vertical-relative:page;z-index:-780616" coordorigin="1670,4498" coordsize="8564,48">
            <v:shape style="position:absolute;left:1670;top:4498;width:5664;height:48" type="#_x0000_t75" stroked="false">
              <v:imagedata r:id="rId994" o:title=""/>
            </v:shape>
            <v:shape style="position:absolute;left:7319;top:4498;width:2915;height:48" type="#_x0000_t75" stroked="false">
              <v:imagedata r:id="rId998" o:title=""/>
            </v:shape>
            <w10:wrap type="none"/>
          </v:group>
        </w:pict>
      </w:r>
      <w:r>
        <w:rPr/>
        <w:pict>
          <v:group style="position:absolute;margin-left:83.520004pt;margin-top:240.959717pt;width:428.2pt;height:2.4pt;mso-position-horizontal-relative:page;mso-position-vertical-relative:page;z-index:-780592" coordorigin="1670,4819" coordsize="8564,48">
            <v:shape style="position:absolute;left:1670;top:4819;width:5664;height:48" type="#_x0000_t75" stroked="false">
              <v:imagedata r:id="rId994" o:title=""/>
            </v:shape>
            <v:shape style="position:absolute;left:7319;top:4819;width:2915;height:48" type="#_x0000_t75" stroked="false">
              <v:imagedata r:id="rId999" o:title=""/>
            </v:shape>
            <w10:wrap type="none"/>
          </v:group>
        </w:pict>
      </w:r>
    </w:p>
    <w:tbl>
      <w:tblPr>
        <w:tblW w:w="0" w:type="auto"/>
        <w:jc w:val="left"/>
        <w:tblInd w:w="100" w:type="dxa"/>
        <w:tblLayout w:type="fixed"/>
        <w:tblCellMar>
          <w:top w:w="0" w:type="dxa"/>
          <w:left w:w="0" w:type="dxa"/>
          <w:bottom w:w="0" w:type="dxa"/>
          <w:right w:w="0" w:type="dxa"/>
        </w:tblCellMar>
        <w:tblLook w:val="01E0"/>
      </w:tblPr>
      <w:tblGrid>
        <w:gridCol w:w="5663"/>
        <w:gridCol w:w="2879"/>
      </w:tblGrid>
      <w:tr>
        <w:trPr>
          <w:trHeight w:val="481" w:hRule="exact"/>
        </w:trPr>
        <w:tc>
          <w:tcPr>
            <w:tcW w:w="5663" w:type="dxa"/>
            <w:tcBorders>
              <w:top w:val="single" w:sz="12" w:space="0" w:color="000000"/>
              <w:left w:val="nil" w:sz="6" w:space="0" w:color="auto"/>
              <w:bottom w:val="single" w:sz="12" w:space="0" w:color="000000"/>
              <w:right w:val="single" w:sz="12" w:space="0" w:color="000000"/>
            </w:tcBorders>
          </w:tcPr>
          <w:p>
            <w:pPr>
              <w:pStyle w:val="TableParagraph"/>
              <w:tabs>
                <w:tab w:pos="871" w:val="left" w:leader="none"/>
              </w:tabs>
              <w:spacing w:line="240" w:lineRule="auto" w:before="124"/>
              <w:ind w:left="29"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879"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124"/>
              <w:ind w:right="13"/>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331" w:hRule="exact"/>
        </w:trPr>
        <w:tc>
          <w:tcPr>
            <w:tcW w:w="5663"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122" w:right="0"/>
              <w:jc w:val="left"/>
              <w:rPr>
                <w:rFonts w:ascii="宋体" w:hAnsi="宋体" w:cs="宋体" w:eastAsia="宋体" w:hint="default"/>
                <w:sz w:val="21"/>
                <w:szCs w:val="21"/>
              </w:rPr>
            </w:pPr>
            <w:r>
              <w:rPr>
                <w:rFonts w:ascii="宋体" w:hAnsi="宋体" w:cs="宋体" w:eastAsia="宋体" w:hint="default"/>
                <w:sz w:val="21"/>
                <w:szCs w:val="21"/>
              </w:rPr>
              <w:t>上年年末余额</w:t>
            </w:r>
          </w:p>
        </w:tc>
        <w:tc>
          <w:tcPr>
            <w:tcW w:w="2879" w:type="dxa"/>
            <w:tcBorders>
              <w:top w:val="single" w:sz="12" w:space="0" w:color="000000"/>
              <w:left w:val="single" w:sz="12" w:space="0" w:color="000000"/>
              <w:bottom w:val="nil" w:sz="6" w:space="0" w:color="auto"/>
              <w:right w:val="nil" w:sz="6" w:space="0" w:color="auto"/>
            </w:tcBorders>
          </w:tcPr>
          <w:p>
            <w:pPr>
              <w:pStyle w:val="TableParagraph"/>
              <w:spacing w:line="260" w:lineRule="exact"/>
              <w:ind w:right="106"/>
              <w:jc w:val="right"/>
              <w:rPr>
                <w:rFonts w:ascii="宋体" w:hAnsi="宋体" w:cs="宋体" w:eastAsia="宋体" w:hint="default"/>
                <w:sz w:val="21"/>
                <w:szCs w:val="21"/>
              </w:rPr>
            </w:pPr>
            <w:r>
              <w:rPr>
                <w:rFonts w:ascii="宋体"/>
                <w:sz w:val="21"/>
              </w:rPr>
              <w:t>43,460,637.60</w:t>
            </w:r>
          </w:p>
        </w:tc>
      </w:tr>
      <w:tr>
        <w:trPr>
          <w:trHeight w:val="322" w:hRule="exact"/>
        </w:trPr>
        <w:tc>
          <w:tcPr>
            <w:tcW w:w="5663"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加：年初未分配利润调整数</w:t>
            </w:r>
          </w:p>
        </w:tc>
        <w:tc>
          <w:tcPr>
            <w:tcW w:w="2879"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z w:val="21"/>
              </w:rPr>
              <w:t>11,992,527.14</w:t>
            </w:r>
          </w:p>
        </w:tc>
      </w:tr>
      <w:tr>
        <w:trPr>
          <w:trHeight w:val="322" w:hRule="exact"/>
        </w:trPr>
        <w:tc>
          <w:tcPr>
            <w:tcW w:w="5663" w:type="dxa"/>
            <w:tcBorders>
              <w:top w:val="nil" w:sz="6" w:space="0" w:color="auto"/>
              <w:left w:val="nil" w:sz="6" w:space="0" w:color="auto"/>
              <w:bottom w:val="nil" w:sz="6" w:space="0" w:color="auto"/>
              <w:right w:val="single" w:sz="12" w:space="0" w:color="000000"/>
            </w:tcBorders>
          </w:tcPr>
          <w:p>
            <w:pPr>
              <w:pStyle w:val="TableParagraph"/>
              <w:spacing w:line="266" w:lineRule="exact"/>
              <w:ind w:left="542" w:right="0"/>
              <w:jc w:val="left"/>
              <w:rPr>
                <w:rFonts w:ascii="宋体" w:hAnsi="宋体" w:cs="宋体" w:eastAsia="宋体" w:hint="default"/>
                <w:sz w:val="21"/>
                <w:szCs w:val="21"/>
              </w:rPr>
            </w:pPr>
            <w:r>
              <w:rPr>
                <w:rFonts w:ascii="宋体" w:hAnsi="宋体" w:cs="宋体" w:eastAsia="宋体" w:hint="default"/>
                <w:sz w:val="21"/>
                <w:szCs w:val="21"/>
              </w:rPr>
              <w:t>其中：会计政策变更追溯调整</w:t>
            </w:r>
          </w:p>
        </w:tc>
        <w:tc>
          <w:tcPr>
            <w:tcW w:w="2879"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z w:val="21"/>
              </w:rPr>
              <w:t>11,992,527.14</w:t>
            </w:r>
          </w:p>
        </w:tc>
      </w:tr>
      <w:tr>
        <w:trPr>
          <w:trHeight w:val="322" w:hRule="exact"/>
        </w:trPr>
        <w:tc>
          <w:tcPr>
            <w:tcW w:w="5663" w:type="dxa"/>
            <w:tcBorders>
              <w:top w:val="nil" w:sz="6" w:space="0" w:color="auto"/>
              <w:left w:val="nil" w:sz="6" w:space="0" w:color="auto"/>
              <w:bottom w:val="nil" w:sz="6" w:space="0" w:color="auto"/>
              <w:right w:val="single" w:sz="12" w:space="0" w:color="000000"/>
            </w:tcBorders>
          </w:tcPr>
          <w:p>
            <w:pPr>
              <w:pStyle w:val="TableParagraph"/>
              <w:spacing w:line="266" w:lineRule="exact"/>
              <w:ind w:left="1172" w:right="0"/>
              <w:jc w:val="left"/>
              <w:rPr>
                <w:rFonts w:ascii="宋体" w:hAnsi="宋体" w:cs="宋体" w:eastAsia="宋体" w:hint="default"/>
                <w:sz w:val="21"/>
                <w:szCs w:val="21"/>
              </w:rPr>
            </w:pPr>
            <w:r>
              <w:rPr>
                <w:rFonts w:ascii="宋体" w:hAnsi="宋体" w:cs="宋体" w:eastAsia="宋体" w:hint="default"/>
                <w:sz w:val="21"/>
                <w:szCs w:val="21"/>
              </w:rPr>
              <w:t>重大会计差错追溯调整数</w:t>
            </w:r>
          </w:p>
        </w:tc>
        <w:tc>
          <w:tcPr>
            <w:tcW w:w="2879" w:type="dxa"/>
            <w:tcBorders>
              <w:top w:val="nil" w:sz="6" w:space="0" w:color="auto"/>
              <w:left w:val="single" w:sz="12" w:space="0" w:color="000000"/>
              <w:bottom w:val="nil" w:sz="6" w:space="0" w:color="auto"/>
              <w:right w:val="nil" w:sz="6" w:space="0" w:color="auto"/>
            </w:tcBorders>
          </w:tcPr>
          <w:p>
            <w:pPr/>
          </w:p>
        </w:tc>
      </w:tr>
      <w:tr>
        <w:trPr>
          <w:trHeight w:val="322" w:hRule="exact"/>
        </w:trPr>
        <w:tc>
          <w:tcPr>
            <w:tcW w:w="5663" w:type="dxa"/>
            <w:tcBorders>
              <w:top w:val="nil" w:sz="6" w:space="0" w:color="auto"/>
              <w:left w:val="nil" w:sz="6" w:space="0" w:color="auto"/>
              <w:bottom w:val="nil" w:sz="6" w:space="0" w:color="auto"/>
              <w:right w:val="single" w:sz="12" w:space="0" w:color="000000"/>
            </w:tcBorders>
          </w:tcPr>
          <w:p>
            <w:pPr>
              <w:pStyle w:val="TableParagraph"/>
              <w:spacing w:line="266" w:lineRule="exact"/>
              <w:ind w:left="1172" w:right="0"/>
              <w:jc w:val="left"/>
              <w:rPr>
                <w:rFonts w:ascii="宋体" w:hAnsi="宋体" w:cs="宋体" w:eastAsia="宋体" w:hint="default"/>
                <w:sz w:val="21"/>
                <w:szCs w:val="21"/>
              </w:rPr>
            </w:pPr>
            <w:r>
              <w:rPr>
                <w:rFonts w:ascii="宋体" w:hAnsi="宋体" w:cs="宋体" w:eastAsia="宋体" w:hint="default"/>
                <w:sz w:val="21"/>
                <w:szCs w:val="21"/>
              </w:rPr>
              <w:t>其他调整因素</w:t>
            </w:r>
          </w:p>
        </w:tc>
        <w:tc>
          <w:tcPr>
            <w:tcW w:w="2879" w:type="dxa"/>
            <w:tcBorders>
              <w:top w:val="nil" w:sz="6" w:space="0" w:color="auto"/>
              <w:left w:val="single" w:sz="12" w:space="0" w:color="000000"/>
              <w:bottom w:val="nil" w:sz="6" w:space="0" w:color="auto"/>
              <w:right w:val="nil" w:sz="6" w:space="0" w:color="auto"/>
            </w:tcBorders>
          </w:tcPr>
          <w:p>
            <w:pPr/>
          </w:p>
        </w:tc>
      </w:tr>
      <w:tr>
        <w:trPr>
          <w:trHeight w:val="322" w:hRule="exact"/>
        </w:trPr>
        <w:tc>
          <w:tcPr>
            <w:tcW w:w="5663"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本年年初余额</w:t>
            </w:r>
          </w:p>
        </w:tc>
        <w:tc>
          <w:tcPr>
            <w:tcW w:w="2879"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z w:val="21"/>
              </w:rPr>
              <w:t>55,453,164.74</w:t>
            </w:r>
          </w:p>
        </w:tc>
      </w:tr>
      <w:tr>
        <w:trPr>
          <w:trHeight w:val="322" w:hRule="exact"/>
        </w:trPr>
        <w:tc>
          <w:tcPr>
            <w:tcW w:w="5663"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本年增加数</w:t>
            </w:r>
          </w:p>
        </w:tc>
        <w:tc>
          <w:tcPr>
            <w:tcW w:w="2879"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z w:val="21"/>
              </w:rPr>
              <w:t>23,852,821.11</w:t>
            </w:r>
          </w:p>
        </w:tc>
      </w:tr>
      <w:tr>
        <w:trPr>
          <w:trHeight w:val="322" w:hRule="exact"/>
        </w:trPr>
        <w:tc>
          <w:tcPr>
            <w:tcW w:w="5663" w:type="dxa"/>
            <w:tcBorders>
              <w:top w:val="nil" w:sz="6" w:space="0" w:color="auto"/>
              <w:left w:val="nil" w:sz="6" w:space="0" w:color="auto"/>
              <w:bottom w:val="nil" w:sz="6" w:space="0" w:color="auto"/>
              <w:right w:val="single" w:sz="12" w:space="0" w:color="000000"/>
            </w:tcBorders>
          </w:tcPr>
          <w:p>
            <w:pPr>
              <w:pStyle w:val="TableParagraph"/>
              <w:spacing w:line="266" w:lineRule="exact"/>
              <w:ind w:left="542" w:right="0"/>
              <w:jc w:val="left"/>
              <w:rPr>
                <w:rFonts w:ascii="宋体" w:hAnsi="宋体" w:cs="宋体" w:eastAsia="宋体" w:hint="default"/>
                <w:sz w:val="21"/>
                <w:szCs w:val="21"/>
              </w:rPr>
            </w:pPr>
            <w:r>
              <w:rPr>
                <w:rFonts w:ascii="宋体" w:hAnsi="宋体" w:cs="宋体" w:eastAsia="宋体" w:hint="default"/>
                <w:sz w:val="21"/>
                <w:szCs w:val="21"/>
              </w:rPr>
              <w:t>其中：本年净利润转入</w:t>
            </w:r>
          </w:p>
        </w:tc>
        <w:tc>
          <w:tcPr>
            <w:tcW w:w="2879"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z w:val="21"/>
              </w:rPr>
              <w:t>23,852,821.11</w:t>
            </w:r>
          </w:p>
        </w:tc>
      </w:tr>
      <w:tr>
        <w:trPr>
          <w:trHeight w:val="322" w:hRule="exact"/>
        </w:trPr>
        <w:tc>
          <w:tcPr>
            <w:tcW w:w="5663" w:type="dxa"/>
            <w:tcBorders>
              <w:top w:val="nil" w:sz="6" w:space="0" w:color="auto"/>
              <w:left w:val="nil" w:sz="6" w:space="0" w:color="auto"/>
              <w:bottom w:val="nil" w:sz="6" w:space="0" w:color="auto"/>
              <w:right w:val="single" w:sz="12" w:space="0" w:color="000000"/>
            </w:tcBorders>
          </w:tcPr>
          <w:p>
            <w:pPr>
              <w:pStyle w:val="TableParagraph"/>
              <w:spacing w:line="266" w:lineRule="exact"/>
              <w:ind w:left="1172" w:right="0"/>
              <w:jc w:val="left"/>
              <w:rPr>
                <w:rFonts w:ascii="宋体" w:hAnsi="宋体" w:cs="宋体" w:eastAsia="宋体" w:hint="default"/>
                <w:sz w:val="21"/>
                <w:szCs w:val="21"/>
              </w:rPr>
            </w:pPr>
            <w:r>
              <w:rPr>
                <w:rFonts w:ascii="宋体" w:hAnsi="宋体" w:cs="宋体" w:eastAsia="宋体" w:hint="default"/>
                <w:sz w:val="21"/>
                <w:szCs w:val="21"/>
              </w:rPr>
              <w:t>其他增加</w:t>
            </w:r>
          </w:p>
        </w:tc>
        <w:tc>
          <w:tcPr>
            <w:tcW w:w="2879" w:type="dxa"/>
            <w:tcBorders>
              <w:top w:val="nil" w:sz="6" w:space="0" w:color="auto"/>
              <w:left w:val="single" w:sz="12" w:space="0" w:color="000000"/>
              <w:bottom w:val="nil" w:sz="6" w:space="0" w:color="auto"/>
              <w:right w:val="nil" w:sz="6" w:space="0" w:color="auto"/>
            </w:tcBorders>
          </w:tcPr>
          <w:p>
            <w:pPr/>
          </w:p>
        </w:tc>
      </w:tr>
      <w:tr>
        <w:trPr>
          <w:trHeight w:val="322" w:hRule="exact"/>
        </w:trPr>
        <w:tc>
          <w:tcPr>
            <w:tcW w:w="5663"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本年减少数</w:t>
            </w:r>
          </w:p>
        </w:tc>
        <w:tc>
          <w:tcPr>
            <w:tcW w:w="2879"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z w:val="21"/>
              </w:rPr>
              <w:t>22,479,356.29</w:t>
            </w:r>
          </w:p>
        </w:tc>
      </w:tr>
      <w:tr>
        <w:trPr>
          <w:trHeight w:val="322" w:hRule="exact"/>
        </w:trPr>
        <w:tc>
          <w:tcPr>
            <w:tcW w:w="5663" w:type="dxa"/>
            <w:tcBorders>
              <w:top w:val="nil" w:sz="6" w:space="0" w:color="auto"/>
              <w:left w:val="nil" w:sz="6" w:space="0" w:color="auto"/>
              <w:bottom w:val="nil" w:sz="6" w:space="0" w:color="auto"/>
              <w:right w:val="single" w:sz="12" w:space="0" w:color="000000"/>
            </w:tcBorders>
          </w:tcPr>
          <w:p>
            <w:pPr>
              <w:pStyle w:val="TableParagraph"/>
              <w:spacing w:line="266" w:lineRule="exact"/>
              <w:ind w:left="542" w:right="0"/>
              <w:jc w:val="left"/>
              <w:rPr>
                <w:rFonts w:ascii="宋体" w:hAnsi="宋体" w:cs="宋体" w:eastAsia="宋体" w:hint="default"/>
                <w:sz w:val="21"/>
                <w:szCs w:val="21"/>
              </w:rPr>
            </w:pPr>
            <w:r>
              <w:rPr>
                <w:rFonts w:ascii="宋体" w:hAnsi="宋体" w:cs="宋体" w:eastAsia="宋体" w:hint="default"/>
                <w:sz w:val="21"/>
                <w:szCs w:val="21"/>
              </w:rPr>
              <w:t>其中：本年提取盈余公积数</w:t>
            </w:r>
          </w:p>
        </w:tc>
        <w:tc>
          <w:tcPr>
            <w:tcW w:w="2879" w:type="dxa"/>
            <w:tcBorders>
              <w:top w:val="nil" w:sz="6" w:space="0" w:color="auto"/>
              <w:left w:val="single" w:sz="12" w:space="0" w:color="000000"/>
              <w:bottom w:val="nil" w:sz="6" w:space="0" w:color="auto"/>
              <w:right w:val="nil" w:sz="6" w:space="0" w:color="auto"/>
            </w:tcBorders>
          </w:tcPr>
          <w:p>
            <w:pPr>
              <w:pStyle w:val="TableParagraph"/>
              <w:spacing w:line="266" w:lineRule="exact"/>
              <w:ind w:right="108"/>
              <w:jc w:val="right"/>
              <w:rPr>
                <w:rFonts w:ascii="宋体" w:hAnsi="宋体" w:cs="宋体" w:eastAsia="宋体" w:hint="default"/>
                <w:sz w:val="21"/>
                <w:szCs w:val="21"/>
              </w:rPr>
            </w:pPr>
            <w:r>
              <w:rPr>
                <w:rFonts w:ascii="宋体"/>
                <w:spacing w:val="-1"/>
                <w:sz w:val="21"/>
              </w:rPr>
              <w:t>1,551,515.29</w:t>
            </w:r>
            <w:r>
              <w:rPr>
                <w:rFonts w:ascii="宋体"/>
                <w:sz w:val="21"/>
              </w:rPr>
            </w:r>
          </w:p>
        </w:tc>
      </w:tr>
      <w:tr>
        <w:trPr>
          <w:trHeight w:val="322" w:hRule="exact"/>
        </w:trPr>
        <w:tc>
          <w:tcPr>
            <w:tcW w:w="5663" w:type="dxa"/>
            <w:tcBorders>
              <w:top w:val="nil" w:sz="6" w:space="0" w:color="auto"/>
              <w:left w:val="nil" w:sz="6" w:space="0" w:color="auto"/>
              <w:bottom w:val="nil" w:sz="6" w:space="0" w:color="auto"/>
              <w:right w:val="single" w:sz="12" w:space="0" w:color="000000"/>
            </w:tcBorders>
          </w:tcPr>
          <w:p>
            <w:pPr>
              <w:pStyle w:val="TableParagraph"/>
              <w:spacing w:line="266" w:lineRule="exact"/>
              <w:ind w:left="1172" w:right="0"/>
              <w:jc w:val="left"/>
              <w:rPr>
                <w:rFonts w:ascii="宋体" w:hAnsi="宋体" w:cs="宋体" w:eastAsia="宋体" w:hint="default"/>
                <w:sz w:val="21"/>
                <w:szCs w:val="21"/>
              </w:rPr>
            </w:pPr>
            <w:r>
              <w:rPr>
                <w:rFonts w:ascii="宋体" w:hAnsi="宋体" w:cs="宋体" w:eastAsia="宋体" w:hint="default"/>
                <w:sz w:val="21"/>
                <w:szCs w:val="21"/>
              </w:rPr>
              <w:t>本年分配现金股利数</w:t>
            </w:r>
          </w:p>
        </w:tc>
        <w:tc>
          <w:tcPr>
            <w:tcW w:w="2879" w:type="dxa"/>
            <w:tcBorders>
              <w:top w:val="nil" w:sz="6" w:space="0" w:color="auto"/>
              <w:left w:val="single" w:sz="12" w:space="0" w:color="000000"/>
              <w:bottom w:val="nil" w:sz="6" w:space="0" w:color="auto"/>
              <w:right w:val="nil" w:sz="6" w:space="0" w:color="auto"/>
            </w:tcBorders>
          </w:tcPr>
          <w:p>
            <w:pPr>
              <w:pStyle w:val="TableParagraph"/>
              <w:spacing w:line="266" w:lineRule="exact"/>
              <w:ind w:right="105"/>
              <w:jc w:val="right"/>
              <w:rPr>
                <w:rFonts w:ascii="宋体" w:hAnsi="宋体" w:cs="宋体" w:eastAsia="宋体" w:hint="default"/>
                <w:sz w:val="21"/>
                <w:szCs w:val="21"/>
              </w:rPr>
            </w:pPr>
            <w:r>
              <w:rPr>
                <w:rFonts w:ascii="宋体"/>
                <w:sz w:val="21"/>
              </w:rPr>
              <w:t>20,723,922.00</w:t>
            </w:r>
          </w:p>
        </w:tc>
      </w:tr>
      <w:tr>
        <w:trPr>
          <w:trHeight w:val="322" w:hRule="exact"/>
        </w:trPr>
        <w:tc>
          <w:tcPr>
            <w:tcW w:w="5663" w:type="dxa"/>
            <w:tcBorders>
              <w:top w:val="nil" w:sz="6" w:space="0" w:color="auto"/>
              <w:left w:val="nil" w:sz="6" w:space="0" w:color="auto"/>
              <w:bottom w:val="nil" w:sz="6" w:space="0" w:color="auto"/>
              <w:right w:val="single" w:sz="12" w:space="0" w:color="000000"/>
            </w:tcBorders>
          </w:tcPr>
          <w:p>
            <w:pPr>
              <w:pStyle w:val="TableParagraph"/>
              <w:spacing w:line="266" w:lineRule="exact"/>
              <w:ind w:left="1172" w:right="0"/>
              <w:jc w:val="left"/>
              <w:rPr>
                <w:rFonts w:ascii="宋体" w:hAnsi="宋体" w:cs="宋体" w:eastAsia="宋体" w:hint="default"/>
                <w:sz w:val="21"/>
                <w:szCs w:val="21"/>
              </w:rPr>
            </w:pPr>
            <w:r>
              <w:rPr>
                <w:rFonts w:ascii="宋体" w:hAnsi="宋体" w:cs="宋体" w:eastAsia="宋体" w:hint="default"/>
                <w:sz w:val="21"/>
                <w:szCs w:val="21"/>
              </w:rPr>
              <w:t>本年分配股票股利数</w:t>
            </w:r>
          </w:p>
        </w:tc>
        <w:tc>
          <w:tcPr>
            <w:tcW w:w="2879" w:type="dxa"/>
            <w:tcBorders>
              <w:top w:val="nil" w:sz="6" w:space="0" w:color="auto"/>
              <w:left w:val="single" w:sz="12" w:space="0" w:color="000000"/>
              <w:bottom w:val="nil" w:sz="6" w:space="0" w:color="auto"/>
              <w:right w:val="nil" w:sz="6" w:space="0" w:color="auto"/>
            </w:tcBorders>
          </w:tcPr>
          <w:p>
            <w:pPr/>
          </w:p>
        </w:tc>
      </w:tr>
      <w:tr>
        <w:trPr>
          <w:trHeight w:val="322" w:hRule="exact"/>
        </w:trPr>
        <w:tc>
          <w:tcPr>
            <w:tcW w:w="5663" w:type="dxa"/>
            <w:tcBorders>
              <w:top w:val="nil" w:sz="6" w:space="0" w:color="auto"/>
              <w:left w:val="nil" w:sz="6" w:space="0" w:color="auto"/>
              <w:bottom w:val="nil" w:sz="6" w:space="0" w:color="auto"/>
              <w:right w:val="single" w:sz="12" w:space="0" w:color="000000"/>
            </w:tcBorders>
          </w:tcPr>
          <w:p>
            <w:pPr>
              <w:pStyle w:val="TableParagraph"/>
              <w:spacing w:line="266" w:lineRule="exact"/>
              <w:ind w:left="1172" w:right="0"/>
              <w:jc w:val="left"/>
              <w:rPr>
                <w:rFonts w:ascii="宋体" w:hAnsi="宋体" w:cs="宋体" w:eastAsia="宋体" w:hint="default"/>
                <w:sz w:val="21"/>
                <w:szCs w:val="21"/>
              </w:rPr>
            </w:pPr>
            <w:r>
              <w:rPr>
                <w:rFonts w:ascii="宋体" w:hAnsi="宋体" w:cs="宋体" w:eastAsia="宋体" w:hint="default"/>
                <w:sz w:val="21"/>
                <w:szCs w:val="21"/>
              </w:rPr>
              <w:t>其他减少</w:t>
            </w:r>
          </w:p>
        </w:tc>
        <w:tc>
          <w:tcPr>
            <w:tcW w:w="2879" w:type="dxa"/>
            <w:tcBorders>
              <w:top w:val="nil" w:sz="6" w:space="0" w:color="auto"/>
              <w:left w:val="single" w:sz="12" w:space="0" w:color="000000"/>
              <w:bottom w:val="nil" w:sz="6" w:space="0" w:color="auto"/>
              <w:right w:val="nil" w:sz="6" w:space="0" w:color="auto"/>
            </w:tcBorders>
          </w:tcPr>
          <w:p>
            <w:pPr>
              <w:pStyle w:val="TableParagraph"/>
              <w:spacing w:line="266" w:lineRule="exact"/>
              <w:ind w:right="104"/>
              <w:jc w:val="right"/>
              <w:rPr>
                <w:rFonts w:ascii="宋体" w:hAnsi="宋体" w:cs="宋体" w:eastAsia="宋体" w:hint="default"/>
                <w:sz w:val="21"/>
                <w:szCs w:val="21"/>
              </w:rPr>
            </w:pPr>
            <w:r>
              <w:rPr>
                <w:rFonts w:ascii="宋体"/>
                <w:sz w:val="21"/>
              </w:rPr>
              <w:t>203,919.00</w:t>
            </w:r>
          </w:p>
        </w:tc>
      </w:tr>
      <w:tr>
        <w:trPr>
          <w:trHeight w:val="322" w:hRule="exact"/>
        </w:trPr>
        <w:tc>
          <w:tcPr>
            <w:tcW w:w="5663"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本年年末余额</w:t>
            </w:r>
          </w:p>
        </w:tc>
        <w:tc>
          <w:tcPr>
            <w:tcW w:w="2879"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z w:val="21"/>
              </w:rPr>
              <w:t>56,826,629.56</w:t>
            </w:r>
          </w:p>
        </w:tc>
      </w:tr>
      <w:tr>
        <w:trPr>
          <w:trHeight w:val="334" w:hRule="exact"/>
        </w:trPr>
        <w:tc>
          <w:tcPr>
            <w:tcW w:w="5663" w:type="dxa"/>
            <w:tcBorders>
              <w:top w:val="nil" w:sz="6" w:space="0" w:color="auto"/>
              <w:left w:val="nil" w:sz="6" w:space="0" w:color="auto"/>
              <w:bottom w:val="single" w:sz="12" w:space="0" w:color="000000"/>
              <w:right w:val="single" w:sz="12" w:space="0" w:color="000000"/>
            </w:tcBorders>
          </w:tcPr>
          <w:p>
            <w:pPr>
              <w:pStyle w:val="TableParagraph"/>
              <w:spacing w:line="266" w:lineRule="exact"/>
              <w:ind w:left="542" w:right="0"/>
              <w:jc w:val="left"/>
              <w:rPr>
                <w:rFonts w:ascii="宋体" w:hAnsi="宋体" w:cs="宋体" w:eastAsia="宋体" w:hint="default"/>
                <w:sz w:val="21"/>
                <w:szCs w:val="21"/>
              </w:rPr>
            </w:pPr>
            <w:r>
              <w:rPr>
                <w:rFonts w:ascii="宋体" w:hAnsi="宋体" w:cs="宋体" w:eastAsia="宋体" w:hint="default"/>
                <w:sz w:val="21"/>
                <w:szCs w:val="21"/>
              </w:rPr>
              <w:t>其中：董事会已批准的现金股利数</w:t>
            </w:r>
          </w:p>
        </w:tc>
        <w:tc>
          <w:tcPr>
            <w:tcW w:w="2879" w:type="dxa"/>
            <w:tcBorders>
              <w:top w:val="nil" w:sz="6" w:space="0" w:color="auto"/>
              <w:left w:val="single" w:sz="12" w:space="0" w:color="000000"/>
              <w:bottom w:val="single" w:sz="12" w:space="0" w:color="000000"/>
              <w:right w:val="nil" w:sz="6" w:space="0" w:color="auto"/>
            </w:tcBorders>
          </w:tcPr>
          <w:p>
            <w:pPr/>
          </w:p>
        </w:tc>
      </w:tr>
    </w:tbl>
    <w:p>
      <w:pPr>
        <w:pStyle w:val="BodyText"/>
        <w:spacing w:line="275" w:lineRule="exact" w:before="0"/>
        <w:ind w:left="237" w:right="0" w:firstLine="480"/>
        <w:jc w:val="left"/>
      </w:pPr>
      <w:r>
        <w:rPr/>
        <w:pict>
          <v:group style="position:absolute;margin-left:83.520004pt;margin-top:-99.060265pt;width:428.2pt;height:2.4pt;mso-position-horizontal-relative:page;mso-position-vertical-relative:paragraph;z-index:-780568" coordorigin="1670,-1981" coordsize="8564,48">
            <v:shape style="position:absolute;left:1670;top:-1981;width:5664;height:48" type="#_x0000_t75" stroked="false">
              <v:imagedata r:id="rId994" o:title=""/>
            </v:shape>
            <v:shape style="position:absolute;left:7319;top:-1981;width:2915;height:48" type="#_x0000_t75" stroked="false">
              <v:imagedata r:id="rId1000" o:title=""/>
            </v:shape>
            <w10:wrap type="none"/>
          </v:group>
        </w:pict>
      </w:r>
      <w:r>
        <w:rPr/>
        <w:pict>
          <v:group style="position:absolute;margin-left:83.520004pt;margin-top:-82.980309pt;width:428.2pt;height:2.4pt;mso-position-horizontal-relative:page;mso-position-vertical-relative:paragraph;z-index:-780544" coordorigin="1670,-1660" coordsize="8564,48">
            <v:shape style="position:absolute;left:1670;top:-1660;width:5664;height:48" type="#_x0000_t75" stroked="false">
              <v:imagedata r:id="rId1001" o:title=""/>
            </v:shape>
            <v:shape style="position:absolute;left:7319;top:-1660;width:2915;height:48" type="#_x0000_t75" stroked="false">
              <v:imagedata r:id="rId1002" o:title=""/>
            </v:shape>
            <w10:wrap type="none"/>
          </v:group>
        </w:pict>
      </w:r>
      <w:r>
        <w:rPr/>
        <w:pict>
          <v:group style="position:absolute;margin-left:83.520004pt;margin-top:-66.900291pt;width:428.2pt;height:2.4pt;mso-position-horizontal-relative:page;mso-position-vertical-relative:paragraph;z-index:-780520" coordorigin="1670,-1338" coordsize="8564,48">
            <v:shape style="position:absolute;left:1670;top:-1338;width:5664;height:48" type="#_x0000_t75" stroked="false">
              <v:imagedata r:id="rId994" o:title=""/>
            </v:shape>
            <v:shape style="position:absolute;left:7319;top:-1338;width:2915;height:48" type="#_x0000_t75" stroked="false">
              <v:imagedata r:id="rId995" o:title=""/>
            </v:shape>
            <w10:wrap type="none"/>
          </v:group>
        </w:pict>
      </w:r>
      <w:r>
        <w:rPr/>
        <w:pict>
          <v:group style="position:absolute;margin-left:83.520004pt;margin-top:-50.760281pt;width:428.2pt;height:2.4pt;mso-position-horizontal-relative:page;mso-position-vertical-relative:paragraph;z-index:-780496" coordorigin="1670,-1015" coordsize="8564,48">
            <v:shape style="position:absolute;left:1670;top:-1015;width:5664;height:48" type="#_x0000_t75" stroked="false">
              <v:imagedata r:id="rId994" o:title=""/>
            </v:shape>
            <v:shape style="position:absolute;left:7319;top:-1015;width:2915;height:48" type="#_x0000_t75" stroked="false">
              <v:imagedata r:id="rId995" o:title=""/>
            </v:shape>
            <w10:wrap type="none"/>
          </v:group>
        </w:pict>
      </w:r>
      <w:r>
        <w:rPr/>
        <w:pict>
          <v:group style="position:absolute;margin-left:83.520004pt;margin-top:-34.680264pt;width:428.2pt;height:2.4pt;mso-position-horizontal-relative:page;mso-position-vertical-relative:paragraph;z-index:-780472" coordorigin="1670,-694" coordsize="8564,48">
            <v:shape style="position:absolute;left:1670;top:-694;width:5664;height:48" type="#_x0000_t75" stroked="false">
              <v:imagedata r:id="rId994" o:title=""/>
            </v:shape>
            <v:shape style="position:absolute;left:7319;top:-694;width:2915;height:48" type="#_x0000_t75" stroked="false">
              <v:imagedata r:id="rId995" o:title=""/>
            </v:shape>
            <w10:wrap type="none"/>
          </v:group>
        </w:pict>
      </w:r>
      <w:r>
        <w:rPr/>
        <w:pict>
          <v:group style="position:absolute;margin-left:83.520004pt;margin-top:-18.600307pt;width:428.2pt;height:2.4pt;mso-position-horizontal-relative:page;mso-position-vertical-relative:paragraph;z-index:-780448" coordorigin="1670,-372" coordsize="8564,48">
            <v:shape style="position:absolute;left:1670;top:-372;width:5664;height:48" type="#_x0000_t75" stroked="false">
              <v:imagedata r:id="rId994" o:title=""/>
            </v:shape>
            <v:shape style="position:absolute;left:7319;top:-372;width:2915;height:48" type="#_x0000_t75" stroked="false">
              <v:imagedata r:id="rId1003" o:title=""/>
            </v:shape>
            <w10:wrap type="none"/>
          </v:group>
        </w:pict>
      </w:r>
      <w:r>
        <w:rPr>
          <w:spacing w:val="-3"/>
        </w:rPr>
        <w:t>根据第四届董事会第七会议审议通过的本年度利润分配预案，本公司本年度</w:t>
      </w:r>
    </w:p>
    <w:p>
      <w:pPr>
        <w:pStyle w:val="BodyText"/>
        <w:spacing w:line="357" w:lineRule="auto" w:before="152"/>
        <w:ind w:left="237" w:right="433"/>
        <w:jc w:val="left"/>
      </w:pPr>
      <w:r>
        <w:rPr/>
        <w:t>按净利润的</w:t>
      </w:r>
      <w:r>
        <w:rPr>
          <w:spacing w:val="-86"/>
        </w:rPr>
        <w:t> </w:t>
      </w:r>
      <w:r>
        <w:rPr/>
        <w:t>10%提取法定盈余公积后，拟不分配红利，不转增股本。上述利润分</w:t>
      </w:r>
      <w:r>
        <w:rPr/>
        <w:t> 配预案尚需经本公司</w:t>
      </w:r>
      <w:r>
        <w:rPr>
          <w:spacing w:val="-60"/>
        </w:rPr>
        <w:t> </w:t>
      </w:r>
      <w:r>
        <w:rPr/>
        <w:t>2007</w:t>
      </w:r>
      <w:r>
        <w:rPr>
          <w:spacing w:val="-60"/>
        </w:rPr>
        <w:t> </w:t>
      </w:r>
      <w:r>
        <w:rPr/>
        <w:t>年股东大会审议批准。</w:t>
      </w:r>
    </w:p>
    <w:p>
      <w:pPr>
        <w:pStyle w:val="BodyText"/>
        <w:spacing w:line="240" w:lineRule="auto"/>
        <w:ind w:left="717" w:right="0"/>
        <w:jc w:val="left"/>
      </w:pPr>
      <w:r>
        <w:rPr/>
        <w:t>5.34</w:t>
      </w:r>
      <w:r>
        <w:rPr>
          <w:spacing w:val="-60"/>
        </w:rPr>
        <w:t> </w:t>
      </w:r>
      <w:r>
        <w:rPr/>
        <w:t>营业收入和营业成本</w:t>
      </w:r>
    </w:p>
    <w:p>
      <w:pPr>
        <w:pStyle w:val="BodyText"/>
        <w:spacing w:line="240" w:lineRule="auto" w:before="152"/>
        <w:ind w:left="717" w:right="0"/>
        <w:jc w:val="left"/>
      </w:pPr>
      <w:r>
        <w:rPr/>
        <w:t>本公司</w:t>
      </w:r>
      <w:r>
        <w:rPr>
          <w:spacing w:val="-60"/>
        </w:rPr>
        <w:t> </w:t>
      </w:r>
      <w:r>
        <w:rPr/>
        <w:t>2007</w:t>
      </w:r>
      <w:r>
        <w:rPr>
          <w:spacing w:val="-60"/>
        </w:rPr>
        <w:t> </w:t>
      </w:r>
      <w:r>
        <w:rPr/>
        <w:t>年度共计实现营业收入为</w:t>
      </w:r>
      <w:r>
        <w:rPr>
          <w:spacing w:val="-60"/>
        </w:rPr>
        <w:t> </w:t>
      </w:r>
      <w:r>
        <w:rPr/>
        <w:t>289,241,477.59</w:t>
      </w:r>
      <w:r>
        <w:rPr>
          <w:spacing w:val="-60"/>
        </w:rPr>
        <w:t> </w:t>
      </w:r>
      <w:r>
        <w:rPr>
          <w:spacing w:val="-10"/>
        </w:rPr>
        <w:t>元，发生营业成本共</w:t>
      </w:r>
    </w:p>
    <w:p>
      <w:pPr>
        <w:pStyle w:val="BodyText"/>
        <w:spacing w:line="240" w:lineRule="auto" w:before="152"/>
        <w:ind w:left="237" w:right="0"/>
        <w:jc w:val="left"/>
      </w:pPr>
      <w:r>
        <w:rPr/>
        <w:t>计</w:t>
      </w:r>
      <w:r>
        <w:rPr>
          <w:spacing w:val="-60"/>
        </w:rPr>
        <w:t> </w:t>
      </w:r>
      <w:r>
        <w:rPr/>
        <w:t>190,911,324.96</w:t>
      </w:r>
      <w:r>
        <w:rPr>
          <w:spacing w:val="-60"/>
        </w:rPr>
        <w:t> </w:t>
      </w:r>
      <w:r>
        <w:rPr/>
        <w:t>元。</w:t>
      </w:r>
    </w:p>
    <w:p>
      <w:pPr>
        <w:pStyle w:val="BodyText"/>
        <w:spacing w:line="240" w:lineRule="auto" w:before="152"/>
        <w:ind w:left="717" w:right="0"/>
        <w:jc w:val="left"/>
      </w:pPr>
      <w:r>
        <w:rPr/>
        <w:t>5.34.1 具体构成</w:t>
      </w:r>
    </w:p>
    <w:p>
      <w:pPr>
        <w:spacing w:line="240" w:lineRule="auto" w:before="9"/>
        <w:rPr>
          <w:rFonts w:ascii="宋体" w:hAnsi="宋体" w:cs="宋体" w:eastAsia="宋体" w:hint="default"/>
          <w:sz w:val="14"/>
          <w:szCs w:val="14"/>
        </w:rPr>
      </w:pPr>
    </w:p>
    <w:tbl>
      <w:tblPr>
        <w:tblW w:w="0" w:type="auto"/>
        <w:jc w:val="left"/>
        <w:tblInd w:w="100" w:type="dxa"/>
        <w:tblLayout w:type="fixed"/>
        <w:tblCellMar>
          <w:top w:w="0" w:type="dxa"/>
          <w:left w:w="0" w:type="dxa"/>
          <w:bottom w:w="0" w:type="dxa"/>
          <w:right w:w="0" w:type="dxa"/>
        </w:tblCellMar>
        <w:tblLook w:val="01E0"/>
      </w:tblPr>
      <w:tblGrid>
        <w:gridCol w:w="1078"/>
        <w:gridCol w:w="2046"/>
        <w:gridCol w:w="2046"/>
        <w:gridCol w:w="1686"/>
        <w:gridCol w:w="1687"/>
      </w:tblGrid>
      <w:tr>
        <w:trPr>
          <w:trHeight w:val="491" w:hRule="exact"/>
        </w:trPr>
        <w:tc>
          <w:tcPr>
            <w:tcW w:w="1078" w:type="dxa"/>
            <w:vMerge w:val="restart"/>
            <w:tcBorders>
              <w:top w:val="single" w:sz="12" w:space="0" w:color="000000"/>
              <w:left w:val="nil" w:sz="6" w:space="0" w:color="auto"/>
              <w:right w:val="single" w:sz="12" w:space="0" w:color="000000"/>
            </w:tcBorders>
          </w:tcPr>
          <w:p>
            <w:pPr>
              <w:pStyle w:val="TableParagraph"/>
              <w:spacing w:line="240" w:lineRule="auto" w:before="3"/>
              <w:ind w:right="0"/>
              <w:jc w:val="left"/>
              <w:rPr>
                <w:rFonts w:ascii="宋体" w:hAnsi="宋体" w:cs="宋体" w:eastAsia="宋体" w:hint="default"/>
                <w:sz w:val="21"/>
                <w:szCs w:val="21"/>
              </w:rPr>
            </w:pPr>
          </w:p>
          <w:p>
            <w:pPr>
              <w:pStyle w:val="TableParagraph"/>
              <w:tabs>
                <w:tab w:pos="704" w:val="left" w:leader="none"/>
              </w:tabs>
              <w:spacing w:line="240" w:lineRule="auto"/>
              <w:ind w:left="178"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4092"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373" w:type="dxa"/>
            <w:gridSpan w:val="2"/>
            <w:tcBorders>
              <w:top w:val="single" w:sz="12" w:space="0" w:color="000000"/>
              <w:left w:val="single" w:sz="12" w:space="0" w:color="000000"/>
              <w:bottom w:val="single" w:sz="12" w:space="0" w:color="000000"/>
              <w:right w:val="nil" w:sz="6" w:space="0" w:color="auto"/>
            </w:tcBorders>
          </w:tcPr>
          <w:p>
            <w:pPr>
              <w:pStyle w:val="TableParagraph"/>
              <w:spacing w:line="240" w:lineRule="auto" w:before="59"/>
              <w:ind w:right="13"/>
              <w:jc w:val="center"/>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467" w:hRule="exact"/>
        </w:trPr>
        <w:tc>
          <w:tcPr>
            <w:tcW w:w="1078" w:type="dxa"/>
            <w:vMerge/>
            <w:tcBorders>
              <w:left w:val="nil" w:sz="6" w:space="0" w:color="auto"/>
              <w:bottom w:val="single" w:sz="12" w:space="0" w:color="000000"/>
              <w:right w:val="single" w:sz="12" w:space="0" w:color="000000"/>
            </w:tcBorders>
          </w:tcPr>
          <w:p>
            <w:pPr/>
          </w:p>
        </w:tc>
        <w:tc>
          <w:tcPr>
            <w:tcW w:w="204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46"/>
              <w:ind w:left="588"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204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46"/>
              <w:ind w:left="588"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68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46"/>
              <w:ind w:left="408"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687"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46"/>
              <w:ind w:left="408"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326" w:hRule="exact"/>
        </w:trPr>
        <w:tc>
          <w:tcPr>
            <w:tcW w:w="1078"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122"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98"/>
                <w:sz w:val="21"/>
                <w:szCs w:val="21"/>
              </w:rPr>
              <w:t>．</w:t>
            </w:r>
            <w:r>
              <w:rPr>
                <w:rFonts w:ascii="宋体" w:hAnsi="宋体" w:cs="宋体" w:eastAsia="宋体" w:hint="default"/>
                <w:sz w:val="21"/>
                <w:szCs w:val="21"/>
              </w:rPr>
              <w:t>主营业</w:t>
            </w:r>
          </w:p>
        </w:tc>
        <w:tc>
          <w:tcPr>
            <w:tcW w:w="2046" w:type="dxa"/>
            <w:tcBorders>
              <w:top w:val="single" w:sz="12" w:space="0" w:color="000000"/>
              <w:left w:val="single" w:sz="12" w:space="0" w:color="000000"/>
              <w:bottom w:val="nil" w:sz="6" w:space="0" w:color="auto"/>
              <w:right w:val="single" w:sz="12" w:space="0" w:color="000000"/>
            </w:tcBorders>
          </w:tcPr>
          <w:p>
            <w:pPr/>
          </w:p>
        </w:tc>
        <w:tc>
          <w:tcPr>
            <w:tcW w:w="2046" w:type="dxa"/>
            <w:tcBorders>
              <w:top w:val="single" w:sz="12" w:space="0" w:color="000000"/>
              <w:left w:val="single" w:sz="12" w:space="0" w:color="000000"/>
              <w:bottom w:val="nil" w:sz="6" w:space="0" w:color="auto"/>
              <w:right w:val="single" w:sz="12" w:space="0" w:color="000000"/>
            </w:tcBorders>
          </w:tcPr>
          <w:p>
            <w:pPr/>
          </w:p>
        </w:tc>
        <w:tc>
          <w:tcPr>
            <w:tcW w:w="1686" w:type="dxa"/>
            <w:tcBorders>
              <w:top w:val="single" w:sz="12" w:space="0" w:color="000000"/>
              <w:left w:val="single" w:sz="12" w:space="0" w:color="000000"/>
              <w:bottom w:val="nil" w:sz="6" w:space="0" w:color="auto"/>
              <w:right w:val="single" w:sz="12" w:space="0" w:color="000000"/>
            </w:tcBorders>
          </w:tcPr>
          <w:p>
            <w:pPr/>
          </w:p>
        </w:tc>
        <w:tc>
          <w:tcPr>
            <w:tcW w:w="1687" w:type="dxa"/>
            <w:tcBorders>
              <w:top w:val="single" w:sz="12" w:space="0" w:color="000000"/>
              <w:left w:val="single" w:sz="12" w:space="0" w:color="000000"/>
              <w:bottom w:val="nil" w:sz="6" w:space="0" w:color="auto"/>
              <w:right w:val="nil" w:sz="6" w:space="0" w:color="auto"/>
            </w:tcBorders>
          </w:tcPr>
          <w:p>
            <w:pPr/>
          </w:p>
        </w:tc>
      </w:tr>
      <w:tr>
        <w:trPr>
          <w:trHeight w:val="317" w:hRule="exact"/>
        </w:trPr>
        <w:tc>
          <w:tcPr>
            <w:tcW w:w="1078"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务</w:t>
            </w:r>
          </w:p>
        </w:tc>
        <w:tc>
          <w:tcPr>
            <w:tcW w:w="204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2"/>
              <w:jc w:val="right"/>
              <w:rPr>
                <w:rFonts w:ascii="宋体" w:hAnsi="宋体" w:cs="宋体" w:eastAsia="宋体" w:hint="default"/>
                <w:sz w:val="21"/>
                <w:szCs w:val="21"/>
              </w:rPr>
            </w:pPr>
            <w:r>
              <w:rPr>
                <w:rFonts w:ascii="宋体"/>
                <w:spacing w:val="-1"/>
                <w:sz w:val="21"/>
              </w:rPr>
              <w:t>283,831,197.32</w:t>
            </w:r>
            <w:r>
              <w:rPr>
                <w:rFonts w:ascii="宋体"/>
                <w:sz w:val="21"/>
              </w:rPr>
            </w:r>
          </w:p>
        </w:tc>
        <w:tc>
          <w:tcPr>
            <w:tcW w:w="204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185,684,404.83</w:t>
            </w:r>
            <w:r>
              <w:rPr>
                <w:rFonts w:ascii="宋体"/>
                <w:sz w:val="21"/>
              </w:rPr>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179,875,075.04</w:t>
            </w:r>
            <w:r>
              <w:rPr>
                <w:rFonts w:ascii="宋体"/>
                <w:sz w:val="21"/>
              </w:rPr>
            </w:r>
          </w:p>
        </w:tc>
        <w:tc>
          <w:tcPr>
            <w:tcW w:w="168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7"/>
              <w:jc w:val="right"/>
              <w:rPr>
                <w:rFonts w:ascii="宋体" w:hAnsi="宋体" w:cs="宋体" w:eastAsia="宋体" w:hint="default"/>
                <w:sz w:val="21"/>
                <w:szCs w:val="21"/>
              </w:rPr>
            </w:pPr>
            <w:r>
              <w:rPr>
                <w:rFonts w:ascii="宋体"/>
                <w:spacing w:val="-1"/>
                <w:sz w:val="21"/>
              </w:rPr>
              <w:t>106,873,293.63</w:t>
            </w:r>
            <w:r>
              <w:rPr>
                <w:rFonts w:ascii="宋体"/>
                <w:sz w:val="21"/>
              </w:rPr>
            </w:r>
          </w:p>
        </w:tc>
      </w:tr>
      <w:tr>
        <w:trPr>
          <w:trHeight w:val="317" w:hRule="exact"/>
        </w:trPr>
        <w:tc>
          <w:tcPr>
            <w:tcW w:w="1078"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pacing w:val="-98"/>
                <w:sz w:val="21"/>
                <w:szCs w:val="21"/>
              </w:rPr>
              <w:t>．</w:t>
            </w:r>
            <w:r>
              <w:rPr>
                <w:rFonts w:ascii="宋体" w:hAnsi="宋体" w:cs="宋体" w:eastAsia="宋体" w:hint="default"/>
                <w:sz w:val="21"/>
                <w:szCs w:val="21"/>
              </w:rPr>
              <w:t>其他业</w:t>
            </w:r>
          </w:p>
        </w:tc>
        <w:tc>
          <w:tcPr>
            <w:tcW w:w="2046" w:type="dxa"/>
            <w:tcBorders>
              <w:top w:val="nil" w:sz="6" w:space="0" w:color="auto"/>
              <w:left w:val="single" w:sz="12" w:space="0" w:color="000000"/>
              <w:bottom w:val="nil" w:sz="6" w:space="0" w:color="auto"/>
              <w:right w:val="single" w:sz="12" w:space="0" w:color="000000"/>
            </w:tcBorders>
          </w:tcPr>
          <w:p>
            <w:pPr/>
          </w:p>
        </w:tc>
        <w:tc>
          <w:tcPr>
            <w:tcW w:w="2046"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86" w:hRule="exact"/>
        </w:trPr>
        <w:tc>
          <w:tcPr>
            <w:tcW w:w="1078"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务</w:t>
            </w:r>
          </w:p>
        </w:tc>
        <w:tc>
          <w:tcPr>
            <w:tcW w:w="204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2"/>
              <w:jc w:val="right"/>
              <w:rPr>
                <w:rFonts w:ascii="宋体" w:hAnsi="宋体" w:cs="宋体" w:eastAsia="宋体" w:hint="default"/>
                <w:sz w:val="21"/>
                <w:szCs w:val="21"/>
              </w:rPr>
            </w:pPr>
            <w:r>
              <w:rPr>
                <w:rFonts w:ascii="宋体"/>
                <w:spacing w:val="-1"/>
                <w:sz w:val="21"/>
              </w:rPr>
              <w:t>5,410,280.27</w:t>
            </w:r>
            <w:r>
              <w:rPr>
                <w:rFonts w:ascii="宋体"/>
                <w:sz w:val="21"/>
              </w:rPr>
            </w:r>
          </w:p>
        </w:tc>
        <w:tc>
          <w:tcPr>
            <w:tcW w:w="204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5,226,920.13</w:t>
            </w:r>
            <w:r>
              <w:rPr>
                <w:rFonts w:ascii="宋体"/>
                <w:sz w:val="21"/>
              </w:rPr>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620,225.60</w:t>
            </w:r>
          </w:p>
        </w:tc>
        <w:tc>
          <w:tcPr>
            <w:tcW w:w="1687" w:type="dxa"/>
            <w:tcBorders>
              <w:top w:val="nil" w:sz="6" w:space="0" w:color="auto"/>
              <w:left w:val="single" w:sz="12" w:space="0" w:color="000000"/>
              <w:bottom w:val="nil" w:sz="6" w:space="0" w:color="auto"/>
              <w:right w:val="nil" w:sz="6" w:space="0" w:color="auto"/>
            </w:tcBorders>
          </w:tcPr>
          <w:p>
            <w:pPr>
              <w:pStyle w:val="TableParagraph"/>
              <w:spacing w:line="261" w:lineRule="exact"/>
              <w:ind w:right="105"/>
              <w:jc w:val="right"/>
              <w:rPr>
                <w:rFonts w:ascii="宋体" w:hAnsi="宋体" w:cs="宋体" w:eastAsia="宋体" w:hint="default"/>
                <w:sz w:val="21"/>
                <w:szCs w:val="21"/>
              </w:rPr>
            </w:pPr>
            <w:r>
              <w:rPr>
                <w:rFonts w:ascii="宋体"/>
                <w:spacing w:val="-1"/>
                <w:sz w:val="21"/>
              </w:rPr>
              <w:t>181,452.29</w:t>
            </w:r>
          </w:p>
        </w:tc>
      </w:tr>
      <w:tr>
        <w:trPr>
          <w:trHeight w:val="402" w:hRule="exact"/>
        </w:trPr>
        <w:tc>
          <w:tcPr>
            <w:tcW w:w="1078" w:type="dxa"/>
            <w:tcBorders>
              <w:top w:val="nil" w:sz="6" w:space="0" w:color="auto"/>
              <w:left w:val="nil" w:sz="6" w:space="0" w:color="auto"/>
              <w:bottom w:val="single" w:sz="12" w:space="0" w:color="000000"/>
              <w:right w:val="single" w:sz="12" w:space="0" w:color="000000"/>
            </w:tcBorders>
          </w:tcPr>
          <w:p>
            <w:pPr>
              <w:pStyle w:val="TableParagraph"/>
              <w:tabs>
                <w:tab w:pos="651" w:val="left" w:leader="none"/>
              </w:tabs>
              <w:spacing w:line="240" w:lineRule="auto" w:before="60"/>
              <w:ind w:left="230"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204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60"/>
              <w:ind w:right="91"/>
              <w:jc w:val="right"/>
              <w:rPr>
                <w:rFonts w:ascii="宋体" w:hAnsi="宋体" w:cs="宋体" w:eastAsia="宋体" w:hint="default"/>
                <w:sz w:val="21"/>
                <w:szCs w:val="21"/>
              </w:rPr>
            </w:pPr>
            <w:r>
              <w:rPr>
                <w:rFonts w:ascii="宋体"/>
                <w:spacing w:val="-1"/>
                <w:sz w:val="21"/>
              </w:rPr>
              <w:t>289,241,477.59</w:t>
            </w:r>
            <w:r>
              <w:rPr>
                <w:rFonts w:ascii="宋体"/>
                <w:sz w:val="21"/>
              </w:rPr>
            </w:r>
          </w:p>
        </w:tc>
        <w:tc>
          <w:tcPr>
            <w:tcW w:w="204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60"/>
              <w:ind w:right="91"/>
              <w:jc w:val="right"/>
              <w:rPr>
                <w:rFonts w:ascii="宋体" w:hAnsi="宋体" w:cs="宋体" w:eastAsia="宋体" w:hint="default"/>
                <w:sz w:val="21"/>
                <w:szCs w:val="21"/>
              </w:rPr>
            </w:pPr>
            <w:r>
              <w:rPr>
                <w:rFonts w:ascii="宋体"/>
                <w:spacing w:val="-1"/>
                <w:sz w:val="21"/>
              </w:rPr>
              <w:t>190,911,324.96</w:t>
            </w:r>
            <w:r>
              <w:rPr>
                <w:rFonts w:ascii="宋体"/>
                <w:sz w:val="21"/>
              </w:rPr>
            </w:r>
          </w:p>
        </w:tc>
        <w:tc>
          <w:tcPr>
            <w:tcW w:w="168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60"/>
              <w:ind w:right="90"/>
              <w:jc w:val="right"/>
              <w:rPr>
                <w:rFonts w:ascii="宋体" w:hAnsi="宋体" w:cs="宋体" w:eastAsia="宋体" w:hint="default"/>
                <w:sz w:val="21"/>
                <w:szCs w:val="21"/>
              </w:rPr>
            </w:pPr>
            <w:r>
              <w:rPr>
                <w:rFonts w:ascii="宋体"/>
                <w:spacing w:val="-1"/>
                <w:sz w:val="21"/>
              </w:rPr>
              <w:t>180,495,300.64</w:t>
            </w:r>
            <w:r>
              <w:rPr>
                <w:rFonts w:ascii="宋体"/>
                <w:sz w:val="21"/>
              </w:rPr>
            </w:r>
          </w:p>
        </w:tc>
        <w:tc>
          <w:tcPr>
            <w:tcW w:w="1687" w:type="dxa"/>
            <w:tcBorders>
              <w:top w:val="nil" w:sz="6" w:space="0" w:color="auto"/>
              <w:left w:val="single" w:sz="12" w:space="0" w:color="000000"/>
              <w:bottom w:val="single" w:sz="12" w:space="0" w:color="000000"/>
              <w:right w:val="nil" w:sz="6" w:space="0" w:color="auto"/>
            </w:tcBorders>
          </w:tcPr>
          <w:p>
            <w:pPr>
              <w:pStyle w:val="TableParagraph"/>
              <w:spacing w:line="240" w:lineRule="auto" w:before="60"/>
              <w:ind w:right="105"/>
              <w:jc w:val="right"/>
              <w:rPr>
                <w:rFonts w:ascii="宋体" w:hAnsi="宋体" w:cs="宋体" w:eastAsia="宋体" w:hint="default"/>
                <w:sz w:val="21"/>
                <w:szCs w:val="21"/>
              </w:rPr>
            </w:pPr>
            <w:r>
              <w:rPr>
                <w:rFonts w:ascii="宋体"/>
                <w:spacing w:val="-1"/>
                <w:sz w:val="21"/>
              </w:rPr>
              <w:t>107,054,745.92</w:t>
            </w:r>
            <w:r>
              <w:rPr>
                <w:rFonts w:ascii="宋体"/>
                <w:sz w:val="21"/>
              </w:rPr>
            </w:r>
          </w:p>
        </w:tc>
      </w:tr>
    </w:tbl>
    <w:p>
      <w:pPr>
        <w:pStyle w:val="BodyText"/>
        <w:spacing w:line="275" w:lineRule="exact" w:before="0"/>
        <w:ind w:left="717" w:right="0"/>
        <w:jc w:val="left"/>
      </w:pPr>
      <w:r>
        <w:rPr/>
        <w:pict>
          <v:group style="position:absolute;margin-left:83.519997pt;margin-top:-57.120346pt;width:427.35pt;height:2.4pt;mso-position-horizontal-relative:page;mso-position-vertical-relative:paragraph;z-index:-780424" coordorigin="1670,-1142" coordsize="8547,48">
            <v:shape style="position:absolute;left:1670;top:-1142;width:1094;height:48" type="#_x0000_t75" stroked="false">
              <v:imagedata r:id="rId1004" o:title=""/>
            </v:shape>
            <v:shape style="position:absolute;left:2734;top:-1142;width:2051;height:48" type="#_x0000_t75" stroked="false">
              <v:imagedata r:id="rId1005" o:title=""/>
            </v:shape>
            <v:shape style="position:absolute;left:4780;top:-1142;width:2070;height:48" type="#_x0000_t75" stroked="false">
              <v:imagedata r:id="rId1006" o:title=""/>
            </v:shape>
            <v:shape style="position:absolute;left:6826;top:-1142;width:1715;height:48" type="#_x0000_t75" stroked="false">
              <v:imagedata r:id="rId1007" o:title=""/>
            </v:shape>
            <v:shape style="position:absolute;left:8512;top:-1142;width:1705;height:48" type="#_x0000_t75" stroked="false">
              <v:imagedata r:id="rId1008" o:title=""/>
            </v:shape>
            <w10:wrap type="none"/>
          </v:group>
        </w:pict>
      </w:r>
      <w:r>
        <w:rPr/>
        <w:pict>
          <v:group style="position:absolute;margin-left:83.519997pt;margin-top:-25.440353pt;width:428.3pt;height:2.4pt;mso-position-horizontal-relative:page;mso-position-vertical-relative:paragraph;z-index:-780400" coordorigin="1670,-509" coordsize="8566,48">
            <v:shape style="position:absolute;left:1670;top:-509;width:1094;height:48" type="#_x0000_t75" stroked="false">
              <v:imagedata r:id="rId1004" o:title=""/>
            </v:shape>
            <v:shape style="position:absolute;left:2734;top:-509;width:2070;height:48" type="#_x0000_t75" stroked="false">
              <v:imagedata r:id="rId1009" o:title=""/>
            </v:shape>
            <v:shape style="position:absolute;left:4780;top:-509;width:2070;height:48" type="#_x0000_t75" stroked="false">
              <v:imagedata r:id="rId1010" o:title=""/>
            </v:shape>
            <v:shape style="position:absolute;left:6826;top:-509;width:1705;height:48" type="#_x0000_t75" stroked="false">
              <v:imagedata r:id="rId1011" o:title=""/>
            </v:shape>
            <v:shape style="position:absolute;left:8512;top:-509;width:1724;height:48" type="#_x0000_t75" stroked="false">
              <v:imagedata r:id="rId1012" o:title=""/>
            </v:shape>
            <w10:wrap type="none"/>
          </v:group>
        </w:pict>
      </w:r>
      <w:r>
        <w:rPr/>
        <w:pict>
          <v:group style="position:absolute;margin-left:83.119995pt;margin-top:23.34pt;width:440.05pt;height:85pt;mso-position-horizontal-relative:page;mso-position-vertical-relative:paragraph;z-index:-780376" coordorigin="1662,467" coordsize="8801,1700">
            <v:group style="position:absolute;left:1697;top:482;width:8750;height:2" coordorigin="1697,482" coordsize="8750,2">
              <v:shape style="position:absolute;left:1697;top:482;width:8750;height:2" coordorigin="1697,482" coordsize="8750,0" path="m1697,482l10446,482e" filled="false" stroked="true" strokeweight="1.5pt" strokecolor="#000000">
                <v:path arrowok="t"/>
              </v:shape>
            </v:group>
            <v:group style="position:absolute;left:2728;top:497;width:2;height:312" coordorigin="2728,497" coordsize="2,312">
              <v:shape style="position:absolute;left:2728;top:497;width:2;height:312" coordorigin="2728,497" coordsize="0,312" path="m2728,497l2728,809e" filled="false" stroked="true" strokeweight="1.5pt" strokecolor="#000000">
                <v:path arrowok="t"/>
              </v:shape>
            </v:group>
            <v:group style="position:absolute;left:6592;top:497;width:2;height:312" coordorigin="6592,497" coordsize="2,312">
              <v:shape style="position:absolute;left:6592;top:497;width:2;height:312" coordorigin="6592,497" coordsize="0,312" path="m6592,497l6592,809e" filled="false" stroked="true" strokeweight="1.5pt" strokecolor="#000000">
                <v:path arrowok="t"/>
              </v:shape>
            </v:group>
            <v:group style="position:absolute;left:2728;top:839;width:2;height:312" coordorigin="2728,839" coordsize="2,312">
              <v:shape style="position:absolute;left:2728;top:839;width:2;height:312" coordorigin="2728,839" coordsize="0,312" path="m2728,839l2728,1151e" filled="false" stroked="true" strokeweight="1.5pt" strokecolor="#000000">
                <v:path arrowok="t"/>
              </v:shape>
            </v:group>
            <v:group style="position:absolute;left:4042;top:839;width:2;height:312" coordorigin="4042,839" coordsize="2,312">
              <v:shape style="position:absolute;left:4042;top:839;width:2;height:312" coordorigin="4042,839" coordsize="0,312" path="m4042,839l4042,1151e" filled="false" stroked="true" strokeweight="1.5pt" strokecolor="#000000">
                <v:path arrowok="t"/>
              </v:shape>
            </v:group>
            <v:group style="position:absolute;left:5356;top:839;width:2;height:312" coordorigin="5356,839" coordsize="2,312">
              <v:shape style="position:absolute;left:5356;top:839;width:2;height:312" coordorigin="5356,839" coordsize="0,312" path="m5356,839l5356,1151e" filled="false" stroked="true" strokeweight="1.5pt" strokecolor="#000000">
                <v:path arrowok="t"/>
              </v:shape>
            </v:group>
            <v:group style="position:absolute;left:6592;top:839;width:2;height:312" coordorigin="6592,839" coordsize="2,312">
              <v:shape style="position:absolute;left:6592;top:839;width:2;height:312" coordorigin="6592,839" coordsize="0,312" path="m6592,839l6592,1151e" filled="false" stroked="true" strokeweight="1.5pt" strokecolor="#000000">
                <v:path arrowok="t"/>
              </v:shape>
            </v:group>
            <v:group style="position:absolute;left:7906;top:839;width:2;height:312" coordorigin="7906,839" coordsize="2,312">
              <v:shape style="position:absolute;left:7906;top:839;width:2;height:312" coordorigin="7906,839" coordsize="0,312" path="m7906,839l7906,1151e" filled="false" stroked="true" strokeweight="1.5pt" strokecolor="#000000">
                <v:path arrowok="t"/>
              </v:shape>
            </v:group>
            <v:group style="position:absolute;left:9220;top:839;width:2;height:312" coordorigin="9220,839" coordsize="2,312">
              <v:shape style="position:absolute;left:9220;top:839;width:2;height:312" coordorigin="9220,839" coordsize="0,312" path="m9220,839l9220,1151e" filled="false" stroked="true" strokeweight="1.5pt" strokecolor="#000000">
                <v:path arrowok="t"/>
              </v:shape>
              <v:shape style="position:absolute;left:1690;top:1151;width:10;height:10" type="#_x0000_t75" stroked="false">
                <v:imagedata r:id="rId1013" o:title=""/>
              </v:shape>
            </v:group>
            <v:group style="position:absolute;left:1697;top:1166;width:8750;height:2" coordorigin="1697,1166" coordsize="8750,2">
              <v:shape style="position:absolute;left:1697;top:1166;width:8750;height:2" coordorigin="1697,1166" coordsize="8750,0" path="m1697,1166l10446,1166e" filled="false" stroked="true" strokeweight="1.5pt" strokecolor="#000000">
                <v:path arrowok="t"/>
              </v:shape>
            </v:group>
            <v:group style="position:absolute;left:2728;top:1181;width:2;height:312" coordorigin="2728,1181" coordsize="2,312">
              <v:shape style="position:absolute;left:2728;top:1181;width:2;height:312" coordorigin="2728,1181" coordsize="0,312" path="m2728,1181l2728,1493e" filled="false" stroked="true" strokeweight="1.5pt" strokecolor="#000000">
                <v:path arrowok="t"/>
              </v:shape>
            </v:group>
            <v:group style="position:absolute;left:4042;top:1181;width:2;height:312" coordorigin="4042,1181" coordsize="2,312">
              <v:shape style="position:absolute;left:4042;top:1181;width:2;height:312" coordorigin="4042,1181" coordsize="0,312" path="m4042,1181l4042,1493e" filled="false" stroked="true" strokeweight="1.5pt" strokecolor="#000000">
                <v:path arrowok="t"/>
              </v:shape>
            </v:group>
            <v:group style="position:absolute;left:5356;top:1181;width:2;height:312" coordorigin="5356,1181" coordsize="2,312">
              <v:shape style="position:absolute;left:5356;top:1181;width:2;height:312" coordorigin="5356,1181" coordsize="0,312" path="m5356,1181l5356,1493e" filled="false" stroked="true" strokeweight="1.5pt" strokecolor="#000000">
                <v:path arrowok="t"/>
              </v:shape>
            </v:group>
            <v:group style="position:absolute;left:6592;top:1181;width:2;height:312" coordorigin="6592,1181" coordsize="2,312">
              <v:shape style="position:absolute;left:6592;top:1181;width:2;height:312" coordorigin="6592,1181" coordsize="0,312" path="m6592,1181l6592,1493e" filled="false" stroked="true" strokeweight="1.5pt" strokecolor="#000000">
                <v:path arrowok="t"/>
              </v:shape>
            </v:group>
            <v:group style="position:absolute;left:7906;top:1181;width:2;height:312" coordorigin="7906,1181" coordsize="2,312">
              <v:shape style="position:absolute;left:7906;top:1181;width:2;height:312" coordorigin="7906,1181" coordsize="0,312" path="m7906,1181l7906,1493e" filled="false" stroked="true" strokeweight="1.5pt" strokecolor="#000000">
                <v:path arrowok="t"/>
              </v:shape>
            </v:group>
            <v:group style="position:absolute;left:9220;top:1181;width:2;height:312" coordorigin="9220,1181" coordsize="2,312">
              <v:shape style="position:absolute;left:9220;top:1181;width:2;height:312" coordorigin="9220,1181" coordsize="0,312" path="m9220,1181l9220,1493e" filled="false" stroked="true" strokeweight="1.5pt" strokecolor="#000000">
                <v:path arrowok="t"/>
              </v:shape>
              <v:shape style="position:absolute;left:1670;top:1474;width:1066;height:48" type="#_x0000_t75" stroked="false">
                <v:imagedata r:id="rId1014" o:title=""/>
              </v:shape>
              <v:shape style="position:absolute;left:2708;top:1474;width:1340;height:48" type="#_x0000_t75" stroked="false">
                <v:imagedata r:id="rId1015" o:title=""/>
              </v:shape>
              <v:shape style="position:absolute;left:4022;top:1474;width:1321;height:48" type="#_x0000_t75" stroked="false">
                <v:imagedata r:id="rId1016" o:title=""/>
              </v:shape>
              <v:shape style="position:absolute;left:5336;top:1474;width:1264;height:48" type="#_x0000_t75" stroked="false">
                <v:imagedata r:id="rId1017" o:title=""/>
              </v:shape>
              <v:shape style="position:absolute;left:6572;top:1474;width:1340;height:48" type="#_x0000_t75" stroked="false">
                <v:imagedata r:id="rId1018" o:title=""/>
              </v:shape>
              <v:shape style="position:absolute;left:7886;top:1474;width:1340;height:48" type="#_x0000_t75" stroked="false">
                <v:imagedata r:id="rId1019" o:title=""/>
              </v:shape>
              <v:shape style="position:absolute;left:9200;top:1480;width:1258;height:35" type="#_x0000_t75" stroked="false">
                <v:imagedata r:id="rId1020" o:title=""/>
              </v:shape>
            </v:group>
            <v:group style="position:absolute;left:2728;top:1502;width:2;height:314" coordorigin="2728,1502" coordsize="2,314">
              <v:shape style="position:absolute;left:2728;top:1502;width:2;height:314" coordorigin="2728,1502" coordsize="0,314" path="m2728,1502l2728,1816e" filled="false" stroked="true" strokeweight="1.5pt" strokecolor="#000000">
                <v:path arrowok="t"/>
              </v:shape>
            </v:group>
            <v:group style="position:absolute;left:4042;top:1502;width:2;height:314" coordorigin="4042,1502" coordsize="2,314">
              <v:shape style="position:absolute;left:4042;top:1502;width:2;height:314" coordorigin="4042,1502" coordsize="0,314" path="m4042,1502l4042,1816e" filled="false" stroked="true" strokeweight="1.5pt" strokecolor="#000000">
                <v:path arrowok="t"/>
              </v:shape>
            </v:group>
            <v:group style="position:absolute;left:5356;top:1502;width:2;height:314" coordorigin="5356,1502" coordsize="2,314">
              <v:shape style="position:absolute;left:5356;top:1502;width:2;height:314" coordorigin="5356,1502" coordsize="0,314" path="m5356,1502l5356,1816e" filled="false" stroked="true" strokeweight="1.5pt" strokecolor="#000000">
                <v:path arrowok="t"/>
              </v:shape>
            </v:group>
            <v:group style="position:absolute;left:6592;top:1502;width:2;height:314" coordorigin="6592,1502" coordsize="2,314">
              <v:shape style="position:absolute;left:6592;top:1502;width:2;height:314" coordorigin="6592,1502" coordsize="0,314" path="m6592,1502l6592,1816e" filled="false" stroked="true" strokeweight="1.5pt" strokecolor="#000000">
                <v:path arrowok="t"/>
              </v:shape>
            </v:group>
            <v:group style="position:absolute;left:7906;top:1502;width:2;height:314" coordorigin="7906,1502" coordsize="2,314">
              <v:shape style="position:absolute;left:7906;top:1502;width:2;height:314" coordorigin="7906,1502" coordsize="0,314" path="m7906,1502l7906,1816e" filled="false" stroked="true" strokeweight="1.5pt" strokecolor="#000000">
                <v:path arrowok="t"/>
              </v:shape>
              <v:shape style="position:absolute;left:1670;top:1796;width:1066;height:48" type="#_x0000_t75" stroked="false">
                <v:imagedata r:id="rId1014" o:title=""/>
              </v:shape>
              <v:shape style="position:absolute;left:2708;top:1796;width:1340;height:48" type="#_x0000_t75" stroked="false">
                <v:imagedata r:id="rId1015" o:title=""/>
              </v:shape>
              <v:shape style="position:absolute;left:4022;top:1796;width:1340;height:48" type="#_x0000_t75" stroked="false">
                <v:imagedata r:id="rId1021" o:title=""/>
              </v:shape>
              <v:shape style="position:absolute;left:5336;top:1796;width:1264;height:48" type="#_x0000_t75" stroked="false">
                <v:imagedata r:id="rId1017" o:title=""/>
              </v:shape>
              <v:shape style="position:absolute;left:6572;top:1796;width:1321;height:48" type="#_x0000_t75" stroked="false">
                <v:imagedata r:id="rId1022" o:title=""/>
              </v:shape>
              <v:shape style="position:absolute;left:7886;top:1796;width:1340;height:48" type="#_x0000_t75" stroked="false">
                <v:imagedata r:id="rId1019" o:title=""/>
              </v:shape>
              <v:shape style="position:absolute;left:1662;top:1803;width:8796;height:357" type="#_x0000_t75" stroked="false">
                <v:imagedata r:id="rId1023" o:title=""/>
              </v:shape>
            </v:group>
            <v:group style="position:absolute;left:2728;top:1825;width:2;height:312" coordorigin="2728,1825" coordsize="2,312">
              <v:shape style="position:absolute;left:2728;top:1825;width:2;height:312" coordorigin="2728,1825" coordsize="0,312" path="m2728,1825l2728,2137e" filled="false" stroked="true" strokeweight="1.5pt" strokecolor="#000000">
                <v:path arrowok="t"/>
              </v:shape>
              <v:shape style="position:absolute;left:2694;top:2118;width:1354;height:48" type="#_x0000_t75" stroked="false">
                <v:imagedata r:id="rId1024" o:title=""/>
              </v:shape>
            </v:group>
            <v:group style="position:absolute;left:4042;top:1825;width:2;height:312" coordorigin="4042,1825" coordsize="2,312">
              <v:shape style="position:absolute;left:4042;top:1825;width:2;height:312" coordorigin="4042,1825" coordsize="0,312" path="m4042,1825l4042,2137e" filled="false" stroked="true" strokeweight="1.5pt" strokecolor="#000000">
                <v:path arrowok="t"/>
              </v:shape>
            </v:group>
            <v:group style="position:absolute;left:5356;top:1825;width:2;height:312" coordorigin="5356,1825" coordsize="2,312">
              <v:shape style="position:absolute;left:5356;top:1825;width:2;height:312" coordorigin="5356,1825" coordsize="0,312" path="m5356,1825l5356,2137e" filled="false" stroked="true" strokeweight="1.5pt" strokecolor="#000000">
                <v:path arrowok="t"/>
              </v:shape>
              <v:shape style="position:absolute;left:4008;top:2118;width:2591;height:48" type="#_x0000_t75" stroked="false">
                <v:imagedata r:id="rId1025" o:title=""/>
              </v:shape>
            </v:group>
            <v:group style="position:absolute;left:6592;top:1825;width:2;height:312" coordorigin="6592,1825" coordsize="2,312">
              <v:shape style="position:absolute;left:6592;top:1825;width:2;height:312" coordorigin="6592,1825" coordsize="0,312" path="m6592,1825l6592,2137e" filled="false" stroked="true" strokeweight="1.5pt" strokecolor="#000000">
                <v:path arrowok="t"/>
              </v:shape>
              <v:shape style="position:absolute;left:6558;top:2118;width:1354;height:48" type="#_x0000_t75" stroked="false">
                <v:imagedata r:id="rId1026" o:title=""/>
              </v:shape>
            </v:group>
            <v:group style="position:absolute;left:7906;top:1825;width:2;height:312" coordorigin="7906,1825" coordsize="2,312">
              <v:shape style="position:absolute;left:7906;top:1825;width:2;height:312" coordorigin="7906,1825" coordsize="0,312" path="m7906,1825l7906,2137e" filled="false" stroked="true" strokeweight="1.5pt" strokecolor="#000000">
                <v:path arrowok="t"/>
              </v:shape>
              <v:shape style="position:absolute;left:7872;top:2118;width:1354;height:48" type="#_x0000_t75" stroked="false">
                <v:imagedata r:id="rId1027" o:title=""/>
              </v:shape>
            </v:group>
            <v:group style="position:absolute;left:9220;top:1502;width:2;height:635" coordorigin="9220,1502" coordsize="2,635">
              <v:shape style="position:absolute;left:9220;top:1502;width:2;height:635" coordorigin="9220,1502" coordsize="0,635" path="m9220,1502l9220,2137e" filled="false" stroked="true" strokeweight="1.5pt" strokecolor="#000000">
                <v:path arrowok="t"/>
              </v:shape>
              <v:shape style="position:absolute;left:9186;top:2118;width:1277;height:48" type="#_x0000_t75" stroked="false">
                <v:imagedata r:id="rId1028" o:title=""/>
              </v:shape>
            </v:group>
            <w10:wrap type="none"/>
          </v:group>
        </w:pict>
      </w:r>
      <w:r>
        <w:rPr/>
        <w:t>5.34.2 按业务分类</w:t>
      </w:r>
    </w:p>
    <w:p>
      <w:pPr>
        <w:spacing w:line="240" w:lineRule="auto" w:before="11"/>
        <w:rPr>
          <w:rFonts w:ascii="宋体" w:hAnsi="宋体" w:cs="宋体" w:eastAsia="宋体" w:hint="default"/>
          <w:sz w:val="15"/>
          <w:szCs w:val="15"/>
        </w:rPr>
      </w:pPr>
    </w:p>
    <w:tbl>
      <w:tblPr>
        <w:tblW w:w="0" w:type="auto"/>
        <w:jc w:val="left"/>
        <w:tblInd w:w="152" w:type="dxa"/>
        <w:tblLayout w:type="fixed"/>
        <w:tblCellMar>
          <w:top w:w="0" w:type="dxa"/>
          <w:left w:w="0" w:type="dxa"/>
          <w:bottom w:w="0" w:type="dxa"/>
          <w:right w:w="0" w:type="dxa"/>
        </w:tblCellMar>
        <w:tblLook w:val="01E0"/>
      </w:tblPr>
      <w:tblGrid>
        <w:gridCol w:w="1016"/>
        <w:gridCol w:w="1314"/>
        <w:gridCol w:w="1314"/>
        <w:gridCol w:w="1236"/>
        <w:gridCol w:w="1314"/>
        <w:gridCol w:w="1314"/>
        <w:gridCol w:w="1226"/>
      </w:tblGrid>
      <w:tr>
        <w:trPr>
          <w:trHeight w:val="342" w:hRule="exact"/>
        </w:trPr>
        <w:tc>
          <w:tcPr>
            <w:tcW w:w="233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00" w:lineRule="exact"/>
              <w:ind w:left="136" w:right="0"/>
              <w:jc w:val="left"/>
              <w:rPr>
                <w:rFonts w:ascii="宋体" w:hAnsi="宋体" w:cs="宋体" w:eastAsia="宋体" w:hint="default"/>
                <w:sz w:val="18"/>
                <w:szCs w:val="18"/>
              </w:rPr>
            </w:pPr>
            <w:r>
              <w:rPr>
                <w:rFonts w:ascii="宋体" w:hAnsi="宋体" w:cs="宋体" w:eastAsia="宋体" w:hint="default"/>
                <w:sz w:val="18"/>
                <w:szCs w:val="18"/>
              </w:rPr>
              <w:t>业务类型</w:t>
            </w:r>
          </w:p>
        </w:tc>
        <w:tc>
          <w:tcPr>
            <w:tcW w:w="1314"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left="168"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236" w:type="dxa"/>
            <w:tcBorders>
              <w:top w:val="nil" w:sz="6" w:space="0" w:color="auto"/>
              <w:left w:val="nil" w:sz="6" w:space="0" w:color="auto"/>
              <w:bottom w:val="single" w:sz="12" w:space="0" w:color="000000"/>
              <w:right w:val="nil" w:sz="6" w:space="0" w:color="auto"/>
            </w:tcBorders>
          </w:tcPr>
          <w:p>
            <w:pPr/>
          </w:p>
        </w:tc>
        <w:tc>
          <w:tcPr>
            <w:tcW w:w="1314" w:type="dxa"/>
            <w:tcBorders>
              <w:top w:val="nil" w:sz="6" w:space="0" w:color="auto"/>
              <w:left w:val="nil" w:sz="6" w:space="0" w:color="auto"/>
              <w:bottom w:val="single" w:sz="12" w:space="0" w:color="000000"/>
              <w:right w:val="nil" w:sz="6" w:space="0" w:color="auto"/>
            </w:tcBorders>
          </w:tcPr>
          <w:p>
            <w:pPr/>
          </w:p>
        </w:tc>
        <w:tc>
          <w:tcPr>
            <w:tcW w:w="1314" w:type="dxa"/>
            <w:tcBorders>
              <w:top w:val="nil" w:sz="6" w:space="0" w:color="auto"/>
              <w:left w:val="nil" w:sz="6" w:space="0" w:color="auto"/>
              <w:bottom w:val="single" w:sz="12" w:space="0" w:color="000000"/>
              <w:right w:val="nil" w:sz="6" w:space="0" w:color="auto"/>
            </w:tcBorders>
          </w:tcPr>
          <w:p>
            <w:pPr>
              <w:pStyle w:val="TableParagraph"/>
              <w:spacing w:line="240" w:lineRule="auto" w:before="25"/>
              <w:ind w:left="166"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1226" w:type="dxa"/>
            <w:tcBorders>
              <w:top w:val="nil" w:sz="6" w:space="0" w:color="auto"/>
              <w:left w:val="nil" w:sz="6" w:space="0" w:color="auto"/>
              <w:bottom w:val="single" w:sz="12" w:space="0" w:color="000000"/>
              <w:right w:val="nil" w:sz="6" w:space="0" w:color="auto"/>
            </w:tcBorders>
          </w:tcPr>
          <w:p>
            <w:pPr/>
          </w:p>
        </w:tc>
      </w:tr>
      <w:tr>
        <w:trPr>
          <w:trHeight w:val="342" w:hRule="exact"/>
        </w:trPr>
        <w:tc>
          <w:tcPr>
            <w:tcW w:w="233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25"/>
              <w:ind w:left="131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14"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96"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236"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58" w:right="0"/>
              <w:jc w:val="left"/>
              <w:rPr>
                <w:rFonts w:ascii="宋体" w:hAnsi="宋体" w:cs="宋体" w:eastAsia="宋体" w:hint="default"/>
                <w:sz w:val="18"/>
                <w:szCs w:val="18"/>
              </w:rPr>
            </w:pPr>
            <w:r>
              <w:rPr>
                <w:rFonts w:ascii="宋体" w:hAnsi="宋体" w:cs="宋体" w:eastAsia="宋体" w:hint="default"/>
                <w:sz w:val="18"/>
                <w:szCs w:val="18"/>
              </w:rPr>
              <w:t>营业毛利</w:t>
            </w:r>
          </w:p>
        </w:tc>
        <w:tc>
          <w:tcPr>
            <w:tcW w:w="1314"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14"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97"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226" w:type="dxa"/>
            <w:tcBorders>
              <w:top w:val="single" w:sz="12" w:space="0" w:color="000000"/>
              <w:left w:val="nil" w:sz="6" w:space="0" w:color="auto"/>
              <w:bottom w:val="nil" w:sz="6" w:space="0" w:color="auto"/>
              <w:right w:val="nil" w:sz="6" w:space="0" w:color="auto"/>
            </w:tcBorders>
          </w:tcPr>
          <w:p>
            <w:pPr>
              <w:pStyle w:val="TableParagraph"/>
              <w:spacing w:line="240" w:lineRule="auto" w:before="10"/>
              <w:ind w:left="256" w:right="0"/>
              <w:jc w:val="left"/>
              <w:rPr>
                <w:rFonts w:ascii="宋体" w:hAnsi="宋体" w:cs="宋体" w:eastAsia="宋体" w:hint="default"/>
                <w:sz w:val="18"/>
                <w:szCs w:val="18"/>
              </w:rPr>
            </w:pPr>
            <w:r>
              <w:rPr>
                <w:rFonts w:ascii="宋体" w:hAnsi="宋体" w:cs="宋体" w:eastAsia="宋体" w:hint="default"/>
                <w:sz w:val="18"/>
                <w:szCs w:val="18"/>
              </w:rPr>
              <w:t>营业毛利</w:t>
            </w:r>
          </w:p>
        </w:tc>
      </w:tr>
      <w:tr>
        <w:trPr>
          <w:trHeight w:val="332" w:hRule="exact"/>
        </w:trPr>
        <w:tc>
          <w:tcPr>
            <w:tcW w:w="101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85" w:right="0"/>
              <w:jc w:val="left"/>
              <w:rPr>
                <w:rFonts w:ascii="宋体" w:hAnsi="宋体" w:cs="宋体" w:eastAsia="宋体" w:hint="default"/>
                <w:sz w:val="18"/>
                <w:szCs w:val="18"/>
              </w:rPr>
            </w:pPr>
            <w:r>
              <w:rPr>
                <w:rFonts w:ascii="宋体" w:hAnsi="宋体" w:cs="宋体" w:eastAsia="宋体" w:hint="default"/>
                <w:spacing w:val="-31"/>
                <w:sz w:val="18"/>
                <w:szCs w:val="18"/>
              </w:rPr>
              <w:t>医药辅料</w:t>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84"/>
              <w:jc w:val="right"/>
              <w:rPr>
                <w:rFonts w:ascii="宋体" w:hAnsi="宋体" w:cs="宋体" w:eastAsia="宋体" w:hint="default"/>
                <w:sz w:val="18"/>
                <w:szCs w:val="18"/>
              </w:rPr>
            </w:pPr>
            <w:r>
              <w:rPr>
                <w:rFonts w:ascii="宋体"/>
                <w:spacing w:val="-20"/>
                <w:sz w:val="18"/>
              </w:rPr>
              <w:t>149,075,507.52</w:t>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84"/>
              <w:jc w:val="right"/>
              <w:rPr>
                <w:rFonts w:ascii="宋体" w:hAnsi="宋体" w:cs="宋体" w:eastAsia="宋体" w:hint="default"/>
                <w:sz w:val="18"/>
                <w:szCs w:val="18"/>
              </w:rPr>
            </w:pPr>
            <w:r>
              <w:rPr>
                <w:rFonts w:ascii="宋体"/>
                <w:spacing w:val="-20"/>
                <w:sz w:val="18"/>
              </w:rPr>
              <w:t>115,978,185.06</w:t>
            </w:r>
          </w:p>
        </w:tc>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20" w:right="0"/>
              <w:jc w:val="left"/>
              <w:rPr>
                <w:rFonts w:ascii="宋体" w:hAnsi="宋体" w:cs="宋体" w:eastAsia="宋体" w:hint="default"/>
                <w:sz w:val="18"/>
                <w:szCs w:val="18"/>
              </w:rPr>
            </w:pPr>
            <w:r>
              <w:rPr>
                <w:rFonts w:ascii="宋体"/>
                <w:spacing w:val="-21"/>
                <w:sz w:val="18"/>
              </w:rPr>
              <w:t>33,097,322.46</w:t>
            </w:r>
            <w:r>
              <w:rPr>
                <w:rFonts w:ascii="宋体"/>
                <w:sz w:val="18"/>
              </w:rPr>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84"/>
              <w:jc w:val="right"/>
              <w:rPr>
                <w:rFonts w:ascii="宋体" w:hAnsi="宋体" w:cs="宋体" w:eastAsia="宋体" w:hint="default"/>
                <w:sz w:val="18"/>
                <w:szCs w:val="18"/>
              </w:rPr>
            </w:pPr>
            <w:r>
              <w:rPr>
                <w:rFonts w:ascii="宋体"/>
                <w:spacing w:val="-20"/>
                <w:sz w:val="18"/>
              </w:rPr>
              <w:t>115,356,128.81</w:t>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25"/>
              <w:ind w:right="105"/>
              <w:jc w:val="right"/>
              <w:rPr>
                <w:rFonts w:ascii="宋体" w:hAnsi="宋体" w:cs="宋体" w:eastAsia="宋体" w:hint="default"/>
                <w:sz w:val="18"/>
                <w:szCs w:val="18"/>
              </w:rPr>
            </w:pPr>
            <w:r>
              <w:rPr>
                <w:rFonts w:ascii="宋体"/>
                <w:spacing w:val="-21"/>
                <w:sz w:val="18"/>
              </w:rPr>
              <w:t>87,828,242.53</w:t>
            </w:r>
            <w:r>
              <w:rPr>
                <w:rFonts w:ascii="宋体"/>
                <w:sz w:val="18"/>
              </w:rPr>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25"/>
              <w:ind w:left="216" w:right="0"/>
              <w:jc w:val="left"/>
              <w:rPr>
                <w:rFonts w:ascii="宋体" w:hAnsi="宋体" w:cs="宋体" w:eastAsia="宋体" w:hint="default"/>
                <w:sz w:val="18"/>
                <w:szCs w:val="18"/>
              </w:rPr>
            </w:pPr>
            <w:r>
              <w:rPr>
                <w:rFonts w:ascii="宋体"/>
                <w:spacing w:val="-21"/>
                <w:sz w:val="18"/>
              </w:rPr>
              <w:t>27,527,886.28</w:t>
            </w:r>
            <w:r>
              <w:rPr>
                <w:rFonts w:ascii="宋体"/>
                <w:sz w:val="18"/>
              </w:rPr>
            </w:r>
          </w:p>
        </w:tc>
      </w:tr>
      <w:tr>
        <w:trPr>
          <w:trHeight w:val="322" w:hRule="exact"/>
        </w:trPr>
        <w:tc>
          <w:tcPr>
            <w:tcW w:w="101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85" w:right="0"/>
              <w:jc w:val="left"/>
              <w:rPr>
                <w:rFonts w:ascii="宋体" w:hAnsi="宋体" w:cs="宋体" w:eastAsia="宋体" w:hint="default"/>
                <w:sz w:val="18"/>
                <w:szCs w:val="18"/>
              </w:rPr>
            </w:pPr>
            <w:r>
              <w:rPr>
                <w:rFonts w:ascii="宋体" w:hAnsi="宋体" w:cs="宋体" w:eastAsia="宋体" w:hint="default"/>
                <w:spacing w:val="-31"/>
                <w:sz w:val="18"/>
                <w:szCs w:val="18"/>
              </w:rPr>
              <w:t>医药保健</w:t>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84"/>
              <w:jc w:val="right"/>
              <w:rPr>
                <w:rFonts w:ascii="宋体" w:hAnsi="宋体" w:cs="宋体" w:eastAsia="宋体" w:hint="default"/>
                <w:sz w:val="18"/>
                <w:szCs w:val="18"/>
              </w:rPr>
            </w:pPr>
            <w:r>
              <w:rPr>
                <w:rFonts w:ascii="宋体"/>
                <w:spacing w:val="-20"/>
                <w:sz w:val="18"/>
              </w:rPr>
              <w:t>141,953,113.56</w:t>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宋体" w:hAnsi="宋体" w:cs="宋体" w:eastAsia="宋体" w:hint="default"/>
                <w:sz w:val="18"/>
                <w:szCs w:val="18"/>
              </w:rPr>
            </w:pPr>
            <w:r>
              <w:rPr>
                <w:rFonts w:ascii="宋体"/>
                <w:spacing w:val="-21"/>
                <w:sz w:val="18"/>
              </w:rPr>
              <w:t>88,154,731.18</w:t>
            </w:r>
            <w:r>
              <w:rPr>
                <w:rFonts w:ascii="宋体"/>
                <w:sz w:val="18"/>
              </w:rPr>
            </w:r>
          </w:p>
        </w:tc>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20" w:right="0"/>
              <w:jc w:val="left"/>
              <w:rPr>
                <w:rFonts w:ascii="宋体" w:hAnsi="宋体" w:cs="宋体" w:eastAsia="宋体" w:hint="default"/>
                <w:sz w:val="18"/>
                <w:szCs w:val="18"/>
              </w:rPr>
            </w:pPr>
            <w:r>
              <w:rPr>
                <w:rFonts w:ascii="宋体"/>
                <w:spacing w:val="-21"/>
                <w:sz w:val="18"/>
              </w:rPr>
              <w:t>53,798,382.38</w:t>
            </w:r>
            <w:r>
              <w:rPr>
                <w:rFonts w:ascii="宋体"/>
                <w:sz w:val="18"/>
              </w:rPr>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宋体" w:hAnsi="宋体" w:cs="宋体" w:eastAsia="宋体" w:hint="default"/>
                <w:sz w:val="18"/>
                <w:szCs w:val="18"/>
              </w:rPr>
            </w:pPr>
            <w:r>
              <w:rPr>
                <w:rFonts w:ascii="宋体"/>
                <w:spacing w:val="-21"/>
                <w:sz w:val="18"/>
              </w:rPr>
              <w:t>57,712,083.10</w:t>
            </w:r>
            <w:r>
              <w:rPr>
                <w:rFonts w:ascii="宋体"/>
                <w:sz w:val="18"/>
              </w:rPr>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15"/>
              <w:ind w:right="105"/>
              <w:jc w:val="right"/>
              <w:rPr>
                <w:rFonts w:ascii="宋体" w:hAnsi="宋体" w:cs="宋体" w:eastAsia="宋体" w:hint="default"/>
                <w:sz w:val="18"/>
                <w:szCs w:val="18"/>
              </w:rPr>
            </w:pPr>
            <w:r>
              <w:rPr>
                <w:rFonts w:ascii="宋体"/>
                <w:spacing w:val="-21"/>
                <w:sz w:val="18"/>
              </w:rPr>
              <w:t>22,844,983.17</w:t>
            </w:r>
            <w:r>
              <w:rPr>
                <w:rFonts w:ascii="宋体"/>
                <w:sz w:val="18"/>
              </w:rPr>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15"/>
              <w:ind w:left="216" w:right="0"/>
              <w:jc w:val="left"/>
              <w:rPr>
                <w:rFonts w:ascii="宋体" w:hAnsi="宋体" w:cs="宋体" w:eastAsia="宋体" w:hint="default"/>
                <w:sz w:val="18"/>
                <w:szCs w:val="18"/>
              </w:rPr>
            </w:pPr>
            <w:r>
              <w:rPr>
                <w:rFonts w:ascii="宋体"/>
                <w:spacing w:val="-21"/>
                <w:sz w:val="18"/>
              </w:rPr>
              <w:t>34,867,099.93</w:t>
            </w:r>
            <w:r>
              <w:rPr>
                <w:rFonts w:ascii="宋体"/>
                <w:sz w:val="18"/>
              </w:rPr>
            </w:r>
          </w:p>
        </w:tc>
      </w:tr>
      <w:tr>
        <w:trPr>
          <w:trHeight w:val="417" w:hRule="exact"/>
        </w:trPr>
        <w:tc>
          <w:tcPr>
            <w:tcW w:w="101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85" w:right="0"/>
              <w:jc w:val="left"/>
              <w:rPr>
                <w:rFonts w:ascii="宋体" w:hAnsi="宋体" w:cs="宋体" w:eastAsia="宋体" w:hint="default"/>
                <w:sz w:val="18"/>
                <w:szCs w:val="18"/>
              </w:rPr>
            </w:pPr>
            <w:r>
              <w:rPr>
                <w:rFonts w:ascii="宋体" w:hAnsi="宋体" w:cs="宋体" w:eastAsia="宋体" w:hint="default"/>
                <w:spacing w:val="-21"/>
                <w:sz w:val="18"/>
                <w:szCs w:val="18"/>
              </w:rPr>
              <w:t>租赁</w:t>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6"/>
              <w:jc w:val="right"/>
              <w:rPr>
                <w:rFonts w:ascii="宋体" w:hAnsi="宋体" w:cs="宋体" w:eastAsia="宋体" w:hint="default"/>
                <w:sz w:val="18"/>
                <w:szCs w:val="18"/>
              </w:rPr>
            </w:pPr>
            <w:r>
              <w:rPr>
                <w:rFonts w:ascii="宋体"/>
                <w:spacing w:val="-21"/>
                <w:sz w:val="18"/>
              </w:rPr>
              <w:t>14,819,407.20</w:t>
            </w:r>
            <w:r>
              <w:rPr>
                <w:rFonts w:ascii="宋体"/>
                <w:sz w:val="18"/>
              </w:rPr>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6"/>
              <w:jc w:val="right"/>
              <w:rPr>
                <w:rFonts w:ascii="宋体" w:hAnsi="宋体" w:cs="宋体" w:eastAsia="宋体" w:hint="default"/>
                <w:sz w:val="18"/>
                <w:szCs w:val="18"/>
              </w:rPr>
            </w:pPr>
            <w:r>
              <w:rPr>
                <w:rFonts w:ascii="宋体"/>
                <w:spacing w:val="-21"/>
                <w:sz w:val="18"/>
              </w:rPr>
              <w:t>3,568,319.55</w:t>
            </w:r>
            <w:r>
              <w:rPr>
                <w:rFonts w:ascii="宋体"/>
                <w:sz w:val="18"/>
              </w:rPr>
            </w:r>
          </w:p>
        </w:tc>
        <w:tc>
          <w:tcPr>
            <w:tcW w:w="123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20" w:right="0"/>
              <w:jc w:val="left"/>
              <w:rPr>
                <w:rFonts w:ascii="宋体" w:hAnsi="宋体" w:cs="宋体" w:eastAsia="宋体" w:hint="default"/>
                <w:sz w:val="18"/>
                <w:szCs w:val="18"/>
              </w:rPr>
            </w:pPr>
            <w:r>
              <w:rPr>
                <w:rFonts w:ascii="宋体"/>
                <w:spacing w:val="-21"/>
                <w:sz w:val="18"/>
              </w:rPr>
              <w:t>11,251,087.65</w:t>
            </w:r>
            <w:r>
              <w:rPr>
                <w:rFonts w:ascii="宋体"/>
                <w:sz w:val="18"/>
              </w:rPr>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5"/>
              <w:jc w:val="right"/>
              <w:rPr>
                <w:rFonts w:ascii="宋体" w:hAnsi="宋体" w:cs="宋体" w:eastAsia="宋体" w:hint="default"/>
                <w:sz w:val="18"/>
                <w:szCs w:val="18"/>
              </w:rPr>
            </w:pPr>
            <w:r>
              <w:rPr>
                <w:rFonts w:ascii="宋体"/>
                <w:spacing w:val="-21"/>
                <w:sz w:val="18"/>
              </w:rPr>
              <w:t>14,091,703.07</w:t>
            </w:r>
            <w:r>
              <w:rPr>
                <w:rFonts w:ascii="宋体"/>
                <w:sz w:val="18"/>
              </w:rPr>
            </w:r>
          </w:p>
        </w:tc>
        <w:tc>
          <w:tcPr>
            <w:tcW w:w="1314" w:type="dxa"/>
            <w:tcBorders>
              <w:top w:val="nil" w:sz="6" w:space="0" w:color="auto"/>
              <w:left w:val="nil" w:sz="6" w:space="0" w:color="auto"/>
              <w:bottom w:val="nil" w:sz="6" w:space="0" w:color="auto"/>
              <w:right w:val="nil" w:sz="6" w:space="0" w:color="auto"/>
            </w:tcBorders>
          </w:tcPr>
          <w:p>
            <w:pPr>
              <w:pStyle w:val="TableParagraph"/>
              <w:spacing w:line="240" w:lineRule="auto" w:before="16"/>
              <w:ind w:right="105"/>
              <w:jc w:val="right"/>
              <w:rPr>
                <w:rFonts w:ascii="宋体" w:hAnsi="宋体" w:cs="宋体" w:eastAsia="宋体" w:hint="default"/>
                <w:sz w:val="18"/>
                <w:szCs w:val="18"/>
              </w:rPr>
            </w:pPr>
            <w:r>
              <w:rPr>
                <w:rFonts w:ascii="宋体"/>
                <w:spacing w:val="-21"/>
                <w:sz w:val="18"/>
              </w:rPr>
              <w:t>3,539,653.79</w:t>
            </w:r>
            <w:r>
              <w:rPr>
                <w:rFonts w:ascii="宋体"/>
                <w:sz w:val="18"/>
              </w:rPr>
            </w:r>
          </w:p>
        </w:tc>
        <w:tc>
          <w:tcPr>
            <w:tcW w:w="1226" w:type="dxa"/>
            <w:tcBorders>
              <w:top w:val="nil" w:sz="6" w:space="0" w:color="auto"/>
              <w:left w:val="nil" w:sz="6" w:space="0" w:color="auto"/>
              <w:bottom w:val="nil" w:sz="6" w:space="0" w:color="auto"/>
              <w:right w:val="nil" w:sz="6" w:space="0" w:color="auto"/>
            </w:tcBorders>
          </w:tcPr>
          <w:p>
            <w:pPr>
              <w:pStyle w:val="TableParagraph"/>
              <w:spacing w:line="240" w:lineRule="auto" w:before="16"/>
              <w:ind w:left="216" w:right="0"/>
              <w:jc w:val="left"/>
              <w:rPr>
                <w:rFonts w:ascii="宋体" w:hAnsi="宋体" w:cs="宋体" w:eastAsia="宋体" w:hint="default"/>
                <w:sz w:val="18"/>
                <w:szCs w:val="18"/>
              </w:rPr>
            </w:pPr>
            <w:r>
              <w:rPr>
                <w:rFonts w:ascii="宋体"/>
                <w:spacing w:val="-21"/>
                <w:sz w:val="18"/>
              </w:rPr>
              <w:t>10,552,049.28</w:t>
            </w:r>
            <w:r>
              <w:rPr>
                <w:rFonts w:ascii="宋体"/>
                <w:sz w:val="18"/>
              </w:rPr>
            </w:r>
          </w:p>
        </w:tc>
      </w:tr>
    </w:tbl>
    <w:p>
      <w:pPr>
        <w:spacing w:after="0" w:line="240" w:lineRule="auto"/>
        <w:jc w:val="left"/>
        <w:rPr>
          <w:rFonts w:ascii="宋体" w:hAnsi="宋体" w:cs="宋体" w:eastAsia="宋体" w:hint="default"/>
          <w:sz w:val="18"/>
          <w:szCs w:val="18"/>
        </w:rPr>
        <w:sectPr>
          <w:pgSz w:w="11910" w:h="16840"/>
          <w:pgMar w:header="0" w:footer="982" w:top="1360" w:bottom="1180" w:left="1560" w:right="1340"/>
        </w:sectPr>
      </w:pPr>
    </w:p>
    <w:p>
      <w:pPr>
        <w:spacing w:line="240" w:lineRule="auto" w:before="1"/>
        <w:rPr>
          <w:rFonts w:ascii="宋体" w:hAnsi="宋体" w:cs="宋体" w:eastAsia="宋体" w:hint="default"/>
          <w:sz w:val="6"/>
          <w:szCs w:val="6"/>
        </w:rPr>
      </w:pPr>
    </w:p>
    <w:tbl>
      <w:tblPr>
        <w:tblW w:w="0" w:type="auto"/>
        <w:jc w:val="left"/>
        <w:tblInd w:w="120" w:type="dxa"/>
        <w:tblLayout w:type="fixed"/>
        <w:tblCellMar>
          <w:top w:w="0" w:type="dxa"/>
          <w:left w:w="0" w:type="dxa"/>
          <w:bottom w:w="0" w:type="dxa"/>
          <w:right w:w="0" w:type="dxa"/>
        </w:tblCellMar>
        <w:tblLook w:val="01E0"/>
      </w:tblPr>
      <w:tblGrid>
        <w:gridCol w:w="1053"/>
        <w:gridCol w:w="1314"/>
        <w:gridCol w:w="1314"/>
        <w:gridCol w:w="1236"/>
        <w:gridCol w:w="1314"/>
        <w:gridCol w:w="1314"/>
        <w:gridCol w:w="1233"/>
      </w:tblGrid>
      <w:tr>
        <w:trPr>
          <w:trHeight w:val="342" w:hRule="exact"/>
        </w:trPr>
        <w:tc>
          <w:tcPr>
            <w:tcW w:w="1053" w:type="dxa"/>
            <w:vMerge w:val="restart"/>
            <w:tcBorders>
              <w:top w:val="single" w:sz="12" w:space="0" w:color="000000"/>
              <w:left w:val="nil" w:sz="6" w:space="0" w:color="auto"/>
              <w:right w:val="single" w:sz="12"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73" w:right="0"/>
              <w:jc w:val="left"/>
              <w:rPr>
                <w:rFonts w:ascii="宋体" w:hAnsi="宋体" w:cs="宋体" w:eastAsia="宋体" w:hint="default"/>
                <w:sz w:val="18"/>
                <w:szCs w:val="18"/>
              </w:rPr>
            </w:pPr>
            <w:r>
              <w:rPr>
                <w:rFonts w:ascii="宋体" w:hAnsi="宋体" w:cs="宋体" w:eastAsia="宋体" w:hint="default"/>
                <w:sz w:val="18"/>
                <w:szCs w:val="18"/>
              </w:rPr>
              <w:t>业务类型</w:t>
            </w:r>
          </w:p>
        </w:tc>
        <w:tc>
          <w:tcPr>
            <w:tcW w:w="3864" w:type="dxa"/>
            <w:gridSpan w:val="3"/>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61" w:type="dxa"/>
            <w:gridSpan w:val="3"/>
            <w:tcBorders>
              <w:top w:val="single" w:sz="12" w:space="0" w:color="000000"/>
              <w:left w:val="single" w:sz="12" w:space="0" w:color="000000"/>
              <w:bottom w:val="single" w:sz="12" w:space="0" w:color="000000"/>
              <w:right w:val="nil" w:sz="6" w:space="0" w:color="auto"/>
            </w:tcBorders>
          </w:tcPr>
          <w:p>
            <w:pPr>
              <w:pStyle w:val="TableParagraph"/>
              <w:spacing w:line="240" w:lineRule="auto" w:before="10"/>
              <w:ind w:right="13"/>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42" w:hRule="exact"/>
        </w:trPr>
        <w:tc>
          <w:tcPr>
            <w:tcW w:w="1053" w:type="dxa"/>
            <w:vMerge/>
            <w:tcBorders>
              <w:left w:val="nil" w:sz="6" w:space="0" w:color="auto"/>
              <w:bottom w:val="single" w:sz="12" w:space="0" w:color="000000"/>
              <w:right w:val="single" w:sz="12" w:space="0" w:color="000000"/>
            </w:tcBorders>
          </w:tcPr>
          <w:p>
            <w:pPr/>
          </w:p>
        </w:tc>
        <w:tc>
          <w:tcPr>
            <w:tcW w:w="131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0"/>
              <w:ind w:left="28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1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0"/>
              <w:ind w:left="281"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23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0"/>
              <w:ind w:left="243" w:right="0"/>
              <w:jc w:val="left"/>
              <w:rPr>
                <w:rFonts w:ascii="宋体" w:hAnsi="宋体" w:cs="宋体" w:eastAsia="宋体" w:hint="default"/>
                <w:sz w:val="18"/>
                <w:szCs w:val="18"/>
              </w:rPr>
            </w:pPr>
            <w:r>
              <w:rPr>
                <w:rFonts w:ascii="宋体" w:hAnsi="宋体" w:cs="宋体" w:eastAsia="宋体" w:hint="default"/>
                <w:sz w:val="18"/>
                <w:szCs w:val="18"/>
              </w:rPr>
              <w:t>营业毛利</w:t>
            </w:r>
          </w:p>
        </w:tc>
        <w:tc>
          <w:tcPr>
            <w:tcW w:w="131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0"/>
              <w:ind w:left="28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1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0"/>
              <w:ind w:left="28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233"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10"/>
              <w:ind w:left="241" w:right="0"/>
              <w:jc w:val="left"/>
              <w:rPr>
                <w:rFonts w:ascii="宋体" w:hAnsi="宋体" w:cs="宋体" w:eastAsia="宋体" w:hint="default"/>
                <w:sz w:val="18"/>
                <w:szCs w:val="18"/>
              </w:rPr>
            </w:pPr>
            <w:r>
              <w:rPr>
                <w:rFonts w:ascii="宋体" w:hAnsi="宋体" w:cs="宋体" w:eastAsia="宋体" w:hint="default"/>
                <w:sz w:val="18"/>
                <w:szCs w:val="18"/>
              </w:rPr>
              <w:t>营业毛利</w:t>
            </w:r>
          </w:p>
        </w:tc>
      </w:tr>
      <w:tr>
        <w:trPr>
          <w:trHeight w:val="332" w:hRule="exact"/>
        </w:trPr>
        <w:tc>
          <w:tcPr>
            <w:tcW w:w="1053" w:type="dxa"/>
            <w:tcBorders>
              <w:top w:val="single" w:sz="12" w:space="0" w:color="000000"/>
              <w:left w:val="nil" w:sz="6" w:space="0" w:color="auto"/>
              <w:bottom w:val="nil" w:sz="6" w:space="0" w:color="auto"/>
              <w:right w:val="single" w:sz="12"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pacing w:val="-31"/>
                <w:sz w:val="18"/>
                <w:szCs w:val="18"/>
              </w:rPr>
              <w:t>销售材料</w:t>
            </w:r>
          </w:p>
        </w:tc>
        <w:tc>
          <w:tcPr>
            <w:tcW w:w="1314"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10"/>
              <w:ind w:right="90"/>
              <w:jc w:val="right"/>
              <w:rPr>
                <w:rFonts w:ascii="宋体" w:hAnsi="宋体" w:cs="宋体" w:eastAsia="宋体" w:hint="default"/>
                <w:sz w:val="18"/>
                <w:szCs w:val="18"/>
              </w:rPr>
            </w:pPr>
            <w:r>
              <w:rPr>
                <w:rFonts w:ascii="宋体"/>
                <w:spacing w:val="-21"/>
                <w:sz w:val="18"/>
              </w:rPr>
              <w:t>433,023.76</w:t>
            </w:r>
            <w:r>
              <w:rPr>
                <w:rFonts w:ascii="宋体"/>
                <w:sz w:val="18"/>
              </w:rPr>
            </w:r>
          </w:p>
        </w:tc>
        <w:tc>
          <w:tcPr>
            <w:tcW w:w="1314"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10"/>
              <w:ind w:right="90"/>
              <w:jc w:val="right"/>
              <w:rPr>
                <w:rFonts w:ascii="宋体" w:hAnsi="宋体" w:cs="宋体" w:eastAsia="宋体" w:hint="default"/>
                <w:sz w:val="18"/>
                <w:szCs w:val="18"/>
              </w:rPr>
            </w:pPr>
            <w:r>
              <w:rPr>
                <w:rFonts w:ascii="宋体"/>
                <w:spacing w:val="-21"/>
                <w:sz w:val="18"/>
              </w:rPr>
              <w:t>444,879.45</w:t>
            </w:r>
            <w:r>
              <w:rPr>
                <w:rFonts w:ascii="宋体"/>
                <w:sz w:val="18"/>
              </w:rPr>
            </w:r>
          </w:p>
        </w:tc>
        <w:tc>
          <w:tcPr>
            <w:tcW w:w="123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10"/>
              <w:ind w:right="90"/>
              <w:jc w:val="right"/>
              <w:rPr>
                <w:rFonts w:ascii="宋体" w:hAnsi="宋体" w:cs="宋体" w:eastAsia="宋体" w:hint="default"/>
                <w:sz w:val="18"/>
                <w:szCs w:val="18"/>
              </w:rPr>
            </w:pPr>
            <w:r>
              <w:rPr>
                <w:rFonts w:ascii="宋体"/>
                <w:spacing w:val="-21"/>
                <w:sz w:val="18"/>
              </w:rPr>
              <w:t>-11,855.69</w:t>
            </w:r>
            <w:r>
              <w:rPr>
                <w:rFonts w:ascii="宋体"/>
                <w:sz w:val="18"/>
              </w:rPr>
            </w:r>
          </w:p>
        </w:tc>
        <w:tc>
          <w:tcPr>
            <w:tcW w:w="1314"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10"/>
              <w:ind w:right="90"/>
              <w:jc w:val="right"/>
              <w:rPr>
                <w:rFonts w:ascii="宋体" w:hAnsi="宋体" w:cs="宋体" w:eastAsia="宋体" w:hint="default"/>
                <w:sz w:val="18"/>
                <w:szCs w:val="18"/>
              </w:rPr>
            </w:pPr>
            <w:r>
              <w:rPr>
                <w:rFonts w:ascii="宋体"/>
                <w:spacing w:val="-21"/>
                <w:sz w:val="18"/>
              </w:rPr>
              <w:t>160,208.62</w:t>
            </w:r>
            <w:r>
              <w:rPr>
                <w:rFonts w:ascii="宋体"/>
                <w:sz w:val="18"/>
              </w:rPr>
            </w:r>
          </w:p>
        </w:tc>
        <w:tc>
          <w:tcPr>
            <w:tcW w:w="1314"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10"/>
              <w:ind w:right="90"/>
              <w:jc w:val="right"/>
              <w:rPr>
                <w:rFonts w:ascii="宋体" w:hAnsi="宋体" w:cs="宋体" w:eastAsia="宋体" w:hint="default"/>
                <w:sz w:val="18"/>
                <w:szCs w:val="18"/>
              </w:rPr>
            </w:pPr>
            <w:r>
              <w:rPr>
                <w:rFonts w:ascii="宋体"/>
                <w:spacing w:val="-21"/>
                <w:sz w:val="18"/>
              </w:rPr>
              <w:t>13,812.94</w:t>
            </w:r>
            <w:r>
              <w:rPr>
                <w:rFonts w:ascii="宋体"/>
                <w:sz w:val="18"/>
              </w:rPr>
            </w:r>
          </w:p>
        </w:tc>
        <w:tc>
          <w:tcPr>
            <w:tcW w:w="1233" w:type="dxa"/>
            <w:tcBorders>
              <w:top w:val="single" w:sz="12" w:space="0" w:color="000000"/>
              <w:left w:val="single" w:sz="12" w:space="0" w:color="000000"/>
              <w:bottom w:val="nil" w:sz="6" w:space="0" w:color="auto"/>
              <w:right w:val="nil" w:sz="6" w:space="0" w:color="auto"/>
            </w:tcBorders>
          </w:tcPr>
          <w:p>
            <w:pPr>
              <w:pStyle w:val="TableParagraph"/>
              <w:spacing w:line="240" w:lineRule="auto" w:before="10"/>
              <w:ind w:right="105"/>
              <w:jc w:val="right"/>
              <w:rPr>
                <w:rFonts w:ascii="宋体" w:hAnsi="宋体" w:cs="宋体" w:eastAsia="宋体" w:hint="default"/>
                <w:sz w:val="18"/>
                <w:szCs w:val="18"/>
              </w:rPr>
            </w:pPr>
            <w:r>
              <w:rPr>
                <w:rFonts w:ascii="宋体"/>
                <w:spacing w:val="-21"/>
                <w:sz w:val="18"/>
              </w:rPr>
              <w:t>146,395.68</w:t>
            </w:r>
            <w:r>
              <w:rPr>
                <w:rFonts w:ascii="宋体"/>
                <w:sz w:val="18"/>
              </w:rPr>
            </w:r>
          </w:p>
        </w:tc>
      </w:tr>
      <w:tr>
        <w:trPr>
          <w:trHeight w:val="322" w:hRule="exact"/>
        </w:trPr>
        <w:tc>
          <w:tcPr>
            <w:tcW w:w="1053" w:type="dxa"/>
            <w:tcBorders>
              <w:top w:val="nil" w:sz="6" w:space="0" w:color="auto"/>
              <w:left w:val="nil" w:sz="6" w:space="0" w:color="auto"/>
              <w:bottom w:val="nil" w:sz="6" w:space="0" w:color="auto"/>
              <w:right w:val="single" w:sz="12"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pacing w:val="-31"/>
                <w:sz w:val="18"/>
                <w:szCs w:val="18"/>
              </w:rPr>
              <w:t>房租收入</w:t>
            </w:r>
          </w:p>
        </w:tc>
        <w:tc>
          <w:tcPr>
            <w:tcW w:w="1314" w:type="dxa"/>
            <w:tcBorders>
              <w:top w:val="nil" w:sz="6" w:space="0" w:color="auto"/>
              <w:left w:val="single" w:sz="12" w:space="0" w:color="000000"/>
              <w:bottom w:val="nil" w:sz="6" w:space="0" w:color="auto"/>
              <w:right w:val="single" w:sz="12" w:space="0" w:color="000000"/>
            </w:tcBorders>
          </w:tcPr>
          <w:p>
            <w:pPr>
              <w:pStyle w:val="TableParagraph"/>
              <w:spacing w:line="240" w:lineRule="auto" w:before="15"/>
              <w:ind w:right="90"/>
              <w:jc w:val="right"/>
              <w:rPr>
                <w:rFonts w:ascii="宋体" w:hAnsi="宋体" w:cs="宋体" w:eastAsia="宋体" w:hint="default"/>
                <w:sz w:val="18"/>
                <w:szCs w:val="18"/>
              </w:rPr>
            </w:pPr>
            <w:r>
              <w:rPr>
                <w:rFonts w:ascii="宋体"/>
                <w:spacing w:val="-21"/>
                <w:sz w:val="18"/>
              </w:rPr>
              <w:t>56,269.26</w:t>
            </w:r>
            <w:r>
              <w:rPr>
                <w:rFonts w:ascii="宋体"/>
                <w:sz w:val="18"/>
              </w:rPr>
            </w:r>
          </w:p>
        </w:tc>
        <w:tc>
          <w:tcPr>
            <w:tcW w:w="1314" w:type="dxa"/>
            <w:tcBorders>
              <w:top w:val="nil" w:sz="6" w:space="0" w:color="auto"/>
              <w:left w:val="single" w:sz="12" w:space="0" w:color="000000"/>
              <w:bottom w:val="nil" w:sz="6" w:space="0" w:color="auto"/>
              <w:right w:val="single" w:sz="12" w:space="0" w:color="000000"/>
            </w:tcBorders>
          </w:tcPr>
          <w:p>
            <w:pPr/>
          </w:p>
        </w:tc>
        <w:tc>
          <w:tcPr>
            <w:tcW w:w="123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5"/>
              <w:ind w:right="90"/>
              <w:jc w:val="right"/>
              <w:rPr>
                <w:rFonts w:ascii="宋体" w:hAnsi="宋体" w:cs="宋体" w:eastAsia="宋体" w:hint="default"/>
                <w:sz w:val="18"/>
                <w:szCs w:val="18"/>
              </w:rPr>
            </w:pPr>
            <w:r>
              <w:rPr>
                <w:rFonts w:ascii="宋体"/>
                <w:spacing w:val="-21"/>
                <w:sz w:val="18"/>
              </w:rPr>
              <w:t>56,269.26</w:t>
            </w:r>
            <w:r>
              <w:rPr>
                <w:rFonts w:ascii="宋体"/>
                <w:sz w:val="18"/>
              </w:rPr>
            </w:r>
          </w:p>
        </w:tc>
        <w:tc>
          <w:tcPr>
            <w:tcW w:w="1314" w:type="dxa"/>
            <w:tcBorders>
              <w:top w:val="nil" w:sz="6" w:space="0" w:color="auto"/>
              <w:left w:val="single" w:sz="12" w:space="0" w:color="000000"/>
              <w:bottom w:val="nil" w:sz="6" w:space="0" w:color="auto"/>
              <w:right w:val="single" w:sz="12" w:space="0" w:color="000000"/>
            </w:tcBorders>
          </w:tcPr>
          <w:p>
            <w:pPr>
              <w:pStyle w:val="TableParagraph"/>
              <w:spacing w:line="240" w:lineRule="auto" w:before="15"/>
              <w:ind w:right="90"/>
              <w:jc w:val="right"/>
              <w:rPr>
                <w:rFonts w:ascii="宋体" w:hAnsi="宋体" w:cs="宋体" w:eastAsia="宋体" w:hint="default"/>
                <w:sz w:val="18"/>
                <w:szCs w:val="18"/>
              </w:rPr>
            </w:pPr>
            <w:r>
              <w:rPr>
                <w:rFonts w:ascii="宋体"/>
                <w:spacing w:val="-21"/>
                <w:sz w:val="18"/>
              </w:rPr>
              <w:t>67,000.00</w:t>
            </w:r>
            <w:r>
              <w:rPr>
                <w:rFonts w:ascii="宋体"/>
                <w:sz w:val="18"/>
              </w:rPr>
            </w:r>
          </w:p>
        </w:tc>
        <w:tc>
          <w:tcPr>
            <w:tcW w:w="1314" w:type="dxa"/>
            <w:tcBorders>
              <w:top w:val="nil" w:sz="6" w:space="0" w:color="auto"/>
              <w:left w:val="single" w:sz="12" w:space="0" w:color="000000"/>
              <w:bottom w:val="nil" w:sz="6" w:space="0" w:color="auto"/>
              <w:right w:val="single" w:sz="12" w:space="0" w:color="000000"/>
            </w:tcBorders>
          </w:tcPr>
          <w:p>
            <w:pPr>
              <w:pStyle w:val="TableParagraph"/>
              <w:spacing w:line="240" w:lineRule="auto" w:before="15"/>
              <w:ind w:right="69"/>
              <w:jc w:val="right"/>
              <w:rPr>
                <w:rFonts w:ascii="宋体" w:hAnsi="宋体" w:cs="宋体" w:eastAsia="宋体" w:hint="default"/>
                <w:sz w:val="18"/>
                <w:szCs w:val="18"/>
              </w:rPr>
            </w:pPr>
            <w:r>
              <w:rPr>
                <w:rFonts w:ascii="宋体"/>
                <w:spacing w:val="-19"/>
                <w:sz w:val="18"/>
              </w:rPr>
              <w:t>3,350.00</w:t>
            </w:r>
          </w:p>
        </w:tc>
        <w:tc>
          <w:tcPr>
            <w:tcW w:w="1233" w:type="dxa"/>
            <w:tcBorders>
              <w:top w:val="nil" w:sz="6" w:space="0" w:color="auto"/>
              <w:left w:val="single" w:sz="12" w:space="0" w:color="000000"/>
              <w:bottom w:val="nil" w:sz="6" w:space="0" w:color="auto"/>
              <w:right w:val="nil" w:sz="6" w:space="0" w:color="auto"/>
            </w:tcBorders>
          </w:tcPr>
          <w:p>
            <w:pPr>
              <w:pStyle w:val="TableParagraph"/>
              <w:spacing w:line="240" w:lineRule="auto" w:before="15"/>
              <w:ind w:right="105"/>
              <w:jc w:val="right"/>
              <w:rPr>
                <w:rFonts w:ascii="宋体" w:hAnsi="宋体" w:cs="宋体" w:eastAsia="宋体" w:hint="default"/>
                <w:sz w:val="18"/>
                <w:szCs w:val="18"/>
              </w:rPr>
            </w:pPr>
            <w:r>
              <w:rPr>
                <w:rFonts w:ascii="宋体"/>
                <w:spacing w:val="-21"/>
                <w:sz w:val="18"/>
              </w:rPr>
              <w:t>63,650.00</w:t>
            </w:r>
            <w:r>
              <w:rPr>
                <w:rFonts w:ascii="宋体"/>
                <w:sz w:val="18"/>
              </w:rPr>
            </w:r>
          </w:p>
        </w:tc>
      </w:tr>
      <w:tr>
        <w:trPr>
          <w:trHeight w:val="322" w:hRule="exact"/>
        </w:trPr>
        <w:tc>
          <w:tcPr>
            <w:tcW w:w="1053" w:type="dxa"/>
            <w:tcBorders>
              <w:top w:val="nil" w:sz="6" w:space="0" w:color="auto"/>
              <w:left w:val="nil" w:sz="6" w:space="0" w:color="auto"/>
              <w:bottom w:val="nil" w:sz="6" w:space="0" w:color="auto"/>
              <w:right w:val="single" w:sz="12"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pacing w:val="-21"/>
                <w:sz w:val="18"/>
                <w:szCs w:val="18"/>
              </w:rPr>
              <w:t>其他</w:t>
            </w:r>
          </w:p>
        </w:tc>
        <w:tc>
          <w:tcPr>
            <w:tcW w:w="1314" w:type="dxa"/>
            <w:tcBorders>
              <w:top w:val="nil" w:sz="6" w:space="0" w:color="auto"/>
              <w:left w:val="single" w:sz="12" w:space="0" w:color="000000"/>
              <w:bottom w:val="nil" w:sz="6" w:space="0" w:color="auto"/>
              <w:right w:val="single" w:sz="12" w:space="0" w:color="000000"/>
            </w:tcBorders>
          </w:tcPr>
          <w:p>
            <w:pPr>
              <w:pStyle w:val="TableParagraph"/>
              <w:spacing w:line="240" w:lineRule="auto" w:before="15"/>
              <w:ind w:right="90"/>
              <w:jc w:val="right"/>
              <w:rPr>
                <w:rFonts w:ascii="宋体" w:hAnsi="宋体" w:cs="宋体" w:eastAsia="宋体" w:hint="default"/>
                <w:sz w:val="18"/>
                <w:szCs w:val="18"/>
              </w:rPr>
            </w:pPr>
            <w:r>
              <w:rPr>
                <w:rFonts w:ascii="宋体"/>
                <w:spacing w:val="-21"/>
                <w:sz w:val="18"/>
              </w:rPr>
              <w:t>146,110.14</w:t>
            </w:r>
            <w:r>
              <w:rPr>
                <w:rFonts w:ascii="宋体"/>
                <w:sz w:val="18"/>
              </w:rPr>
            </w:r>
          </w:p>
        </w:tc>
        <w:tc>
          <w:tcPr>
            <w:tcW w:w="1314" w:type="dxa"/>
            <w:tcBorders>
              <w:top w:val="nil" w:sz="6" w:space="0" w:color="auto"/>
              <w:left w:val="single" w:sz="12" w:space="0" w:color="000000"/>
              <w:bottom w:val="nil" w:sz="6" w:space="0" w:color="auto"/>
              <w:right w:val="single" w:sz="12" w:space="0" w:color="000000"/>
            </w:tcBorders>
          </w:tcPr>
          <w:p>
            <w:pPr>
              <w:pStyle w:val="TableParagraph"/>
              <w:spacing w:line="240" w:lineRule="auto" w:before="15"/>
              <w:ind w:right="69"/>
              <w:jc w:val="right"/>
              <w:rPr>
                <w:rFonts w:ascii="宋体" w:hAnsi="宋体" w:cs="宋体" w:eastAsia="宋体" w:hint="default"/>
                <w:sz w:val="18"/>
                <w:szCs w:val="18"/>
              </w:rPr>
            </w:pPr>
            <w:r>
              <w:rPr>
                <w:rFonts w:ascii="宋体"/>
                <w:spacing w:val="-19"/>
                <w:sz w:val="18"/>
              </w:rPr>
              <w:t>7,163.57</w:t>
            </w:r>
          </w:p>
        </w:tc>
        <w:tc>
          <w:tcPr>
            <w:tcW w:w="123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5"/>
              <w:ind w:right="90"/>
              <w:jc w:val="right"/>
              <w:rPr>
                <w:rFonts w:ascii="宋体" w:hAnsi="宋体" w:cs="宋体" w:eastAsia="宋体" w:hint="default"/>
                <w:sz w:val="18"/>
                <w:szCs w:val="18"/>
              </w:rPr>
            </w:pPr>
            <w:r>
              <w:rPr>
                <w:rFonts w:ascii="宋体"/>
                <w:spacing w:val="-21"/>
                <w:sz w:val="18"/>
              </w:rPr>
              <w:t>138,946.57</w:t>
            </w:r>
            <w:r>
              <w:rPr>
                <w:rFonts w:ascii="宋体"/>
                <w:sz w:val="18"/>
              </w:rPr>
            </w:r>
          </w:p>
        </w:tc>
        <w:tc>
          <w:tcPr>
            <w:tcW w:w="1314" w:type="dxa"/>
            <w:tcBorders>
              <w:top w:val="nil" w:sz="6" w:space="0" w:color="auto"/>
              <w:left w:val="single" w:sz="12" w:space="0" w:color="000000"/>
              <w:bottom w:val="nil" w:sz="6" w:space="0" w:color="auto"/>
              <w:right w:val="single" w:sz="12" w:space="0" w:color="000000"/>
            </w:tcBorders>
          </w:tcPr>
          <w:p>
            <w:pPr>
              <w:pStyle w:val="TableParagraph"/>
              <w:spacing w:line="240" w:lineRule="auto" w:before="15"/>
              <w:ind w:right="90"/>
              <w:jc w:val="right"/>
              <w:rPr>
                <w:rFonts w:ascii="宋体" w:hAnsi="宋体" w:cs="宋体" w:eastAsia="宋体" w:hint="default"/>
                <w:sz w:val="18"/>
                <w:szCs w:val="18"/>
              </w:rPr>
            </w:pPr>
            <w:r>
              <w:rPr>
                <w:rFonts w:ascii="宋体"/>
                <w:spacing w:val="-21"/>
                <w:sz w:val="18"/>
              </w:rPr>
              <w:t>393,016.98</w:t>
            </w:r>
            <w:r>
              <w:rPr>
                <w:rFonts w:ascii="宋体"/>
                <w:sz w:val="18"/>
              </w:rPr>
            </w:r>
          </w:p>
        </w:tc>
        <w:tc>
          <w:tcPr>
            <w:tcW w:w="1314" w:type="dxa"/>
            <w:tcBorders>
              <w:top w:val="nil" w:sz="6" w:space="0" w:color="auto"/>
              <w:left w:val="single" w:sz="12" w:space="0" w:color="000000"/>
              <w:bottom w:val="nil" w:sz="6" w:space="0" w:color="auto"/>
              <w:right w:val="single" w:sz="12" w:space="0" w:color="000000"/>
            </w:tcBorders>
          </w:tcPr>
          <w:p>
            <w:pPr>
              <w:pStyle w:val="TableParagraph"/>
              <w:spacing w:line="240" w:lineRule="auto" w:before="15"/>
              <w:ind w:right="90"/>
              <w:jc w:val="right"/>
              <w:rPr>
                <w:rFonts w:ascii="宋体" w:hAnsi="宋体" w:cs="宋体" w:eastAsia="宋体" w:hint="default"/>
                <w:sz w:val="18"/>
                <w:szCs w:val="18"/>
              </w:rPr>
            </w:pPr>
            <w:r>
              <w:rPr>
                <w:rFonts w:ascii="宋体"/>
                <w:spacing w:val="-21"/>
                <w:sz w:val="18"/>
              </w:rPr>
              <w:t>164,289.35</w:t>
            </w:r>
            <w:r>
              <w:rPr>
                <w:rFonts w:ascii="宋体"/>
                <w:sz w:val="18"/>
              </w:rPr>
            </w:r>
          </w:p>
        </w:tc>
        <w:tc>
          <w:tcPr>
            <w:tcW w:w="1233" w:type="dxa"/>
            <w:tcBorders>
              <w:top w:val="nil" w:sz="6" w:space="0" w:color="auto"/>
              <w:left w:val="single" w:sz="12" w:space="0" w:color="000000"/>
              <w:bottom w:val="nil" w:sz="6" w:space="0" w:color="auto"/>
              <w:right w:val="nil" w:sz="6" w:space="0" w:color="auto"/>
            </w:tcBorders>
          </w:tcPr>
          <w:p>
            <w:pPr>
              <w:pStyle w:val="TableParagraph"/>
              <w:spacing w:line="240" w:lineRule="auto" w:before="15"/>
              <w:ind w:right="85"/>
              <w:jc w:val="right"/>
              <w:rPr>
                <w:rFonts w:ascii="宋体" w:hAnsi="宋体" w:cs="宋体" w:eastAsia="宋体" w:hint="default"/>
                <w:sz w:val="18"/>
                <w:szCs w:val="18"/>
              </w:rPr>
            </w:pPr>
            <w:r>
              <w:rPr>
                <w:rFonts w:ascii="宋体"/>
                <w:spacing w:val="-19"/>
                <w:sz w:val="18"/>
              </w:rPr>
              <w:t>228,727.63</w:t>
            </w:r>
          </w:p>
        </w:tc>
      </w:tr>
      <w:tr>
        <w:trPr>
          <w:trHeight w:val="322" w:hRule="exact"/>
        </w:trPr>
        <w:tc>
          <w:tcPr>
            <w:tcW w:w="1053" w:type="dxa"/>
            <w:tcBorders>
              <w:top w:val="nil" w:sz="6" w:space="0" w:color="auto"/>
              <w:left w:val="nil" w:sz="6" w:space="0" w:color="auto"/>
              <w:bottom w:val="nil" w:sz="6" w:space="0" w:color="auto"/>
              <w:right w:val="single" w:sz="12" w:space="0" w:color="000000"/>
            </w:tcBorders>
          </w:tcPr>
          <w:p>
            <w:pPr>
              <w:pStyle w:val="TableParagraph"/>
              <w:spacing w:line="240" w:lineRule="auto" w:before="16"/>
              <w:ind w:left="319" w:right="0"/>
              <w:jc w:val="left"/>
              <w:rPr>
                <w:rFonts w:ascii="宋体" w:hAnsi="宋体" w:cs="宋体" w:eastAsia="宋体" w:hint="default"/>
                <w:sz w:val="18"/>
                <w:szCs w:val="18"/>
              </w:rPr>
            </w:pPr>
            <w:r>
              <w:rPr>
                <w:rFonts w:ascii="宋体" w:hAnsi="宋体" w:cs="宋体" w:eastAsia="宋体" w:hint="default"/>
                <w:sz w:val="18"/>
                <w:szCs w:val="18"/>
              </w:rPr>
              <w:t>小</w:t>
            </w:r>
            <w:r>
              <w:rPr>
                <w:rFonts w:ascii="宋体" w:hAnsi="宋体" w:cs="宋体" w:eastAsia="宋体" w:hint="default"/>
                <w:spacing w:val="19"/>
                <w:sz w:val="18"/>
                <w:szCs w:val="18"/>
              </w:rPr>
              <w:t> </w:t>
            </w:r>
            <w:r>
              <w:rPr>
                <w:rFonts w:ascii="宋体" w:hAnsi="宋体" w:cs="宋体" w:eastAsia="宋体" w:hint="default"/>
                <w:sz w:val="18"/>
                <w:szCs w:val="18"/>
              </w:rPr>
              <w:t>计</w:t>
            </w:r>
          </w:p>
        </w:tc>
        <w:tc>
          <w:tcPr>
            <w:tcW w:w="1314" w:type="dxa"/>
            <w:tcBorders>
              <w:top w:val="nil" w:sz="6" w:space="0" w:color="auto"/>
              <w:left w:val="single" w:sz="12" w:space="0" w:color="000000"/>
              <w:bottom w:val="nil" w:sz="6" w:space="0" w:color="auto"/>
              <w:right w:val="single" w:sz="12" w:space="0" w:color="000000"/>
            </w:tcBorders>
          </w:tcPr>
          <w:p>
            <w:pPr>
              <w:pStyle w:val="TableParagraph"/>
              <w:spacing w:line="240" w:lineRule="auto" w:before="16"/>
              <w:ind w:right="71"/>
              <w:jc w:val="right"/>
              <w:rPr>
                <w:rFonts w:ascii="宋体" w:hAnsi="宋体" w:cs="宋体" w:eastAsia="宋体" w:hint="default"/>
                <w:sz w:val="18"/>
                <w:szCs w:val="18"/>
              </w:rPr>
            </w:pPr>
            <w:r>
              <w:rPr>
                <w:rFonts w:ascii="宋体"/>
                <w:spacing w:val="-20"/>
                <w:sz w:val="18"/>
              </w:rPr>
              <w:t>306,483,431.44</w:t>
            </w:r>
          </w:p>
        </w:tc>
        <w:tc>
          <w:tcPr>
            <w:tcW w:w="1314" w:type="dxa"/>
            <w:tcBorders>
              <w:top w:val="nil" w:sz="6" w:space="0" w:color="auto"/>
              <w:left w:val="single" w:sz="12" w:space="0" w:color="000000"/>
              <w:bottom w:val="nil" w:sz="6" w:space="0" w:color="auto"/>
              <w:right w:val="single" w:sz="12" w:space="0" w:color="000000"/>
            </w:tcBorders>
          </w:tcPr>
          <w:p>
            <w:pPr>
              <w:pStyle w:val="TableParagraph"/>
              <w:spacing w:line="240" w:lineRule="auto" w:before="16"/>
              <w:ind w:right="69"/>
              <w:jc w:val="right"/>
              <w:rPr>
                <w:rFonts w:ascii="宋体" w:hAnsi="宋体" w:cs="宋体" w:eastAsia="宋体" w:hint="default"/>
                <w:sz w:val="18"/>
                <w:szCs w:val="18"/>
              </w:rPr>
            </w:pPr>
            <w:r>
              <w:rPr>
                <w:rFonts w:ascii="宋体"/>
                <w:spacing w:val="-20"/>
                <w:sz w:val="18"/>
              </w:rPr>
              <w:t>208,153,278.81</w:t>
            </w:r>
          </w:p>
        </w:tc>
        <w:tc>
          <w:tcPr>
            <w:tcW w:w="123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6"/>
              <w:ind w:right="90"/>
              <w:jc w:val="right"/>
              <w:rPr>
                <w:rFonts w:ascii="宋体" w:hAnsi="宋体" w:cs="宋体" w:eastAsia="宋体" w:hint="default"/>
                <w:sz w:val="18"/>
                <w:szCs w:val="18"/>
              </w:rPr>
            </w:pPr>
            <w:r>
              <w:rPr>
                <w:rFonts w:ascii="宋体"/>
                <w:spacing w:val="-21"/>
                <w:sz w:val="18"/>
              </w:rPr>
              <w:t>98,330,152.63</w:t>
            </w:r>
            <w:r>
              <w:rPr>
                <w:rFonts w:ascii="宋体"/>
                <w:sz w:val="18"/>
              </w:rPr>
            </w:r>
          </w:p>
        </w:tc>
        <w:tc>
          <w:tcPr>
            <w:tcW w:w="1314" w:type="dxa"/>
            <w:tcBorders>
              <w:top w:val="nil" w:sz="6" w:space="0" w:color="auto"/>
              <w:left w:val="single" w:sz="12" w:space="0" w:color="000000"/>
              <w:bottom w:val="nil" w:sz="6" w:space="0" w:color="auto"/>
              <w:right w:val="single" w:sz="12" w:space="0" w:color="000000"/>
            </w:tcBorders>
          </w:tcPr>
          <w:p>
            <w:pPr>
              <w:pStyle w:val="TableParagraph"/>
              <w:spacing w:line="240" w:lineRule="auto" w:before="16"/>
              <w:ind w:right="69"/>
              <w:jc w:val="right"/>
              <w:rPr>
                <w:rFonts w:ascii="宋体" w:hAnsi="宋体" w:cs="宋体" w:eastAsia="宋体" w:hint="default"/>
                <w:sz w:val="18"/>
                <w:szCs w:val="18"/>
              </w:rPr>
            </w:pPr>
            <w:r>
              <w:rPr>
                <w:rFonts w:ascii="宋体"/>
                <w:spacing w:val="-20"/>
                <w:sz w:val="18"/>
              </w:rPr>
              <w:t>187,780,140.58</w:t>
            </w:r>
          </w:p>
        </w:tc>
        <w:tc>
          <w:tcPr>
            <w:tcW w:w="1314" w:type="dxa"/>
            <w:tcBorders>
              <w:top w:val="nil" w:sz="6" w:space="0" w:color="auto"/>
              <w:left w:val="single" w:sz="12" w:space="0" w:color="000000"/>
              <w:bottom w:val="nil" w:sz="6" w:space="0" w:color="auto"/>
              <w:right w:val="single" w:sz="12" w:space="0" w:color="000000"/>
            </w:tcBorders>
          </w:tcPr>
          <w:p>
            <w:pPr>
              <w:pStyle w:val="TableParagraph"/>
              <w:spacing w:line="240" w:lineRule="auto" w:before="16"/>
              <w:ind w:right="71"/>
              <w:jc w:val="right"/>
              <w:rPr>
                <w:rFonts w:ascii="宋体" w:hAnsi="宋体" w:cs="宋体" w:eastAsia="宋体" w:hint="default"/>
                <w:sz w:val="18"/>
                <w:szCs w:val="18"/>
              </w:rPr>
            </w:pPr>
            <w:r>
              <w:rPr>
                <w:rFonts w:ascii="宋体"/>
                <w:spacing w:val="-20"/>
                <w:sz w:val="18"/>
              </w:rPr>
              <w:t>114,394,331.78</w:t>
            </w:r>
          </w:p>
        </w:tc>
        <w:tc>
          <w:tcPr>
            <w:tcW w:w="1233" w:type="dxa"/>
            <w:tcBorders>
              <w:top w:val="nil" w:sz="6" w:space="0" w:color="auto"/>
              <w:left w:val="single" w:sz="12" w:space="0" w:color="000000"/>
              <w:bottom w:val="nil" w:sz="6" w:space="0" w:color="auto"/>
              <w:right w:val="nil" w:sz="6" w:space="0" w:color="auto"/>
            </w:tcBorders>
          </w:tcPr>
          <w:p>
            <w:pPr>
              <w:pStyle w:val="TableParagraph"/>
              <w:spacing w:line="240" w:lineRule="auto" w:before="16"/>
              <w:ind w:right="105"/>
              <w:jc w:val="right"/>
              <w:rPr>
                <w:rFonts w:ascii="宋体" w:hAnsi="宋体" w:cs="宋体" w:eastAsia="宋体" w:hint="default"/>
                <w:sz w:val="18"/>
                <w:szCs w:val="18"/>
              </w:rPr>
            </w:pPr>
            <w:r>
              <w:rPr>
                <w:rFonts w:ascii="宋体"/>
                <w:spacing w:val="-21"/>
                <w:sz w:val="18"/>
              </w:rPr>
              <w:t>73,385,808.80</w:t>
            </w:r>
            <w:r>
              <w:rPr>
                <w:rFonts w:ascii="宋体"/>
                <w:sz w:val="18"/>
              </w:rPr>
            </w:r>
          </w:p>
        </w:tc>
      </w:tr>
      <w:tr>
        <w:trPr>
          <w:trHeight w:val="322" w:hRule="exact"/>
        </w:trPr>
        <w:tc>
          <w:tcPr>
            <w:tcW w:w="1053" w:type="dxa"/>
            <w:tcBorders>
              <w:top w:val="nil" w:sz="6" w:space="0" w:color="auto"/>
              <w:left w:val="nil" w:sz="6" w:space="0" w:color="auto"/>
              <w:bottom w:val="nil" w:sz="6" w:space="0" w:color="auto"/>
              <w:right w:val="single" w:sz="12"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pacing w:val="-33"/>
                <w:sz w:val="18"/>
                <w:szCs w:val="18"/>
              </w:rPr>
              <w:t>业务间抵销</w:t>
            </w:r>
          </w:p>
        </w:tc>
        <w:tc>
          <w:tcPr>
            <w:tcW w:w="1314" w:type="dxa"/>
            <w:tcBorders>
              <w:top w:val="nil" w:sz="6" w:space="0" w:color="auto"/>
              <w:left w:val="single" w:sz="12" w:space="0" w:color="000000"/>
              <w:bottom w:val="nil" w:sz="6" w:space="0" w:color="auto"/>
              <w:right w:val="single" w:sz="12" w:space="0" w:color="000000"/>
            </w:tcBorders>
          </w:tcPr>
          <w:p>
            <w:pPr>
              <w:pStyle w:val="TableParagraph"/>
              <w:spacing w:line="240" w:lineRule="auto" w:before="15"/>
              <w:ind w:right="90"/>
              <w:jc w:val="right"/>
              <w:rPr>
                <w:rFonts w:ascii="宋体" w:hAnsi="宋体" w:cs="宋体" w:eastAsia="宋体" w:hint="default"/>
                <w:sz w:val="18"/>
                <w:szCs w:val="18"/>
              </w:rPr>
            </w:pPr>
            <w:r>
              <w:rPr>
                <w:rFonts w:ascii="宋体"/>
                <w:spacing w:val="-21"/>
                <w:sz w:val="18"/>
              </w:rPr>
              <w:t>17,241,953.85</w:t>
            </w:r>
            <w:r>
              <w:rPr>
                <w:rFonts w:ascii="宋体"/>
                <w:sz w:val="18"/>
              </w:rPr>
            </w:r>
          </w:p>
        </w:tc>
        <w:tc>
          <w:tcPr>
            <w:tcW w:w="1314" w:type="dxa"/>
            <w:tcBorders>
              <w:top w:val="nil" w:sz="6" w:space="0" w:color="auto"/>
              <w:left w:val="single" w:sz="12" w:space="0" w:color="000000"/>
              <w:bottom w:val="nil" w:sz="6" w:space="0" w:color="auto"/>
              <w:right w:val="single" w:sz="12" w:space="0" w:color="000000"/>
            </w:tcBorders>
          </w:tcPr>
          <w:p>
            <w:pPr>
              <w:pStyle w:val="TableParagraph"/>
              <w:spacing w:line="240" w:lineRule="auto" w:before="15"/>
              <w:ind w:right="90"/>
              <w:jc w:val="right"/>
              <w:rPr>
                <w:rFonts w:ascii="宋体" w:hAnsi="宋体" w:cs="宋体" w:eastAsia="宋体" w:hint="default"/>
                <w:sz w:val="18"/>
                <w:szCs w:val="18"/>
              </w:rPr>
            </w:pPr>
            <w:r>
              <w:rPr>
                <w:rFonts w:ascii="宋体"/>
                <w:spacing w:val="-21"/>
                <w:sz w:val="18"/>
              </w:rPr>
              <w:t>17,241,953.85</w:t>
            </w:r>
            <w:r>
              <w:rPr>
                <w:rFonts w:ascii="宋体"/>
                <w:sz w:val="18"/>
              </w:rPr>
            </w:r>
          </w:p>
        </w:tc>
        <w:tc>
          <w:tcPr>
            <w:tcW w:w="1236" w:type="dxa"/>
            <w:tcBorders>
              <w:top w:val="nil" w:sz="6" w:space="0" w:color="auto"/>
              <w:left w:val="single" w:sz="12" w:space="0" w:color="000000"/>
              <w:bottom w:val="nil" w:sz="6" w:space="0" w:color="auto"/>
              <w:right w:val="single" w:sz="12" w:space="0" w:color="000000"/>
            </w:tcBorders>
          </w:tcPr>
          <w:p>
            <w:pPr/>
          </w:p>
        </w:tc>
        <w:tc>
          <w:tcPr>
            <w:tcW w:w="1314" w:type="dxa"/>
            <w:tcBorders>
              <w:top w:val="nil" w:sz="6" w:space="0" w:color="auto"/>
              <w:left w:val="single" w:sz="12" w:space="0" w:color="000000"/>
              <w:bottom w:val="nil" w:sz="6" w:space="0" w:color="auto"/>
              <w:right w:val="single" w:sz="12" w:space="0" w:color="000000"/>
            </w:tcBorders>
          </w:tcPr>
          <w:p>
            <w:pPr>
              <w:pStyle w:val="TableParagraph"/>
              <w:spacing w:line="240" w:lineRule="auto" w:before="15"/>
              <w:ind w:right="90"/>
              <w:jc w:val="right"/>
              <w:rPr>
                <w:rFonts w:ascii="宋体" w:hAnsi="宋体" w:cs="宋体" w:eastAsia="宋体" w:hint="default"/>
                <w:sz w:val="18"/>
                <w:szCs w:val="18"/>
              </w:rPr>
            </w:pPr>
            <w:r>
              <w:rPr>
                <w:rFonts w:ascii="宋体"/>
                <w:spacing w:val="-21"/>
                <w:sz w:val="18"/>
              </w:rPr>
              <w:t>7,284,839.94</w:t>
            </w:r>
            <w:r>
              <w:rPr>
                <w:rFonts w:ascii="宋体"/>
                <w:sz w:val="18"/>
              </w:rPr>
            </w:r>
          </w:p>
        </w:tc>
        <w:tc>
          <w:tcPr>
            <w:tcW w:w="1314" w:type="dxa"/>
            <w:tcBorders>
              <w:top w:val="nil" w:sz="6" w:space="0" w:color="auto"/>
              <w:left w:val="single" w:sz="12" w:space="0" w:color="000000"/>
              <w:bottom w:val="nil" w:sz="6" w:space="0" w:color="auto"/>
              <w:right w:val="single" w:sz="12" w:space="0" w:color="000000"/>
            </w:tcBorders>
          </w:tcPr>
          <w:p>
            <w:pPr>
              <w:pStyle w:val="TableParagraph"/>
              <w:spacing w:line="240" w:lineRule="auto" w:before="15"/>
              <w:ind w:right="90"/>
              <w:jc w:val="right"/>
              <w:rPr>
                <w:rFonts w:ascii="宋体" w:hAnsi="宋体" w:cs="宋体" w:eastAsia="宋体" w:hint="default"/>
                <w:sz w:val="18"/>
                <w:szCs w:val="18"/>
              </w:rPr>
            </w:pPr>
            <w:r>
              <w:rPr>
                <w:rFonts w:ascii="宋体"/>
                <w:spacing w:val="-21"/>
                <w:sz w:val="18"/>
              </w:rPr>
              <w:t>7,339,585.86</w:t>
            </w:r>
            <w:r>
              <w:rPr>
                <w:rFonts w:ascii="宋体"/>
                <w:sz w:val="18"/>
              </w:rPr>
            </w:r>
          </w:p>
        </w:tc>
        <w:tc>
          <w:tcPr>
            <w:tcW w:w="1233" w:type="dxa"/>
            <w:tcBorders>
              <w:top w:val="nil" w:sz="6" w:space="0" w:color="auto"/>
              <w:left w:val="single" w:sz="12" w:space="0" w:color="000000"/>
              <w:bottom w:val="nil" w:sz="6" w:space="0" w:color="auto"/>
              <w:right w:val="nil" w:sz="6" w:space="0" w:color="auto"/>
            </w:tcBorders>
          </w:tcPr>
          <w:p>
            <w:pPr>
              <w:pStyle w:val="TableParagraph"/>
              <w:spacing w:line="240" w:lineRule="auto" w:before="15"/>
              <w:ind w:right="105"/>
              <w:jc w:val="right"/>
              <w:rPr>
                <w:rFonts w:ascii="宋体" w:hAnsi="宋体" w:cs="宋体" w:eastAsia="宋体" w:hint="default"/>
                <w:sz w:val="18"/>
                <w:szCs w:val="18"/>
              </w:rPr>
            </w:pPr>
            <w:r>
              <w:rPr>
                <w:rFonts w:ascii="宋体"/>
                <w:spacing w:val="-21"/>
                <w:sz w:val="18"/>
              </w:rPr>
              <w:t>-54,745.92</w:t>
            </w:r>
            <w:r>
              <w:rPr>
                <w:rFonts w:ascii="宋体"/>
                <w:sz w:val="18"/>
              </w:rPr>
            </w:r>
          </w:p>
        </w:tc>
      </w:tr>
      <w:tr>
        <w:trPr>
          <w:trHeight w:val="333" w:hRule="exact"/>
        </w:trPr>
        <w:tc>
          <w:tcPr>
            <w:tcW w:w="1053" w:type="dxa"/>
            <w:tcBorders>
              <w:top w:val="nil" w:sz="6" w:space="0" w:color="auto"/>
              <w:left w:val="nil" w:sz="6" w:space="0" w:color="auto"/>
              <w:bottom w:val="single" w:sz="12" w:space="0" w:color="000000"/>
              <w:right w:val="single" w:sz="12"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pacing w:val="-33"/>
                <w:sz w:val="18"/>
                <w:szCs w:val="18"/>
              </w:rPr>
              <w:t>抵销后金额</w:t>
            </w:r>
          </w:p>
        </w:tc>
        <w:tc>
          <w:tcPr>
            <w:tcW w:w="1314"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5"/>
              <w:ind w:right="71"/>
              <w:jc w:val="right"/>
              <w:rPr>
                <w:rFonts w:ascii="宋体" w:hAnsi="宋体" w:cs="宋体" w:eastAsia="宋体" w:hint="default"/>
                <w:sz w:val="18"/>
                <w:szCs w:val="18"/>
              </w:rPr>
            </w:pPr>
            <w:r>
              <w:rPr>
                <w:rFonts w:ascii="宋体"/>
                <w:spacing w:val="-20"/>
                <w:sz w:val="18"/>
              </w:rPr>
              <w:t>289,241,477.59</w:t>
            </w:r>
          </w:p>
        </w:tc>
        <w:tc>
          <w:tcPr>
            <w:tcW w:w="1314"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5"/>
              <w:ind w:right="69"/>
              <w:jc w:val="right"/>
              <w:rPr>
                <w:rFonts w:ascii="宋体" w:hAnsi="宋体" w:cs="宋体" w:eastAsia="宋体" w:hint="default"/>
                <w:sz w:val="18"/>
                <w:szCs w:val="18"/>
              </w:rPr>
            </w:pPr>
            <w:r>
              <w:rPr>
                <w:rFonts w:ascii="宋体"/>
                <w:spacing w:val="-20"/>
                <w:sz w:val="18"/>
              </w:rPr>
              <w:t>190,911,324.96</w:t>
            </w:r>
          </w:p>
        </w:tc>
        <w:tc>
          <w:tcPr>
            <w:tcW w:w="123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5"/>
              <w:ind w:right="90"/>
              <w:jc w:val="right"/>
              <w:rPr>
                <w:rFonts w:ascii="宋体" w:hAnsi="宋体" w:cs="宋体" w:eastAsia="宋体" w:hint="default"/>
                <w:sz w:val="18"/>
                <w:szCs w:val="18"/>
              </w:rPr>
            </w:pPr>
            <w:r>
              <w:rPr>
                <w:rFonts w:ascii="宋体"/>
                <w:spacing w:val="-21"/>
                <w:sz w:val="18"/>
              </w:rPr>
              <w:t>98,330,152.63</w:t>
            </w:r>
            <w:r>
              <w:rPr>
                <w:rFonts w:ascii="宋体"/>
                <w:sz w:val="18"/>
              </w:rPr>
            </w:r>
          </w:p>
        </w:tc>
        <w:tc>
          <w:tcPr>
            <w:tcW w:w="1314"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5"/>
              <w:ind w:right="69"/>
              <w:jc w:val="right"/>
              <w:rPr>
                <w:rFonts w:ascii="宋体" w:hAnsi="宋体" w:cs="宋体" w:eastAsia="宋体" w:hint="default"/>
                <w:sz w:val="18"/>
                <w:szCs w:val="18"/>
              </w:rPr>
            </w:pPr>
            <w:r>
              <w:rPr>
                <w:rFonts w:ascii="宋体"/>
                <w:spacing w:val="-20"/>
                <w:sz w:val="18"/>
              </w:rPr>
              <w:t>180,495,300.64</w:t>
            </w:r>
          </w:p>
        </w:tc>
        <w:tc>
          <w:tcPr>
            <w:tcW w:w="1314"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5"/>
              <w:ind w:right="69"/>
              <w:jc w:val="right"/>
              <w:rPr>
                <w:rFonts w:ascii="宋体" w:hAnsi="宋体" w:cs="宋体" w:eastAsia="宋体" w:hint="default"/>
                <w:sz w:val="18"/>
                <w:szCs w:val="18"/>
              </w:rPr>
            </w:pPr>
            <w:r>
              <w:rPr>
                <w:rFonts w:ascii="宋体"/>
                <w:spacing w:val="-20"/>
                <w:sz w:val="18"/>
              </w:rPr>
              <w:t>107,054,745.92</w:t>
            </w:r>
          </w:p>
        </w:tc>
        <w:tc>
          <w:tcPr>
            <w:tcW w:w="1233" w:type="dxa"/>
            <w:tcBorders>
              <w:top w:val="nil" w:sz="6" w:space="0" w:color="auto"/>
              <w:left w:val="single" w:sz="12" w:space="0" w:color="000000"/>
              <w:bottom w:val="single" w:sz="12" w:space="0" w:color="000000"/>
              <w:right w:val="nil" w:sz="6" w:space="0" w:color="auto"/>
            </w:tcBorders>
          </w:tcPr>
          <w:p>
            <w:pPr>
              <w:pStyle w:val="TableParagraph"/>
              <w:spacing w:line="240" w:lineRule="auto" w:before="15"/>
              <w:ind w:right="105"/>
              <w:jc w:val="right"/>
              <w:rPr>
                <w:rFonts w:ascii="宋体" w:hAnsi="宋体" w:cs="宋体" w:eastAsia="宋体" w:hint="default"/>
                <w:sz w:val="18"/>
                <w:szCs w:val="18"/>
              </w:rPr>
            </w:pPr>
            <w:r>
              <w:rPr>
                <w:rFonts w:ascii="宋体"/>
                <w:spacing w:val="-21"/>
                <w:sz w:val="18"/>
              </w:rPr>
              <w:t>73,440,554.72</w:t>
            </w:r>
            <w:r>
              <w:rPr>
                <w:rFonts w:ascii="宋体"/>
                <w:sz w:val="18"/>
              </w:rPr>
            </w:r>
          </w:p>
        </w:tc>
      </w:tr>
    </w:tbl>
    <w:p>
      <w:pPr>
        <w:pStyle w:val="BodyText"/>
        <w:spacing w:line="275" w:lineRule="exact" w:before="0"/>
        <w:ind w:left="737" w:right="0"/>
        <w:jc w:val="left"/>
      </w:pPr>
      <w:r>
        <w:rPr/>
        <w:pict>
          <v:group style="position:absolute;margin-left:83.519997pt;margin-top:-82.980339pt;width:439.45pt;height:2.4pt;mso-position-horizontal-relative:page;mso-position-vertical-relative:paragraph;z-index:-780256" coordorigin="1670,-1660" coordsize="8789,48">
            <v:shape style="position:absolute;left:1670;top:-1660;width:1066;height:48" type="#_x0000_t75" stroked="false">
              <v:imagedata r:id="rId1014" o:title=""/>
            </v:shape>
            <v:shape style="position:absolute;left:2708;top:-1660;width:1340;height:48" type="#_x0000_t75" stroked="false">
              <v:imagedata r:id="rId1029" o:title=""/>
            </v:shape>
            <v:shape style="position:absolute;left:4022;top:-1660;width:1340;height:48" type="#_x0000_t75" stroked="false">
              <v:imagedata r:id="rId1030" o:title=""/>
            </v:shape>
            <v:shape style="position:absolute;left:5336;top:-1660;width:1244;height:48" type="#_x0000_t75" stroked="false">
              <v:imagedata r:id="rId1031" o:title=""/>
            </v:shape>
            <v:shape style="position:absolute;left:6572;top:-1660;width:1340;height:48" type="#_x0000_t75" stroked="false">
              <v:imagedata r:id="rId1032" o:title=""/>
            </v:shape>
            <v:shape style="position:absolute;left:7886;top:-1660;width:1340;height:48" type="#_x0000_t75" stroked="false">
              <v:imagedata r:id="rId1033" o:title=""/>
            </v:shape>
            <v:shape style="position:absolute;left:9200;top:-1653;width:1258;height:35" type="#_x0000_t75" stroked="false">
              <v:imagedata r:id="rId1034" o:title=""/>
            </v:shape>
            <w10:wrap type="none"/>
          </v:group>
        </w:pict>
      </w:r>
      <w:r>
        <w:rPr/>
        <w:pict>
          <v:group style="position:absolute;margin-left:83.519997pt;margin-top:-66.900322pt;width:439.7pt;height:2.4pt;mso-position-horizontal-relative:page;mso-position-vertical-relative:paragraph;z-index:-780232" coordorigin="1670,-1338" coordsize="8794,48">
            <v:shape style="position:absolute;left:1670;top:-1338;width:1066;height:48" type="#_x0000_t75" stroked="false">
              <v:imagedata r:id="rId1014" o:title=""/>
            </v:shape>
            <v:shape style="position:absolute;left:2708;top:-1338;width:1321;height:48" type="#_x0000_t75" stroked="false">
              <v:imagedata r:id="rId1035" o:title=""/>
            </v:shape>
            <v:shape style="position:absolute;left:4022;top:-1338;width:1340;height:48" type="#_x0000_t75" stroked="false">
              <v:imagedata r:id="rId1030" o:title=""/>
            </v:shape>
            <v:shape style="position:absolute;left:5336;top:-1338;width:1264;height:48" type="#_x0000_t75" stroked="false">
              <v:imagedata r:id="rId1036" o:title=""/>
            </v:shape>
            <v:shape style="position:absolute;left:6572;top:-1338;width:1340;height:48" type="#_x0000_t75" stroked="false">
              <v:imagedata r:id="rId1032" o:title=""/>
            </v:shape>
            <v:shape style="position:absolute;left:7886;top:-1338;width:1340;height:48" type="#_x0000_t75" stroked="false">
              <v:imagedata r:id="rId1033" o:title=""/>
            </v:shape>
            <v:shape style="position:absolute;left:9200;top:-1338;width:1264;height:48" type="#_x0000_t75" stroked="false">
              <v:imagedata r:id="rId1037" o:title=""/>
            </v:shape>
            <w10:wrap type="none"/>
          </v:group>
        </w:pict>
      </w:r>
      <w:r>
        <w:rPr/>
        <w:pict>
          <v:group style="position:absolute;margin-left:83.519997pt;margin-top:-50.760307pt;width:439.45pt;height:2.4pt;mso-position-horizontal-relative:page;mso-position-vertical-relative:paragraph;z-index:-780208" coordorigin="1670,-1015" coordsize="8789,48">
            <v:shape style="position:absolute;left:1670;top:-1015;width:1066;height:48" type="#_x0000_t75" stroked="false">
              <v:imagedata r:id="rId1014" o:title=""/>
            </v:shape>
            <v:shape style="position:absolute;left:2708;top:-1015;width:1340;height:48" type="#_x0000_t75" stroked="false">
              <v:imagedata r:id="rId1029" o:title=""/>
            </v:shape>
            <v:shape style="position:absolute;left:4022;top:-1015;width:1340;height:48" type="#_x0000_t75" stroked="false">
              <v:imagedata r:id="rId1030" o:title=""/>
            </v:shape>
            <v:shape style="position:absolute;left:5336;top:-1015;width:1264;height:48" type="#_x0000_t75" stroked="false">
              <v:imagedata r:id="rId1036" o:title=""/>
            </v:shape>
            <v:shape style="position:absolute;left:6572;top:-1015;width:1321;height:48" type="#_x0000_t75" stroked="false">
              <v:imagedata r:id="rId1038" o:title=""/>
            </v:shape>
            <v:shape style="position:absolute;left:7886;top:-1015;width:1340;height:48" type="#_x0000_t75" stroked="false">
              <v:imagedata r:id="rId1033" o:title=""/>
            </v:shape>
            <v:shape style="position:absolute;left:9200;top:-1009;width:1258;height:35" type="#_x0000_t75" stroked="false">
              <v:imagedata r:id="rId1039" o:title=""/>
            </v:shape>
            <w10:wrap type="none"/>
          </v:group>
        </w:pict>
      </w:r>
      <w:r>
        <w:rPr/>
        <w:pict>
          <v:group style="position:absolute;margin-left:83.519997pt;margin-top:-34.680351pt;width:439.45pt;height:2.4pt;mso-position-horizontal-relative:page;mso-position-vertical-relative:paragraph;z-index:-780184" coordorigin="1670,-694" coordsize="8789,48">
            <v:shape style="position:absolute;left:1670;top:-694;width:1066;height:48" type="#_x0000_t75" stroked="false">
              <v:imagedata r:id="rId1014" o:title=""/>
            </v:shape>
            <v:shape style="position:absolute;left:2708;top:-694;width:1340;height:48" type="#_x0000_t75" stroked="false">
              <v:imagedata r:id="rId1029" o:title=""/>
            </v:shape>
            <v:shape style="position:absolute;left:4022;top:-694;width:1321;height:48" type="#_x0000_t75" stroked="false">
              <v:imagedata r:id="rId1040" o:title=""/>
            </v:shape>
            <v:shape style="position:absolute;left:5336;top:-694;width:1264;height:48" type="#_x0000_t75" stroked="false">
              <v:imagedata r:id="rId1036" o:title=""/>
            </v:shape>
            <v:shape style="position:absolute;left:6572;top:-694;width:1340;height:48" type="#_x0000_t75" stroked="false">
              <v:imagedata r:id="rId1032" o:title=""/>
            </v:shape>
            <v:shape style="position:absolute;left:7886;top:-694;width:1340;height:48" type="#_x0000_t75" stroked="false">
              <v:imagedata r:id="rId1033" o:title=""/>
            </v:shape>
            <v:shape style="position:absolute;left:9200;top:-687;width:1258;height:35" type="#_x0000_t75" stroked="false">
              <v:imagedata r:id="rId1041" o:title=""/>
            </v:shape>
            <w10:wrap type="none"/>
          </v:group>
        </w:pict>
      </w:r>
      <w:r>
        <w:rPr/>
        <w:pict>
          <v:group style="position:absolute;margin-left:83.519997pt;margin-top:-18.600334pt;width:439.45pt;height:2.4pt;mso-position-horizontal-relative:page;mso-position-vertical-relative:paragraph;z-index:-780160" coordorigin="1670,-372" coordsize="8789,48">
            <v:shape style="position:absolute;left:1670;top:-372;width:1056;height:48" type="#_x0000_t75" stroked="false">
              <v:imagedata r:id="rId1042" o:title=""/>
            </v:shape>
            <v:shape style="position:absolute;left:2708;top:-372;width:1340;height:48" type="#_x0000_t75" stroked="false">
              <v:imagedata r:id="rId1029" o:title=""/>
            </v:shape>
            <v:shape style="position:absolute;left:4022;top:-372;width:1340;height:48" type="#_x0000_t75" stroked="false">
              <v:imagedata r:id="rId1030" o:title=""/>
            </v:shape>
            <v:shape style="position:absolute;left:5336;top:-372;width:1264;height:48" type="#_x0000_t75" stroked="false">
              <v:imagedata r:id="rId1036" o:title=""/>
            </v:shape>
            <v:shape style="position:absolute;left:6572;top:-372;width:1340;height:48" type="#_x0000_t75" stroked="false">
              <v:imagedata r:id="rId1032" o:title=""/>
            </v:shape>
            <v:shape style="position:absolute;left:7886;top:-372;width:1321;height:48" type="#_x0000_t75" stroked="false">
              <v:imagedata r:id="rId1043" o:title=""/>
            </v:shape>
            <v:shape style="position:absolute;left:9200;top:-366;width:1258;height:35" type="#_x0000_t75" stroked="false">
              <v:imagedata r:id="rId1044" o:title=""/>
            </v:shape>
            <w10:wrap type="none"/>
          </v:group>
        </w:pict>
      </w:r>
      <w:r>
        <w:rPr/>
        <w:pict>
          <v:group style="position:absolute;margin-left:83.639999pt;margin-top:71.399666pt;width:436.75pt;height:2.4pt;mso-position-horizontal-relative:page;mso-position-vertical-relative:paragraph;z-index:-780136" coordorigin="1673,1428" coordsize="8735,48">
            <v:shape style="position:absolute;left:1673;top:1428;width:1930;height:48" type="#_x0000_t75" stroked="false">
              <v:imagedata r:id="rId1045" o:title=""/>
            </v:shape>
            <v:shape style="position:absolute;left:3569;top:1428;width:1636;height:48" type="#_x0000_t75" stroked="false">
              <v:imagedata r:id="rId1046" o:title=""/>
            </v:shape>
            <v:shape style="position:absolute;left:5175;top:1428;width:1646;height:48" type="#_x0000_t75" stroked="false">
              <v:imagedata r:id="rId1047" o:title=""/>
            </v:shape>
            <v:shape style="position:absolute;left:6782;top:1434;width:1631;height:38" type="#_x0000_t75" stroked="false">
              <v:imagedata r:id="rId1048" o:title=""/>
            </v:shape>
            <v:shape style="position:absolute;left:8387;top:1428;width:2020;height:48" type="#_x0000_t75" stroked="false">
              <v:imagedata r:id="rId1049" o:title=""/>
            </v:shape>
            <w10:wrap type="none"/>
          </v:group>
        </w:pict>
      </w:r>
      <w:r>
        <w:rPr/>
        <w:pict>
          <v:group style="position:absolute;margin-left:83.639999pt;margin-top:103.859627pt;width:437.7pt;height:2.4pt;mso-position-horizontal-relative:page;mso-position-vertical-relative:paragraph;z-index:-780112" coordorigin="1673,2077" coordsize="8754,48">
            <v:shape style="position:absolute;left:1673;top:2077;width:1930;height:48" type="#_x0000_t75" stroked="false">
              <v:imagedata r:id="rId1050" o:title=""/>
            </v:shape>
            <v:shape style="position:absolute;left:3569;top:2084;width:1631;height:38" type="#_x0000_t75" stroked="false">
              <v:imagedata r:id="rId1051" o:title=""/>
            </v:shape>
            <v:shape style="position:absolute;left:5175;top:2077;width:1646;height:48" type="#_x0000_t75" stroked="false">
              <v:imagedata r:id="rId1052" o:title=""/>
            </v:shape>
            <v:shape style="position:absolute;left:6782;top:2077;width:1636;height:48" type="#_x0000_t75" stroked="false">
              <v:imagedata r:id="rId1053" o:title=""/>
            </v:shape>
            <v:shape style="position:absolute;left:8387;top:2077;width:2039;height:48" type="#_x0000_t75" stroked="false">
              <v:imagedata r:id="rId1054" o:title=""/>
            </v:shape>
            <w10:wrap type="none"/>
          </v:group>
        </w:pict>
      </w:r>
      <w:r>
        <w:rPr/>
        <w:t>5.34.3</w:t>
      </w:r>
      <w:r>
        <w:rPr>
          <w:spacing w:val="-60"/>
        </w:rPr>
        <w:t> </w:t>
      </w:r>
      <w:r>
        <w:rPr/>
        <w:t>按地区分部列示</w:t>
      </w:r>
    </w:p>
    <w:p>
      <w:pPr>
        <w:spacing w:line="240" w:lineRule="auto" w:before="7"/>
        <w:rPr>
          <w:rFonts w:ascii="宋体" w:hAnsi="宋体" w:cs="宋体" w:eastAsia="宋体" w:hint="default"/>
          <w:sz w:val="7"/>
          <w:szCs w:val="7"/>
        </w:rPr>
      </w:pPr>
    </w:p>
    <w:tbl>
      <w:tblPr>
        <w:tblW w:w="0" w:type="auto"/>
        <w:jc w:val="left"/>
        <w:tblInd w:w="122" w:type="dxa"/>
        <w:tblLayout w:type="fixed"/>
        <w:tblCellMar>
          <w:top w:w="0" w:type="dxa"/>
          <w:left w:w="0" w:type="dxa"/>
          <w:bottom w:w="0" w:type="dxa"/>
          <w:right w:w="0" w:type="dxa"/>
        </w:tblCellMar>
        <w:tblLook w:val="01E0"/>
      </w:tblPr>
      <w:tblGrid>
        <w:gridCol w:w="1919"/>
        <w:gridCol w:w="1606"/>
        <w:gridCol w:w="1607"/>
        <w:gridCol w:w="1606"/>
        <w:gridCol w:w="1993"/>
      </w:tblGrid>
      <w:tr>
        <w:trPr>
          <w:trHeight w:val="356" w:hRule="exact"/>
        </w:trPr>
        <w:tc>
          <w:tcPr>
            <w:tcW w:w="1919" w:type="dxa"/>
            <w:vMerge w:val="restart"/>
            <w:tcBorders>
              <w:top w:val="single" w:sz="12" w:space="0" w:color="000000"/>
              <w:left w:val="nil" w:sz="6" w:space="0" w:color="auto"/>
              <w:right w:val="single" w:sz="12" w:space="0" w:color="000000"/>
            </w:tcBorders>
          </w:tcPr>
          <w:p>
            <w:pPr>
              <w:pStyle w:val="TableParagraph"/>
              <w:tabs>
                <w:tab w:pos="1230" w:val="left" w:leader="none"/>
              </w:tabs>
              <w:spacing w:line="240" w:lineRule="auto" w:before="148"/>
              <w:ind w:left="494"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3212"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本年数</w:t>
            </w:r>
          </w:p>
        </w:tc>
        <w:tc>
          <w:tcPr>
            <w:tcW w:w="3598" w:type="dxa"/>
            <w:gridSpan w:val="2"/>
            <w:tcBorders>
              <w:top w:val="single" w:sz="12" w:space="0" w:color="000000"/>
              <w:left w:val="single" w:sz="12" w:space="0" w:color="000000"/>
              <w:bottom w:val="single" w:sz="12" w:space="0" w:color="000000"/>
              <w:right w:val="nil" w:sz="6" w:space="0" w:color="auto"/>
            </w:tcBorders>
          </w:tcPr>
          <w:p>
            <w:pPr>
              <w:pStyle w:val="TableParagraph"/>
              <w:spacing w:line="240" w:lineRule="auto"/>
              <w:ind w:right="6"/>
              <w:jc w:val="center"/>
              <w:rPr>
                <w:rFonts w:ascii="宋体" w:hAnsi="宋体" w:cs="宋体" w:eastAsia="宋体" w:hint="default"/>
                <w:sz w:val="21"/>
                <w:szCs w:val="21"/>
              </w:rPr>
            </w:pPr>
            <w:r>
              <w:rPr>
                <w:rFonts w:ascii="宋体" w:hAnsi="宋体" w:cs="宋体" w:eastAsia="宋体" w:hint="default"/>
                <w:sz w:val="21"/>
                <w:szCs w:val="21"/>
              </w:rPr>
              <w:t>上年数</w:t>
            </w:r>
          </w:p>
        </w:tc>
      </w:tr>
      <w:tr>
        <w:trPr>
          <w:trHeight w:val="342" w:hRule="exact"/>
        </w:trPr>
        <w:tc>
          <w:tcPr>
            <w:tcW w:w="1919" w:type="dxa"/>
            <w:vMerge/>
            <w:tcBorders>
              <w:left w:val="nil" w:sz="6" w:space="0" w:color="auto"/>
              <w:bottom w:val="single" w:sz="12" w:space="0" w:color="000000"/>
              <w:right w:val="single" w:sz="12" w:space="0" w:color="000000"/>
            </w:tcBorders>
          </w:tcPr>
          <w:p>
            <w:pPr/>
          </w:p>
        </w:tc>
        <w:tc>
          <w:tcPr>
            <w:tcW w:w="1606"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157"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1607"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157" w:right="0"/>
              <w:jc w:val="left"/>
              <w:rPr>
                <w:rFonts w:ascii="宋体" w:hAnsi="宋体" w:cs="宋体" w:eastAsia="宋体" w:hint="default"/>
                <w:sz w:val="21"/>
                <w:szCs w:val="21"/>
              </w:rPr>
            </w:pPr>
            <w:r>
              <w:rPr>
                <w:rFonts w:ascii="宋体" w:hAnsi="宋体" w:cs="宋体" w:eastAsia="宋体" w:hint="default"/>
                <w:sz w:val="21"/>
                <w:szCs w:val="21"/>
              </w:rPr>
              <w:t>主营业务成本</w:t>
            </w:r>
          </w:p>
        </w:tc>
        <w:tc>
          <w:tcPr>
            <w:tcW w:w="1606"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right="156"/>
              <w:jc w:val="right"/>
              <w:rPr>
                <w:rFonts w:ascii="宋体" w:hAnsi="宋体" w:cs="宋体" w:eastAsia="宋体" w:hint="default"/>
                <w:sz w:val="21"/>
                <w:szCs w:val="21"/>
              </w:rPr>
            </w:pPr>
            <w:r>
              <w:rPr>
                <w:rFonts w:ascii="宋体" w:hAnsi="宋体" w:cs="宋体" w:eastAsia="宋体" w:hint="default"/>
                <w:sz w:val="21"/>
                <w:szCs w:val="21"/>
              </w:rPr>
              <w:t>主营业务收入</w:t>
            </w:r>
          </w:p>
        </w:tc>
        <w:tc>
          <w:tcPr>
            <w:tcW w:w="1993" w:type="dxa"/>
            <w:tcBorders>
              <w:top w:val="single" w:sz="12" w:space="0" w:color="000000"/>
              <w:left w:val="single" w:sz="12" w:space="0" w:color="000000"/>
              <w:bottom w:val="single" w:sz="12" w:space="0" w:color="000000"/>
              <w:right w:val="nil" w:sz="6" w:space="0" w:color="auto"/>
            </w:tcBorders>
          </w:tcPr>
          <w:p>
            <w:pPr>
              <w:pStyle w:val="TableParagraph"/>
              <w:spacing w:line="260" w:lineRule="exact"/>
              <w:ind w:left="355" w:right="0"/>
              <w:jc w:val="left"/>
              <w:rPr>
                <w:rFonts w:ascii="宋体" w:hAnsi="宋体" w:cs="宋体" w:eastAsia="宋体" w:hint="default"/>
                <w:sz w:val="21"/>
                <w:szCs w:val="21"/>
              </w:rPr>
            </w:pPr>
            <w:r>
              <w:rPr>
                <w:rFonts w:ascii="宋体" w:hAnsi="宋体" w:cs="宋体" w:eastAsia="宋体" w:hint="default"/>
                <w:sz w:val="21"/>
                <w:szCs w:val="21"/>
              </w:rPr>
              <w:t>主营业务成本</w:t>
            </w:r>
          </w:p>
        </w:tc>
      </w:tr>
      <w:tr>
        <w:trPr>
          <w:trHeight w:val="528" w:hRule="exact"/>
        </w:trPr>
        <w:tc>
          <w:tcPr>
            <w:tcW w:w="1919" w:type="dxa"/>
            <w:tcBorders>
              <w:top w:val="single" w:sz="12" w:space="0" w:color="000000"/>
              <w:left w:val="nil" w:sz="6" w:space="0" w:color="auto"/>
              <w:bottom w:val="nil" w:sz="6" w:space="0" w:color="auto"/>
              <w:right w:val="single" w:sz="12" w:space="0" w:color="000000"/>
            </w:tcBorders>
          </w:tcPr>
          <w:p>
            <w:pPr>
              <w:pStyle w:val="TableParagraph"/>
              <w:spacing w:line="240" w:lineRule="auto" w:before="18"/>
              <w:ind w:left="30" w:right="0"/>
              <w:jc w:val="left"/>
              <w:rPr>
                <w:rFonts w:ascii="宋体" w:hAnsi="宋体" w:cs="宋体" w:eastAsia="宋体" w:hint="default"/>
                <w:sz w:val="21"/>
                <w:szCs w:val="21"/>
              </w:rPr>
            </w:pPr>
            <w:r>
              <w:rPr>
                <w:rFonts w:ascii="宋体" w:hAnsi="宋体" w:cs="宋体" w:eastAsia="宋体" w:hint="default"/>
                <w:sz w:val="21"/>
                <w:szCs w:val="21"/>
              </w:rPr>
              <w:t>西北地区</w:t>
            </w:r>
          </w:p>
        </w:tc>
        <w:tc>
          <w:tcPr>
            <w:tcW w:w="160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18"/>
              <w:ind w:right="96"/>
              <w:jc w:val="right"/>
              <w:rPr>
                <w:rFonts w:ascii="宋体" w:hAnsi="宋体" w:cs="宋体" w:eastAsia="宋体" w:hint="default"/>
                <w:sz w:val="21"/>
                <w:szCs w:val="21"/>
              </w:rPr>
            </w:pPr>
            <w:r>
              <w:rPr>
                <w:rFonts w:ascii="宋体"/>
                <w:spacing w:val="-1"/>
                <w:sz w:val="21"/>
              </w:rPr>
              <w:t>140,074,572.49</w:t>
            </w:r>
            <w:r>
              <w:rPr>
                <w:rFonts w:ascii="宋体"/>
                <w:sz w:val="21"/>
              </w:rPr>
            </w:r>
          </w:p>
        </w:tc>
        <w:tc>
          <w:tcPr>
            <w:tcW w:w="1607"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18"/>
              <w:ind w:right="98"/>
              <w:jc w:val="right"/>
              <w:rPr>
                <w:rFonts w:ascii="宋体" w:hAnsi="宋体" w:cs="宋体" w:eastAsia="宋体" w:hint="default"/>
                <w:sz w:val="21"/>
                <w:szCs w:val="21"/>
              </w:rPr>
            </w:pPr>
            <w:r>
              <w:rPr>
                <w:rFonts w:ascii="宋体"/>
                <w:spacing w:val="-1"/>
                <w:sz w:val="21"/>
              </w:rPr>
              <w:t>105,142,404.95</w:t>
            </w:r>
            <w:r>
              <w:rPr>
                <w:rFonts w:ascii="宋体"/>
                <w:sz w:val="21"/>
              </w:rPr>
            </w:r>
          </w:p>
        </w:tc>
        <w:tc>
          <w:tcPr>
            <w:tcW w:w="160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18"/>
              <w:ind w:right="96"/>
              <w:jc w:val="right"/>
              <w:rPr>
                <w:rFonts w:ascii="宋体" w:hAnsi="宋体" w:cs="宋体" w:eastAsia="宋体" w:hint="default"/>
                <w:sz w:val="21"/>
                <w:szCs w:val="21"/>
              </w:rPr>
            </w:pPr>
            <w:r>
              <w:rPr>
                <w:rFonts w:ascii="宋体"/>
                <w:spacing w:val="-1"/>
                <w:sz w:val="21"/>
              </w:rPr>
              <w:t>119,919,076.98</w:t>
            </w:r>
            <w:r>
              <w:rPr>
                <w:rFonts w:ascii="宋体"/>
                <w:sz w:val="21"/>
              </w:rPr>
            </w:r>
          </w:p>
        </w:tc>
        <w:tc>
          <w:tcPr>
            <w:tcW w:w="1993" w:type="dxa"/>
            <w:tcBorders>
              <w:top w:val="single" w:sz="12" w:space="0" w:color="000000"/>
              <w:left w:val="single" w:sz="12" w:space="0" w:color="000000"/>
              <w:bottom w:val="nil" w:sz="6" w:space="0" w:color="auto"/>
              <w:right w:val="nil" w:sz="6" w:space="0" w:color="auto"/>
            </w:tcBorders>
          </w:tcPr>
          <w:p>
            <w:pPr>
              <w:pStyle w:val="TableParagraph"/>
              <w:spacing w:line="240" w:lineRule="auto" w:before="18"/>
              <w:ind w:right="97"/>
              <w:jc w:val="right"/>
              <w:rPr>
                <w:rFonts w:ascii="宋体" w:hAnsi="宋体" w:cs="宋体" w:eastAsia="宋体" w:hint="default"/>
                <w:sz w:val="21"/>
                <w:szCs w:val="21"/>
              </w:rPr>
            </w:pPr>
            <w:r>
              <w:rPr>
                <w:rFonts w:ascii="宋体"/>
                <w:sz w:val="21"/>
              </w:rPr>
              <w:t>91,132,253.76</w:t>
            </w:r>
          </w:p>
        </w:tc>
      </w:tr>
      <w:tr>
        <w:trPr>
          <w:trHeight w:val="649" w:hRule="exact"/>
        </w:trPr>
        <w:tc>
          <w:tcPr>
            <w:tcW w:w="1919" w:type="dxa"/>
            <w:tcBorders>
              <w:top w:val="nil" w:sz="6" w:space="0" w:color="auto"/>
              <w:left w:val="nil" w:sz="6" w:space="0" w:color="auto"/>
              <w:bottom w:val="nil" w:sz="6" w:space="0" w:color="auto"/>
              <w:right w:val="single" w:sz="12" w:space="0" w:color="000000"/>
            </w:tcBorders>
          </w:tcPr>
          <w:p>
            <w:pPr>
              <w:pStyle w:val="TableParagraph"/>
              <w:spacing w:line="240" w:lineRule="auto" w:before="154"/>
              <w:ind w:left="30" w:right="0"/>
              <w:jc w:val="left"/>
              <w:rPr>
                <w:rFonts w:ascii="宋体" w:hAnsi="宋体" w:cs="宋体" w:eastAsia="宋体" w:hint="default"/>
                <w:sz w:val="21"/>
                <w:szCs w:val="21"/>
              </w:rPr>
            </w:pPr>
            <w:r>
              <w:rPr>
                <w:rFonts w:ascii="宋体" w:hAnsi="宋体" w:cs="宋体" w:eastAsia="宋体" w:hint="default"/>
                <w:sz w:val="21"/>
                <w:szCs w:val="21"/>
              </w:rPr>
              <w:t>西南地区</w:t>
            </w:r>
          </w:p>
        </w:tc>
        <w:tc>
          <w:tcPr>
            <w:tcW w:w="160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54"/>
              <w:ind w:right="96"/>
              <w:jc w:val="right"/>
              <w:rPr>
                <w:rFonts w:ascii="宋体" w:hAnsi="宋体" w:cs="宋体" w:eastAsia="宋体" w:hint="default"/>
                <w:sz w:val="21"/>
                <w:szCs w:val="21"/>
              </w:rPr>
            </w:pPr>
            <w:r>
              <w:rPr>
                <w:rFonts w:ascii="宋体"/>
                <w:spacing w:val="-1"/>
                <w:sz w:val="21"/>
              </w:rPr>
              <w:t>151,589,451.75</w:t>
            </w:r>
            <w:r>
              <w:rPr>
                <w:rFonts w:ascii="宋体"/>
                <w:sz w:val="21"/>
              </w:rPr>
            </w:r>
          </w:p>
        </w:tc>
        <w:tc>
          <w:tcPr>
            <w:tcW w:w="1607" w:type="dxa"/>
            <w:tcBorders>
              <w:top w:val="nil" w:sz="6" w:space="0" w:color="auto"/>
              <w:left w:val="single" w:sz="12" w:space="0" w:color="000000"/>
              <w:bottom w:val="nil" w:sz="6" w:space="0" w:color="auto"/>
              <w:right w:val="single" w:sz="12" w:space="0" w:color="000000"/>
            </w:tcBorders>
          </w:tcPr>
          <w:p>
            <w:pPr>
              <w:pStyle w:val="TableParagraph"/>
              <w:spacing w:line="240" w:lineRule="auto" w:before="154"/>
              <w:ind w:right="95"/>
              <w:jc w:val="right"/>
              <w:rPr>
                <w:rFonts w:ascii="宋体" w:hAnsi="宋体" w:cs="宋体" w:eastAsia="宋体" w:hint="default"/>
                <w:sz w:val="21"/>
                <w:szCs w:val="21"/>
              </w:rPr>
            </w:pPr>
            <w:r>
              <w:rPr>
                <w:rFonts w:ascii="宋体"/>
                <w:spacing w:val="-1"/>
                <w:sz w:val="21"/>
              </w:rPr>
              <w:t>99,442,554.31</w:t>
            </w:r>
          </w:p>
        </w:tc>
        <w:tc>
          <w:tcPr>
            <w:tcW w:w="160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54"/>
              <w:ind w:right="95"/>
              <w:jc w:val="right"/>
              <w:rPr>
                <w:rFonts w:ascii="宋体" w:hAnsi="宋体" w:cs="宋体" w:eastAsia="宋体" w:hint="default"/>
                <w:sz w:val="21"/>
                <w:szCs w:val="21"/>
              </w:rPr>
            </w:pPr>
            <w:r>
              <w:rPr>
                <w:rFonts w:ascii="宋体"/>
                <w:spacing w:val="-1"/>
                <w:sz w:val="21"/>
              </w:rPr>
              <w:t>53,769,360.53</w:t>
            </w:r>
          </w:p>
        </w:tc>
        <w:tc>
          <w:tcPr>
            <w:tcW w:w="1993" w:type="dxa"/>
            <w:tcBorders>
              <w:top w:val="nil" w:sz="6" w:space="0" w:color="auto"/>
              <w:left w:val="single" w:sz="12" w:space="0" w:color="000000"/>
              <w:bottom w:val="nil" w:sz="6" w:space="0" w:color="auto"/>
              <w:right w:val="nil" w:sz="6" w:space="0" w:color="auto"/>
            </w:tcBorders>
          </w:tcPr>
          <w:p>
            <w:pPr>
              <w:pStyle w:val="TableParagraph"/>
              <w:spacing w:line="240" w:lineRule="auto" w:before="154"/>
              <w:ind w:right="97"/>
              <w:jc w:val="right"/>
              <w:rPr>
                <w:rFonts w:ascii="宋体" w:hAnsi="宋体" w:cs="宋体" w:eastAsia="宋体" w:hint="default"/>
                <w:sz w:val="21"/>
                <w:szCs w:val="21"/>
              </w:rPr>
            </w:pPr>
            <w:r>
              <w:rPr>
                <w:rFonts w:ascii="宋体"/>
                <w:spacing w:val="-1"/>
                <w:sz w:val="21"/>
              </w:rPr>
              <w:t>19,722,424.23</w:t>
            </w:r>
            <w:r>
              <w:rPr>
                <w:rFonts w:ascii="宋体"/>
                <w:sz w:val="21"/>
              </w:rPr>
            </w:r>
          </w:p>
        </w:tc>
      </w:tr>
      <w:tr>
        <w:trPr>
          <w:trHeight w:val="502" w:hRule="exact"/>
        </w:trPr>
        <w:tc>
          <w:tcPr>
            <w:tcW w:w="1919" w:type="dxa"/>
            <w:tcBorders>
              <w:top w:val="nil" w:sz="6" w:space="0" w:color="auto"/>
              <w:left w:val="nil" w:sz="6" w:space="0" w:color="auto"/>
              <w:bottom w:val="nil" w:sz="6" w:space="0" w:color="auto"/>
              <w:right w:val="single" w:sz="12" w:space="0" w:color="000000"/>
            </w:tcBorders>
          </w:tcPr>
          <w:p>
            <w:pPr>
              <w:pStyle w:val="TableParagraph"/>
              <w:spacing w:line="240" w:lineRule="auto" w:before="154"/>
              <w:ind w:left="30" w:right="0"/>
              <w:jc w:val="left"/>
              <w:rPr>
                <w:rFonts w:ascii="宋体" w:hAnsi="宋体" w:cs="宋体" w:eastAsia="宋体" w:hint="default"/>
                <w:sz w:val="21"/>
                <w:szCs w:val="21"/>
              </w:rPr>
            </w:pPr>
            <w:r>
              <w:rPr>
                <w:rFonts w:ascii="宋体" w:hAnsi="宋体" w:cs="宋体" w:eastAsia="宋体" w:hint="default"/>
                <w:sz w:val="21"/>
                <w:szCs w:val="21"/>
              </w:rPr>
              <w:t>华北地区</w:t>
            </w:r>
          </w:p>
        </w:tc>
        <w:tc>
          <w:tcPr>
            <w:tcW w:w="160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54"/>
              <w:ind w:right="94"/>
              <w:jc w:val="right"/>
              <w:rPr>
                <w:rFonts w:ascii="宋体" w:hAnsi="宋体" w:cs="宋体" w:eastAsia="宋体" w:hint="default"/>
                <w:sz w:val="21"/>
                <w:szCs w:val="21"/>
              </w:rPr>
            </w:pPr>
            <w:r>
              <w:rPr>
                <w:rFonts w:ascii="宋体"/>
                <w:sz w:val="21"/>
              </w:rPr>
              <w:t>14,819,407.20</w:t>
            </w:r>
          </w:p>
        </w:tc>
        <w:tc>
          <w:tcPr>
            <w:tcW w:w="1607" w:type="dxa"/>
            <w:tcBorders>
              <w:top w:val="nil" w:sz="6" w:space="0" w:color="auto"/>
              <w:left w:val="single" w:sz="12" w:space="0" w:color="000000"/>
              <w:bottom w:val="nil" w:sz="6" w:space="0" w:color="auto"/>
              <w:right w:val="single" w:sz="12" w:space="0" w:color="000000"/>
            </w:tcBorders>
          </w:tcPr>
          <w:p>
            <w:pPr>
              <w:pStyle w:val="TableParagraph"/>
              <w:spacing w:line="240" w:lineRule="auto" w:before="154"/>
              <w:ind w:right="97"/>
              <w:jc w:val="right"/>
              <w:rPr>
                <w:rFonts w:ascii="宋体" w:hAnsi="宋体" w:cs="宋体" w:eastAsia="宋体" w:hint="default"/>
                <w:sz w:val="21"/>
                <w:szCs w:val="21"/>
              </w:rPr>
            </w:pPr>
            <w:r>
              <w:rPr>
                <w:rFonts w:ascii="宋体"/>
                <w:spacing w:val="-1"/>
                <w:sz w:val="21"/>
              </w:rPr>
              <w:t>3,568,319.55</w:t>
            </w:r>
            <w:r>
              <w:rPr>
                <w:rFonts w:ascii="宋体"/>
                <w:sz w:val="21"/>
              </w:rPr>
            </w:r>
          </w:p>
        </w:tc>
        <w:tc>
          <w:tcPr>
            <w:tcW w:w="160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54"/>
              <w:ind w:right="96"/>
              <w:jc w:val="right"/>
              <w:rPr>
                <w:rFonts w:ascii="宋体" w:hAnsi="宋体" w:cs="宋体" w:eastAsia="宋体" w:hint="default"/>
                <w:sz w:val="21"/>
                <w:szCs w:val="21"/>
              </w:rPr>
            </w:pPr>
            <w:r>
              <w:rPr>
                <w:rFonts w:ascii="宋体"/>
                <w:spacing w:val="-1"/>
                <w:sz w:val="21"/>
              </w:rPr>
              <w:t>14,091,703.07</w:t>
            </w:r>
            <w:r>
              <w:rPr>
                <w:rFonts w:ascii="宋体"/>
                <w:sz w:val="21"/>
              </w:rPr>
            </w:r>
          </w:p>
        </w:tc>
        <w:tc>
          <w:tcPr>
            <w:tcW w:w="1993" w:type="dxa"/>
            <w:tcBorders>
              <w:top w:val="nil" w:sz="6" w:space="0" w:color="auto"/>
              <w:left w:val="single" w:sz="12" w:space="0" w:color="000000"/>
              <w:bottom w:val="nil" w:sz="6" w:space="0" w:color="auto"/>
              <w:right w:val="nil" w:sz="6" w:space="0" w:color="auto"/>
            </w:tcBorders>
          </w:tcPr>
          <w:p>
            <w:pPr>
              <w:pStyle w:val="TableParagraph"/>
              <w:spacing w:line="240" w:lineRule="auto" w:before="154"/>
              <w:ind w:right="97"/>
              <w:jc w:val="right"/>
              <w:rPr>
                <w:rFonts w:ascii="宋体" w:hAnsi="宋体" w:cs="宋体" w:eastAsia="宋体" w:hint="default"/>
                <w:sz w:val="21"/>
                <w:szCs w:val="21"/>
              </w:rPr>
            </w:pPr>
            <w:r>
              <w:rPr>
                <w:rFonts w:ascii="宋体"/>
                <w:spacing w:val="-1"/>
                <w:sz w:val="21"/>
              </w:rPr>
              <w:t>3,539,653.79</w:t>
            </w:r>
            <w:r>
              <w:rPr>
                <w:rFonts w:ascii="宋体"/>
                <w:sz w:val="21"/>
              </w:rPr>
            </w:r>
          </w:p>
        </w:tc>
      </w:tr>
      <w:tr>
        <w:trPr>
          <w:trHeight w:val="346" w:hRule="exact"/>
        </w:trPr>
        <w:tc>
          <w:tcPr>
            <w:tcW w:w="1919" w:type="dxa"/>
            <w:tcBorders>
              <w:top w:val="nil" w:sz="6" w:space="0" w:color="auto"/>
              <w:left w:val="nil" w:sz="6" w:space="0" w:color="auto"/>
              <w:bottom w:val="nil" w:sz="6" w:space="0" w:color="auto"/>
              <w:right w:val="single" w:sz="12" w:space="0" w:color="000000"/>
            </w:tcBorders>
          </w:tcPr>
          <w:p>
            <w:pPr>
              <w:pStyle w:val="TableParagraph"/>
              <w:tabs>
                <w:tab w:pos="1126" w:val="left" w:leader="none"/>
              </w:tabs>
              <w:spacing w:line="240" w:lineRule="auto" w:before="7"/>
              <w:ind w:left="600" w:right="0"/>
              <w:jc w:val="left"/>
              <w:rPr>
                <w:rFonts w:ascii="宋体" w:hAnsi="宋体" w:cs="宋体" w:eastAsia="宋体" w:hint="default"/>
                <w:sz w:val="21"/>
                <w:szCs w:val="21"/>
              </w:rPr>
            </w:pPr>
            <w:r>
              <w:rPr>
                <w:rFonts w:ascii="宋体" w:hAnsi="宋体" w:cs="宋体" w:eastAsia="宋体" w:hint="default"/>
                <w:sz w:val="21"/>
                <w:szCs w:val="21"/>
              </w:rPr>
              <w:t>小</w:t>
              <w:tab/>
              <w:t>计</w:t>
            </w:r>
          </w:p>
        </w:tc>
        <w:tc>
          <w:tcPr>
            <w:tcW w:w="1606" w:type="dxa"/>
            <w:tcBorders>
              <w:top w:val="nil" w:sz="6" w:space="0" w:color="auto"/>
              <w:left w:val="single" w:sz="12" w:space="0" w:color="000000"/>
              <w:bottom w:val="nil" w:sz="6" w:space="0" w:color="auto"/>
              <w:right w:val="single" w:sz="12" w:space="0" w:color="000000"/>
            </w:tcBorders>
          </w:tcPr>
          <w:p>
            <w:pPr>
              <w:pStyle w:val="TableParagraph"/>
              <w:spacing w:line="240" w:lineRule="auto" w:before="7"/>
              <w:ind w:right="94"/>
              <w:jc w:val="right"/>
              <w:rPr>
                <w:rFonts w:ascii="宋体" w:hAnsi="宋体" w:cs="宋体" w:eastAsia="宋体" w:hint="default"/>
                <w:sz w:val="21"/>
                <w:szCs w:val="21"/>
              </w:rPr>
            </w:pPr>
            <w:r>
              <w:rPr>
                <w:rFonts w:ascii="宋体"/>
                <w:spacing w:val="-1"/>
                <w:sz w:val="21"/>
              </w:rPr>
              <w:t>306,483,431.44</w:t>
            </w:r>
          </w:p>
        </w:tc>
        <w:tc>
          <w:tcPr>
            <w:tcW w:w="1607" w:type="dxa"/>
            <w:tcBorders>
              <w:top w:val="nil" w:sz="6" w:space="0" w:color="auto"/>
              <w:left w:val="single" w:sz="12" w:space="0" w:color="000000"/>
              <w:bottom w:val="nil" w:sz="6" w:space="0" w:color="auto"/>
              <w:right w:val="single" w:sz="12" w:space="0" w:color="000000"/>
            </w:tcBorders>
          </w:tcPr>
          <w:p>
            <w:pPr>
              <w:pStyle w:val="TableParagraph"/>
              <w:spacing w:line="240" w:lineRule="auto" w:before="7"/>
              <w:ind w:right="96"/>
              <w:jc w:val="right"/>
              <w:rPr>
                <w:rFonts w:ascii="宋体" w:hAnsi="宋体" w:cs="宋体" w:eastAsia="宋体" w:hint="default"/>
                <w:sz w:val="21"/>
                <w:szCs w:val="21"/>
              </w:rPr>
            </w:pPr>
            <w:r>
              <w:rPr>
                <w:rFonts w:ascii="宋体"/>
                <w:spacing w:val="-1"/>
                <w:sz w:val="21"/>
              </w:rPr>
              <w:t>208,153,278.81</w:t>
            </w:r>
          </w:p>
        </w:tc>
        <w:tc>
          <w:tcPr>
            <w:tcW w:w="1606" w:type="dxa"/>
            <w:tcBorders>
              <w:top w:val="nil" w:sz="6" w:space="0" w:color="auto"/>
              <w:left w:val="single" w:sz="12" w:space="0" w:color="000000"/>
              <w:bottom w:val="nil" w:sz="6" w:space="0" w:color="auto"/>
              <w:right w:val="single" w:sz="12" w:space="0" w:color="000000"/>
            </w:tcBorders>
          </w:tcPr>
          <w:p>
            <w:pPr>
              <w:pStyle w:val="TableParagraph"/>
              <w:spacing w:line="240" w:lineRule="auto" w:before="7"/>
              <w:ind w:right="95"/>
              <w:jc w:val="right"/>
              <w:rPr>
                <w:rFonts w:ascii="宋体" w:hAnsi="宋体" w:cs="宋体" w:eastAsia="宋体" w:hint="default"/>
                <w:sz w:val="21"/>
                <w:szCs w:val="21"/>
              </w:rPr>
            </w:pPr>
            <w:r>
              <w:rPr>
                <w:rFonts w:ascii="宋体"/>
                <w:spacing w:val="-1"/>
                <w:sz w:val="21"/>
              </w:rPr>
              <w:t>187,780,140.58</w:t>
            </w:r>
          </w:p>
        </w:tc>
        <w:tc>
          <w:tcPr>
            <w:tcW w:w="1993" w:type="dxa"/>
            <w:tcBorders>
              <w:top w:val="nil" w:sz="6" w:space="0" w:color="auto"/>
              <w:left w:val="single" w:sz="12" w:space="0" w:color="000000"/>
              <w:bottom w:val="nil" w:sz="6" w:space="0" w:color="auto"/>
              <w:right w:val="nil" w:sz="6" w:space="0" w:color="auto"/>
            </w:tcBorders>
          </w:tcPr>
          <w:p>
            <w:pPr>
              <w:pStyle w:val="TableParagraph"/>
              <w:spacing w:line="240" w:lineRule="auto" w:before="7"/>
              <w:ind w:right="96"/>
              <w:jc w:val="right"/>
              <w:rPr>
                <w:rFonts w:ascii="宋体" w:hAnsi="宋体" w:cs="宋体" w:eastAsia="宋体" w:hint="default"/>
                <w:sz w:val="21"/>
                <w:szCs w:val="21"/>
              </w:rPr>
            </w:pPr>
            <w:r>
              <w:rPr>
                <w:rFonts w:ascii="宋体"/>
                <w:spacing w:val="-1"/>
                <w:sz w:val="21"/>
              </w:rPr>
              <w:t>114,394,331.78</w:t>
            </w:r>
          </w:p>
        </w:tc>
      </w:tr>
      <w:tr>
        <w:trPr>
          <w:trHeight w:val="324" w:hRule="exact"/>
        </w:trPr>
        <w:tc>
          <w:tcPr>
            <w:tcW w:w="1919" w:type="dxa"/>
            <w:tcBorders>
              <w:top w:val="nil" w:sz="6" w:space="0" w:color="auto"/>
              <w:left w:val="nil" w:sz="6" w:space="0" w:color="auto"/>
              <w:bottom w:val="nil" w:sz="6" w:space="0" w:color="auto"/>
              <w:right w:val="single" w:sz="12" w:space="0" w:color="000000"/>
            </w:tcBorders>
          </w:tcPr>
          <w:p>
            <w:pPr>
              <w:pStyle w:val="TableParagraph"/>
              <w:spacing w:line="273" w:lineRule="exact"/>
              <w:ind w:left="30" w:right="-28"/>
              <w:jc w:val="left"/>
              <w:rPr>
                <w:rFonts w:ascii="宋体" w:hAnsi="宋体" w:cs="宋体" w:eastAsia="宋体" w:hint="default"/>
                <w:sz w:val="21"/>
                <w:szCs w:val="21"/>
              </w:rPr>
            </w:pPr>
            <w:r>
              <w:rPr>
                <w:rFonts w:ascii="宋体" w:hAnsi="宋体" w:cs="宋体" w:eastAsia="宋体" w:hint="default"/>
                <w:spacing w:val="21"/>
                <w:sz w:val="21"/>
                <w:szCs w:val="21"/>
              </w:rPr>
              <w:t>地区分部间</w:t>
            </w:r>
            <w:r>
              <w:rPr>
                <w:rFonts w:ascii="宋体" w:hAnsi="宋体" w:cs="宋体" w:eastAsia="宋体" w:hint="default"/>
                <w:spacing w:val="-75"/>
                <w:sz w:val="21"/>
                <w:szCs w:val="21"/>
              </w:rPr>
              <w:t> </w:t>
            </w:r>
            <w:r>
              <w:rPr>
                <w:rFonts w:ascii="宋体" w:hAnsi="宋体" w:cs="宋体" w:eastAsia="宋体" w:hint="default"/>
                <w:spacing w:val="18"/>
                <w:sz w:val="21"/>
                <w:szCs w:val="21"/>
              </w:rPr>
              <w:t>相互抵</w:t>
            </w:r>
            <w:r>
              <w:rPr>
                <w:rFonts w:ascii="宋体" w:hAnsi="宋体" w:cs="宋体" w:eastAsia="宋体" w:hint="default"/>
                <w:spacing w:val="-78"/>
                <w:sz w:val="21"/>
                <w:szCs w:val="21"/>
              </w:rPr>
              <w:t> </w:t>
            </w:r>
            <w:r>
              <w:rPr>
                <w:rFonts w:ascii="宋体" w:hAnsi="宋体" w:cs="宋体" w:eastAsia="宋体" w:hint="default"/>
                <w:sz w:val="21"/>
                <w:szCs w:val="21"/>
              </w:rPr>
            </w:r>
          </w:p>
        </w:tc>
        <w:tc>
          <w:tcPr>
            <w:tcW w:w="1606" w:type="dxa"/>
            <w:tcBorders>
              <w:top w:val="nil" w:sz="6" w:space="0" w:color="auto"/>
              <w:left w:val="single" w:sz="12" w:space="0" w:color="000000"/>
              <w:bottom w:val="nil" w:sz="6" w:space="0" w:color="auto"/>
              <w:right w:val="single" w:sz="12" w:space="0" w:color="000000"/>
            </w:tcBorders>
          </w:tcPr>
          <w:p>
            <w:pPr/>
          </w:p>
        </w:tc>
        <w:tc>
          <w:tcPr>
            <w:tcW w:w="1607" w:type="dxa"/>
            <w:tcBorders>
              <w:top w:val="nil" w:sz="6" w:space="0" w:color="auto"/>
              <w:left w:val="single" w:sz="12" w:space="0" w:color="000000"/>
              <w:bottom w:val="nil" w:sz="6" w:space="0" w:color="auto"/>
              <w:right w:val="single" w:sz="12" w:space="0" w:color="000000"/>
            </w:tcBorders>
          </w:tcPr>
          <w:p>
            <w:pPr/>
          </w:p>
        </w:tc>
        <w:tc>
          <w:tcPr>
            <w:tcW w:w="1606" w:type="dxa"/>
            <w:tcBorders>
              <w:top w:val="nil" w:sz="6" w:space="0" w:color="auto"/>
              <w:left w:val="single" w:sz="12" w:space="0" w:color="000000"/>
              <w:bottom w:val="nil" w:sz="6" w:space="0" w:color="auto"/>
              <w:right w:val="single" w:sz="12" w:space="0" w:color="000000"/>
            </w:tcBorders>
          </w:tcPr>
          <w:p>
            <w:pPr/>
          </w:p>
        </w:tc>
        <w:tc>
          <w:tcPr>
            <w:tcW w:w="1993" w:type="dxa"/>
            <w:tcBorders>
              <w:top w:val="nil" w:sz="6" w:space="0" w:color="auto"/>
              <w:left w:val="single" w:sz="12" w:space="0" w:color="000000"/>
              <w:bottom w:val="nil" w:sz="6" w:space="0" w:color="auto"/>
              <w:right w:val="nil" w:sz="6" w:space="0" w:color="auto"/>
            </w:tcBorders>
          </w:tcPr>
          <w:p>
            <w:pPr/>
          </w:p>
        </w:tc>
      </w:tr>
      <w:tr>
        <w:trPr>
          <w:trHeight w:val="334" w:hRule="exact"/>
        </w:trPr>
        <w:tc>
          <w:tcPr>
            <w:tcW w:w="1919" w:type="dxa"/>
            <w:tcBorders>
              <w:top w:val="nil" w:sz="6" w:space="0" w:color="auto"/>
              <w:left w:val="nil" w:sz="6" w:space="0" w:color="auto"/>
              <w:bottom w:val="nil" w:sz="6" w:space="0" w:color="auto"/>
              <w:right w:val="single" w:sz="12" w:space="0" w:color="000000"/>
            </w:tcBorders>
          </w:tcPr>
          <w:p>
            <w:pPr>
              <w:pStyle w:val="TableParagraph"/>
              <w:spacing w:line="261" w:lineRule="exact"/>
              <w:ind w:left="30" w:right="0"/>
              <w:jc w:val="left"/>
              <w:rPr>
                <w:rFonts w:ascii="宋体" w:hAnsi="宋体" w:cs="宋体" w:eastAsia="宋体" w:hint="default"/>
                <w:sz w:val="21"/>
                <w:szCs w:val="21"/>
              </w:rPr>
            </w:pPr>
            <w:r>
              <w:rPr>
                <w:rFonts w:ascii="宋体" w:hAnsi="宋体" w:cs="宋体" w:eastAsia="宋体" w:hint="default"/>
                <w:sz w:val="21"/>
                <w:szCs w:val="21"/>
              </w:rPr>
              <w:t>消</w:t>
            </w:r>
          </w:p>
        </w:tc>
        <w:tc>
          <w:tcPr>
            <w:tcW w:w="160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4"/>
              <w:jc w:val="right"/>
              <w:rPr>
                <w:rFonts w:ascii="宋体" w:hAnsi="宋体" w:cs="宋体" w:eastAsia="宋体" w:hint="default"/>
                <w:sz w:val="21"/>
                <w:szCs w:val="21"/>
              </w:rPr>
            </w:pPr>
            <w:r>
              <w:rPr>
                <w:rFonts w:ascii="宋体"/>
                <w:spacing w:val="-1"/>
                <w:sz w:val="21"/>
              </w:rPr>
              <w:t>17,241,953.85</w:t>
            </w:r>
          </w:p>
        </w:tc>
        <w:tc>
          <w:tcPr>
            <w:tcW w:w="1607"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5"/>
              <w:jc w:val="right"/>
              <w:rPr>
                <w:rFonts w:ascii="宋体" w:hAnsi="宋体" w:cs="宋体" w:eastAsia="宋体" w:hint="default"/>
                <w:sz w:val="21"/>
                <w:szCs w:val="21"/>
              </w:rPr>
            </w:pPr>
            <w:r>
              <w:rPr>
                <w:rFonts w:ascii="宋体"/>
                <w:spacing w:val="-1"/>
                <w:sz w:val="21"/>
              </w:rPr>
              <w:t>17,241,953.85</w:t>
            </w:r>
          </w:p>
        </w:tc>
        <w:tc>
          <w:tcPr>
            <w:tcW w:w="160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5"/>
              <w:jc w:val="right"/>
              <w:rPr>
                <w:rFonts w:ascii="宋体" w:hAnsi="宋体" w:cs="宋体" w:eastAsia="宋体" w:hint="default"/>
                <w:sz w:val="21"/>
                <w:szCs w:val="21"/>
              </w:rPr>
            </w:pPr>
            <w:r>
              <w:rPr>
                <w:rFonts w:ascii="宋体"/>
                <w:spacing w:val="-1"/>
                <w:sz w:val="21"/>
              </w:rPr>
              <w:t>7,284,839.94</w:t>
            </w:r>
          </w:p>
        </w:tc>
        <w:tc>
          <w:tcPr>
            <w:tcW w:w="1993" w:type="dxa"/>
            <w:tcBorders>
              <w:top w:val="nil" w:sz="6" w:space="0" w:color="auto"/>
              <w:left w:val="single" w:sz="12" w:space="0" w:color="000000"/>
              <w:bottom w:val="nil" w:sz="6" w:space="0" w:color="auto"/>
              <w:right w:val="nil" w:sz="6" w:space="0" w:color="auto"/>
            </w:tcBorders>
          </w:tcPr>
          <w:p>
            <w:pPr>
              <w:pStyle w:val="TableParagraph"/>
              <w:spacing w:line="261" w:lineRule="exact"/>
              <w:ind w:right="97"/>
              <w:jc w:val="right"/>
              <w:rPr>
                <w:rFonts w:ascii="宋体" w:hAnsi="宋体" w:cs="宋体" w:eastAsia="宋体" w:hint="default"/>
                <w:sz w:val="21"/>
                <w:szCs w:val="21"/>
              </w:rPr>
            </w:pPr>
            <w:r>
              <w:rPr>
                <w:rFonts w:ascii="宋体"/>
                <w:spacing w:val="-1"/>
                <w:sz w:val="21"/>
              </w:rPr>
              <w:t>7,339,585.86</w:t>
            </w:r>
          </w:p>
        </w:tc>
      </w:tr>
      <w:tr>
        <w:trPr>
          <w:trHeight w:val="350" w:hRule="exact"/>
        </w:trPr>
        <w:tc>
          <w:tcPr>
            <w:tcW w:w="1919" w:type="dxa"/>
            <w:tcBorders>
              <w:top w:val="nil" w:sz="6" w:space="0" w:color="auto"/>
              <w:left w:val="nil" w:sz="6" w:space="0" w:color="auto"/>
              <w:bottom w:val="single" w:sz="12" w:space="0" w:color="000000"/>
              <w:right w:val="single" w:sz="12" w:space="0" w:color="000000"/>
            </w:tcBorders>
          </w:tcPr>
          <w:p>
            <w:pPr>
              <w:pStyle w:val="TableParagraph"/>
              <w:tabs>
                <w:tab w:pos="1126" w:val="left" w:leader="none"/>
              </w:tabs>
              <w:spacing w:line="240" w:lineRule="auto" w:before="7"/>
              <w:ind w:left="600" w:right="0"/>
              <w:jc w:val="left"/>
              <w:rPr>
                <w:rFonts w:ascii="宋体" w:hAnsi="宋体" w:cs="宋体" w:eastAsia="宋体" w:hint="default"/>
                <w:sz w:val="21"/>
                <w:szCs w:val="21"/>
              </w:rPr>
            </w:pPr>
            <w:r>
              <w:rPr>
                <w:rFonts w:ascii="宋体" w:hAnsi="宋体" w:cs="宋体" w:eastAsia="宋体" w:hint="default"/>
                <w:sz w:val="21"/>
                <w:szCs w:val="21"/>
              </w:rPr>
              <w:t>合</w:t>
              <w:tab/>
              <w:t>计</w:t>
            </w:r>
          </w:p>
        </w:tc>
        <w:tc>
          <w:tcPr>
            <w:tcW w:w="160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7"/>
              <w:ind w:right="94"/>
              <w:jc w:val="right"/>
              <w:rPr>
                <w:rFonts w:ascii="宋体" w:hAnsi="宋体" w:cs="宋体" w:eastAsia="宋体" w:hint="default"/>
                <w:sz w:val="21"/>
                <w:szCs w:val="21"/>
              </w:rPr>
            </w:pPr>
            <w:r>
              <w:rPr>
                <w:rFonts w:ascii="宋体"/>
                <w:spacing w:val="-1"/>
                <w:sz w:val="21"/>
              </w:rPr>
              <w:t>289,241,477.59</w:t>
            </w:r>
          </w:p>
        </w:tc>
        <w:tc>
          <w:tcPr>
            <w:tcW w:w="1607"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7"/>
              <w:ind w:right="96"/>
              <w:jc w:val="right"/>
              <w:rPr>
                <w:rFonts w:ascii="宋体" w:hAnsi="宋体" w:cs="宋体" w:eastAsia="宋体" w:hint="default"/>
                <w:sz w:val="21"/>
                <w:szCs w:val="21"/>
              </w:rPr>
            </w:pPr>
            <w:r>
              <w:rPr>
                <w:rFonts w:ascii="宋体"/>
                <w:spacing w:val="-1"/>
                <w:sz w:val="21"/>
              </w:rPr>
              <w:t>190,911,324.96</w:t>
            </w:r>
          </w:p>
        </w:tc>
        <w:tc>
          <w:tcPr>
            <w:tcW w:w="160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7"/>
              <w:ind w:right="95"/>
              <w:jc w:val="right"/>
              <w:rPr>
                <w:rFonts w:ascii="宋体" w:hAnsi="宋体" w:cs="宋体" w:eastAsia="宋体" w:hint="default"/>
                <w:sz w:val="21"/>
                <w:szCs w:val="21"/>
              </w:rPr>
            </w:pPr>
            <w:r>
              <w:rPr>
                <w:rFonts w:ascii="宋体"/>
                <w:spacing w:val="-1"/>
                <w:sz w:val="21"/>
              </w:rPr>
              <w:t>180,495,300.64</w:t>
            </w:r>
          </w:p>
        </w:tc>
        <w:tc>
          <w:tcPr>
            <w:tcW w:w="1993" w:type="dxa"/>
            <w:tcBorders>
              <w:top w:val="nil" w:sz="6" w:space="0" w:color="auto"/>
              <w:left w:val="single" w:sz="12" w:space="0" w:color="000000"/>
              <w:bottom w:val="single" w:sz="12" w:space="0" w:color="000000"/>
              <w:right w:val="nil" w:sz="6" w:space="0" w:color="auto"/>
            </w:tcBorders>
          </w:tcPr>
          <w:p>
            <w:pPr>
              <w:pStyle w:val="TableParagraph"/>
              <w:spacing w:line="240" w:lineRule="auto" w:before="7"/>
              <w:ind w:right="96"/>
              <w:jc w:val="right"/>
              <w:rPr>
                <w:rFonts w:ascii="宋体" w:hAnsi="宋体" w:cs="宋体" w:eastAsia="宋体" w:hint="default"/>
                <w:sz w:val="21"/>
                <w:szCs w:val="21"/>
              </w:rPr>
            </w:pPr>
            <w:r>
              <w:rPr>
                <w:rFonts w:ascii="宋体"/>
                <w:spacing w:val="-1"/>
                <w:sz w:val="21"/>
              </w:rPr>
              <w:t>107,054,745.92</w:t>
            </w:r>
          </w:p>
        </w:tc>
      </w:tr>
    </w:tbl>
    <w:p>
      <w:pPr>
        <w:pStyle w:val="BodyText"/>
        <w:spacing w:line="275" w:lineRule="exact" w:before="0"/>
        <w:ind w:left="737" w:right="0"/>
        <w:jc w:val="left"/>
      </w:pPr>
      <w:r>
        <w:rPr/>
        <w:pict>
          <v:group style="position:absolute;margin-left:83.639999pt;margin-top:-70.380318pt;width:437.7pt;height:2.4pt;mso-position-horizontal-relative:page;mso-position-vertical-relative:paragraph;z-index:-780088" coordorigin="1673,-1408" coordsize="8754,48">
            <v:shape style="position:absolute;left:1673;top:-1408;width:1930;height:48" type="#_x0000_t75" stroked="false">
              <v:imagedata r:id="rId1045" o:title=""/>
            </v:shape>
            <v:shape style="position:absolute;left:3569;top:-1408;width:1636;height:48" type="#_x0000_t75" stroked="false">
              <v:imagedata r:id="rId1055" o:title=""/>
            </v:shape>
            <v:shape style="position:absolute;left:5175;top:-1408;width:1646;height:48" type="#_x0000_t75" stroked="false">
              <v:imagedata r:id="rId1056" o:title=""/>
            </v:shape>
            <v:shape style="position:absolute;left:6782;top:-1401;width:1631;height:38" type="#_x0000_t75" stroked="false">
              <v:imagedata r:id="rId1057" o:title=""/>
            </v:shape>
            <v:shape style="position:absolute;left:8387;top:-1408;width:2039;height:48" type="#_x0000_t75" stroked="false">
              <v:imagedata r:id="rId1058" o:title=""/>
            </v:shape>
            <w10:wrap type="none"/>
          </v:group>
        </w:pict>
      </w:r>
      <w:r>
        <w:rPr/>
        <w:pict>
          <v:group style="position:absolute;margin-left:83.639999pt;margin-top:-52.680309pt;width:436.75pt;height:2.4pt;mso-position-horizontal-relative:page;mso-position-vertical-relative:paragraph;z-index:-780064" coordorigin="1673,-1054" coordsize="8735,48">
            <v:shape style="position:absolute;left:1673;top:-1054;width:1920;height:48" type="#_x0000_t75" stroked="false">
              <v:imagedata r:id="rId1059" o:title=""/>
            </v:shape>
            <v:shape style="position:absolute;left:3569;top:-1047;width:1631;height:38" type="#_x0000_t75" stroked="false">
              <v:imagedata r:id="rId1060" o:title=""/>
            </v:shape>
            <v:shape style="position:absolute;left:5175;top:-1054;width:1646;height:48" type="#_x0000_t75" stroked="false">
              <v:imagedata r:id="rId1056" o:title=""/>
            </v:shape>
            <v:shape style="position:absolute;left:6782;top:-1047;width:1631;height:38" type="#_x0000_t75" stroked="false">
              <v:imagedata r:id="rId1061" o:title=""/>
            </v:shape>
            <v:shape style="position:absolute;left:8387;top:-1054;width:2020;height:48" type="#_x0000_t75" stroked="false">
              <v:imagedata r:id="rId1062" o:title=""/>
            </v:shape>
            <w10:wrap type="none"/>
          </v:group>
        </w:pict>
      </w:r>
      <w:r>
        <w:rPr/>
        <w:pict>
          <v:group style="position:absolute;margin-left:83.639999pt;margin-top:-20.220318pt;width:437.7pt;height:2.4pt;mso-position-horizontal-relative:page;mso-position-vertical-relative:paragraph;z-index:-780040" coordorigin="1673,-404" coordsize="8754,48">
            <v:shape style="position:absolute;left:1673;top:-404;width:1930;height:48" type="#_x0000_t75" stroked="false">
              <v:imagedata r:id="rId1045" o:title=""/>
            </v:shape>
            <v:shape style="position:absolute;left:3569;top:-398;width:1631;height:38" type="#_x0000_t75" stroked="false">
              <v:imagedata r:id="rId1063" o:title=""/>
            </v:shape>
            <v:shape style="position:absolute;left:5175;top:-404;width:1646;height:48" type="#_x0000_t75" stroked="false">
              <v:imagedata r:id="rId1064" o:title=""/>
            </v:shape>
            <v:shape style="position:absolute;left:6782;top:-404;width:1636;height:48" type="#_x0000_t75" stroked="false">
              <v:imagedata r:id="rId1065" o:title=""/>
            </v:shape>
            <v:shape style="position:absolute;left:8387;top:-404;width:2039;height:48" type="#_x0000_t75" stroked="false">
              <v:imagedata r:id="rId1066" o:title=""/>
            </v:shape>
            <w10:wrap type="none"/>
          </v:group>
        </w:pict>
      </w:r>
      <w:r>
        <w:rPr/>
        <w:t>5.34.4 本公司前五名客户的销售收入总额为 45,377,154.50</w:t>
      </w:r>
      <w:r>
        <w:rPr>
          <w:spacing w:val="-90"/>
        </w:rPr>
        <w:t> </w:t>
      </w:r>
      <w:r>
        <w:rPr/>
        <w:t>元，占本公司</w:t>
      </w:r>
    </w:p>
    <w:p>
      <w:pPr>
        <w:pStyle w:val="BodyText"/>
        <w:spacing w:line="285" w:lineRule="auto" w:before="59"/>
        <w:ind w:left="737" w:right="5287" w:hanging="480"/>
        <w:jc w:val="left"/>
      </w:pPr>
      <w:r>
        <w:rPr/>
        <w:t>全部销售收入的比例为 15.69%。 5.35 营业税金及附加</w:t>
      </w:r>
    </w:p>
    <w:p>
      <w:pPr>
        <w:pStyle w:val="BodyText"/>
        <w:spacing w:line="285" w:lineRule="auto" w:before="13"/>
        <w:ind w:left="257" w:right="457" w:firstLine="480"/>
        <w:jc w:val="left"/>
      </w:pPr>
      <w:r>
        <w:rPr/>
        <w:pict>
          <v:group style="position:absolute;margin-left:83.519997pt;margin-top:88.765602pt;width:437.05pt;height:2.4pt;mso-position-horizontal-relative:page;mso-position-vertical-relative:paragraph;z-index:-780016" coordorigin="1670,1775" coordsize="8741,48">
            <v:shape style="position:absolute;left:1670;top:1775;width:2918;height:48" type="#_x0000_t75" stroked="false">
              <v:imagedata r:id="rId1067" o:title=""/>
            </v:shape>
            <v:shape style="position:absolute;left:4571;top:1775;width:1907;height:48" type="#_x0000_t75" stroked="false">
              <v:imagedata r:id="rId1068" o:title=""/>
            </v:shape>
            <v:shape style="position:absolute;left:6446;top:1775;width:1907;height:48" type="#_x0000_t75" stroked="false">
              <v:imagedata r:id="rId1069" o:title=""/>
            </v:shape>
            <v:shape style="position:absolute;left:8322;top:1775;width:2089;height:48" type="#_x0000_t75" stroked="false">
              <v:imagedata r:id="rId1070" o:title=""/>
            </v:shape>
            <w10:wrap type="none"/>
          </v:group>
        </w:pict>
      </w:r>
      <w:r>
        <w:rPr/>
        <w:pict>
          <v:group style="position:absolute;margin-left:83.519997pt;margin-top:104.905586pt;width:437.55pt;height:2.4pt;mso-position-horizontal-relative:page;mso-position-vertical-relative:paragraph;z-index:-779992" coordorigin="1670,2098" coordsize="8751,48">
            <v:shape style="position:absolute;left:1670;top:2098;width:2928;height:48" type="#_x0000_t75" stroked="false">
              <v:imagedata r:id="rId1071" o:title=""/>
            </v:shape>
            <v:shape style="position:absolute;left:4571;top:2098;width:1907;height:48" type="#_x0000_t75" stroked="false">
              <v:imagedata r:id="rId1068" o:title=""/>
            </v:shape>
            <v:shape style="position:absolute;left:6446;top:2098;width:1897;height:48" type="#_x0000_t75" stroked="false">
              <v:imagedata r:id="rId1072" o:title=""/>
            </v:shape>
            <v:shape style="position:absolute;left:8322;top:2098;width:2099;height:48" type="#_x0000_t75" stroked="false">
              <v:imagedata r:id="rId1073" o:title=""/>
            </v:shape>
            <w10:wrap type="none"/>
          </v:group>
        </w:pict>
      </w:r>
      <w:r>
        <w:rPr/>
        <w:t>本公司</w:t>
      </w:r>
      <w:r>
        <w:rPr>
          <w:spacing w:val="-70"/>
        </w:rPr>
        <w:t> </w:t>
      </w:r>
      <w:r>
        <w:rPr/>
        <w:t>2007</w:t>
      </w:r>
      <w:r>
        <w:rPr>
          <w:spacing w:val="-70"/>
        </w:rPr>
        <w:t> </w:t>
      </w:r>
      <w:r>
        <w:rPr/>
        <w:t>年度为实现营业收入而发生的营业税金及附加为</w:t>
      </w:r>
      <w:r>
        <w:rPr>
          <w:spacing w:val="-70"/>
        </w:rPr>
        <w:t> </w:t>
      </w:r>
      <w:r>
        <w:rPr/>
        <w:t>2,264,840.61</w:t>
      </w:r>
      <w:r>
        <w:rPr/>
        <w:t> 元。</w:t>
      </w:r>
    </w:p>
    <w:p>
      <w:pPr>
        <w:spacing w:line="240" w:lineRule="auto" w:before="0"/>
        <w:rPr>
          <w:rFonts w:ascii="宋体" w:hAnsi="宋体" w:cs="宋体" w:eastAsia="宋体" w:hint="default"/>
          <w:sz w:val="4"/>
          <w:szCs w:val="4"/>
        </w:rPr>
      </w:pPr>
    </w:p>
    <w:tbl>
      <w:tblPr>
        <w:tblW w:w="0" w:type="auto"/>
        <w:jc w:val="left"/>
        <w:tblInd w:w="120" w:type="dxa"/>
        <w:tblLayout w:type="fixed"/>
        <w:tblCellMar>
          <w:top w:w="0" w:type="dxa"/>
          <w:left w:w="0" w:type="dxa"/>
          <w:bottom w:w="0" w:type="dxa"/>
          <w:right w:w="0" w:type="dxa"/>
        </w:tblCellMar>
        <w:tblLook w:val="01E0"/>
      </w:tblPr>
      <w:tblGrid>
        <w:gridCol w:w="2915"/>
        <w:gridCol w:w="1876"/>
        <w:gridCol w:w="1876"/>
        <w:gridCol w:w="2065"/>
      </w:tblGrid>
      <w:tr>
        <w:trPr>
          <w:trHeight w:val="342" w:hRule="exact"/>
        </w:trPr>
        <w:tc>
          <w:tcPr>
            <w:tcW w:w="2915" w:type="dxa"/>
            <w:tcBorders>
              <w:top w:val="single" w:sz="12" w:space="0" w:color="000000"/>
              <w:left w:val="nil" w:sz="6" w:space="0" w:color="auto"/>
              <w:bottom w:val="single" w:sz="12" w:space="0" w:color="000000"/>
              <w:right w:val="single" w:sz="12" w:space="0" w:color="000000"/>
            </w:tcBorders>
          </w:tcPr>
          <w:p>
            <w:pPr>
              <w:pStyle w:val="TableParagraph"/>
              <w:tabs>
                <w:tab w:pos="1727" w:val="left" w:leader="none"/>
              </w:tabs>
              <w:spacing w:line="260" w:lineRule="exact"/>
              <w:ind w:left="992"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1876"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计缴标准</w:t>
            </w:r>
          </w:p>
        </w:tc>
        <w:tc>
          <w:tcPr>
            <w:tcW w:w="1876"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398"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065" w:type="dxa"/>
            <w:tcBorders>
              <w:top w:val="single" w:sz="12" w:space="0" w:color="000000"/>
              <w:left w:val="single" w:sz="12" w:space="0" w:color="000000"/>
              <w:bottom w:val="single" w:sz="12" w:space="0" w:color="000000"/>
              <w:right w:val="nil" w:sz="6" w:space="0" w:color="auto"/>
            </w:tcBorders>
          </w:tcPr>
          <w:p>
            <w:pPr>
              <w:pStyle w:val="TableParagraph"/>
              <w:spacing w:line="260" w:lineRule="exact"/>
              <w:ind w:left="490"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643" w:hRule="exact"/>
        </w:trPr>
        <w:tc>
          <w:tcPr>
            <w:tcW w:w="2915" w:type="dxa"/>
            <w:tcBorders>
              <w:top w:val="single" w:sz="12" w:space="0" w:color="000000"/>
              <w:left w:val="nil" w:sz="6" w:space="0" w:color="auto"/>
              <w:bottom w:val="nil" w:sz="6" w:space="0" w:color="auto"/>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187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tabs>
                <w:tab w:pos="421" w:val="left" w:leader="none"/>
              </w:tabs>
              <w:spacing w:line="240" w:lineRule="auto"/>
              <w:ind w:right="0"/>
              <w:jc w:val="center"/>
              <w:rPr>
                <w:rFonts w:ascii="宋体" w:hAnsi="宋体" w:cs="宋体" w:eastAsia="宋体" w:hint="default"/>
                <w:sz w:val="21"/>
                <w:szCs w:val="21"/>
              </w:rPr>
            </w:pPr>
            <w:r>
              <w:rPr>
                <w:rFonts w:ascii="宋体"/>
                <w:sz w:val="21"/>
              </w:rPr>
              <w:t>3%</w:t>
              <w:tab/>
              <w:t>5%</w:t>
            </w:r>
          </w:p>
        </w:tc>
        <w:tc>
          <w:tcPr>
            <w:tcW w:w="187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90"/>
              <w:jc w:val="right"/>
              <w:rPr>
                <w:rFonts w:ascii="宋体" w:hAnsi="宋体" w:cs="宋体" w:eastAsia="宋体" w:hint="default"/>
                <w:sz w:val="21"/>
                <w:szCs w:val="21"/>
              </w:rPr>
            </w:pPr>
            <w:r>
              <w:rPr>
                <w:rFonts w:ascii="宋体"/>
                <w:spacing w:val="-1"/>
                <w:sz w:val="21"/>
              </w:rPr>
              <w:t>444,582.20</w:t>
            </w:r>
          </w:p>
        </w:tc>
        <w:tc>
          <w:tcPr>
            <w:tcW w:w="2065" w:type="dxa"/>
            <w:tcBorders>
              <w:top w:val="single" w:sz="12" w:space="0" w:color="000000"/>
              <w:left w:val="single" w:sz="12"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06"/>
              <w:jc w:val="right"/>
              <w:rPr>
                <w:rFonts w:ascii="宋体" w:hAnsi="宋体" w:cs="宋体" w:eastAsia="宋体" w:hint="default"/>
                <w:sz w:val="21"/>
                <w:szCs w:val="21"/>
              </w:rPr>
            </w:pPr>
            <w:r>
              <w:rPr>
                <w:rFonts w:ascii="宋体"/>
                <w:sz w:val="21"/>
              </w:rPr>
              <w:t>422,751.09</w:t>
            </w:r>
          </w:p>
        </w:tc>
      </w:tr>
      <w:tr>
        <w:trPr>
          <w:trHeight w:val="478" w:hRule="exact"/>
        </w:trPr>
        <w:tc>
          <w:tcPr>
            <w:tcW w:w="2915"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消费税</w:t>
            </w:r>
          </w:p>
        </w:tc>
        <w:tc>
          <w:tcPr>
            <w:tcW w:w="187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0"/>
              <w:jc w:val="center"/>
              <w:rPr>
                <w:rFonts w:ascii="宋体" w:hAnsi="宋体" w:cs="宋体" w:eastAsia="宋体" w:hint="default"/>
                <w:sz w:val="21"/>
                <w:szCs w:val="21"/>
              </w:rPr>
            </w:pPr>
            <w:r>
              <w:rPr>
                <w:rFonts w:ascii="宋体"/>
                <w:sz w:val="21"/>
              </w:rPr>
              <w:t>8%</w:t>
            </w:r>
          </w:p>
        </w:tc>
        <w:tc>
          <w:tcPr>
            <w:tcW w:w="1876" w:type="dxa"/>
            <w:tcBorders>
              <w:top w:val="nil" w:sz="6" w:space="0" w:color="auto"/>
              <w:left w:val="single" w:sz="12" w:space="0" w:color="000000"/>
              <w:bottom w:val="nil" w:sz="6" w:space="0" w:color="auto"/>
              <w:right w:val="single" w:sz="12" w:space="0" w:color="000000"/>
            </w:tcBorders>
          </w:tcPr>
          <w:p>
            <w:pPr/>
          </w:p>
        </w:tc>
        <w:tc>
          <w:tcPr>
            <w:tcW w:w="2065"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z w:val="21"/>
              </w:rPr>
              <w:t>2,320.14</w:t>
            </w:r>
          </w:p>
        </w:tc>
      </w:tr>
      <w:tr>
        <w:trPr>
          <w:trHeight w:val="634" w:hRule="exact"/>
        </w:trPr>
        <w:tc>
          <w:tcPr>
            <w:tcW w:w="2915" w:type="dxa"/>
            <w:tcBorders>
              <w:top w:val="nil" w:sz="6" w:space="0" w:color="auto"/>
              <w:left w:val="nil" w:sz="6" w:space="0" w:color="auto"/>
              <w:bottom w:val="nil" w:sz="6" w:space="0" w:color="auto"/>
              <w:right w:val="single" w:sz="12" w:space="0" w:color="000000"/>
            </w:tcBorders>
          </w:tcPr>
          <w:p>
            <w:pPr>
              <w:pStyle w:val="TableParagraph"/>
              <w:spacing w:line="240" w:lineRule="auto" w:before="147"/>
              <w:ind w:left="122"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1876" w:type="dxa"/>
            <w:tcBorders>
              <w:top w:val="nil" w:sz="6" w:space="0" w:color="auto"/>
              <w:left w:val="single" w:sz="12" w:space="0" w:color="000000"/>
              <w:bottom w:val="nil" w:sz="6" w:space="0" w:color="auto"/>
              <w:right w:val="single" w:sz="12" w:space="0" w:color="000000"/>
            </w:tcBorders>
          </w:tcPr>
          <w:p>
            <w:pPr>
              <w:pStyle w:val="TableParagraph"/>
              <w:tabs>
                <w:tab w:pos="420" w:val="left" w:leader="none"/>
              </w:tabs>
              <w:spacing w:line="240" w:lineRule="auto" w:before="147"/>
              <w:ind w:right="0"/>
              <w:jc w:val="center"/>
              <w:rPr>
                <w:rFonts w:ascii="宋体" w:hAnsi="宋体" w:cs="宋体" w:eastAsia="宋体" w:hint="default"/>
                <w:sz w:val="21"/>
                <w:szCs w:val="21"/>
              </w:rPr>
            </w:pPr>
            <w:r>
              <w:rPr>
                <w:rFonts w:ascii="宋体"/>
                <w:sz w:val="21"/>
              </w:rPr>
              <w:t>5%</w:t>
              <w:tab/>
              <w:t>7%</w:t>
            </w:r>
          </w:p>
        </w:tc>
        <w:tc>
          <w:tcPr>
            <w:tcW w:w="187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47"/>
              <w:ind w:right="90"/>
              <w:jc w:val="right"/>
              <w:rPr>
                <w:rFonts w:ascii="宋体" w:hAnsi="宋体" w:cs="宋体" w:eastAsia="宋体" w:hint="default"/>
                <w:sz w:val="21"/>
                <w:szCs w:val="21"/>
              </w:rPr>
            </w:pPr>
            <w:r>
              <w:rPr>
                <w:rFonts w:ascii="宋体"/>
                <w:sz w:val="21"/>
              </w:rPr>
              <w:t>1,179,904.30</w:t>
            </w:r>
          </w:p>
        </w:tc>
        <w:tc>
          <w:tcPr>
            <w:tcW w:w="2065" w:type="dxa"/>
            <w:tcBorders>
              <w:top w:val="nil" w:sz="6" w:space="0" w:color="auto"/>
              <w:left w:val="single" w:sz="12" w:space="0" w:color="000000"/>
              <w:bottom w:val="nil" w:sz="6" w:space="0" w:color="auto"/>
              <w:right w:val="nil" w:sz="6" w:space="0" w:color="auto"/>
            </w:tcBorders>
          </w:tcPr>
          <w:p>
            <w:pPr>
              <w:pStyle w:val="TableParagraph"/>
              <w:spacing w:line="240" w:lineRule="auto" w:before="147"/>
              <w:ind w:right="106"/>
              <w:jc w:val="right"/>
              <w:rPr>
                <w:rFonts w:ascii="宋体" w:hAnsi="宋体" w:cs="宋体" w:eastAsia="宋体" w:hint="default"/>
                <w:sz w:val="21"/>
                <w:szCs w:val="21"/>
              </w:rPr>
            </w:pPr>
            <w:r>
              <w:rPr>
                <w:rFonts w:ascii="宋体"/>
                <w:sz w:val="21"/>
              </w:rPr>
              <w:t>704,303.05</w:t>
            </w:r>
          </w:p>
        </w:tc>
      </w:tr>
      <w:tr>
        <w:trPr>
          <w:trHeight w:val="478" w:hRule="exact"/>
        </w:trPr>
        <w:tc>
          <w:tcPr>
            <w:tcW w:w="2915" w:type="dxa"/>
            <w:tcBorders>
              <w:top w:val="nil" w:sz="6" w:space="0" w:color="auto"/>
              <w:left w:val="nil" w:sz="6" w:space="0" w:color="auto"/>
              <w:bottom w:val="nil" w:sz="6" w:space="0" w:color="auto"/>
              <w:right w:val="single" w:sz="12" w:space="0" w:color="000000"/>
            </w:tcBorders>
          </w:tcPr>
          <w:p>
            <w:pPr>
              <w:pStyle w:val="TableParagraph"/>
              <w:spacing w:line="240" w:lineRule="auto" w:before="147"/>
              <w:ind w:left="122"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187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47"/>
              <w:ind w:right="0"/>
              <w:jc w:val="center"/>
              <w:rPr>
                <w:rFonts w:ascii="宋体" w:hAnsi="宋体" w:cs="宋体" w:eastAsia="宋体" w:hint="default"/>
                <w:sz w:val="21"/>
                <w:szCs w:val="21"/>
              </w:rPr>
            </w:pPr>
            <w:r>
              <w:rPr>
                <w:rFonts w:ascii="宋体"/>
                <w:sz w:val="21"/>
              </w:rPr>
              <w:t>3%</w:t>
            </w:r>
          </w:p>
        </w:tc>
        <w:tc>
          <w:tcPr>
            <w:tcW w:w="187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47"/>
              <w:ind w:right="90"/>
              <w:jc w:val="right"/>
              <w:rPr>
                <w:rFonts w:ascii="宋体" w:hAnsi="宋体" w:cs="宋体" w:eastAsia="宋体" w:hint="default"/>
                <w:sz w:val="21"/>
                <w:szCs w:val="21"/>
              </w:rPr>
            </w:pPr>
            <w:r>
              <w:rPr>
                <w:rFonts w:ascii="宋体"/>
                <w:sz w:val="21"/>
              </w:rPr>
              <w:t>640,354.11</w:t>
            </w:r>
          </w:p>
        </w:tc>
        <w:tc>
          <w:tcPr>
            <w:tcW w:w="2065" w:type="dxa"/>
            <w:tcBorders>
              <w:top w:val="nil" w:sz="6" w:space="0" w:color="auto"/>
              <w:left w:val="single" w:sz="12" w:space="0" w:color="000000"/>
              <w:bottom w:val="nil" w:sz="6" w:space="0" w:color="auto"/>
              <w:right w:val="nil" w:sz="6" w:space="0" w:color="auto"/>
            </w:tcBorders>
          </w:tcPr>
          <w:p>
            <w:pPr>
              <w:pStyle w:val="TableParagraph"/>
              <w:spacing w:line="240" w:lineRule="auto" w:before="147"/>
              <w:ind w:right="106"/>
              <w:jc w:val="right"/>
              <w:rPr>
                <w:rFonts w:ascii="宋体" w:hAnsi="宋体" w:cs="宋体" w:eastAsia="宋体" w:hint="default"/>
                <w:sz w:val="21"/>
                <w:szCs w:val="21"/>
              </w:rPr>
            </w:pPr>
            <w:r>
              <w:rPr>
                <w:rFonts w:ascii="宋体"/>
                <w:sz w:val="21"/>
              </w:rPr>
              <w:t>385,727.61</w:t>
            </w:r>
          </w:p>
        </w:tc>
      </w:tr>
      <w:tr>
        <w:trPr>
          <w:trHeight w:val="334" w:hRule="exact"/>
        </w:trPr>
        <w:tc>
          <w:tcPr>
            <w:tcW w:w="2915" w:type="dxa"/>
            <w:tcBorders>
              <w:top w:val="nil" w:sz="6" w:space="0" w:color="auto"/>
              <w:left w:val="nil" w:sz="6" w:space="0" w:color="auto"/>
              <w:bottom w:val="single" w:sz="12" w:space="0" w:color="000000"/>
              <w:right w:val="single" w:sz="12" w:space="0" w:color="000000"/>
            </w:tcBorders>
          </w:tcPr>
          <w:p>
            <w:pPr>
              <w:pStyle w:val="TableParagraph"/>
              <w:tabs>
                <w:tab w:pos="553" w:val="left" w:leader="none"/>
              </w:tabs>
              <w:spacing w:line="266" w:lineRule="exact"/>
              <w:ind w:left="28"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876" w:type="dxa"/>
            <w:tcBorders>
              <w:top w:val="nil" w:sz="6" w:space="0" w:color="auto"/>
              <w:left w:val="single" w:sz="12" w:space="0" w:color="000000"/>
              <w:bottom w:val="single" w:sz="12" w:space="0" w:color="000000"/>
              <w:right w:val="single" w:sz="12" w:space="0" w:color="000000"/>
            </w:tcBorders>
          </w:tcPr>
          <w:p>
            <w:pPr/>
          </w:p>
        </w:tc>
        <w:tc>
          <w:tcPr>
            <w:tcW w:w="1876"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91"/>
              <w:jc w:val="right"/>
              <w:rPr>
                <w:rFonts w:ascii="宋体" w:hAnsi="宋体" w:cs="宋体" w:eastAsia="宋体" w:hint="default"/>
                <w:sz w:val="21"/>
                <w:szCs w:val="21"/>
              </w:rPr>
            </w:pPr>
            <w:r>
              <w:rPr>
                <w:rFonts w:ascii="宋体"/>
                <w:spacing w:val="-1"/>
                <w:sz w:val="21"/>
              </w:rPr>
              <w:t>2,264,840.61</w:t>
            </w:r>
            <w:r>
              <w:rPr>
                <w:rFonts w:ascii="宋体"/>
                <w:sz w:val="21"/>
              </w:rPr>
            </w:r>
          </w:p>
        </w:tc>
        <w:tc>
          <w:tcPr>
            <w:tcW w:w="2065" w:type="dxa"/>
            <w:tcBorders>
              <w:top w:val="nil" w:sz="6" w:space="0" w:color="auto"/>
              <w:left w:val="single" w:sz="12" w:space="0" w:color="000000"/>
              <w:bottom w:val="single" w:sz="12" w:space="0" w:color="000000"/>
              <w:right w:val="nil" w:sz="6" w:space="0" w:color="auto"/>
            </w:tcBorders>
          </w:tcPr>
          <w:p>
            <w:pPr>
              <w:pStyle w:val="TableParagraph"/>
              <w:spacing w:line="266" w:lineRule="exact"/>
              <w:ind w:right="108"/>
              <w:jc w:val="right"/>
              <w:rPr>
                <w:rFonts w:ascii="宋体" w:hAnsi="宋体" w:cs="宋体" w:eastAsia="宋体" w:hint="default"/>
                <w:sz w:val="21"/>
                <w:szCs w:val="21"/>
              </w:rPr>
            </w:pPr>
            <w:r>
              <w:rPr>
                <w:rFonts w:ascii="宋体"/>
                <w:spacing w:val="-1"/>
                <w:sz w:val="21"/>
              </w:rPr>
              <w:t>1,515,101.89</w:t>
            </w:r>
            <w:r>
              <w:rPr>
                <w:rFonts w:ascii="宋体"/>
                <w:sz w:val="21"/>
              </w:rPr>
            </w:r>
          </w:p>
        </w:tc>
      </w:tr>
    </w:tbl>
    <w:p>
      <w:pPr>
        <w:pStyle w:val="BodyText"/>
        <w:spacing w:line="275" w:lineRule="exact" w:before="0"/>
        <w:ind w:left="737" w:right="0"/>
        <w:jc w:val="left"/>
      </w:pPr>
      <w:r>
        <w:rPr/>
        <w:pict>
          <v:group style="position:absolute;margin-left:83.519997pt;margin-top:-50.280357pt;width:437.55pt;height:2.4pt;mso-position-horizontal-relative:page;mso-position-vertical-relative:paragraph;z-index:-779968" coordorigin="1670,-1006" coordsize="8751,48">
            <v:shape style="position:absolute;left:1670;top:-1006;width:2928;height:48" type="#_x0000_t75" stroked="false">
              <v:imagedata r:id="rId1071" o:title=""/>
            </v:shape>
            <v:shape style="position:absolute;left:4571;top:-1006;width:1897;height:48" type="#_x0000_t75" stroked="false">
              <v:imagedata r:id="rId1074" o:title=""/>
            </v:shape>
            <v:shape style="position:absolute;left:6446;top:-1006;width:1907;height:48" type="#_x0000_t75" stroked="false">
              <v:imagedata r:id="rId1075" o:title=""/>
            </v:shape>
            <v:shape style="position:absolute;left:8322;top:-1006;width:2099;height:48" type="#_x0000_t75" stroked="false">
              <v:imagedata r:id="rId1076" o:title=""/>
            </v:shape>
            <w10:wrap type="none"/>
          </v:group>
        </w:pict>
      </w:r>
      <w:r>
        <w:rPr/>
        <w:pict>
          <v:group style="position:absolute;margin-left:83.519997pt;margin-top:-18.600349pt;width:437.05pt;height:2.4pt;mso-position-horizontal-relative:page;mso-position-vertical-relative:paragraph;z-index:-779944" coordorigin="1670,-372" coordsize="8741,48">
            <v:shape style="position:absolute;left:1670;top:-372;width:2918;height:48" type="#_x0000_t75" stroked="false">
              <v:imagedata r:id="rId1067" o:title=""/>
            </v:shape>
            <v:shape style="position:absolute;left:4571;top:-372;width:1907;height:48" type="#_x0000_t75" stroked="false">
              <v:imagedata r:id="rId1077" o:title=""/>
            </v:shape>
            <v:shape style="position:absolute;left:6446;top:-372;width:1907;height:48" type="#_x0000_t75" stroked="false">
              <v:imagedata r:id="rId1078" o:title=""/>
            </v:shape>
            <v:shape style="position:absolute;left:8322;top:-372;width:2089;height:48" type="#_x0000_t75" stroked="false">
              <v:imagedata r:id="rId1079" o:title=""/>
            </v:shape>
            <w10:wrap type="none"/>
          </v:group>
        </w:pict>
      </w:r>
      <w:r>
        <w:rPr/>
        <w:t>5.36</w:t>
      </w:r>
      <w:r>
        <w:rPr>
          <w:spacing w:val="-60"/>
        </w:rPr>
        <w:t> </w:t>
      </w:r>
      <w:r>
        <w:rPr/>
        <w:t>财务费用</w:t>
      </w:r>
    </w:p>
    <w:p>
      <w:pPr>
        <w:pStyle w:val="BodyText"/>
        <w:spacing w:line="240" w:lineRule="auto" w:before="59"/>
        <w:ind w:left="737" w:right="0"/>
        <w:jc w:val="left"/>
      </w:pPr>
      <w:r>
        <w:rPr/>
        <w:t>本公司</w:t>
      </w:r>
      <w:r>
        <w:rPr>
          <w:spacing w:val="-60"/>
        </w:rPr>
        <w:t> </w:t>
      </w:r>
      <w:r>
        <w:rPr/>
        <w:t>2007</w:t>
      </w:r>
      <w:r>
        <w:rPr>
          <w:spacing w:val="-60"/>
        </w:rPr>
        <w:t> </w:t>
      </w:r>
      <w:r>
        <w:rPr/>
        <w:t>年度发生的财务费用共计</w:t>
      </w:r>
      <w:r>
        <w:rPr>
          <w:spacing w:val="-60"/>
        </w:rPr>
        <w:t> </w:t>
      </w:r>
      <w:r>
        <w:rPr/>
        <w:t>5,926,328.46</w:t>
      </w:r>
      <w:r>
        <w:rPr>
          <w:spacing w:val="-60"/>
        </w:rPr>
        <w:t> </w:t>
      </w:r>
      <w:r>
        <w:rPr/>
        <w:t>元。</w:t>
      </w:r>
    </w:p>
    <w:p>
      <w:pPr>
        <w:spacing w:line="240" w:lineRule="auto" w:before="7"/>
        <w:rPr>
          <w:rFonts w:ascii="宋体" w:hAnsi="宋体" w:cs="宋体" w:eastAsia="宋体" w:hint="default"/>
          <w:sz w:val="7"/>
          <w:szCs w:val="7"/>
        </w:rPr>
      </w:pPr>
    </w:p>
    <w:p>
      <w:pPr>
        <w:spacing w:line="1357" w:lineRule="exact"/>
        <w:ind w:left="116" w:right="0" w:firstLine="0"/>
        <w:rPr>
          <w:rFonts w:ascii="宋体" w:hAnsi="宋体" w:cs="宋体" w:eastAsia="宋体" w:hint="default"/>
          <w:sz w:val="20"/>
          <w:szCs w:val="20"/>
        </w:rPr>
      </w:pPr>
      <w:r>
        <w:rPr>
          <w:rFonts w:ascii="宋体" w:hAnsi="宋体" w:cs="宋体" w:eastAsia="宋体" w:hint="default"/>
          <w:position w:val="-26"/>
          <w:sz w:val="20"/>
          <w:szCs w:val="20"/>
        </w:rPr>
        <w:pict>
          <v:group style="width:438.15pt;height:67.9pt;mso-position-horizontal-relative:char;mso-position-vertical-relative:line" coordorigin="0,0" coordsize="8763,1358">
            <v:group style="position:absolute;left:34;top:15;width:8710;height:2" coordorigin="34,15" coordsize="8710,2">
              <v:shape style="position:absolute;left:34;top:15;width:8710;height:2" coordorigin="34,15" coordsize="8710,0" path="m34,15l8743,15e" filled="false" stroked="true" strokeweight="1.5pt" strokecolor="#000000">
                <v:path arrowok="t"/>
              </v:shape>
            </v:group>
            <v:group style="position:absolute;left:3178;top:30;width:2;height:312" coordorigin="3178,30" coordsize="2,312">
              <v:shape style="position:absolute;left:3178;top:30;width:2;height:312" coordorigin="3178,30" coordsize="0,312" path="m3178,30l3178,342e" filled="false" stroked="true" strokeweight="1.5pt" strokecolor="#000000">
                <v:path arrowok="t"/>
              </v:shape>
            </v:group>
            <v:group style="position:absolute;left:6031;top:30;width:2;height:312" coordorigin="6031,30" coordsize="2,312">
              <v:shape style="position:absolute;left:6031;top:30;width:2;height:312" coordorigin="6031,30" coordsize="0,312" path="m6031,30l6031,342e" filled="false" stroked="true" strokeweight="1.5pt" strokecolor="#000000">
                <v:path arrowok="t"/>
              </v:shape>
            </v:group>
            <v:group style="position:absolute;left:34;top:357;width:8710;height:2" coordorigin="34,357" coordsize="8710,2">
              <v:shape style="position:absolute;left:34;top:357;width:8710;height:2" coordorigin="34,357" coordsize="8710,0" path="m34,357l8743,357e" filled="false" stroked="true" strokeweight="1.5pt" strokecolor="#000000">
                <v:path arrowok="t"/>
              </v:shape>
            </v:group>
            <v:group style="position:absolute;left:3178;top:372;width:2;height:312" coordorigin="3178,372" coordsize="2,312">
              <v:shape style="position:absolute;left:3178;top:372;width:2;height:312" coordorigin="3178,372" coordsize="0,312" path="m3178,372l3178,684e" filled="false" stroked="true" strokeweight="1.5pt" strokecolor="#000000">
                <v:path arrowok="t"/>
              </v:shape>
            </v:group>
            <v:group style="position:absolute;left:6031;top:372;width:2;height:312" coordorigin="6031,372" coordsize="2,312">
              <v:shape style="position:absolute;left:6031;top:372;width:2;height:312" coordorigin="6031,372" coordsize="0,312" path="m6031,372l6031,684e" filled="false" stroked="true" strokeweight="1.5pt" strokecolor="#000000">
                <v:path arrowok="t"/>
              </v:shape>
              <v:shape style="position:absolute;left:14;top:665;width:3168;height:48" type="#_x0000_t75" stroked="false">
                <v:imagedata r:id="rId1080" o:title=""/>
              </v:shape>
              <v:shape style="position:absolute;left:3158;top:665;width:5604;height:48" type="#_x0000_t75" stroked="false">
                <v:imagedata r:id="rId1081" o:title=""/>
              </v:shape>
            </v:group>
            <v:group style="position:absolute;left:3178;top:694;width:2;height:312" coordorigin="3178,694" coordsize="2,312">
              <v:shape style="position:absolute;left:3178;top:694;width:2;height:312" coordorigin="3178,694" coordsize="0,312" path="m3178,694l3178,1006e" filled="false" stroked="true" strokeweight="1.5pt" strokecolor="#000000">
                <v:path arrowok="t"/>
              </v:shape>
              <v:shape style="position:absolute;left:14;top:986;width:6020;height:48" type="#_x0000_t75" stroked="false">
                <v:imagedata r:id="rId1082" o:title=""/>
              </v:shape>
              <v:shape style="position:absolute;left:0;top:986;width:8762;height:371" type="#_x0000_t75" stroked="false">
                <v:imagedata r:id="rId1083" o:title=""/>
              </v:shape>
            </v:group>
            <v:group style="position:absolute;left:3178;top:1015;width:2;height:314" coordorigin="3178,1015" coordsize="2,314">
              <v:shape style="position:absolute;left:3178;top:1015;width:2;height:314" coordorigin="3178,1015" coordsize="0,314" path="m3178,1015l3178,1328e" filled="false" stroked="true" strokeweight="1.5pt" strokecolor="#000000">
                <v:path arrowok="t"/>
              </v:shape>
            </v:group>
            <v:group style="position:absolute;left:6031;top:694;width:2;height:635" coordorigin="6031,694" coordsize="2,635">
              <v:shape style="position:absolute;left:6031;top:694;width:2;height:635" coordorigin="6031,694" coordsize="0,635" path="m6031,694l6031,1328e" filled="false" stroked="true" strokeweight="1.5pt" strokecolor="#000000">
                <v:path arrowok="t"/>
              </v:shape>
              <v:shape style="position:absolute;left:3150;top:1309;width:5601;height:48" type="#_x0000_t75" stroked="false">
                <v:imagedata r:id="rId1084" o:title=""/>
              </v:shape>
              <v:shape style="position:absolute;left:142;top:80;width:1884;height:1196" type="#_x0000_t202" filled="false" stroked="false">
                <v:textbox inset="0,0,0,0">
                  <w:txbxContent>
                    <w:p>
                      <w:pPr>
                        <w:spacing w:line="210" w:lineRule="exact" w:before="0"/>
                        <w:ind w:left="1044" w:right="0" w:firstLine="0"/>
                        <w:jc w:val="left"/>
                        <w:rPr>
                          <w:rFonts w:ascii="宋体" w:hAnsi="宋体" w:cs="宋体" w:eastAsia="宋体" w:hint="default"/>
                          <w:sz w:val="21"/>
                          <w:szCs w:val="21"/>
                        </w:rPr>
                      </w:pPr>
                      <w:r>
                        <w:rPr>
                          <w:rFonts w:ascii="宋体" w:hAnsi="宋体" w:cs="宋体" w:eastAsia="宋体" w:hint="default"/>
                          <w:sz w:val="21"/>
                          <w:szCs w:val="21"/>
                        </w:rPr>
                        <w:t>费用项目</w:t>
                      </w:r>
                    </w:p>
                    <w:p>
                      <w:pPr>
                        <w:spacing w:line="320" w:lineRule="atLeast" w:before="22"/>
                        <w:ind w:left="0" w:right="622" w:firstLine="0"/>
                        <w:jc w:val="left"/>
                        <w:rPr>
                          <w:rFonts w:ascii="宋体" w:hAnsi="宋体" w:cs="宋体" w:eastAsia="宋体" w:hint="default"/>
                          <w:sz w:val="21"/>
                          <w:szCs w:val="21"/>
                        </w:rPr>
                      </w:pPr>
                      <w:r>
                        <w:rPr>
                          <w:rFonts w:ascii="宋体" w:hAnsi="宋体" w:cs="宋体" w:eastAsia="宋体" w:hint="default"/>
                          <w:sz w:val="21"/>
                          <w:szCs w:val="21"/>
                        </w:rPr>
                        <w:t>利息支出</w:t>
                      </w:r>
                      <w:r>
                        <w:rPr>
                          <w:rFonts w:ascii="宋体" w:hAnsi="宋体" w:cs="宋体" w:eastAsia="宋体" w:hint="default"/>
                          <w:spacing w:val="-1"/>
                          <w:sz w:val="21"/>
                          <w:szCs w:val="21"/>
                        </w:rPr>
                        <w:t> 减：利息收入 </w:t>
                      </w:r>
                      <w:r>
                        <w:rPr>
                          <w:rFonts w:ascii="宋体" w:hAnsi="宋体" w:cs="宋体" w:eastAsia="宋体" w:hint="default"/>
                          <w:sz w:val="21"/>
                          <w:szCs w:val="21"/>
                        </w:rPr>
                        <w:t>贴现支出</w:t>
                      </w:r>
                    </w:p>
                  </w:txbxContent>
                </v:textbox>
                <w10:wrap type="none"/>
              </v:shape>
              <v:shape style="position:absolute;left:4080;top:80;width:1844;height:87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本期发生额</w:t>
                      </w:r>
                    </w:p>
                    <w:p>
                      <w:pPr>
                        <w:spacing w:before="67"/>
                        <w:ind w:left="582" w:right="0" w:firstLine="0"/>
                        <w:jc w:val="left"/>
                        <w:rPr>
                          <w:rFonts w:ascii="宋体" w:hAnsi="宋体" w:cs="宋体" w:eastAsia="宋体" w:hint="default"/>
                          <w:sz w:val="21"/>
                          <w:szCs w:val="21"/>
                        </w:rPr>
                      </w:pPr>
                      <w:r>
                        <w:rPr>
                          <w:rFonts w:ascii="宋体"/>
                          <w:spacing w:val="-1"/>
                          <w:sz w:val="21"/>
                        </w:rPr>
                        <w:t>6,195,698.80</w:t>
                      </w:r>
                      <w:r>
                        <w:rPr>
                          <w:rFonts w:ascii="宋体"/>
                          <w:sz w:val="21"/>
                        </w:rPr>
                      </w:r>
                    </w:p>
                    <w:p>
                      <w:pPr>
                        <w:spacing w:before="46"/>
                        <w:ind w:left="792" w:right="0" w:firstLine="0"/>
                        <w:jc w:val="left"/>
                        <w:rPr>
                          <w:rFonts w:ascii="宋体" w:hAnsi="宋体" w:cs="宋体" w:eastAsia="宋体" w:hint="default"/>
                          <w:sz w:val="21"/>
                          <w:szCs w:val="21"/>
                        </w:rPr>
                      </w:pPr>
                      <w:r>
                        <w:rPr>
                          <w:rFonts w:ascii="宋体"/>
                          <w:spacing w:val="-1"/>
                          <w:sz w:val="21"/>
                        </w:rPr>
                        <w:t>447,215.13</w:t>
                      </w:r>
                    </w:p>
                  </w:txbxContent>
                </v:textbox>
                <w10:wrap type="none"/>
              </v:shape>
              <v:shape style="position:absolute;left:6865;top:80;width:1778;height:874"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上期发生额</w:t>
                      </w:r>
                    </w:p>
                    <w:p>
                      <w:pPr>
                        <w:spacing w:before="67"/>
                        <w:ind w:left="516" w:right="0" w:firstLine="0"/>
                        <w:jc w:val="left"/>
                        <w:rPr>
                          <w:rFonts w:ascii="宋体" w:hAnsi="宋体" w:cs="宋体" w:eastAsia="宋体" w:hint="default"/>
                          <w:sz w:val="21"/>
                          <w:szCs w:val="21"/>
                        </w:rPr>
                      </w:pPr>
                      <w:r>
                        <w:rPr>
                          <w:rFonts w:ascii="宋体"/>
                          <w:spacing w:val="-1"/>
                          <w:sz w:val="21"/>
                        </w:rPr>
                        <w:t>6,248,980.08</w:t>
                      </w:r>
                      <w:r>
                        <w:rPr>
                          <w:rFonts w:ascii="宋体"/>
                          <w:sz w:val="21"/>
                        </w:rPr>
                      </w:r>
                    </w:p>
                    <w:p>
                      <w:pPr>
                        <w:spacing w:before="46"/>
                        <w:ind w:left="727" w:right="0" w:firstLine="0"/>
                        <w:jc w:val="left"/>
                        <w:rPr>
                          <w:rFonts w:ascii="宋体" w:hAnsi="宋体" w:cs="宋体" w:eastAsia="宋体" w:hint="default"/>
                          <w:sz w:val="21"/>
                          <w:szCs w:val="21"/>
                        </w:rPr>
                      </w:pPr>
                      <w:r>
                        <w:rPr>
                          <w:rFonts w:ascii="宋体"/>
                          <w:sz w:val="21"/>
                        </w:rPr>
                        <w:t>172,499.55</w:t>
                      </w:r>
                    </w:p>
                  </w:txbxContent>
                </v:textbox>
                <w10:wrap type="none"/>
              </v:shape>
            </v:group>
          </v:group>
        </w:pict>
      </w:r>
      <w:r>
        <w:rPr>
          <w:rFonts w:ascii="宋体" w:hAnsi="宋体" w:cs="宋体" w:eastAsia="宋体" w:hint="default"/>
          <w:position w:val="-26"/>
          <w:sz w:val="20"/>
          <w:szCs w:val="20"/>
        </w:rPr>
      </w:r>
    </w:p>
    <w:p>
      <w:pPr>
        <w:spacing w:after="0" w:line="1357" w:lineRule="exact"/>
        <w:rPr>
          <w:rFonts w:ascii="宋体" w:hAnsi="宋体" w:cs="宋体" w:eastAsia="宋体" w:hint="default"/>
          <w:sz w:val="20"/>
          <w:szCs w:val="20"/>
        </w:rPr>
        <w:sectPr>
          <w:pgSz w:w="11910" w:h="16840"/>
          <w:pgMar w:header="0" w:footer="982" w:top="1360" w:bottom="1180" w:left="1540" w:right="1320"/>
        </w:sectPr>
      </w:pPr>
    </w:p>
    <w:p>
      <w:pPr>
        <w:spacing w:line="240" w:lineRule="auto" w:before="9"/>
        <w:rPr>
          <w:rFonts w:ascii="宋体" w:hAnsi="宋体" w:cs="宋体" w:eastAsia="宋体" w:hint="default"/>
          <w:sz w:val="6"/>
          <w:szCs w:val="6"/>
        </w:rPr>
      </w:pPr>
      <w:r>
        <w:rPr/>
        <w:pict>
          <v:group style="position:absolute;margin-left:83.520004pt;margin-top:289.259705pt;width:428.1pt;height:2.4pt;mso-position-horizontal-relative:page;mso-position-vertical-relative:page;z-index:-779680" coordorigin="1670,5785" coordsize="8562,48">
            <v:shape style="position:absolute;left:1670;top:5785;width:3955;height:48" type="#_x0000_t75" stroked="false">
              <v:imagedata r:id="rId1085" o:title=""/>
            </v:shape>
            <v:shape style="position:absolute;left:5609;top:5785;width:2320;height:48" type="#_x0000_t75" stroked="false">
              <v:imagedata r:id="rId1086" o:title=""/>
            </v:shape>
            <v:shape style="position:absolute;left:7903;top:5785;width:2329;height:48" type="#_x0000_t75" stroked="false">
              <v:imagedata r:id="rId1087" o:title=""/>
            </v:shape>
            <w10:wrap type="none"/>
          </v:group>
        </w:pict>
      </w:r>
      <w:r>
        <w:rPr/>
        <w:pict>
          <v:group style="position:absolute;margin-left:83.520004pt;margin-top:303.899719pt;width:428.1pt;height:2.4pt;mso-position-horizontal-relative:page;mso-position-vertical-relative:page;z-index:-779656" coordorigin="1670,6078" coordsize="8562,48">
            <v:shape style="position:absolute;left:1670;top:6078;width:3955;height:48" type="#_x0000_t75" stroked="false">
              <v:imagedata r:id="rId1088" o:title=""/>
            </v:shape>
            <v:shape style="position:absolute;left:5609;top:6078;width:2320;height:48" type="#_x0000_t75" stroked="false">
              <v:imagedata r:id="rId1089" o:title=""/>
            </v:shape>
            <v:shape style="position:absolute;left:7903;top:6078;width:2329;height:48" type="#_x0000_t75" stroked="false">
              <v:imagedata r:id="rId1090" o:title=""/>
            </v:shape>
            <w10:wrap type="none"/>
          </v:group>
        </w:pict>
      </w:r>
    </w:p>
    <w:p>
      <w:pPr>
        <w:spacing w:line="1029" w:lineRule="exact"/>
        <w:ind w:left="120" w:right="0" w:firstLine="0"/>
        <w:rPr>
          <w:rFonts w:ascii="宋体" w:hAnsi="宋体" w:cs="宋体" w:eastAsia="宋体" w:hint="default"/>
          <w:sz w:val="20"/>
          <w:szCs w:val="20"/>
        </w:rPr>
      </w:pPr>
      <w:r>
        <w:rPr>
          <w:rFonts w:ascii="宋体" w:hAnsi="宋体" w:cs="宋体" w:eastAsia="宋体" w:hint="default"/>
          <w:position w:val="-20"/>
          <w:sz w:val="20"/>
          <w:szCs w:val="20"/>
        </w:rPr>
        <w:pict>
          <v:group style="width:438.1pt;height:51.5pt;mso-position-horizontal-relative:char;mso-position-vertical-relative:line" coordorigin="0,0" coordsize="8762,1030">
            <v:shape style="position:absolute;left:17;top:0;width:8731;height:35" type="#_x0000_t75" stroked="false">
              <v:imagedata r:id="rId1091" o:title=""/>
            </v:shape>
            <v:group style="position:absolute;left:3174;top:22;width:2;height:312" coordorigin="3174,22" coordsize="2,312">
              <v:shape style="position:absolute;left:3174;top:22;width:2;height:312" coordorigin="3174,22" coordsize="0,312" path="m3174,22l3174,334e" filled="false" stroked="true" strokeweight="1.5pt" strokecolor="#000000">
                <v:path arrowok="t"/>
              </v:shape>
            </v:group>
            <v:group style="position:absolute;left:6026;top:22;width:2;height:312" coordorigin="6026,22" coordsize="2,312">
              <v:shape style="position:absolute;left:6026;top:22;width:2;height:312" coordorigin="6026,22" coordsize="0,312" path="m6026,22l6026,334e" filled="false" stroked="true" strokeweight="1.5pt" strokecolor="#000000">
                <v:path arrowok="t"/>
              </v:shape>
              <v:shape style="position:absolute;left:10;top:315;width:3168;height:48" type="#_x0000_t75" stroked="false">
                <v:imagedata r:id="rId1080" o:title=""/>
              </v:shape>
              <v:shape style="position:absolute;left:3154;top:315;width:5604;height:48" type="#_x0000_t75" stroked="false">
                <v:imagedata r:id="rId1092" o:title=""/>
              </v:shape>
            </v:group>
            <v:group style="position:absolute;left:3174;top:344;width:2;height:316" coordorigin="3174,344" coordsize="2,316">
              <v:shape style="position:absolute;left:3174;top:344;width:2;height:316" coordorigin="3174,344" coordsize="0,316" path="m3174,344l3174,660e" filled="false" stroked="true" strokeweight="1.5pt" strokecolor="#000000">
                <v:path arrowok="t"/>
              </v:shape>
            </v:group>
            <v:group style="position:absolute;left:6026;top:344;width:2;height:316" coordorigin="6026,344" coordsize="2,316">
              <v:shape style="position:absolute;left:6026;top:344;width:2;height:316" coordorigin="6026,344" coordsize="0,316" path="m6026,344l6026,660e" filled="false" stroked="true" strokeweight="1.5pt" strokecolor="#000000">
                <v:path arrowok="t"/>
              </v:shape>
              <v:shape style="position:absolute;left:10;top:640;width:6020;height:48" type="#_x0000_t75" stroked="false">
                <v:imagedata r:id="rId1093" o:title=""/>
              </v:shape>
              <v:shape style="position:absolute;left:6007;top:640;width:2752;height:48" type="#_x0000_t75" stroked="false">
                <v:imagedata r:id="rId1094" o:title=""/>
              </v:shape>
            </v:group>
            <v:group style="position:absolute;left:15;top:1000;width:3144;height:2" coordorigin="15,1000" coordsize="3144,2">
              <v:shape style="position:absolute;left:15;top:1000;width:3144;height:2" coordorigin="15,1000" coordsize="3144,0" path="m15,1000l3159,1000e" filled="false" stroked="true" strokeweight="1.5pt" strokecolor="#000000">
                <v:path arrowok="t"/>
              </v:shape>
            </v:group>
            <v:group style="position:absolute;left:3174;top:669;width:2;height:346" coordorigin="3174,669" coordsize="2,346">
              <v:shape style="position:absolute;left:3174;top:669;width:2;height:346" coordorigin="3174,669" coordsize="0,346" path="m3174,669l3174,1015e" filled="false" stroked="true" strokeweight="1.5pt" strokecolor="#000000">
                <v:path arrowok="t"/>
              </v:shape>
            </v:group>
            <v:group style="position:absolute;left:3189;top:1000;width:2823;height:2" coordorigin="3189,1000" coordsize="2823,2">
              <v:shape style="position:absolute;left:3189;top:1000;width:2823;height:2" coordorigin="3189,1000" coordsize="2823,0" path="m3189,1000l6011,1000e" filled="false" stroked="true" strokeweight="1.5pt" strokecolor="#000000">
                <v:path arrowok="t"/>
              </v:shape>
            </v:group>
            <v:group style="position:absolute;left:6026;top:669;width:2;height:346" coordorigin="6026,669" coordsize="2,346">
              <v:shape style="position:absolute;left:6026;top:669;width:2;height:346" coordorigin="6026,669" coordsize="0,346" path="m6026,669l6026,1015e" filled="false" stroked="true" strokeweight="1.5pt" strokecolor="#000000">
                <v:path arrowok="t"/>
              </v:shape>
            </v:group>
            <v:group style="position:absolute;left:6041;top:1000;width:2705;height:2" coordorigin="6041,1000" coordsize="2705,2">
              <v:shape style="position:absolute;left:6041;top:1000;width:2705;height:2" coordorigin="6041,1000" coordsize="2705,0" path="m6041,1000l8746,1000e" filled="false" stroked="true" strokeweight="1.5pt" strokecolor="#000000">
                <v:path arrowok="t"/>
              </v:shape>
              <v:shape style="position:absolute;left:137;top:72;width:630;height:536"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手续费</w:t>
                      </w:r>
                      <w:r>
                        <w:rPr>
                          <w:rFonts w:ascii="宋体" w:hAnsi="宋体" w:cs="宋体" w:eastAsia="宋体" w:hint="default"/>
                          <w:sz w:val="21"/>
                          <w:szCs w:val="21"/>
                        </w:rPr>
                      </w:r>
                    </w:p>
                    <w:p>
                      <w:pPr>
                        <w:spacing w:before="50"/>
                        <w:ind w:left="0" w:right="0" w:firstLine="0"/>
                        <w:jc w:val="left"/>
                        <w:rPr>
                          <w:rFonts w:ascii="宋体" w:hAnsi="宋体" w:cs="宋体" w:eastAsia="宋体" w:hint="default"/>
                          <w:sz w:val="21"/>
                          <w:szCs w:val="21"/>
                        </w:rPr>
                      </w:pPr>
                      <w:r>
                        <w:rPr>
                          <w:rFonts w:ascii="宋体" w:hAnsi="宋体" w:cs="宋体" w:eastAsia="宋体" w:hint="default"/>
                          <w:sz w:val="21"/>
                          <w:szCs w:val="21"/>
                        </w:rPr>
                        <w:t>其他</w:t>
                      </w:r>
                    </w:p>
                  </w:txbxContent>
                </v:textbox>
                <w10:wrap type="none"/>
              </v:shape>
              <v:shape style="position:absolute;left:4869;top:72;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177,844.79</w:t>
                      </w:r>
                      <w:r>
                        <w:rPr>
                          <w:rFonts w:ascii="宋体"/>
                          <w:sz w:val="21"/>
                        </w:rPr>
                      </w:r>
                    </w:p>
                  </w:txbxContent>
                </v:textbox>
                <w10:wrap type="none"/>
              </v:shape>
              <v:shape style="position:absolute;left:7588;top:72;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z w:val="21"/>
                        </w:rPr>
                        <w:t>137,215.59</w:t>
                      </w:r>
                    </w:p>
                  </w:txbxContent>
                </v:textbox>
                <w10:wrap type="none"/>
              </v:shape>
              <v:shape style="position:absolute;left:1234;top:723;width:7404;height:210" type="#_x0000_t202" filled="false" stroked="false">
                <v:textbox inset="0,0,0,0">
                  <w:txbxContent>
                    <w:p>
                      <w:pPr>
                        <w:tabs>
                          <w:tab w:pos="525" w:val="left" w:leader="none"/>
                          <w:tab w:pos="3425" w:val="left" w:leader="none"/>
                          <w:tab w:pos="6144"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tab/>
                      </w:r>
                      <w:r>
                        <w:rPr>
                          <w:rFonts w:ascii="宋体" w:hAnsi="宋体" w:cs="宋体" w:eastAsia="宋体" w:hint="default"/>
                          <w:spacing w:val="-1"/>
                          <w:sz w:val="21"/>
                          <w:szCs w:val="21"/>
                        </w:rPr>
                        <w:t>5,926,328.46</w:t>
                        <w:tab/>
                        <w:t>6,213,696.12</w:t>
                      </w:r>
                    </w:p>
                  </w:txbxContent>
                </v:textbox>
                <w10:wrap type="none"/>
              </v:shape>
            </v:group>
          </v:group>
        </w:pict>
      </w:r>
      <w:r>
        <w:rPr>
          <w:rFonts w:ascii="宋体" w:hAnsi="宋体" w:cs="宋体" w:eastAsia="宋体" w:hint="default"/>
          <w:position w:val="-20"/>
          <w:sz w:val="20"/>
          <w:szCs w:val="20"/>
        </w:rPr>
      </w:r>
    </w:p>
    <w:p>
      <w:pPr>
        <w:pStyle w:val="BodyText"/>
        <w:spacing w:line="261" w:lineRule="exact" w:before="0"/>
        <w:ind w:left="737" w:right="326"/>
        <w:jc w:val="left"/>
      </w:pPr>
      <w:r>
        <w:rPr/>
        <w:t>5.37 资产减值损失</w:t>
      </w:r>
    </w:p>
    <w:p>
      <w:pPr>
        <w:pStyle w:val="BodyText"/>
        <w:spacing w:line="240" w:lineRule="auto" w:before="152"/>
        <w:ind w:left="737" w:right="326"/>
        <w:jc w:val="left"/>
      </w:pPr>
      <w:r>
        <w:rPr/>
        <w:t>本公司</w:t>
      </w:r>
      <w:r>
        <w:rPr>
          <w:spacing w:val="-60"/>
        </w:rPr>
        <w:t> </w:t>
      </w:r>
      <w:r>
        <w:rPr/>
        <w:t>2007</w:t>
      </w:r>
      <w:r>
        <w:rPr>
          <w:spacing w:val="-60"/>
        </w:rPr>
        <w:t> </w:t>
      </w:r>
      <w:r>
        <w:rPr/>
        <w:t>年度计提的资产减值损失共计</w:t>
      </w:r>
      <w:r>
        <w:rPr>
          <w:spacing w:val="-60"/>
        </w:rPr>
        <w:t> </w:t>
      </w:r>
      <w:r>
        <w:rPr/>
        <w:t>540,795.61</w:t>
      </w:r>
      <w:r>
        <w:rPr>
          <w:spacing w:val="-60"/>
        </w:rPr>
        <w:t> </w:t>
      </w:r>
      <w:r>
        <w:rPr/>
        <w:t>元。</w:t>
      </w:r>
    </w:p>
    <w:p>
      <w:pPr>
        <w:pStyle w:val="BodyText"/>
        <w:spacing w:line="240" w:lineRule="auto" w:before="152"/>
        <w:ind w:left="737" w:right="326"/>
        <w:jc w:val="left"/>
      </w:pPr>
      <w:r>
        <w:rPr/>
        <w:pict>
          <v:group style="position:absolute;margin-left:83.520004pt;margin-top:58.935631pt;width:428.1pt;height:2.4pt;mso-position-horizontal-relative:page;mso-position-vertical-relative:paragraph;z-index:-779800" coordorigin="1670,1179" coordsize="8562,48">
            <v:shape style="position:absolute;left:1670;top:1179;width:3965;height:48" type="#_x0000_t75" stroked="false">
              <v:imagedata r:id="rId1095" o:title=""/>
            </v:shape>
            <v:shape style="position:absolute;left:5609;top:1179;width:2300;height:48" type="#_x0000_t75" stroked="false">
              <v:imagedata r:id="rId1096" o:title=""/>
            </v:shape>
            <v:shape style="position:absolute;left:7903;top:1179;width:2329;height:48" type="#_x0000_t75" stroked="false">
              <v:imagedata r:id="rId1097" o:title=""/>
            </v:shape>
            <w10:wrap type="none"/>
          </v:group>
        </w:pict>
      </w:r>
      <w:r>
        <w:rPr/>
        <w:pict>
          <v:group style="position:absolute;margin-left:83.520004pt;margin-top:71.475609pt;width:428.1pt;height:2.4pt;mso-position-horizontal-relative:page;mso-position-vertical-relative:paragraph;z-index:-779776" coordorigin="1670,1430" coordsize="8562,48">
            <v:shape style="position:absolute;left:1670;top:1430;width:3955;height:48" type="#_x0000_t75" stroked="false">
              <v:imagedata r:id="rId1085" o:title=""/>
            </v:shape>
            <v:shape style="position:absolute;left:5609;top:1430;width:2320;height:48" type="#_x0000_t75" stroked="false">
              <v:imagedata r:id="rId1086" o:title=""/>
            </v:shape>
            <v:shape style="position:absolute;left:7903;top:1430;width:2329;height:48" type="#_x0000_t75" stroked="false">
              <v:imagedata r:id="rId1087" o:title=""/>
            </v:shape>
            <w10:wrap type="none"/>
          </v:group>
        </w:pict>
      </w:r>
      <w:r>
        <w:rPr/>
        <w:pict>
          <v:group style="position:absolute;margin-left:83.520004pt;margin-top:86.115623pt;width:428.1pt;height:2.4pt;mso-position-horizontal-relative:page;mso-position-vertical-relative:paragraph;z-index:-779752" coordorigin="1670,1722" coordsize="8562,48">
            <v:shape style="position:absolute;left:1670;top:1722;width:3955;height:48" type="#_x0000_t75" stroked="false">
              <v:imagedata r:id="rId1088" o:title=""/>
            </v:shape>
            <v:shape style="position:absolute;left:5609;top:1722;width:2320;height:48" type="#_x0000_t75" stroked="false">
              <v:imagedata r:id="rId1089" o:title=""/>
            </v:shape>
            <v:shape style="position:absolute;left:7903;top:1722;width:2329;height:48" type="#_x0000_t75" stroked="false">
              <v:imagedata r:id="rId1090" o:title=""/>
            </v:shape>
            <w10:wrap type="none"/>
          </v:group>
        </w:pict>
      </w:r>
      <w:r>
        <w:rPr/>
        <w:pict>
          <v:group style="position:absolute;margin-left:83.520004pt;margin-top:100.755638pt;width:428.1pt;height:2.4pt;mso-position-horizontal-relative:page;mso-position-vertical-relative:paragraph;z-index:-779728" coordorigin="1670,2015" coordsize="8562,48">
            <v:shape style="position:absolute;left:1670;top:2015;width:3955;height:48" type="#_x0000_t75" stroked="false">
              <v:imagedata r:id="rId1085" o:title=""/>
            </v:shape>
            <v:shape style="position:absolute;left:5609;top:2015;width:2320;height:48" type="#_x0000_t75" stroked="false">
              <v:imagedata r:id="rId1086" o:title=""/>
            </v:shape>
            <v:shape style="position:absolute;left:7903;top:2015;width:2329;height:48" type="#_x0000_t75" stroked="false">
              <v:imagedata r:id="rId1087" o:title=""/>
            </v:shape>
            <w10:wrap type="none"/>
          </v:group>
        </w:pict>
      </w:r>
      <w:r>
        <w:rPr/>
        <w:pict>
          <v:group style="position:absolute;margin-left:83.520004pt;margin-top:115.395592pt;width:428.1pt;height:2.4pt;mso-position-horizontal-relative:page;mso-position-vertical-relative:paragraph;z-index:-779704" coordorigin="1670,2308" coordsize="8562,48">
            <v:shape style="position:absolute;left:1670;top:2308;width:3955;height:48" type="#_x0000_t75" stroked="false">
              <v:imagedata r:id="rId1088" o:title=""/>
            </v:shape>
            <v:shape style="position:absolute;left:5609;top:2308;width:2320;height:48" type="#_x0000_t75" stroked="false">
              <v:imagedata r:id="rId1089" o:title=""/>
            </v:shape>
            <v:shape style="position:absolute;left:7903;top:2308;width:2329;height:48" type="#_x0000_t75" stroked="false">
              <v:imagedata r:id="rId1090" o:title=""/>
            </v:shape>
            <w10:wrap type="none"/>
          </v:group>
        </w:pict>
      </w:r>
      <w:r>
        <w:rPr/>
        <w:t>5.37.1 按类别列示如下：</w:t>
      </w:r>
    </w:p>
    <w:p>
      <w:pPr>
        <w:spacing w:line="240" w:lineRule="auto" w:before="9"/>
        <w:rPr>
          <w:rFonts w:ascii="宋体" w:hAnsi="宋体" w:cs="宋体" w:eastAsia="宋体" w:hint="default"/>
          <w:sz w:val="14"/>
          <w:szCs w:val="14"/>
        </w:rPr>
      </w:pPr>
    </w:p>
    <w:tbl>
      <w:tblPr>
        <w:tblW w:w="0" w:type="auto"/>
        <w:jc w:val="left"/>
        <w:tblInd w:w="120" w:type="dxa"/>
        <w:tblLayout w:type="fixed"/>
        <w:tblCellMar>
          <w:top w:w="0" w:type="dxa"/>
          <w:left w:w="0" w:type="dxa"/>
          <w:bottom w:w="0" w:type="dxa"/>
          <w:right w:w="0" w:type="dxa"/>
        </w:tblCellMar>
        <w:tblLook w:val="01E0"/>
      </w:tblPr>
      <w:tblGrid>
        <w:gridCol w:w="3953"/>
        <w:gridCol w:w="2294"/>
        <w:gridCol w:w="2295"/>
      </w:tblGrid>
      <w:tr>
        <w:trPr>
          <w:trHeight w:val="270" w:hRule="exact"/>
        </w:trPr>
        <w:tc>
          <w:tcPr>
            <w:tcW w:w="3953" w:type="dxa"/>
            <w:tcBorders>
              <w:top w:val="single" w:sz="12" w:space="0" w:color="000000"/>
              <w:left w:val="nil" w:sz="6" w:space="0" w:color="auto"/>
              <w:bottom w:val="single" w:sz="12" w:space="0" w:color="000000"/>
              <w:right w:val="single" w:sz="12" w:space="0" w:color="000000"/>
            </w:tcBorders>
          </w:tcPr>
          <w:p>
            <w:pPr>
              <w:pStyle w:val="TableParagraph"/>
              <w:spacing w:line="222" w:lineRule="exact"/>
              <w:ind w:left="28" w:right="0"/>
              <w:jc w:val="center"/>
              <w:rPr>
                <w:rFonts w:ascii="宋体" w:hAnsi="宋体" w:cs="宋体" w:eastAsia="宋体" w:hint="default"/>
                <w:sz w:val="21"/>
                <w:szCs w:val="21"/>
              </w:rPr>
            </w:pPr>
            <w:r>
              <w:rPr>
                <w:rFonts w:ascii="宋体" w:hAnsi="宋体" w:cs="宋体" w:eastAsia="宋体" w:hint="default"/>
                <w:sz w:val="21"/>
                <w:szCs w:val="21"/>
              </w:rPr>
              <w:t>费用项目</w:t>
            </w:r>
          </w:p>
        </w:tc>
        <w:tc>
          <w:tcPr>
            <w:tcW w:w="2294" w:type="dxa"/>
            <w:tcBorders>
              <w:top w:val="single" w:sz="12" w:space="0" w:color="000000"/>
              <w:left w:val="single" w:sz="12" w:space="0" w:color="000000"/>
              <w:bottom w:val="single" w:sz="12" w:space="0" w:color="000000"/>
              <w:right w:val="single" w:sz="12" w:space="0" w:color="000000"/>
            </w:tcBorders>
          </w:tcPr>
          <w:p>
            <w:pPr>
              <w:pStyle w:val="TableParagraph"/>
              <w:spacing w:line="222" w:lineRule="exact"/>
              <w:ind w:left="607"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295" w:type="dxa"/>
            <w:tcBorders>
              <w:top w:val="single" w:sz="12" w:space="0" w:color="000000"/>
              <w:left w:val="single" w:sz="12" w:space="0" w:color="000000"/>
              <w:bottom w:val="single" w:sz="12" w:space="0" w:color="000000"/>
              <w:right w:val="nil" w:sz="6" w:space="0" w:color="auto"/>
            </w:tcBorders>
          </w:tcPr>
          <w:p>
            <w:pPr>
              <w:pStyle w:val="TableParagraph"/>
              <w:spacing w:line="222" w:lineRule="exact"/>
              <w:ind w:left="607"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56" w:hRule="exact"/>
        </w:trPr>
        <w:tc>
          <w:tcPr>
            <w:tcW w:w="3953" w:type="dxa"/>
            <w:tcBorders>
              <w:top w:val="single" w:sz="12" w:space="0" w:color="000000"/>
              <w:left w:val="nil" w:sz="6" w:space="0" w:color="auto"/>
              <w:bottom w:val="nil" w:sz="6" w:space="0" w:color="auto"/>
              <w:right w:val="single" w:sz="12" w:space="0" w:color="000000"/>
            </w:tcBorders>
          </w:tcPr>
          <w:p>
            <w:pPr>
              <w:pStyle w:val="TableParagraph"/>
              <w:spacing w:line="222" w:lineRule="exact"/>
              <w:ind w:left="122" w:right="0"/>
              <w:jc w:val="left"/>
              <w:rPr>
                <w:rFonts w:ascii="宋体" w:hAnsi="宋体" w:cs="宋体" w:eastAsia="宋体" w:hint="default"/>
                <w:sz w:val="21"/>
                <w:szCs w:val="21"/>
              </w:rPr>
            </w:pPr>
            <w:r>
              <w:rPr>
                <w:rFonts w:ascii="宋体" w:hAnsi="宋体" w:cs="宋体" w:eastAsia="宋体" w:hint="default"/>
                <w:sz w:val="21"/>
                <w:szCs w:val="21"/>
              </w:rPr>
              <w:t>（1）坏账损失</w:t>
            </w:r>
          </w:p>
        </w:tc>
        <w:tc>
          <w:tcPr>
            <w:tcW w:w="2294" w:type="dxa"/>
            <w:tcBorders>
              <w:top w:val="single" w:sz="12" w:space="0" w:color="000000"/>
              <w:left w:val="single" w:sz="12" w:space="0" w:color="000000"/>
              <w:bottom w:val="nil" w:sz="6" w:space="0" w:color="auto"/>
              <w:right w:val="single" w:sz="12" w:space="0" w:color="000000"/>
            </w:tcBorders>
          </w:tcPr>
          <w:p>
            <w:pPr>
              <w:pStyle w:val="TableParagraph"/>
              <w:spacing w:line="222" w:lineRule="exact"/>
              <w:ind w:right="90"/>
              <w:jc w:val="right"/>
              <w:rPr>
                <w:rFonts w:ascii="宋体" w:hAnsi="宋体" w:cs="宋体" w:eastAsia="宋体" w:hint="default"/>
                <w:sz w:val="21"/>
                <w:szCs w:val="21"/>
              </w:rPr>
            </w:pPr>
            <w:r>
              <w:rPr>
                <w:rFonts w:ascii="宋体"/>
                <w:spacing w:val="-1"/>
                <w:sz w:val="21"/>
              </w:rPr>
              <w:t>1,018,607.45</w:t>
            </w:r>
            <w:r>
              <w:rPr>
                <w:rFonts w:ascii="宋体"/>
                <w:sz w:val="21"/>
              </w:rPr>
            </w:r>
          </w:p>
        </w:tc>
        <w:tc>
          <w:tcPr>
            <w:tcW w:w="2295" w:type="dxa"/>
            <w:tcBorders>
              <w:top w:val="single" w:sz="12" w:space="0" w:color="000000"/>
              <w:left w:val="single" w:sz="12" w:space="0" w:color="000000"/>
              <w:bottom w:val="nil" w:sz="6" w:space="0" w:color="auto"/>
              <w:right w:val="nil" w:sz="6" w:space="0" w:color="auto"/>
            </w:tcBorders>
          </w:tcPr>
          <w:p>
            <w:pPr>
              <w:pStyle w:val="TableParagraph"/>
              <w:spacing w:line="222" w:lineRule="exact"/>
              <w:ind w:right="106"/>
              <w:jc w:val="right"/>
              <w:rPr>
                <w:rFonts w:ascii="宋体" w:hAnsi="宋体" w:cs="宋体" w:eastAsia="宋体" w:hint="default"/>
                <w:sz w:val="21"/>
                <w:szCs w:val="21"/>
              </w:rPr>
            </w:pPr>
            <w:r>
              <w:rPr>
                <w:rFonts w:ascii="宋体"/>
                <w:spacing w:val="-1"/>
                <w:sz w:val="21"/>
              </w:rPr>
              <w:t>228,521.89</w:t>
            </w:r>
            <w:r>
              <w:rPr>
                <w:rFonts w:ascii="宋体"/>
                <w:sz w:val="21"/>
              </w:rPr>
            </w:r>
          </w:p>
        </w:tc>
      </w:tr>
      <w:tr>
        <w:trPr>
          <w:trHeight w:val="272" w:hRule="exact"/>
        </w:trPr>
        <w:tc>
          <w:tcPr>
            <w:tcW w:w="3953" w:type="dxa"/>
            <w:tcBorders>
              <w:top w:val="nil" w:sz="6" w:space="0" w:color="auto"/>
              <w:left w:val="nil" w:sz="6" w:space="0" w:color="auto"/>
              <w:bottom w:val="nil" w:sz="6" w:space="0" w:color="auto"/>
              <w:right w:val="single" w:sz="12" w:space="0" w:color="000000"/>
            </w:tcBorders>
          </w:tcPr>
          <w:p>
            <w:pPr>
              <w:pStyle w:val="TableParagraph"/>
              <w:spacing w:line="230" w:lineRule="exact"/>
              <w:ind w:left="122" w:right="0"/>
              <w:jc w:val="left"/>
              <w:rPr>
                <w:rFonts w:ascii="宋体" w:hAnsi="宋体" w:cs="宋体" w:eastAsia="宋体" w:hint="default"/>
                <w:sz w:val="21"/>
                <w:szCs w:val="21"/>
              </w:rPr>
            </w:pPr>
            <w:r>
              <w:rPr>
                <w:rFonts w:ascii="宋体" w:hAnsi="宋体" w:cs="宋体" w:eastAsia="宋体" w:hint="default"/>
                <w:sz w:val="21"/>
                <w:szCs w:val="21"/>
              </w:rPr>
              <w:t>（2）存货跌价损失</w:t>
            </w:r>
          </w:p>
        </w:tc>
        <w:tc>
          <w:tcPr>
            <w:tcW w:w="2294" w:type="dxa"/>
            <w:tcBorders>
              <w:top w:val="nil" w:sz="6" w:space="0" w:color="auto"/>
              <w:left w:val="single" w:sz="12" w:space="0" w:color="000000"/>
              <w:bottom w:val="nil" w:sz="6" w:space="0" w:color="auto"/>
              <w:right w:val="single" w:sz="12" w:space="0" w:color="000000"/>
            </w:tcBorders>
          </w:tcPr>
          <w:p>
            <w:pPr/>
          </w:p>
        </w:tc>
        <w:tc>
          <w:tcPr>
            <w:tcW w:w="2295" w:type="dxa"/>
            <w:tcBorders>
              <w:top w:val="nil" w:sz="6" w:space="0" w:color="auto"/>
              <w:left w:val="single" w:sz="12" w:space="0" w:color="000000"/>
              <w:bottom w:val="nil" w:sz="6" w:space="0" w:color="auto"/>
              <w:right w:val="nil" w:sz="6" w:space="0" w:color="auto"/>
            </w:tcBorders>
          </w:tcPr>
          <w:p>
            <w:pPr/>
          </w:p>
        </w:tc>
      </w:tr>
      <w:tr>
        <w:trPr>
          <w:trHeight w:val="293" w:hRule="exact"/>
        </w:trPr>
        <w:tc>
          <w:tcPr>
            <w:tcW w:w="3953" w:type="dxa"/>
            <w:tcBorders>
              <w:top w:val="nil" w:sz="6" w:space="0" w:color="auto"/>
              <w:left w:val="nil" w:sz="6" w:space="0" w:color="auto"/>
              <w:bottom w:val="nil" w:sz="6" w:space="0" w:color="auto"/>
              <w:right w:val="single" w:sz="12" w:space="0" w:color="000000"/>
            </w:tcBorders>
          </w:tcPr>
          <w:p>
            <w:pPr>
              <w:pStyle w:val="TableParagraph"/>
              <w:spacing w:line="252" w:lineRule="exact"/>
              <w:ind w:left="122" w:right="0"/>
              <w:jc w:val="left"/>
              <w:rPr>
                <w:rFonts w:ascii="宋体" w:hAnsi="宋体" w:cs="宋体" w:eastAsia="宋体" w:hint="default"/>
                <w:sz w:val="21"/>
                <w:szCs w:val="21"/>
              </w:rPr>
            </w:pPr>
            <w:r>
              <w:rPr>
                <w:rFonts w:ascii="宋体" w:hAnsi="宋体" w:cs="宋体" w:eastAsia="宋体" w:hint="default"/>
                <w:sz w:val="21"/>
                <w:szCs w:val="21"/>
              </w:rPr>
              <w:t>（3）可供出售金融资产减值损失</w:t>
            </w:r>
          </w:p>
        </w:tc>
        <w:tc>
          <w:tcPr>
            <w:tcW w:w="2294" w:type="dxa"/>
            <w:tcBorders>
              <w:top w:val="nil" w:sz="6" w:space="0" w:color="auto"/>
              <w:left w:val="single" w:sz="12" w:space="0" w:color="000000"/>
              <w:bottom w:val="nil" w:sz="6" w:space="0" w:color="auto"/>
              <w:right w:val="single" w:sz="12" w:space="0" w:color="000000"/>
            </w:tcBorders>
          </w:tcPr>
          <w:p>
            <w:pPr/>
          </w:p>
        </w:tc>
        <w:tc>
          <w:tcPr>
            <w:tcW w:w="2295" w:type="dxa"/>
            <w:tcBorders>
              <w:top w:val="nil" w:sz="6" w:space="0" w:color="auto"/>
              <w:left w:val="single" w:sz="12" w:space="0" w:color="000000"/>
              <w:bottom w:val="nil" w:sz="6" w:space="0" w:color="auto"/>
              <w:right w:val="nil" w:sz="6" w:space="0" w:color="auto"/>
            </w:tcBorders>
          </w:tcPr>
          <w:p>
            <w:pPr>
              <w:pStyle w:val="TableParagraph"/>
              <w:spacing w:line="252" w:lineRule="exact"/>
              <w:ind w:right="105"/>
              <w:jc w:val="right"/>
              <w:rPr>
                <w:rFonts w:ascii="宋体" w:hAnsi="宋体" w:cs="宋体" w:eastAsia="宋体" w:hint="default"/>
                <w:sz w:val="21"/>
                <w:szCs w:val="21"/>
              </w:rPr>
            </w:pPr>
            <w:r>
              <w:rPr>
                <w:rFonts w:ascii="宋体"/>
                <w:sz w:val="21"/>
              </w:rPr>
              <w:t>-61,360.00</w:t>
            </w:r>
          </w:p>
        </w:tc>
      </w:tr>
      <w:tr>
        <w:trPr>
          <w:trHeight w:val="293" w:hRule="exact"/>
        </w:trPr>
        <w:tc>
          <w:tcPr>
            <w:tcW w:w="3953" w:type="dxa"/>
            <w:tcBorders>
              <w:top w:val="nil" w:sz="6" w:space="0" w:color="auto"/>
              <w:left w:val="nil" w:sz="6" w:space="0" w:color="auto"/>
              <w:bottom w:val="nil" w:sz="6" w:space="0" w:color="auto"/>
              <w:right w:val="single" w:sz="12" w:space="0" w:color="000000"/>
            </w:tcBorders>
          </w:tcPr>
          <w:p>
            <w:pPr>
              <w:pStyle w:val="TableParagraph"/>
              <w:spacing w:line="251" w:lineRule="exact"/>
              <w:ind w:left="122" w:right="0"/>
              <w:jc w:val="left"/>
              <w:rPr>
                <w:rFonts w:ascii="宋体" w:hAnsi="宋体" w:cs="宋体" w:eastAsia="宋体" w:hint="default"/>
                <w:sz w:val="21"/>
                <w:szCs w:val="21"/>
              </w:rPr>
            </w:pPr>
            <w:r>
              <w:rPr>
                <w:rFonts w:ascii="宋体" w:hAnsi="宋体" w:cs="宋体" w:eastAsia="宋体" w:hint="default"/>
                <w:sz w:val="21"/>
                <w:szCs w:val="21"/>
              </w:rPr>
              <w:t>（4）持有至到期投资减值损失</w:t>
            </w:r>
          </w:p>
        </w:tc>
        <w:tc>
          <w:tcPr>
            <w:tcW w:w="2294" w:type="dxa"/>
            <w:tcBorders>
              <w:top w:val="nil" w:sz="6" w:space="0" w:color="auto"/>
              <w:left w:val="single" w:sz="12" w:space="0" w:color="000000"/>
              <w:bottom w:val="nil" w:sz="6" w:space="0" w:color="auto"/>
              <w:right w:val="single" w:sz="12" w:space="0" w:color="000000"/>
            </w:tcBorders>
          </w:tcPr>
          <w:p>
            <w:pPr/>
          </w:p>
        </w:tc>
        <w:tc>
          <w:tcPr>
            <w:tcW w:w="2295" w:type="dxa"/>
            <w:tcBorders>
              <w:top w:val="nil" w:sz="6" w:space="0" w:color="auto"/>
              <w:left w:val="single" w:sz="12" w:space="0" w:color="000000"/>
              <w:bottom w:val="nil" w:sz="6" w:space="0" w:color="auto"/>
              <w:right w:val="nil" w:sz="6" w:space="0" w:color="auto"/>
            </w:tcBorders>
          </w:tcPr>
          <w:p>
            <w:pPr/>
          </w:p>
        </w:tc>
      </w:tr>
      <w:tr>
        <w:trPr>
          <w:trHeight w:val="293" w:hRule="exact"/>
        </w:trPr>
        <w:tc>
          <w:tcPr>
            <w:tcW w:w="3953" w:type="dxa"/>
            <w:tcBorders>
              <w:top w:val="nil" w:sz="6" w:space="0" w:color="auto"/>
              <w:left w:val="nil" w:sz="6" w:space="0" w:color="auto"/>
              <w:bottom w:val="nil" w:sz="6" w:space="0" w:color="auto"/>
              <w:right w:val="single" w:sz="12" w:space="0" w:color="000000"/>
            </w:tcBorders>
          </w:tcPr>
          <w:p>
            <w:pPr>
              <w:pStyle w:val="TableParagraph"/>
              <w:spacing w:line="251" w:lineRule="exact"/>
              <w:ind w:left="122" w:right="0"/>
              <w:jc w:val="left"/>
              <w:rPr>
                <w:rFonts w:ascii="宋体" w:hAnsi="宋体" w:cs="宋体" w:eastAsia="宋体" w:hint="default"/>
                <w:sz w:val="21"/>
                <w:szCs w:val="21"/>
              </w:rPr>
            </w:pPr>
            <w:r>
              <w:rPr>
                <w:rFonts w:ascii="宋体" w:hAnsi="宋体" w:cs="宋体" w:eastAsia="宋体" w:hint="default"/>
                <w:sz w:val="21"/>
                <w:szCs w:val="21"/>
              </w:rPr>
              <w:t>（5）长期股权投资减值损失</w:t>
            </w:r>
          </w:p>
        </w:tc>
        <w:tc>
          <w:tcPr>
            <w:tcW w:w="2294" w:type="dxa"/>
            <w:tcBorders>
              <w:top w:val="nil" w:sz="6" w:space="0" w:color="auto"/>
              <w:left w:val="single" w:sz="12" w:space="0" w:color="000000"/>
              <w:bottom w:val="nil" w:sz="6" w:space="0" w:color="auto"/>
              <w:right w:val="single" w:sz="12" w:space="0" w:color="000000"/>
            </w:tcBorders>
          </w:tcPr>
          <w:p>
            <w:pPr>
              <w:pStyle w:val="TableParagraph"/>
              <w:spacing w:line="251" w:lineRule="exact"/>
              <w:ind w:right="89"/>
              <w:jc w:val="right"/>
              <w:rPr>
                <w:rFonts w:ascii="宋体" w:hAnsi="宋体" w:cs="宋体" w:eastAsia="宋体" w:hint="default"/>
                <w:sz w:val="21"/>
                <w:szCs w:val="21"/>
              </w:rPr>
            </w:pPr>
            <w:r>
              <w:rPr>
                <w:rFonts w:ascii="宋体"/>
                <w:sz w:val="21"/>
              </w:rPr>
              <w:t>-477,811.85</w:t>
            </w:r>
          </w:p>
        </w:tc>
        <w:tc>
          <w:tcPr>
            <w:tcW w:w="2295" w:type="dxa"/>
            <w:tcBorders>
              <w:top w:val="nil" w:sz="6" w:space="0" w:color="auto"/>
              <w:left w:val="single" w:sz="12" w:space="0" w:color="000000"/>
              <w:bottom w:val="nil" w:sz="6" w:space="0" w:color="auto"/>
              <w:right w:val="nil" w:sz="6" w:space="0" w:color="auto"/>
            </w:tcBorders>
          </w:tcPr>
          <w:p>
            <w:pPr/>
          </w:p>
        </w:tc>
      </w:tr>
      <w:tr>
        <w:trPr>
          <w:trHeight w:val="293" w:hRule="exact"/>
        </w:trPr>
        <w:tc>
          <w:tcPr>
            <w:tcW w:w="3953" w:type="dxa"/>
            <w:tcBorders>
              <w:top w:val="nil" w:sz="6" w:space="0" w:color="auto"/>
              <w:left w:val="nil" w:sz="6" w:space="0" w:color="auto"/>
              <w:bottom w:val="nil" w:sz="6" w:space="0" w:color="auto"/>
              <w:right w:val="single" w:sz="12" w:space="0" w:color="000000"/>
            </w:tcBorders>
          </w:tcPr>
          <w:p>
            <w:pPr>
              <w:pStyle w:val="TableParagraph"/>
              <w:spacing w:line="251" w:lineRule="exact"/>
              <w:ind w:left="122" w:right="0"/>
              <w:jc w:val="left"/>
              <w:rPr>
                <w:rFonts w:ascii="宋体" w:hAnsi="宋体" w:cs="宋体" w:eastAsia="宋体" w:hint="default"/>
                <w:sz w:val="21"/>
                <w:szCs w:val="21"/>
              </w:rPr>
            </w:pPr>
            <w:r>
              <w:rPr>
                <w:rFonts w:ascii="宋体" w:hAnsi="宋体" w:cs="宋体" w:eastAsia="宋体" w:hint="default"/>
                <w:sz w:val="21"/>
                <w:szCs w:val="21"/>
              </w:rPr>
              <w:t>（6）投资性房地产减值损失</w:t>
            </w:r>
          </w:p>
        </w:tc>
        <w:tc>
          <w:tcPr>
            <w:tcW w:w="2294" w:type="dxa"/>
            <w:tcBorders>
              <w:top w:val="nil" w:sz="6" w:space="0" w:color="auto"/>
              <w:left w:val="single" w:sz="12" w:space="0" w:color="000000"/>
              <w:bottom w:val="nil" w:sz="6" w:space="0" w:color="auto"/>
              <w:right w:val="single" w:sz="12" w:space="0" w:color="000000"/>
            </w:tcBorders>
          </w:tcPr>
          <w:p>
            <w:pPr/>
          </w:p>
        </w:tc>
        <w:tc>
          <w:tcPr>
            <w:tcW w:w="2295" w:type="dxa"/>
            <w:tcBorders>
              <w:top w:val="nil" w:sz="6" w:space="0" w:color="auto"/>
              <w:left w:val="single" w:sz="12" w:space="0" w:color="000000"/>
              <w:bottom w:val="nil" w:sz="6" w:space="0" w:color="auto"/>
              <w:right w:val="nil" w:sz="6" w:space="0" w:color="auto"/>
            </w:tcBorders>
          </w:tcPr>
          <w:p>
            <w:pPr/>
          </w:p>
        </w:tc>
      </w:tr>
      <w:tr>
        <w:trPr>
          <w:trHeight w:val="293" w:hRule="exact"/>
        </w:trPr>
        <w:tc>
          <w:tcPr>
            <w:tcW w:w="3953" w:type="dxa"/>
            <w:tcBorders>
              <w:top w:val="nil" w:sz="6" w:space="0" w:color="auto"/>
              <w:left w:val="nil" w:sz="6" w:space="0" w:color="auto"/>
              <w:bottom w:val="nil" w:sz="6" w:space="0" w:color="auto"/>
              <w:right w:val="single" w:sz="12" w:space="0" w:color="000000"/>
            </w:tcBorders>
          </w:tcPr>
          <w:p>
            <w:pPr>
              <w:pStyle w:val="TableParagraph"/>
              <w:spacing w:line="251" w:lineRule="exact"/>
              <w:ind w:left="122" w:right="0"/>
              <w:jc w:val="left"/>
              <w:rPr>
                <w:rFonts w:ascii="宋体" w:hAnsi="宋体" w:cs="宋体" w:eastAsia="宋体" w:hint="default"/>
                <w:sz w:val="21"/>
                <w:szCs w:val="21"/>
              </w:rPr>
            </w:pPr>
            <w:r>
              <w:rPr>
                <w:rFonts w:ascii="宋体" w:hAnsi="宋体" w:cs="宋体" w:eastAsia="宋体" w:hint="default"/>
                <w:sz w:val="21"/>
                <w:szCs w:val="21"/>
              </w:rPr>
              <w:t>（7）固定资产减值损失</w:t>
            </w:r>
          </w:p>
        </w:tc>
        <w:tc>
          <w:tcPr>
            <w:tcW w:w="2294" w:type="dxa"/>
            <w:tcBorders>
              <w:top w:val="nil" w:sz="6" w:space="0" w:color="auto"/>
              <w:left w:val="single" w:sz="12" w:space="0" w:color="000000"/>
              <w:bottom w:val="nil" w:sz="6" w:space="0" w:color="auto"/>
              <w:right w:val="single" w:sz="12" w:space="0" w:color="000000"/>
            </w:tcBorders>
          </w:tcPr>
          <w:p>
            <w:pPr/>
          </w:p>
        </w:tc>
        <w:tc>
          <w:tcPr>
            <w:tcW w:w="2295" w:type="dxa"/>
            <w:tcBorders>
              <w:top w:val="nil" w:sz="6" w:space="0" w:color="auto"/>
              <w:left w:val="single" w:sz="12" w:space="0" w:color="000000"/>
              <w:bottom w:val="nil" w:sz="6" w:space="0" w:color="auto"/>
              <w:right w:val="nil" w:sz="6" w:space="0" w:color="auto"/>
            </w:tcBorders>
          </w:tcPr>
          <w:p>
            <w:pPr/>
          </w:p>
        </w:tc>
      </w:tr>
      <w:tr>
        <w:trPr>
          <w:trHeight w:val="293" w:hRule="exact"/>
        </w:trPr>
        <w:tc>
          <w:tcPr>
            <w:tcW w:w="3953" w:type="dxa"/>
            <w:tcBorders>
              <w:top w:val="nil" w:sz="6" w:space="0" w:color="auto"/>
              <w:left w:val="nil" w:sz="6" w:space="0" w:color="auto"/>
              <w:bottom w:val="nil" w:sz="6" w:space="0" w:color="auto"/>
              <w:right w:val="single" w:sz="12" w:space="0" w:color="000000"/>
            </w:tcBorders>
          </w:tcPr>
          <w:p>
            <w:pPr>
              <w:pStyle w:val="TableParagraph"/>
              <w:spacing w:line="251" w:lineRule="exact"/>
              <w:ind w:left="122" w:right="0"/>
              <w:jc w:val="left"/>
              <w:rPr>
                <w:rFonts w:ascii="宋体" w:hAnsi="宋体" w:cs="宋体" w:eastAsia="宋体" w:hint="default"/>
                <w:sz w:val="21"/>
                <w:szCs w:val="21"/>
              </w:rPr>
            </w:pPr>
            <w:r>
              <w:rPr>
                <w:rFonts w:ascii="宋体" w:hAnsi="宋体" w:cs="宋体" w:eastAsia="宋体" w:hint="default"/>
                <w:sz w:val="21"/>
                <w:szCs w:val="21"/>
              </w:rPr>
              <w:t>（8）工程物资减值损失</w:t>
            </w:r>
          </w:p>
        </w:tc>
        <w:tc>
          <w:tcPr>
            <w:tcW w:w="2294" w:type="dxa"/>
            <w:tcBorders>
              <w:top w:val="nil" w:sz="6" w:space="0" w:color="auto"/>
              <w:left w:val="single" w:sz="12" w:space="0" w:color="000000"/>
              <w:bottom w:val="nil" w:sz="6" w:space="0" w:color="auto"/>
              <w:right w:val="single" w:sz="12" w:space="0" w:color="000000"/>
            </w:tcBorders>
          </w:tcPr>
          <w:p>
            <w:pPr/>
          </w:p>
        </w:tc>
        <w:tc>
          <w:tcPr>
            <w:tcW w:w="2295" w:type="dxa"/>
            <w:tcBorders>
              <w:top w:val="nil" w:sz="6" w:space="0" w:color="auto"/>
              <w:left w:val="single" w:sz="12" w:space="0" w:color="000000"/>
              <w:bottom w:val="nil" w:sz="6" w:space="0" w:color="auto"/>
              <w:right w:val="nil" w:sz="6" w:space="0" w:color="auto"/>
            </w:tcBorders>
          </w:tcPr>
          <w:p>
            <w:pPr/>
          </w:p>
        </w:tc>
      </w:tr>
      <w:tr>
        <w:trPr>
          <w:trHeight w:val="293" w:hRule="exact"/>
        </w:trPr>
        <w:tc>
          <w:tcPr>
            <w:tcW w:w="3953" w:type="dxa"/>
            <w:tcBorders>
              <w:top w:val="nil" w:sz="6" w:space="0" w:color="auto"/>
              <w:left w:val="nil" w:sz="6" w:space="0" w:color="auto"/>
              <w:bottom w:val="nil" w:sz="6" w:space="0" w:color="auto"/>
              <w:right w:val="single" w:sz="12" w:space="0" w:color="000000"/>
            </w:tcBorders>
          </w:tcPr>
          <w:p>
            <w:pPr>
              <w:pStyle w:val="TableParagraph"/>
              <w:spacing w:line="252" w:lineRule="exact"/>
              <w:ind w:left="122" w:right="0"/>
              <w:jc w:val="left"/>
              <w:rPr>
                <w:rFonts w:ascii="宋体" w:hAnsi="宋体" w:cs="宋体" w:eastAsia="宋体" w:hint="default"/>
                <w:sz w:val="21"/>
                <w:szCs w:val="21"/>
              </w:rPr>
            </w:pPr>
            <w:r>
              <w:rPr>
                <w:rFonts w:ascii="宋体" w:hAnsi="宋体" w:cs="宋体" w:eastAsia="宋体" w:hint="default"/>
                <w:sz w:val="21"/>
                <w:szCs w:val="21"/>
              </w:rPr>
              <w:t>（9）在建工程减值损失</w:t>
            </w:r>
          </w:p>
        </w:tc>
        <w:tc>
          <w:tcPr>
            <w:tcW w:w="2294" w:type="dxa"/>
            <w:tcBorders>
              <w:top w:val="nil" w:sz="6" w:space="0" w:color="auto"/>
              <w:left w:val="single" w:sz="12" w:space="0" w:color="000000"/>
              <w:bottom w:val="nil" w:sz="6" w:space="0" w:color="auto"/>
              <w:right w:val="single" w:sz="12" w:space="0" w:color="000000"/>
            </w:tcBorders>
          </w:tcPr>
          <w:p>
            <w:pPr/>
          </w:p>
        </w:tc>
        <w:tc>
          <w:tcPr>
            <w:tcW w:w="2295" w:type="dxa"/>
            <w:tcBorders>
              <w:top w:val="nil" w:sz="6" w:space="0" w:color="auto"/>
              <w:left w:val="single" w:sz="12" w:space="0" w:color="000000"/>
              <w:bottom w:val="nil" w:sz="6" w:space="0" w:color="auto"/>
              <w:right w:val="nil" w:sz="6" w:space="0" w:color="auto"/>
            </w:tcBorders>
          </w:tcPr>
          <w:p>
            <w:pPr/>
          </w:p>
        </w:tc>
      </w:tr>
      <w:tr>
        <w:trPr>
          <w:trHeight w:val="293" w:hRule="exact"/>
        </w:trPr>
        <w:tc>
          <w:tcPr>
            <w:tcW w:w="3953" w:type="dxa"/>
            <w:tcBorders>
              <w:top w:val="nil" w:sz="6" w:space="0" w:color="auto"/>
              <w:left w:val="nil" w:sz="6" w:space="0" w:color="auto"/>
              <w:bottom w:val="nil" w:sz="6" w:space="0" w:color="auto"/>
              <w:right w:val="single" w:sz="12" w:space="0" w:color="000000"/>
            </w:tcBorders>
          </w:tcPr>
          <w:p>
            <w:pPr>
              <w:pStyle w:val="TableParagraph"/>
              <w:spacing w:line="251" w:lineRule="exact"/>
              <w:ind w:left="122" w:right="0"/>
              <w:jc w:val="left"/>
              <w:rPr>
                <w:rFonts w:ascii="宋体" w:hAnsi="宋体" w:cs="宋体" w:eastAsia="宋体" w:hint="default"/>
                <w:sz w:val="21"/>
                <w:szCs w:val="21"/>
              </w:rPr>
            </w:pPr>
            <w:r>
              <w:rPr>
                <w:rFonts w:ascii="宋体" w:hAnsi="宋体" w:cs="宋体" w:eastAsia="宋体" w:hint="default"/>
                <w:sz w:val="21"/>
                <w:szCs w:val="21"/>
              </w:rPr>
              <w:t>（10）生产性生物资产减值损失</w:t>
            </w:r>
          </w:p>
        </w:tc>
        <w:tc>
          <w:tcPr>
            <w:tcW w:w="2294" w:type="dxa"/>
            <w:tcBorders>
              <w:top w:val="nil" w:sz="6" w:space="0" w:color="auto"/>
              <w:left w:val="single" w:sz="12" w:space="0" w:color="000000"/>
              <w:bottom w:val="nil" w:sz="6" w:space="0" w:color="auto"/>
              <w:right w:val="single" w:sz="12" w:space="0" w:color="000000"/>
            </w:tcBorders>
          </w:tcPr>
          <w:p>
            <w:pPr/>
          </w:p>
        </w:tc>
        <w:tc>
          <w:tcPr>
            <w:tcW w:w="2295" w:type="dxa"/>
            <w:tcBorders>
              <w:top w:val="nil" w:sz="6" w:space="0" w:color="auto"/>
              <w:left w:val="single" w:sz="12" w:space="0" w:color="000000"/>
              <w:bottom w:val="nil" w:sz="6" w:space="0" w:color="auto"/>
              <w:right w:val="nil" w:sz="6" w:space="0" w:color="auto"/>
            </w:tcBorders>
          </w:tcPr>
          <w:p>
            <w:pPr/>
          </w:p>
        </w:tc>
      </w:tr>
      <w:tr>
        <w:trPr>
          <w:trHeight w:val="293" w:hRule="exact"/>
        </w:trPr>
        <w:tc>
          <w:tcPr>
            <w:tcW w:w="3953" w:type="dxa"/>
            <w:tcBorders>
              <w:top w:val="nil" w:sz="6" w:space="0" w:color="auto"/>
              <w:left w:val="nil" w:sz="6" w:space="0" w:color="auto"/>
              <w:bottom w:val="nil" w:sz="6" w:space="0" w:color="auto"/>
              <w:right w:val="single" w:sz="12" w:space="0" w:color="000000"/>
            </w:tcBorders>
          </w:tcPr>
          <w:p>
            <w:pPr>
              <w:pStyle w:val="TableParagraph"/>
              <w:spacing w:line="251" w:lineRule="exact"/>
              <w:ind w:left="122" w:right="0"/>
              <w:jc w:val="left"/>
              <w:rPr>
                <w:rFonts w:ascii="宋体" w:hAnsi="宋体" w:cs="宋体" w:eastAsia="宋体" w:hint="default"/>
                <w:sz w:val="21"/>
                <w:szCs w:val="21"/>
              </w:rPr>
            </w:pPr>
            <w:r>
              <w:rPr>
                <w:rFonts w:ascii="宋体" w:hAnsi="宋体" w:cs="宋体" w:eastAsia="宋体" w:hint="default"/>
                <w:sz w:val="21"/>
                <w:szCs w:val="21"/>
              </w:rPr>
              <w:t>（11）油气资产减值损失</w:t>
            </w:r>
          </w:p>
        </w:tc>
        <w:tc>
          <w:tcPr>
            <w:tcW w:w="2294" w:type="dxa"/>
            <w:tcBorders>
              <w:top w:val="nil" w:sz="6" w:space="0" w:color="auto"/>
              <w:left w:val="single" w:sz="12" w:space="0" w:color="000000"/>
              <w:bottom w:val="nil" w:sz="6" w:space="0" w:color="auto"/>
              <w:right w:val="single" w:sz="12" w:space="0" w:color="000000"/>
            </w:tcBorders>
          </w:tcPr>
          <w:p>
            <w:pPr/>
          </w:p>
        </w:tc>
        <w:tc>
          <w:tcPr>
            <w:tcW w:w="2295" w:type="dxa"/>
            <w:tcBorders>
              <w:top w:val="nil" w:sz="6" w:space="0" w:color="auto"/>
              <w:left w:val="single" w:sz="12" w:space="0" w:color="000000"/>
              <w:bottom w:val="nil" w:sz="6" w:space="0" w:color="auto"/>
              <w:right w:val="nil" w:sz="6" w:space="0" w:color="auto"/>
            </w:tcBorders>
          </w:tcPr>
          <w:p>
            <w:pPr/>
          </w:p>
        </w:tc>
      </w:tr>
      <w:tr>
        <w:trPr>
          <w:trHeight w:val="293" w:hRule="exact"/>
        </w:trPr>
        <w:tc>
          <w:tcPr>
            <w:tcW w:w="3953" w:type="dxa"/>
            <w:tcBorders>
              <w:top w:val="nil" w:sz="6" w:space="0" w:color="auto"/>
              <w:left w:val="nil" w:sz="6" w:space="0" w:color="auto"/>
              <w:bottom w:val="nil" w:sz="6" w:space="0" w:color="auto"/>
              <w:right w:val="single" w:sz="12" w:space="0" w:color="000000"/>
            </w:tcBorders>
          </w:tcPr>
          <w:p>
            <w:pPr>
              <w:pStyle w:val="TableParagraph"/>
              <w:spacing w:line="251" w:lineRule="exact"/>
              <w:ind w:left="122" w:right="0"/>
              <w:jc w:val="left"/>
              <w:rPr>
                <w:rFonts w:ascii="宋体" w:hAnsi="宋体" w:cs="宋体" w:eastAsia="宋体" w:hint="default"/>
                <w:sz w:val="21"/>
                <w:szCs w:val="21"/>
              </w:rPr>
            </w:pPr>
            <w:r>
              <w:rPr>
                <w:rFonts w:ascii="宋体" w:hAnsi="宋体" w:cs="宋体" w:eastAsia="宋体" w:hint="default"/>
                <w:sz w:val="21"/>
                <w:szCs w:val="21"/>
              </w:rPr>
              <w:t>（12）无形资产减值损失</w:t>
            </w:r>
          </w:p>
        </w:tc>
        <w:tc>
          <w:tcPr>
            <w:tcW w:w="2294" w:type="dxa"/>
            <w:tcBorders>
              <w:top w:val="nil" w:sz="6" w:space="0" w:color="auto"/>
              <w:left w:val="single" w:sz="12" w:space="0" w:color="000000"/>
              <w:bottom w:val="nil" w:sz="6" w:space="0" w:color="auto"/>
              <w:right w:val="single" w:sz="12" w:space="0" w:color="000000"/>
            </w:tcBorders>
          </w:tcPr>
          <w:p>
            <w:pPr/>
          </w:p>
        </w:tc>
        <w:tc>
          <w:tcPr>
            <w:tcW w:w="2295" w:type="dxa"/>
            <w:tcBorders>
              <w:top w:val="nil" w:sz="6" w:space="0" w:color="auto"/>
              <w:left w:val="single" w:sz="12" w:space="0" w:color="000000"/>
              <w:bottom w:val="nil" w:sz="6" w:space="0" w:color="auto"/>
              <w:right w:val="nil" w:sz="6" w:space="0" w:color="auto"/>
            </w:tcBorders>
          </w:tcPr>
          <w:p>
            <w:pPr/>
          </w:p>
        </w:tc>
      </w:tr>
      <w:tr>
        <w:trPr>
          <w:trHeight w:val="271" w:hRule="exact"/>
        </w:trPr>
        <w:tc>
          <w:tcPr>
            <w:tcW w:w="3953" w:type="dxa"/>
            <w:tcBorders>
              <w:top w:val="nil" w:sz="6" w:space="0" w:color="auto"/>
              <w:left w:val="nil" w:sz="6" w:space="0" w:color="auto"/>
              <w:bottom w:val="nil" w:sz="6" w:space="0" w:color="auto"/>
              <w:right w:val="single" w:sz="12" w:space="0" w:color="000000"/>
            </w:tcBorders>
          </w:tcPr>
          <w:p>
            <w:pPr>
              <w:pStyle w:val="TableParagraph"/>
              <w:spacing w:line="251" w:lineRule="exact"/>
              <w:ind w:left="122" w:right="0"/>
              <w:jc w:val="left"/>
              <w:rPr>
                <w:rFonts w:ascii="宋体" w:hAnsi="宋体" w:cs="宋体" w:eastAsia="宋体" w:hint="default"/>
                <w:sz w:val="21"/>
                <w:szCs w:val="21"/>
              </w:rPr>
            </w:pPr>
            <w:r>
              <w:rPr>
                <w:rFonts w:ascii="宋体" w:hAnsi="宋体" w:cs="宋体" w:eastAsia="宋体" w:hint="default"/>
                <w:sz w:val="21"/>
                <w:szCs w:val="21"/>
              </w:rPr>
              <w:t>（13）商誉减值损失</w:t>
            </w:r>
          </w:p>
        </w:tc>
        <w:tc>
          <w:tcPr>
            <w:tcW w:w="2294" w:type="dxa"/>
            <w:tcBorders>
              <w:top w:val="nil" w:sz="6" w:space="0" w:color="auto"/>
              <w:left w:val="single" w:sz="12" w:space="0" w:color="000000"/>
              <w:bottom w:val="nil" w:sz="6" w:space="0" w:color="auto"/>
              <w:right w:val="single" w:sz="12" w:space="0" w:color="000000"/>
            </w:tcBorders>
          </w:tcPr>
          <w:p>
            <w:pPr/>
          </w:p>
        </w:tc>
        <w:tc>
          <w:tcPr>
            <w:tcW w:w="2295" w:type="dxa"/>
            <w:tcBorders>
              <w:top w:val="nil" w:sz="6" w:space="0" w:color="auto"/>
              <w:left w:val="single" w:sz="12" w:space="0" w:color="000000"/>
              <w:bottom w:val="nil" w:sz="6" w:space="0" w:color="auto"/>
              <w:right w:val="nil" w:sz="6" w:space="0" w:color="auto"/>
            </w:tcBorders>
          </w:tcPr>
          <w:p>
            <w:pPr/>
          </w:p>
        </w:tc>
      </w:tr>
      <w:tr>
        <w:trPr>
          <w:trHeight w:val="250" w:hRule="exact"/>
        </w:trPr>
        <w:tc>
          <w:tcPr>
            <w:tcW w:w="3953" w:type="dxa"/>
            <w:tcBorders>
              <w:top w:val="nil" w:sz="6" w:space="0" w:color="auto"/>
              <w:left w:val="nil" w:sz="6" w:space="0" w:color="auto"/>
              <w:bottom w:val="nil" w:sz="6" w:space="0" w:color="auto"/>
              <w:right w:val="single" w:sz="12" w:space="0" w:color="000000"/>
            </w:tcBorders>
          </w:tcPr>
          <w:p>
            <w:pPr>
              <w:pStyle w:val="TableParagraph"/>
              <w:spacing w:line="230" w:lineRule="exact"/>
              <w:ind w:left="122" w:right="0"/>
              <w:jc w:val="left"/>
              <w:rPr>
                <w:rFonts w:ascii="宋体" w:hAnsi="宋体" w:cs="宋体" w:eastAsia="宋体" w:hint="default"/>
                <w:sz w:val="21"/>
                <w:szCs w:val="21"/>
              </w:rPr>
            </w:pPr>
            <w:r>
              <w:rPr>
                <w:rFonts w:ascii="宋体" w:hAnsi="宋体" w:cs="宋体" w:eastAsia="宋体" w:hint="default"/>
                <w:sz w:val="21"/>
                <w:szCs w:val="21"/>
              </w:rPr>
              <w:t>（14）其他</w:t>
            </w:r>
          </w:p>
        </w:tc>
        <w:tc>
          <w:tcPr>
            <w:tcW w:w="2294" w:type="dxa"/>
            <w:tcBorders>
              <w:top w:val="nil" w:sz="6" w:space="0" w:color="auto"/>
              <w:left w:val="single" w:sz="12" w:space="0" w:color="000000"/>
              <w:bottom w:val="nil" w:sz="6" w:space="0" w:color="auto"/>
              <w:right w:val="single" w:sz="12" w:space="0" w:color="000000"/>
            </w:tcBorders>
          </w:tcPr>
          <w:p>
            <w:pPr/>
          </w:p>
        </w:tc>
        <w:tc>
          <w:tcPr>
            <w:tcW w:w="2295" w:type="dxa"/>
            <w:tcBorders>
              <w:top w:val="nil" w:sz="6" w:space="0" w:color="auto"/>
              <w:left w:val="single" w:sz="12" w:space="0" w:color="000000"/>
              <w:bottom w:val="nil" w:sz="6" w:space="0" w:color="auto"/>
              <w:right w:val="nil" w:sz="6" w:space="0" w:color="auto"/>
            </w:tcBorders>
          </w:tcPr>
          <w:p>
            <w:pPr/>
          </w:p>
        </w:tc>
      </w:tr>
      <w:tr>
        <w:trPr>
          <w:trHeight w:val="264" w:hRule="exact"/>
        </w:trPr>
        <w:tc>
          <w:tcPr>
            <w:tcW w:w="3953" w:type="dxa"/>
            <w:tcBorders>
              <w:top w:val="nil" w:sz="6" w:space="0" w:color="auto"/>
              <w:left w:val="nil" w:sz="6" w:space="0" w:color="auto"/>
              <w:bottom w:val="single" w:sz="12" w:space="0" w:color="000000"/>
              <w:right w:val="single" w:sz="12" w:space="0" w:color="000000"/>
            </w:tcBorders>
          </w:tcPr>
          <w:p>
            <w:pPr>
              <w:pStyle w:val="TableParagraph"/>
              <w:tabs>
                <w:tab w:pos="660" w:val="left" w:leader="none"/>
              </w:tabs>
              <w:spacing w:line="230" w:lineRule="exact"/>
              <w:ind w:left="29"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294" w:type="dxa"/>
            <w:tcBorders>
              <w:top w:val="nil" w:sz="6" w:space="0" w:color="auto"/>
              <w:left w:val="single" w:sz="12" w:space="0" w:color="000000"/>
              <w:bottom w:val="single" w:sz="12" w:space="0" w:color="000000"/>
              <w:right w:val="single" w:sz="12" w:space="0" w:color="000000"/>
            </w:tcBorders>
          </w:tcPr>
          <w:p>
            <w:pPr>
              <w:pStyle w:val="TableParagraph"/>
              <w:spacing w:line="230" w:lineRule="exact"/>
              <w:ind w:right="91"/>
              <w:jc w:val="right"/>
              <w:rPr>
                <w:rFonts w:ascii="宋体" w:hAnsi="宋体" w:cs="宋体" w:eastAsia="宋体" w:hint="default"/>
                <w:sz w:val="21"/>
                <w:szCs w:val="21"/>
              </w:rPr>
            </w:pPr>
            <w:r>
              <w:rPr>
                <w:rFonts w:ascii="宋体"/>
                <w:spacing w:val="-1"/>
                <w:sz w:val="21"/>
              </w:rPr>
              <w:t>540,795.60</w:t>
            </w:r>
          </w:p>
        </w:tc>
        <w:tc>
          <w:tcPr>
            <w:tcW w:w="2295" w:type="dxa"/>
            <w:tcBorders>
              <w:top w:val="nil" w:sz="6" w:space="0" w:color="auto"/>
              <w:left w:val="single" w:sz="12" w:space="0" w:color="000000"/>
              <w:bottom w:val="single" w:sz="12" w:space="0" w:color="000000"/>
              <w:right w:val="nil" w:sz="6" w:space="0" w:color="auto"/>
            </w:tcBorders>
          </w:tcPr>
          <w:p>
            <w:pPr>
              <w:pStyle w:val="TableParagraph"/>
              <w:spacing w:line="230" w:lineRule="exact"/>
              <w:ind w:right="106"/>
              <w:jc w:val="right"/>
              <w:rPr>
                <w:rFonts w:ascii="宋体" w:hAnsi="宋体" w:cs="宋体" w:eastAsia="宋体" w:hint="default"/>
                <w:sz w:val="21"/>
                <w:szCs w:val="21"/>
              </w:rPr>
            </w:pPr>
            <w:r>
              <w:rPr>
                <w:rFonts w:ascii="宋体"/>
                <w:spacing w:val="-1"/>
                <w:sz w:val="21"/>
              </w:rPr>
              <w:t>167,161.89</w:t>
            </w:r>
            <w:r>
              <w:rPr>
                <w:rFonts w:ascii="宋体"/>
                <w:sz w:val="21"/>
              </w:rPr>
            </w:r>
          </w:p>
        </w:tc>
      </w:tr>
    </w:tbl>
    <w:p>
      <w:pPr>
        <w:pStyle w:val="BodyText"/>
        <w:spacing w:line="275" w:lineRule="exact" w:before="0"/>
        <w:ind w:left="737" w:right="326"/>
        <w:jc w:val="left"/>
      </w:pPr>
      <w:r>
        <w:rPr/>
        <w:pict>
          <v:group style="position:absolute;margin-left:83.520004pt;margin-top:-100.680267pt;width:428.1pt;height:2.4pt;mso-position-horizontal-relative:page;mso-position-vertical-relative:paragraph;z-index:-779632" coordorigin="1670,-2014" coordsize="8562,48">
            <v:shape style="position:absolute;left:1670;top:-2014;width:3955;height:48" type="#_x0000_t75" stroked="false">
              <v:imagedata r:id="rId1085" o:title=""/>
            </v:shape>
            <v:shape style="position:absolute;left:5609;top:-2014;width:2320;height:48" type="#_x0000_t75" stroked="false">
              <v:imagedata r:id="rId1098" o:title=""/>
            </v:shape>
            <v:shape style="position:absolute;left:7903;top:-2014;width:2329;height:48" type="#_x0000_t75" stroked="false">
              <v:imagedata r:id="rId1099" o:title=""/>
            </v:shape>
            <w10:wrap type="none"/>
          </v:group>
        </w:pict>
      </w:r>
      <w:r>
        <w:rPr/>
        <w:pict>
          <v:group style="position:absolute;margin-left:83.520004pt;margin-top:-86.040314pt;width:428.1pt;height:2.4pt;mso-position-horizontal-relative:page;mso-position-vertical-relative:paragraph;z-index:-779608" coordorigin="1670,-1721" coordsize="8562,48">
            <v:shape style="position:absolute;left:1670;top:-1721;width:3955;height:48" type="#_x0000_t75" stroked="false">
              <v:imagedata r:id="rId1100" o:title=""/>
            </v:shape>
            <v:shape style="position:absolute;left:5609;top:-1721;width:2320;height:48" type="#_x0000_t75" stroked="false">
              <v:imagedata r:id="rId1101" o:title=""/>
            </v:shape>
            <v:shape style="position:absolute;left:7903;top:-1721;width:2329;height:48" type="#_x0000_t75" stroked="false">
              <v:imagedata r:id="rId1102" o:title=""/>
            </v:shape>
            <w10:wrap type="none"/>
          </v:group>
        </w:pict>
      </w:r>
      <w:r>
        <w:rPr/>
        <w:pict>
          <v:group style="position:absolute;margin-left:83.520004pt;margin-top:-71.40033pt;width:428.1pt;height:2.4pt;mso-position-horizontal-relative:page;mso-position-vertical-relative:paragraph;z-index:-779584" coordorigin="1670,-1428" coordsize="8562,48">
            <v:shape style="position:absolute;left:1670;top:-1428;width:3955;height:48" type="#_x0000_t75" stroked="false">
              <v:imagedata r:id="rId1100" o:title=""/>
            </v:shape>
            <v:shape style="position:absolute;left:5609;top:-1428;width:2320;height:48" type="#_x0000_t75" stroked="false">
              <v:imagedata r:id="rId1101" o:title=""/>
            </v:shape>
            <v:shape style="position:absolute;left:7903;top:-1428;width:2329;height:48" type="#_x0000_t75" stroked="false">
              <v:imagedata r:id="rId1102" o:title=""/>
            </v:shape>
            <w10:wrap type="none"/>
          </v:group>
        </w:pict>
      </w:r>
      <w:r>
        <w:rPr/>
        <w:pict>
          <v:group style="position:absolute;margin-left:83.520004pt;margin-top:-56.760315pt;width:428.1pt;height:2.4pt;mso-position-horizontal-relative:page;mso-position-vertical-relative:paragraph;z-index:-779560" coordorigin="1670,-1135" coordsize="8562,48">
            <v:shape style="position:absolute;left:1670;top:-1135;width:3955;height:48" type="#_x0000_t75" stroked="false">
              <v:imagedata r:id="rId1100" o:title=""/>
            </v:shape>
            <v:shape style="position:absolute;left:5609;top:-1135;width:2320;height:48" type="#_x0000_t75" stroked="false">
              <v:imagedata r:id="rId1101" o:title=""/>
            </v:shape>
            <v:shape style="position:absolute;left:7903;top:-1135;width:2329;height:48" type="#_x0000_t75" stroked="false">
              <v:imagedata r:id="rId1102" o:title=""/>
            </v:shape>
            <w10:wrap type="none"/>
          </v:group>
        </w:pict>
      </w:r>
      <w:r>
        <w:rPr/>
        <w:pict>
          <v:group style="position:absolute;margin-left:83.520004pt;margin-top:-42.1203pt;width:428.1pt;height:2.4pt;mso-position-horizontal-relative:page;mso-position-vertical-relative:paragraph;z-index:-779536" coordorigin="1670,-842" coordsize="8562,48">
            <v:shape style="position:absolute;left:1670;top:-842;width:3955;height:48" type="#_x0000_t75" stroked="false">
              <v:imagedata r:id="rId1100" o:title=""/>
            </v:shape>
            <v:shape style="position:absolute;left:5609;top:-842;width:2320;height:48" type="#_x0000_t75" stroked="false">
              <v:imagedata r:id="rId1101" o:title=""/>
            </v:shape>
            <v:shape style="position:absolute;left:7903;top:-842;width:2329;height:48" type="#_x0000_t75" stroked="false">
              <v:imagedata r:id="rId1102" o:title=""/>
            </v:shape>
            <w10:wrap type="none"/>
          </v:group>
        </w:pict>
      </w:r>
      <w:r>
        <w:rPr/>
        <w:pict>
          <v:group style="position:absolute;margin-left:83.520004pt;margin-top:-27.480316pt;width:428.1pt;height:2.4pt;mso-position-horizontal-relative:page;mso-position-vertical-relative:paragraph;z-index:-779512" coordorigin="1670,-550" coordsize="8562,48">
            <v:shape style="position:absolute;left:1670;top:-550;width:3955;height:48" type="#_x0000_t75" stroked="false">
              <v:imagedata r:id="rId1100" o:title=""/>
            </v:shape>
            <v:shape style="position:absolute;left:5609;top:-550;width:2320;height:48" type="#_x0000_t75" stroked="false">
              <v:imagedata r:id="rId1101" o:title=""/>
            </v:shape>
            <v:shape style="position:absolute;left:7903;top:-550;width:2329;height:48" type="#_x0000_t75" stroked="false">
              <v:imagedata r:id="rId1102" o:title=""/>
            </v:shape>
            <w10:wrap type="none"/>
          </v:group>
        </w:pict>
      </w:r>
      <w:r>
        <w:rPr/>
        <w:pict>
          <v:group style="position:absolute;margin-left:83.520004pt;margin-top:-14.940309pt;width:428.1pt;height:2.4pt;mso-position-horizontal-relative:page;mso-position-vertical-relative:paragraph;z-index:-779488" coordorigin="1670,-299" coordsize="8562,48">
            <v:shape style="position:absolute;left:1670;top:-299;width:3955;height:48" type="#_x0000_t75" stroked="false">
              <v:imagedata r:id="rId1100" o:title=""/>
            </v:shape>
            <v:shape style="position:absolute;left:5609;top:-299;width:2320;height:48" type="#_x0000_t75" stroked="false">
              <v:imagedata r:id="rId1103" o:title=""/>
            </v:shape>
            <v:shape style="position:absolute;left:7903;top:-299;width:2329;height:48" type="#_x0000_t75" stroked="false">
              <v:imagedata r:id="rId1104" o:title=""/>
            </v:shape>
            <w10:wrap type="none"/>
          </v:group>
        </w:pict>
      </w:r>
      <w:r>
        <w:rPr/>
        <w:t>5.38 投资收益</w:t>
      </w:r>
    </w:p>
    <w:p>
      <w:pPr>
        <w:pStyle w:val="BodyText"/>
        <w:spacing w:line="240" w:lineRule="auto" w:before="59"/>
        <w:ind w:left="737" w:right="326"/>
        <w:jc w:val="left"/>
      </w:pPr>
      <w:r>
        <w:rPr/>
        <w:pict>
          <v:group style="position:absolute;margin-left:83.519997pt;margin-top:49.665607pt;width:427.6pt;height:2.4pt;mso-position-horizontal-relative:page;mso-position-vertical-relative:paragraph;z-index:-779464" coordorigin="1670,993" coordsize="8552,48">
            <v:shape style="position:absolute;left:1670;top:993;width:2995;height:48" type="#_x0000_t75" stroked="false">
              <v:imagedata r:id="rId1105" o:title=""/>
            </v:shape>
            <v:shape style="position:absolute;left:4656;top:993;width:2732;height:48" type="#_x0000_t75" stroked="false">
              <v:imagedata r:id="rId1106" o:title=""/>
            </v:shape>
            <v:shape style="position:absolute;left:7364;top:993;width:2857;height:48" type="#_x0000_t75" stroked="false">
              <v:imagedata r:id="rId1107" o:title=""/>
            </v:shape>
            <w10:wrap type="none"/>
          </v:group>
        </w:pict>
      </w:r>
      <w:r>
        <w:rPr/>
        <w:t>本公司</w:t>
      </w:r>
      <w:r>
        <w:rPr>
          <w:spacing w:val="-60"/>
        </w:rPr>
        <w:t> </w:t>
      </w:r>
      <w:r>
        <w:rPr/>
        <w:t>2007</w:t>
      </w:r>
      <w:r>
        <w:rPr>
          <w:spacing w:val="-60"/>
        </w:rPr>
        <w:t> </w:t>
      </w:r>
      <w:r>
        <w:rPr/>
        <w:t>年度取得的投资收益共计-477,811.85</w:t>
      </w:r>
      <w:r>
        <w:rPr>
          <w:spacing w:val="-60"/>
        </w:rPr>
        <w:t> </w:t>
      </w:r>
      <w:r>
        <w:rPr/>
        <w:t>元。</w:t>
      </w:r>
    </w:p>
    <w:p>
      <w:pPr>
        <w:spacing w:line="240" w:lineRule="auto" w:before="8"/>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1524"/>
        <w:gridCol w:w="1476"/>
        <w:gridCol w:w="2708"/>
        <w:gridCol w:w="2834"/>
      </w:tblGrid>
      <w:tr>
        <w:trPr>
          <w:trHeight w:val="270" w:hRule="exact"/>
        </w:trPr>
        <w:tc>
          <w:tcPr>
            <w:tcW w:w="1524" w:type="dxa"/>
            <w:tcBorders>
              <w:top w:val="single" w:sz="12" w:space="0" w:color="000000"/>
              <w:left w:val="nil" w:sz="6" w:space="0" w:color="auto"/>
              <w:bottom w:val="single" w:sz="12" w:space="0" w:color="000000"/>
              <w:right w:val="nil" w:sz="6" w:space="0" w:color="auto"/>
            </w:tcBorders>
          </w:tcPr>
          <w:p>
            <w:pPr>
              <w:pStyle w:val="TableParagraph"/>
              <w:spacing w:line="222" w:lineRule="exact"/>
              <w:ind w:right="226"/>
              <w:jc w:val="right"/>
              <w:rPr>
                <w:rFonts w:ascii="宋体" w:hAnsi="宋体" w:cs="宋体" w:eastAsia="宋体" w:hint="default"/>
                <w:sz w:val="21"/>
                <w:szCs w:val="21"/>
              </w:rPr>
            </w:pPr>
            <w:r>
              <w:rPr>
                <w:rFonts w:ascii="宋体" w:hAnsi="宋体" w:cs="宋体" w:eastAsia="宋体" w:hint="default"/>
                <w:sz w:val="21"/>
                <w:szCs w:val="21"/>
              </w:rPr>
              <w:t>项</w:t>
            </w:r>
          </w:p>
        </w:tc>
        <w:tc>
          <w:tcPr>
            <w:tcW w:w="1476" w:type="dxa"/>
            <w:tcBorders>
              <w:top w:val="single" w:sz="12" w:space="0" w:color="000000"/>
              <w:left w:val="nil" w:sz="6" w:space="0" w:color="auto"/>
              <w:bottom w:val="single" w:sz="12" w:space="0" w:color="000000"/>
              <w:right w:val="single" w:sz="12" w:space="0" w:color="000000"/>
            </w:tcBorders>
          </w:tcPr>
          <w:p>
            <w:pPr>
              <w:pStyle w:val="TableParagraph"/>
              <w:spacing w:line="222" w:lineRule="exact"/>
              <w:ind w:left="193" w:right="0"/>
              <w:jc w:val="left"/>
              <w:rPr>
                <w:rFonts w:ascii="宋体" w:hAnsi="宋体" w:cs="宋体" w:eastAsia="宋体" w:hint="default"/>
                <w:sz w:val="21"/>
                <w:szCs w:val="21"/>
              </w:rPr>
            </w:pPr>
            <w:r>
              <w:rPr>
                <w:rFonts w:ascii="宋体" w:hAnsi="宋体" w:cs="宋体" w:eastAsia="宋体" w:hint="default"/>
                <w:sz w:val="21"/>
                <w:szCs w:val="21"/>
              </w:rPr>
              <w:t>目</w:t>
            </w:r>
          </w:p>
        </w:tc>
        <w:tc>
          <w:tcPr>
            <w:tcW w:w="2708" w:type="dxa"/>
            <w:tcBorders>
              <w:top w:val="single" w:sz="12" w:space="0" w:color="000000"/>
              <w:left w:val="single" w:sz="12" w:space="0" w:color="000000"/>
              <w:bottom w:val="single" w:sz="12" w:space="0" w:color="000000"/>
              <w:right w:val="single" w:sz="12" w:space="0" w:color="000000"/>
            </w:tcBorders>
          </w:tcPr>
          <w:p>
            <w:pPr>
              <w:pStyle w:val="TableParagraph"/>
              <w:spacing w:line="222" w:lineRule="exact"/>
              <w:ind w:left="813"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834" w:type="dxa"/>
            <w:tcBorders>
              <w:top w:val="single" w:sz="12" w:space="0" w:color="000000"/>
              <w:left w:val="single" w:sz="12" w:space="0" w:color="000000"/>
              <w:bottom w:val="single" w:sz="12" w:space="0" w:color="000000"/>
              <w:right w:val="nil" w:sz="6" w:space="0" w:color="auto"/>
            </w:tcBorders>
          </w:tcPr>
          <w:p>
            <w:pPr>
              <w:pStyle w:val="TableParagraph"/>
              <w:spacing w:line="222" w:lineRule="exact"/>
              <w:ind w:left="876"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94" w:hRule="exact"/>
        </w:trPr>
        <w:tc>
          <w:tcPr>
            <w:tcW w:w="1524" w:type="dxa"/>
            <w:tcBorders>
              <w:top w:val="single" w:sz="12" w:space="0" w:color="000000"/>
              <w:left w:val="nil" w:sz="6" w:space="0" w:color="auto"/>
              <w:bottom w:val="nil" w:sz="6" w:space="0" w:color="auto"/>
              <w:right w:val="nil" w:sz="6" w:space="0" w:color="auto"/>
            </w:tcBorders>
          </w:tcPr>
          <w:p>
            <w:pPr>
              <w:pStyle w:val="TableParagraph"/>
              <w:spacing w:line="222" w:lineRule="exact"/>
              <w:ind w:left="122" w:right="0"/>
              <w:jc w:val="left"/>
              <w:rPr>
                <w:rFonts w:ascii="宋体" w:hAnsi="宋体" w:cs="宋体" w:eastAsia="宋体" w:hint="default"/>
                <w:sz w:val="21"/>
                <w:szCs w:val="21"/>
              </w:rPr>
            </w:pPr>
            <w:r>
              <w:rPr>
                <w:rFonts w:ascii="宋体" w:hAnsi="宋体" w:cs="宋体" w:eastAsia="宋体" w:hint="default"/>
                <w:sz w:val="21"/>
                <w:szCs w:val="21"/>
              </w:rPr>
              <w:t>基金投资收益</w:t>
            </w:r>
          </w:p>
        </w:tc>
        <w:tc>
          <w:tcPr>
            <w:tcW w:w="1476" w:type="dxa"/>
            <w:tcBorders>
              <w:top w:val="single" w:sz="12" w:space="0" w:color="000000"/>
              <w:left w:val="nil" w:sz="6" w:space="0" w:color="auto"/>
              <w:bottom w:val="nil" w:sz="6" w:space="0" w:color="auto"/>
              <w:right w:val="single" w:sz="12" w:space="0" w:color="000000"/>
            </w:tcBorders>
          </w:tcPr>
          <w:p>
            <w:pPr/>
          </w:p>
        </w:tc>
        <w:tc>
          <w:tcPr>
            <w:tcW w:w="2708" w:type="dxa"/>
            <w:tcBorders>
              <w:top w:val="single" w:sz="12" w:space="0" w:color="000000"/>
              <w:left w:val="single" w:sz="12" w:space="0" w:color="000000"/>
              <w:bottom w:val="nil" w:sz="6" w:space="0" w:color="auto"/>
              <w:right w:val="single" w:sz="12" w:space="0" w:color="000000"/>
            </w:tcBorders>
          </w:tcPr>
          <w:p>
            <w:pPr/>
          </w:p>
        </w:tc>
        <w:tc>
          <w:tcPr>
            <w:tcW w:w="2834" w:type="dxa"/>
            <w:tcBorders>
              <w:top w:val="single" w:sz="12" w:space="0" w:color="000000"/>
              <w:left w:val="single" w:sz="12" w:space="0" w:color="000000"/>
              <w:bottom w:val="nil" w:sz="6" w:space="0" w:color="auto"/>
              <w:right w:val="nil" w:sz="6" w:space="0" w:color="auto"/>
            </w:tcBorders>
          </w:tcPr>
          <w:p>
            <w:pPr>
              <w:pStyle w:val="TableParagraph"/>
              <w:spacing w:line="222" w:lineRule="exact"/>
              <w:ind w:right="106"/>
              <w:jc w:val="right"/>
              <w:rPr>
                <w:rFonts w:ascii="宋体" w:hAnsi="宋体" w:cs="宋体" w:eastAsia="宋体" w:hint="default"/>
                <w:sz w:val="21"/>
                <w:szCs w:val="21"/>
              </w:rPr>
            </w:pPr>
            <w:r>
              <w:rPr>
                <w:rFonts w:ascii="宋体"/>
                <w:sz w:val="21"/>
              </w:rPr>
              <w:t>61,948.76</w:t>
            </w:r>
          </w:p>
        </w:tc>
      </w:tr>
      <w:tr>
        <w:trPr>
          <w:trHeight w:val="325" w:hRule="exact"/>
        </w:trPr>
        <w:tc>
          <w:tcPr>
            <w:tcW w:w="1524" w:type="dxa"/>
            <w:tcBorders>
              <w:top w:val="nil" w:sz="6" w:space="0" w:color="auto"/>
              <w:left w:val="nil" w:sz="6" w:space="0" w:color="auto"/>
              <w:bottom w:val="nil" w:sz="6" w:space="0" w:color="auto"/>
              <w:right w:val="nil" w:sz="6" w:space="0" w:color="auto"/>
            </w:tcBorders>
          </w:tcPr>
          <w:p>
            <w:pPr>
              <w:pStyle w:val="TableParagraph"/>
              <w:spacing w:line="268" w:lineRule="exact"/>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476" w:type="dxa"/>
            <w:tcBorders>
              <w:top w:val="nil" w:sz="6" w:space="0" w:color="auto"/>
              <w:left w:val="nil" w:sz="6" w:space="0" w:color="auto"/>
              <w:bottom w:val="nil" w:sz="6" w:space="0" w:color="auto"/>
              <w:right w:val="single" w:sz="12" w:space="0" w:color="000000"/>
            </w:tcBorders>
          </w:tcPr>
          <w:p>
            <w:pPr/>
          </w:p>
        </w:tc>
        <w:tc>
          <w:tcPr>
            <w:tcW w:w="2708" w:type="dxa"/>
            <w:tcBorders>
              <w:top w:val="nil" w:sz="6" w:space="0" w:color="auto"/>
              <w:left w:val="single" w:sz="12" w:space="0" w:color="000000"/>
              <w:bottom w:val="nil" w:sz="6" w:space="0" w:color="auto"/>
              <w:right w:val="single" w:sz="12" w:space="0" w:color="000000"/>
            </w:tcBorders>
          </w:tcPr>
          <w:p>
            <w:pPr>
              <w:pStyle w:val="TableParagraph"/>
              <w:spacing w:line="268" w:lineRule="exact"/>
              <w:ind w:right="89"/>
              <w:jc w:val="right"/>
              <w:rPr>
                <w:rFonts w:ascii="宋体" w:hAnsi="宋体" w:cs="宋体" w:eastAsia="宋体" w:hint="default"/>
                <w:sz w:val="21"/>
                <w:szCs w:val="21"/>
              </w:rPr>
            </w:pPr>
            <w:r>
              <w:rPr>
                <w:rFonts w:ascii="宋体"/>
                <w:spacing w:val="-1"/>
                <w:sz w:val="21"/>
              </w:rPr>
              <w:t>-477,811.85</w:t>
            </w:r>
          </w:p>
        </w:tc>
        <w:tc>
          <w:tcPr>
            <w:tcW w:w="2834" w:type="dxa"/>
            <w:tcBorders>
              <w:top w:val="nil" w:sz="6" w:space="0" w:color="auto"/>
              <w:left w:val="single" w:sz="12" w:space="0" w:color="000000"/>
              <w:bottom w:val="nil" w:sz="6" w:space="0" w:color="auto"/>
              <w:right w:val="nil" w:sz="6" w:space="0" w:color="auto"/>
            </w:tcBorders>
          </w:tcPr>
          <w:p>
            <w:pPr/>
          </w:p>
        </w:tc>
      </w:tr>
      <w:tr>
        <w:trPr>
          <w:trHeight w:val="300" w:hRule="exact"/>
        </w:trPr>
        <w:tc>
          <w:tcPr>
            <w:tcW w:w="1524" w:type="dxa"/>
            <w:tcBorders>
              <w:top w:val="nil" w:sz="6" w:space="0" w:color="auto"/>
              <w:left w:val="nil" w:sz="6" w:space="0" w:color="auto"/>
              <w:bottom w:val="single" w:sz="12" w:space="0" w:color="000000"/>
              <w:right w:val="nil" w:sz="6" w:space="0" w:color="auto"/>
            </w:tcBorders>
          </w:tcPr>
          <w:p>
            <w:pPr>
              <w:pStyle w:val="TableParagraph"/>
              <w:spacing w:line="267" w:lineRule="exact"/>
              <w:ind w:right="172"/>
              <w:jc w:val="right"/>
              <w:rPr>
                <w:rFonts w:ascii="宋体" w:hAnsi="宋体" w:cs="宋体" w:eastAsia="宋体" w:hint="default"/>
                <w:sz w:val="21"/>
                <w:szCs w:val="21"/>
              </w:rPr>
            </w:pPr>
            <w:r>
              <w:rPr>
                <w:rFonts w:ascii="宋体" w:hAnsi="宋体" w:cs="宋体" w:eastAsia="宋体" w:hint="default"/>
                <w:sz w:val="21"/>
                <w:szCs w:val="21"/>
              </w:rPr>
              <w:t>合</w:t>
            </w:r>
          </w:p>
        </w:tc>
        <w:tc>
          <w:tcPr>
            <w:tcW w:w="1476" w:type="dxa"/>
            <w:tcBorders>
              <w:top w:val="nil" w:sz="6" w:space="0" w:color="auto"/>
              <w:left w:val="nil" w:sz="6" w:space="0" w:color="auto"/>
              <w:bottom w:val="single" w:sz="12" w:space="0" w:color="000000"/>
              <w:right w:val="single" w:sz="12" w:space="0" w:color="000000"/>
            </w:tcBorders>
          </w:tcPr>
          <w:p>
            <w:pPr>
              <w:pStyle w:val="TableParagraph"/>
              <w:spacing w:line="267" w:lineRule="exact"/>
              <w:ind w:left="141" w:right="0"/>
              <w:jc w:val="left"/>
              <w:rPr>
                <w:rFonts w:ascii="宋体" w:hAnsi="宋体" w:cs="宋体" w:eastAsia="宋体" w:hint="default"/>
                <w:sz w:val="21"/>
                <w:szCs w:val="21"/>
              </w:rPr>
            </w:pPr>
            <w:r>
              <w:rPr>
                <w:rFonts w:ascii="宋体" w:hAnsi="宋体" w:cs="宋体" w:eastAsia="宋体" w:hint="default"/>
                <w:sz w:val="21"/>
                <w:szCs w:val="21"/>
              </w:rPr>
              <w:t>计</w:t>
            </w:r>
          </w:p>
        </w:tc>
        <w:tc>
          <w:tcPr>
            <w:tcW w:w="2708" w:type="dxa"/>
            <w:tcBorders>
              <w:top w:val="nil" w:sz="6" w:space="0" w:color="auto"/>
              <w:left w:val="single" w:sz="12" w:space="0" w:color="000000"/>
              <w:bottom w:val="single" w:sz="12" w:space="0" w:color="000000"/>
              <w:right w:val="single" w:sz="12" w:space="0" w:color="000000"/>
            </w:tcBorders>
          </w:tcPr>
          <w:p>
            <w:pPr>
              <w:pStyle w:val="TableParagraph"/>
              <w:spacing w:line="267" w:lineRule="exact"/>
              <w:ind w:right="89"/>
              <w:jc w:val="right"/>
              <w:rPr>
                <w:rFonts w:ascii="宋体" w:hAnsi="宋体" w:cs="宋体" w:eastAsia="宋体" w:hint="default"/>
                <w:sz w:val="21"/>
                <w:szCs w:val="21"/>
              </w:rPr>
            </w:pPr>
            <w:r>
              <w:rPr>
                <w:rFonts w:ascii="宋体"/>
                <w:spacing w:val="-1"/>
                <w:sz w:val="21"/>
              </w:rPr>
              <w:t>-477,811.85</w:t>
            </w:r>
          </w:p>
        </w:tc>
        <w:tc>
          <w:tcPr>
            <w:tcW w:w="2834" w:type="dxa"/>
            <w:tcBorders>
              <w:top w:val="nil" w:sz="6" w:space="0" w:color="auto"/>
              <w:left w:val="single" w:sz="12" w:space="0" w:color="000000"/>
              <w:bottom w:val="single" w:sz="12" w:space="0" w:color="000000"/>
              <w:right w:val="nil" w:sz="6" w:space="0" w:color="auto"/>
            </w:tcBorders>
          </w:tcPr>
          <w:p>
            <w:pPr>
              <w:pStyle w:val="TableParagraph"/>
              <w:spacing w:line="267" w:lineRule="exact"/>
              <w:ind w:right="106"/>
              <w:jc w:val="right"/>
              <w:rPr>
                <w:rFonts w:ascii="宋体" w:hAnsi="宋体" w:cs="宋体" w:eastAsia="宋体" w:hint="default"/>
                <w:sz w:val="21"/>
                <w:szCs w:val="21"/>
              </w:rPr>
            </w:pPr>
            <w:r>
              <w:rPr>
                <w:rFonts w:ascii="宋体"/>
                <w:spacing w:val="-1"/>
                <w:sz w:val="21"/>
              </w:rPr>
              <w:t>61,948.76</w:t>
            </w:r>
          </w:p>
        </w:tc>
      </w:tr>
    </w:tbl>
    <w:p>
      <w:pPr>
        <w:pStyle w:val="BodyText"/>
        <w:spacing w:line="275" w:lineRule="exact" w:before="0"/>
        <w:ind w:left="737" w:right="326"/>
        <w:jc w:val="left"/>
      </w:pPr>
      <w:r>
        <w:rPr/>
        <w:pict>
          <v:group style="position:absolute;margin-left:83.519997pt;margin-top:-18.720343pt;width:428.05pt;height:2.4pt;mso-position-horizontal-relative:page;mso-position-vertical-relative:paragraph;z-index:-779440" coordorigin="1670,-374" coordsize="8561,48">
            <v:shape style="position:absolute;left:1670;top:-374;width:3014;height:48" type="#_x0000_t75" stroked="false">
              <v:imagedata r:id="rId1108" o:title=""/>
            </v:shape>
            <v:shape style="position:absolute;left:4656;top:-374;width:2723;height:48" type="#_x0000_t75" stroked="false">
              <v:imagedata r:id="rId1109" o:title=""/>
            </v:shape>
            <v:shape style="position:absolute;left:7364;top:-374;width:2867;height:48" type="#_x0000_t75" stroked="false">
              <v:imagedata r:id="rId1110" o:title=""/>
            </v:shape>
            <w10:wrap type="none"/>
          </v:group>
        </w:pict>
      </w:r>
      <w:r>
        <w:rPr/>
        <w:t>5.39 营业外收入</w:t>
      </w:r>
    </w:p>
    <w:p>
      <w:pPr>
        <w:pStyle w:val="BodyText"/>
        <w:spacing w:line="240" w:lineRule="auto" w:before="59"/>
        <w:ind w:left="737" w:right="326"/>
        <w:jc w:val="left"/>
      </w:pPr>
      <w:r>
        <w:rPr/>
        <w:pict>
          <v:group style="position:absolute;margin-left:83.520004pt;margin-top:49.665607pt;width:428.4pt;height:2.4pt;mso-position-horizontal-relative:page;mso-position-vertical-relative:paragraph;z-index:-779416" coordorigin="1670,993" coordsize="8568,48">
            <v:shape style="position:absolute;left:1670;top:993;width:4474;height:48" type="#_x0000_t75" stroked="false">
              <v:imagedata r:id="rId1111" o:title=""/>
            </v:shape>
            <v:shape style="position:absolute;left:6126;top:993;width:2012;height:48" type="#_x0000_t75" stroked="false">
              <v:imagedata r:id="rId1112" o:title=""/>
            </v:shape>
            <v:shape style="position:absolute;left:8111;top:993;width:2128;height:48" type="#_x0000_t75" stroked="false">
              <v:imagedata r:id="rId1113" o:title=""/>
            </v:shape>
            <w10:wrap type="none"/>
          </v:group>
        </w:pict>
      </w:r>
      <w:r>
        <w:rPr/>
        <w:pict>
          <v:group style="position:absolute;margin-left:83.520004pt;margin-top:62.145603pt;width:428.4pt;height:2.4pt;mso-position-horizontal-relative:page;mso-position-vertical-relative:paragraph;z-index:-779392" coordorigin="1670,1243" coordsize="8568,48">
            <v:shape style="position:absolute;left:1670;top:1243;width:4474;height:48" type="#_x0000_t75" stroked="false">
              <v:imagedata r:id="rId1114" o:title=""/>
            </v:shape>
            <v:shape style="position:absolute;left:6126;top:1243;width:2012;height:48" type="#_x0000_t75" stroked="false">
              <v:imagedata r:id="rId1115" o:title=""/>
            </v:shape>
            <v:shape style="position:absolute;left:8111;top:1243;width:2128;height:48" type="#_x0000_t75" stroked="false">
              <v:imagedata r:id="rId1116" o:title=""/>
            </v:shape>
            <w10:wrap type="none"/>
          </v:group>
        </w:pict>
      </w:r>
      <w:r>
        <w:rPr/>
        <w:pict>
          <v:group style="position:absolute;margin-left:83.520004pt;margin-top:78.825592pt;width:428.4pt;height:2.4pt;mso-position-horizontal-relative:page;mso-position-vertical-relative:paragraph;z-index:-779368" coordorigin="1670,1577" coordsize="8568,48">
            <v:shape style="position:absolute;left:1670;top:1577;width:4474;height:48" type="#_x0000_t75" stroked="false">
              <v:imagedata r:id="rId1114" o:title=""/>
            </v:shape>
            <v:shape style="position:absolute;left:6126;top:1577;width:2012;height:48" type="#_x0000_t75" stroked="false">
              <v:imagedata r:id="rId1117" o:title=""/>
            </v:shape>
            <v:shape style="position:absolute;left:8111;top:1577;width:2128;height:48" type="#_x0000_t75" stroked="false">
              <v:imagedata r:id="rId1118" o:title=""/>
            </v:shape>
            <w10:wrap type="none"/>
          </v:group>
        </w:pict>
      </w:r>
      <w:r>
        <w:rPr/>
        <w:t>本公司</w:t>
      </w:r>
      <w:r>
        <w:rPr>
          <w:spacing w:val="-60"/>
        </w:rPr>
        <w:t> </w:t>
      </w:r>
      <w:r>
        <w:rPr/>
        <w:t>2007</w:t>
      </w:r>
      <w:r>
        <w:rPr>
          <w:spacing w:val="-60"/>
        </w:rPr>
        <w:t> </w:t>
      </w:r>
      <w:r>
        <w:rPr/>
        <w:t>年度实现的营业外收入共计</w:t>
      </w:r>
      <w:r>
        <w:rPr>
          <w:spacing w:val="-60"/>
        </w:rPr>
        <w:t> </w:t>
      </w:r>
      <w:r>
        <w:rPr/>
        <w:t>4,087,398.12</w:t>
      </w:r>
      <w:r>
        <w:rPr>
          <w:spacing w:val="-60"/>
        </w:rPr>
        <w:t> </w:t>
      </w:r>
      <w:r>
        <w:rPr/>
        <w:t>元。</w:t>
      </w:r>
    </w:p>
    <w:p>
      <w:pPr>
        <w:spacing w:line="240" w:lineRule="auto" w:before="8"/>
        <w:rPr>
          <w:rFonts w:ascii="宋体" w:hAnsi="宋体" w:cs="宋体" w:eastAsia="宋体" w:hint="default"/>
          <w:sz w:val="7"/>
          <w:szCs w:val="7"/>
        </w:rPr>
      </w:pPr>
    </w:p>
    <w:tbl>
      <w:tblPr>
        <w:tblW w:w="0" w:type="auto"/>
        <w:jc w:val="left"/>
        <w:tblInd w:w="120" w:type="dxa"/>
        <w:tblLayout w:type="fixed"/>
        <w:tblCellMar>
          <w:top w:w="0" w:type="dxa"/>
          <w:left w:w="0" w:type="dxa"/>
          <w:bottom w:w="0" w:type="dxa"/>
          <w:right w:w="0" w:type="dxa"/>
        </w:tblCellMar>
        <w:tblLook w:val="01E0"/>
      </w:tblPr>
      <w:tblGrid>
        <w:gridCol w:w="4471"/>
        <w:gridCol w:w="1985"/>
        <w:gridCol w:w="2087"/>
      </w:tblGrid>
      <w:tr>
        <w:trPr>
          <w:trHeight w:val="270" w:hRule="exact"/>
        </w:trPr>
        <w:tc>
          <w:tcPr>
            <w:tcW w:w="4471" w:type="dxa"/>
            <w:tcBorders>
              <w:top w:val="single" w:sz="12" w:space="0" w:color="000000"/>
              <w:left w:val="nil" w:sz="6" w:space="0" w:color="auto"/>
              <w:bottom w:val="single" w:sz="12" w:space="0" w:color="000000"/>
              <w:right w:val="single" w:sz="12" w:space="0" w:color="000000"/>
            </w:tcBorders>
          </w:tcPr>
          <w:p>
            <w:pPr>
              <w:pStyle w:val="TableParagraph"/>
              <w:tabs>
                <w:tab w:pos="764" w:val="left" w:leader="none"/>
              </w:tabs>
              <w:spacing w:line="222" w:lineRule="exact"/>
              <w:ind w:left="29"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985" w:type="dxa"/>
            <w:tcBorders>
              <w:top w:val="single" w:sz="12" w:space="0" w:color="000000"/>
              <w:left w:val="single" w:sz="12" w:space="0" w:color="000000"/>
              <w:bottom w:val="single" w:sz="12" w:space="0" w:color="000000"/>
              <w:right w:val="single" w:sz="12" w:space="0" w:color="000000"/>
            </w:tcBorders>
          </w:tcPr>
          <w:p>
            <w:pPr>
              <w:pStyle w:val="TableParagraph"/>
              <w:spacing w:line="222" w:lineRule="exact"/>
              <w:ind w:left="451"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087" w:type="dxa"/>
            <w:tcBorders>
              <w:top w:val="single" w:sz="12" w:space="0" w:color="000000"/>
              <w:left w:val="single" w:sz="12" w:space="0" w:color="000000"/>
              <w:bottom w:val="single" w:sz="12" w:space="0" w:color="000000"/>
              <w:right w:val="nil" w:sz="6" w:space="0" w:color="auto"/>
            </w:tcBorders>
          </w:tcPr>
          <w:p>
            <w:pPr>
              <w:pStyle w:val="TableParagraph"/>
              <w:spacing w:line="222" w:lineRule="exact"/>
              <w:ind w:left="502"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256" w:hRule="exact"/>
        </w:trPr>
        <w:tc>
          <w:tcPr>
            <w:tcW w:w="4471" w:type="dxa"/>
            <w:tcBorders>
              <w:top w:val="single" w:sz="12" w:space="0" w:color="000000"/>
              <w:left w:val="nil" w:sz="6" w:space="0" w:color="auto"/>
              <w:bottom w:val="nil" w:sz="6" w:space="0" w:color="auto"/>
              <w:right w:val="single" w:sz="12" w:space="0" w:color="000000"/>
            </w:tcBorders>
          </w:tcPr>
          <w:p>
            <w:pPr>
              <w:pStyle w:val="TableParagraph"/>
              <w:spacing w:line="222" w:lineRule="exact"/>
              <w:ind w:left="122" w:right="0"/>
              <w:jc w:val="left"/>
              <w:rPr>
                <w:rFonts w:ascii="宋体" w:hAnsi="宋体" w:cs="宋体" w:eastAsia="宋体" w:hint="default"/>
                <w:sz w:val="21"/>
                <w:szCs w:val="21"/>
              </w:rPr>
            </w:pPr>
            <w:r>
              <w:rPr>
                <w:rFonts w:ascii="宋体" w:hAnsi="宋体" w:cs="宋体" w:eastAsia="宋体" w:hint="default"/>
                <w:sz w:val="21"/>
                <w:szCs w:val="21"/>
              </w:rPr>
              <w:t>1．处置非流动资产利得合计</w:t>
            </w:r>
          </w:p>
        </w:tc>
        <w:tc>
          <w:tcPr>
            <w:tcW w:w="1985" w:type="dxa"/>
            <w:tcBorders>
              <w:top w:val="single" w:sz="12" w:space="0" w:color="000000"/>
              <w:left w:val="single" w:sz="12" w:space="0" w:color="000000"/>
              <w:bottom w:val="nil" w:sz="6" w:space="0" w:color="auto"/>
              <w:right w:val="single" w:sz="12" w:space="0" w:color="000000"/>
            </w:tcBorders>
          </w:tcPr>
          <w:p>
            <w:pPr>
              <w:pStyle w:val="TableParagraph"/>
              <w:spacing w:line="222" w:lineRule="exact"/>
              <w:ind w:right="90"/>
              <w:jc w:val="right"/>
              <w:rPr>
                <w:rFonts w:ascii="宋体" w:hAnsi="宋体" w:cs="宋体" w:eastAsia="宋体" w:hint="default"/>
                <w:sz w:val="21"/>
                <w:szCs w:val="21"/>
              </w:rPr>
            </w:pPr>
            <w:r>
              <w:rPr>
                <w:rFonts w:ascii="宋体"/>
                <w:spacing w:val="-1"/>
                <w:sz w:val="21"/>
              </w:rPr>
              <w:t>103,194.70</w:t>
            </w:r>
          </w:p>
        </w:tc>
        <w:tc>
          <w:tcPr>
            <w:tcW w:w="2087" w:type="dxa"/>
            <w:tcBorders>
              <w:top w:val="single" w:sz="12" w:space="0" w:color="000000"/>
              <w:left w:val="single" w:sz="12" w:space="0" w:color="000000"/>
              <w:bottom w:val="nil" w:sz="6" w:space="0" w:color="auto"/>
              <w:right w:val="nil" w:sz="6" w:space="0" w:color="auto"/>
            </w:tcBorders>
          </w:tcPr>
          <w:p>
            <w:pPr>
              <w:pStyle w:val="TableParagraph"/>
              <w:spacing w:line="222" w:lineRule="exact"/>
              <w:ind w:right="107"/>
              <w:jc w:val="right"/>
              <w:rPr>
                <w:rFonts w:ascii="宋体" w:hAnsi="宋体" w:cs="宋体" w:eastAsia="宋体" w:hint="default"/>
                <w:sz w:val="21"/>
                <w:szCs w:val="21"/>
              </w:rPr>
            </w:pPr>
            <w:r>
              <w:rPr>
                <w:rFonts w:ascii="宋体"/>
                <w:sz w:val="21"/>
              </w:rPr>
              <w:t>2,184,166.13</w:t>
            </w:r>
          </w:p>
        </w:tc>
      </w:tr>
      <w:tr>
        <w:trPr>
          <w:trHeight w:val="291" w:hRule="exact"/>
        </w:trPr>
        <w:tc>
          <w:tcPr>
            <w:tcW w:w="4471" w:type="dxa"/>
            <w:tcBorders>
              <w:top w:val="nil" w:sz="6" w:space="0" w:color="auto"/>
              <w:left w:val="nil" w:sz="6" w:space="0" w:color="auto"/>
              <w:bottom w:val="nil" w:sz="6" w:space="0" w:color="auto"/>
              <w:right w:val="single" w:sz="12" w:space="0" w:color="000000"/>
            </w:tcBorders>
          </w:tcPr>
          <w:p>
            <w:pPr>
              <w:pStyle w:val="TableParagraph"/>
              <w:spacing w:line="230" w:lineRule="exact"/>
              <w:ind w:left="332" w:right="0"/>
              <w:jc w:val="left"/>
              <w:rPr>
                <w:rFonts w:ascii="宋体" w:hAnsi="宋体" w:cs="宋体" w:eastAsia="宋体" w:hint="default"/>
                <w:sz w:val="21"/>
                <w:szCs w:val="21"/>
              </w:rPr>
            </w:pPr>
            <w:r>
              <w:rPr>
                <w:rFonts w:ascii="宋体" w:hAnsi="宋体" w:cs="宋体" w:eastAsia="宋体" w:hint="default"/>
                <w:sz w:val="21"/>
                <w:szCs w:val="21"/>
              </w:rPr>
              <w:t>其中：处置固定资产利得</w:t>
            </w:r>
          </w:p>
        </w:tc>
        <w:tc>
          <w:tcPr>
            <w:tcW w:w="1985" w:type="dxa"/>
            <w:tcBorders>
              <w:top w:val="nil" w:sz="6" w:space="0" w:color="auto"/>
              <w:left w:val="single" w:sz="12" w:space="0" w:color="000000"/>
              <w:bottom w:val="nil" w:sz="6" w:space="0" w:color="auto"/>
              <w:right w:val="single" w:sz="12" w:space="0" w:color="000000"/>
            </w:tcBorders>
          </w:tcPr>
          <w:p>
            <w:pPr>
              <w:pStyle w:val="TableParagraph"/>
              <w:spacing w:line="230" w:lineRule="exact"/>
              <w:ind w:right="89"/>
              <w:jc w:val="right"/>
              <w:rPr>
                <w:rFonts w:ascii="宋体" w:hAnsi="宋体" w:cs="宋体" w:eastAsia="宋体" w:hint="default"/>
                <w:sz w:val="21"/>
                <w:szCs w:val="21"/>
              </w:rPr>
            </w:pPr>
            <w:r>
              <w:rPr>
                <w:rFonts w:ascii="宋体"/>
                <w:sz w:val="21"/>
              </w:rPr>
              <w:t>103,194.70</w:t>
            </w:r>
          </w:p>
        </w:tc>
        <w:tc>
          <w:tcPr>
            <w:tcW w:w="2087" w:type="dxa"/>
            <w:tcBorders>
              <w:top w:val="nil" w:sz="6" w:space="0" w:color="auto"/>
              <w:left w:val="single" w:sz="12" w:space="0" w:color="000000"/>
              <w:bottom w:val="nil" w:sz="6" w:space="0" w:color="auto"/>
              <w:right w:val="nil" w:sz="6" w:space="0" w:color="auto"/>
            </w:tcBorders>
          </w:tcPr>
          <w:p>
            <w:pPr>
              <w:pStyle w:val="TableParagraph"/>
              <w:spacing w:line="230" w:lineRule="exact"/>
              <w:ind w:right="108"/>
              <w:jc w:val="right"/>
              <w:rPr>
                <w:rFonts w:ascii="宋体" w:hAnsi="宋体" w:cs="宋体" w:eastAsia="宋体" w:hint="default"/>
                <w:sz w:val="21"/>
                <w:szCs w:val="21"/>
              </w:rPr>
            </w:pPr>
            <w:r>
              <w:rPr>
                <w:rFonts w:ascii="宋体"/>
                <w:spacing w:val="-1"/>
                <w:sz w:val="21"/>
              </w:rPr>
              <w:t>2,184,166.13</w:t>
            </w:r>
            <w:r>
              <w:rPr>
                <w:rFonts w:ascii="宋体"/>
                <w:sz w:val="21"/>
              </w:rPr>
            </w:r>
          </w:p>
        </w:tc>
      </w:tr>
      <w:tr>
        <w:trPr>
          <w:trHeight w:val="333" w:hRule="exact"/>
        </w:trPr>
        <w:tc>
          <w:tcPr>
            <w:tcW w:w="4471" w:type="dxa"/>
            <w:tcBorders>
              <w:top w:val="nil" w:sz="6" w:space="0" w:color="auto"/>
              <w:left w:val="nil" w:sz="6" w:space="0" w:color="auto"/>
              <w:bottom w:val="nil" w:sz="6" w:space="0" w:color="auto"/>
              <w:right w:val="single" w:sz="12" w:space="0" w:color="000000"/>
            </w:tcBorders>
          </w:tcPr>
          <w:p>
            <w:pPr>
              <w:pStyle w:val="TableParagraph"/>
              <w:spacing w:line="271" w:lineRule="exact"/>
              <w:ind w:left="962" w:right="0"/>
              <w:jc w:val="left"/>
              <w:rPr>
                <w:rFonts w:ascii="宋体" w:hAnsi="宋体" w:cs="宋体" w:eastAsia="宋体" w:hint="default"/>
                <w:sz w:val="21"/>
                <w:szCs w:val="21"/>
              </w:rPr>
            </w:pPr>
            <w:r>
              <w:rPr>
                <w:rFonts w:ascii="宋体" w:hAnsi="宋体" w:cs="宋体" w:eastAsia="宋体" w:hint="default"/>
                <w:sz w:val="21"/>
                <w:szCs w:val="21"/>
              </w:rPr>
              <w:t>处置无形资产利得</w:t>
            </w:r>
          </w:p>
        </w:tc>
        <w:tc>
          <w:tcPr>
            <w:tcW w:w="1985" w:type="dxa"/>
            <w:tcBorders>
              <w:top w:val="nil" w:sz="6" w:space="0" w:color="auto"/>
              <w:left w:val="single" w:sz="12" w:space="0" w:color="000000"/>
              <w:bottom w:val="nil" w:sz="6" w:space="0" w:color="auto"/>
              <w:right w:val="single" w:sz="12" w:space="0" w:color="000000"/>
            </w:tcBorders>
          </w:tcPr>
          <w:p>
            <w:pPr/>
          </w:p>
        </w:tc>
        <w:tc>
          <w:tcPr>
            <w:tcW w:w="2087" w:type="dxa"/>
            <w:tcBorders>
              <w:top w:val="nil" w:sz="6" w:space="0" w:color="auto"/>
              <w:left w:val="single" w:sz="12" w:space="0" w:color="000000"/>
              <w:bottom w:val="nil" w:sz="6" w:space="0" w:color="auto"/>
              <w:right w:val="nil" w:sz="6" w:space="0" w:color="auto"/>
            </w:tcBorders>
          </w:tcPr>
          <w:p>
            <w:pPr/>
          </w:p>
        </w:tc>
      </w:tr>
      <w:tr>
        <w:trPr>
          <w:trHeight w:val="333" w:hRule="exact"/>
        </w:trPr>
        <w:tc>
          <w:tcPr>
            <w:tcW w:w="4471" w:type="dxa"/>
            <w:tcBorders>
              <w:top w:val="nil" w:sz="6" w:space="0" w:color="auto"/>
              <w:left w:val="nil" w:sz="6" w:space="0" w:color="auto"/>
              <w:bottom w:val="nil" w:sz="6" w:space="0" w:color="auto"/>
              <w:right w:val="single" w:sz="12" w:space="0" w:color="000000"/>
            </w:tcBorders>
          </w:tcPr>
          <w:p>
            <w:pPr>
              <w:pStyle w:val="TableParagraph"/>
              <w:spacing w:line="272" w:lineRule="exact"/>
              <w:ind w:left="122" w:right="0"/>
              <w:jc w:val="left"/>
              <w:rPr>
                <w:rFonts w:ascii="宋体" w:hAnsi="宋体" w:cs="宋体" w:eastAsia="宋体" w:hint="default"/>
                <w:sz w:val="21"/>
                <w:szCs w:val="21"/>
              </w:rPr>
            </w:pPr>
            <w:r>
              <w:rPr>
                <w:rFonts w:ascii="宋体" w:hAnsi="宋体" w:cs="宋体" w:eastAsia="宋体" w:hint="default"/>
                <w:sz w:val="21"/>
                <w:szCs w:val="21"/>
              </w:rPr>
              <w:t>2．债务重组利得</w:t>
            </w:r>
          </w:p>
        </w:tc>
        <w:tc>
          <w:tcPr>
            <w:tcW w:w="1985" w:type="dxa"/>
            <w:tcBorders>
              <w:top w:val="nil" w:sz="6" w:space="0" w:color="auto"/>
              <w:left w:val="single" w:sz="12" w:space="0" w:color="000000"/>
              <w:bottom w:val="nil" w:sz="6" w:space="0" w:color="auto"/>
              <w:right w:val="single" w:sz="12" w:space="0" w:color="000000"/>
            </w:tcBorders>
          </w:tcPr>
          <w:p>
            <w:pPr/>
          </w:p>
        </w:tc>
        <w:tc>
          <w:tcPr>
            <w:tcW w:w="2087" w:type="dxa"/>
            <w:tcBorders>
              <w:top w:val="nil" w:sz="6" w:space="0" w:color="auto"/>
              <w:left w:val="single" w:sz="12" w:space="0" w:color="000000"/>
              <w:bottom w:val="nil" w:sz="6" w:space="0" w:color="auto"/>
              <w:right w:val="nil" w:sz="6" w:space="0" w:color="auto"/>
            </w:tcBorders>
          </w:tcPr>
          <w:p>
            <w:pPr/>
          </w:p>
        </w:tc>
      </w:tr>
      <w:tr>
        <w:trPr>
          <w:trHeight w:val="331" w:hRule="exact"/>
        </w:trPr>
        <w:tc>
          <w:tcPr>
            <w:tcW w:w="4471" w:type="dxa"/>
            <w:tcBorders>
              <w:top w:val="nil" w:sz="6" w:space="0" w:color="auto"/>
              <w:left w:val="nil" w:sz="6" w:space="0" w:color="auto"/>
              <w:bottom w:val="nil" w:sz="6" w:space="0" w:color="auto"/>
              <w:right w:val="single" w:sz="12" w:space="0" w:color="000000"/>
            </w:tcBorders>
          </w:tcPr>
          <w:p>
            <w:pPr>
              <w:pStyle w:val="TableParagraph"/>
              <w:spacing w:line="271" w:lineRule="exact"/>
              <w:ind w:left="122" w:right="0"/>
              <w:jc w:val="left"/>
              <w:rPr>
                <w:rFonts w:ascii="宋体" w:hAnsi="宋体" w:cs="宋体" w:eastAsia="宋体" w:hint="default"/>
                <w:sz w:val="21"/>
                <w:szCs w:val="21"/>
              </w:rPr>
            </w:pPr>
            <w:r>
              <w:rPr>
                <w:rFonts w:ascii="宋体" w:hAnsi="宋体" w:cs="宋体" w:eastAsia="宋体" w:hint="default"/>
                <w:sz w:val="21"/>
                <w:szCs w:val="21"/>
              </w:rPr>
              <w:t>3．非货币性资产交换利得</w:t>
            </w:r>
          </w:p>
        </w:tc>
        <w:tc>
          <w:tcPr>
            <w:tcW w:w="1985" w:type="dxa"/>
            <w:tcBorders>
              <w:top w:val="nil" w:sz="6" w:space="0" w:color="auto"/>
              <w:left w:val="single" w:sz="12" w:space="0" w:color="000000"/>
              <w:bottom w:val="nil" w:sz="6" w:space="0" w:color="auto"/>
              <w:right w:val="single" w:sz="12" w:space="0" w:color="000000"/>
            </w:tcBorders>
          </w:tcPr>
          <w:p>
            <w:pPr/>
          </w:p>
        </w:tc>
        <w:tc>
          <w:tcPr>
            <w:tcW w:w="2087" w:type="dxa"/>
            <w:tcBorders>
              <w:top w:val="nil" w:sz="6" w:space="0" w:color="auto"/>
              <w:left w:val="single" w:sz="12" w:space="0" w:color="000000"/>
              <w:bottom w:val="nil" w:sz="6" w:space="0" w:color="auto"/>
              <w:right w:val="nil" w:sz="6" w:space="0" w:color="auto"/>
            </w:tcBorders>
          </w:tcPr>
          <w:p>
            <w:pPr/>
          </w:p>
        </w:tc>
      </w:tr>
      <w:tr>
        <w:trPr>
          <w:trHeight w:val="332" w:hRule="exact"/>
        </w:trPr>
        <w:tc>
          <w:tcPr>
            <w:tcW w:w="4471" w:type="dxa"/>
            <w:tcBorders>
              <w:top w:val="nil" w:sz="6" w:space="0" w:color="auto"/>
              <w:left w:val="nil" w:sz="6" w:space="0" w:color="auto"/>
              <w:bottom w:val="nil" w:sz="6" w:space="0" w:color="auto"/>
              <w:right w:val="single" w:sz="12" w:space="0" w:color="000000"/>
            </w:tcBorders>
          </w:tcPr>
          <w:p>
            <w:pPr>
              <w:pStyle w:val="TableParagraph"/>
              <w:spacing w:line="270" w:lineRule="exact"/>
              <w:ind w:left="122" w:right="0"/>
              <w:jc w:val="left"/>
              <w:rPr>
                <w:rFonts w:ascii="宋体" w:hAnsi="宋体" w:cs="宋体" w:eastAsia="宋体" w:hint="default"/>
                <w:sz w:val="21"/>
                <w:szCs w:val="21"/>
              </w:rPr>
            </w:pPr>
            <w:r>
              <w:rPr>
                <w:rFonts w:ascii="宋体" w:hAnsi="宋体" w:cs="宋体" w:eastAsia="宋体" w:hint="default"/>
                <w:sz w:val="21"/>
                <w:szCs w:val="21"/>
              </w:rPr>
              <w:t>4．罚款收入</w:t>
            </w:r>
          </w:p>
        </w:tc>
        <w:tc>
          <w:tcPr>
            <w:tcW w:w="1985" w:type="dxa"/>
            <w:tcBorders>
              <w:top w:val="nil" w:sz="6" w:space="0" w:color="auto"/>
              <w:left w:val="single" w:sz="12" w:space="0" w:color="000000"/>
              <w:bottom w:val="nil" w:sz="6" w:space="0" w:color="auto"/>
              <w:right w:val="single" w:sz="12" w:space="0" w:color="000000"/>
            </w:tcBorders>
          </w:tcPr>
          <w:p>
            <w:pPr>
              <w:pStyle w:val="TableParagraph"/>
              <w:spacing w:line="270" w:lineRule="exact"/>
              <w:ind w:right="91"/>
              <w:jc w:val="right"/>
              <w:rPr>
                <w:rFonts w:ascii="宋体" w:hAnsi="宋体" w:cs="宋体" w:eastAsia="宋体" w:hint="default"/>
                <w:sz w:val="21"/>
                <w:szCs w:val="21"/>
              </w:rPr>
            </w:pPr>
            <w:r>
              <w:rPr>
                <w:rFonts w:ascii="宋体"/>
                <w:sz w:val="21"/>
              </w:rPr>
              <w:t>1,080.00</w:t>
            </w:r>
          </w:p>
        </w:tc>
        <w:tc>
          <w:tcPr>
            <w:tcW w:w="2087" w:type="dxa"/>
            <w:tcBorders>
              <w:top w:val="nil" w:sz="6" w:space="0" w:color="auto"/>
              <w:left w:val="single" w:sz="12" w:space="0" w:color="000000"/>
              <w:bottom w:val="nil" w:sz="6" w:space="0" w:color="auto"/>
              <w:right w:val="nil" w:sz="6" w:space="0" w:color="auto"/>
            </w:tcBorders>
          </w:tcPr>
          <w:p>
            <w:pPr>
              <w:pStyle w:val="TableParagraph"/>
              <w:spacing w:line="270" w:lineRule="exact"/>
              <w:ind w:right="107"/>
              <w:jc w:val="right"/>
              <w:rPr>
                <w:rFonts w:ascii="宋体" w:hAnsi="宋体" w:cs="宋体" w:eastAsia="宋体" w:hint="default"/>
                <w:sz w:val="21"/>
                <w:szCs w:val="21"/>
              </w:rPr>
            </w:pPr>
            <w:r>
              <w:rPr>
                <w:rFonts w:ascii="宋体"/>
                <w:sz w:val="21"/>
              </w:rPr>
              <w:t>100.00</w:t>
            </w:r>
          </w:p>
        </w:tc>
      </w:tr>
      <w:tr>
        <w:trPr>
          <w:trHeight w:val="333" w:hRule="exact"/>
        </w:trPr>
        <w:tc>
          <w:tcPr>
            <w:tcW w:w="4471" w:type="dxa"/>
            <w:tcBorders>
              <w:top w:val="nil" w:sz="6" w:space="0" w:color="auto"/>
              <w:left w:val="nil" w:sz="6" w:space="0" w:color="auto"/>
              <w:bottom w:val="nil" w:sz="6" w:space="0" w:color="auto"/>
              <w:right w:val="single" w:sz="12" w:space="0" w:color="000000"/>
            </w:tcBorders>
          </w:tcPr>
          <w:p>
            <w:pPr>
              <w:pStyle w:val="TableParagraph"/>
              <w:spacing w:line="272" w:lineRule="exact"/>
              <w:ind w:left="122" w:right="0"/>
              <w:jc w:val="left"/>
              <w:rPr>
                <w:rFonts w:ascii="宋体" w:hAnsi="宋体" w:cs="宋体" w:eastAsia="宋体" w:hint="default"/>
                <w:sz w:val="21"/>
                <w:szCs w:val="21"/>
              </w:rPr>
            </w:pPr>
            <w:r>
              <w:rPr>
                <w:rFonts w:ascii="宋体" w:hAnsi="宋体" w:cs="宋体" w:eastAsia="宋体" w:hint="default"/>
                <w:sz w:val="21"/>
                <w:szCs w:val="21"/>
              </w:rPr>
              <w:t>5．其他</w:t>
            </w:r>
          </w:p>
        </w:tc>
        <w:tc>
          <w:tcPr>
            <w:tcW w:w="1985" w:type="dxa"/>
            <w:tcBorders>
              <w:top w:val="nil" w:sz="6" w:space="0" w:color="auto"/>
              <w:left w:val="single" w:sz="12" w:space="0" w:color="000000"/>
              <w:bottom w:val="nil" w:sz="6" w:space="0" w:color="auto"/>
              <w:right w:val="single" w:sz="12" w:space="0" w:color="000000"/>
            </w:tcBorders>
          </w:tcPr>
          <w:p>
            <w:pPr>
              <w:pStyle w:val="TableParagraph"/>
              <w:spacing w:line="272" w:lineRule="exact"/>
              <w:ind w:right="90"/>
              <w:jc w:val="right"/>
              <w:rPr>
                <w:rFonts w:ascii="宋体" w:hAnsi="宋体" w:cs="宋体" w:eastAsia="宋体" w:hint="default"/>
                <w:sz w:val="21"/>
                <w:szCs w:val="21"/>
              </w:rPr>
            </w:pPr>
            <w:r>
              <w:rPr>
                <w:rFonts w:ascii="宋体"/>
                <w:spacing w:val="-1"/>
                <w:sz w:val="21"/>
              </w:rPr>
              <w:t>3,983,123.42</w:t>
            </w:r>
            <w:r>
              <w:rPr>
                <w:rFonts w:ascii="宋体"/>
                <w:sz w:val="21"/>
              </w:rPr>
            </w:r>
          </w:p>
        </w:tc>
        <w:tc>
          <w:tcPr>
            <w:tcW w:w="2087" w:type="dxa"/>
            <w:tcBorders>
              <w:top w:val="nil" w:sz="6" w:space="0" w:color="auto"/>
              <w:left w:val="single" w:sz="12" w:space="0" w:color="000000"/>
              <w:bottom w:val="nil" w:sz="6" w:space="0" w:color="auto"/>
              <w:right w:val="nil" w:sz="6" w:space="0" w:color="auto"/>
            </w:tcBorders>
          </w:tcPr>
          <w:p>
            <w:pPr>
              <w:pStyle w:val="TableParagraph"/>
              <w:spacing w:line="272" w:lineRule="exact"/>
              <w:ind w:right="108"/>
              <w:jc w:val="right"/>
              <w:rPr>
                <w:rFonts w:ascii="宋体" w:hAnsi="宋体" w:cs="宋体" w:eastAsia="宋体" w:hint="default"/>
                <w:sz w:val="21"/>
                <w:szCs w:val="21"/>
              </w:rPr>
            </w:pPr>
            <w:r>
              <w:rPr>
                <w:rFonts w:ascii="宋体"/>
                <w:spacing w:val="-1"/>
                <w:sz w:val="21"/>
              </w:rPr>
              <w:t>3,399,548.45</w:t>
            </w:r>
            <w:r>
              <w:rPr>
                <w:rFonts w:ascii="宋体"/>
                <w:sz w:val="21"/>
              </w:rPr>
            </w:r>
          </w:p>
        </w:tc>
      </w:tr>
      <w:tr>
        <w:trPr>
          <w:trHeight w:val="305" w:hRule="exact"/>
        </w:trPr>
        <w:tc>
          <w:tcPr>
            <w:tcW w:w="4471" w:type="dxa"/>
            <w:tcBorders>
              <w:top w:val="nil" w:sz="6" w:space="0" w:color="auto"/>
              <w:left w:val="nil" w:sz="6" w:space="0" w:color="auto"/>
              <w:bottom w:val="single" w:sz="12" w:space="0" w:color="000000"/>
              <w:right w:val="single" w:sz="12" w:space="0" w:color="000000"/>
            </w:tcBorders>
          </w:tcPr>
          <w:p>
            <w:pPr>
              <w:pStyle w:val="TableParagraph"/>
              <w:tabs>
                <w:tab w:pos="658" w:val="left" w:leader="none"/>
              </w:tabs>
              <w:spacing w:line="271" w:lineRule="exact"/>
              <w:ind w:left="28"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985" w:type="dxa"/>
            <w:tcBorders>
              <w:top w:val="nil" w:sz="6" w:space="0" w:color="auto"/>
              <w:left w:val="single" w:sz="12" w:space="0" w:color="000000"/>
              <w:bottom w:val="single" w:sz="12" w:space="0" w:color="000000"/>
              <w:right w:val="single" w:sz="12" w:space="0" w:color="000000"/>
            </w:tcBorders>
          </w:tcPr>
          <w:p>
            <w:pPr>
              <w:pStyle w:val="TableParagraph"/>
              <w:spacing w:line="271" w:lineRule="exact"/>
              <w:ind w:right="91"/>
              <w:jc w:val="right"/>
              <w:rPr>
                <w:rFonts w:ascii="宋体" w:hAnsi="宋体" w:cs="宋体" w:eastAsia="宋体" w:hint="default"/>
                <w:sz w:val="21"/>
                <w:szCs w:val="21"/>
              </w:rPr>
            </w:pPr>
            <w:r>
              <w:rPr>
                <w:rFonts w:ascii="宋体"/>
                <w:spacing w:val="-1"/>
                <w:sz w:val="21"/>
              </w:rPr>
              <w:t>4,087,398.12</w:t>
            </w:r>
            <w:r>
              <w:rPr>
                <w:rFonts w:ascii="宋体"/>
                <w:sz w:val="21"/>
              </w:rPr>
            </w:r>
          </w:p>
        </w:tc>
        <w:tc>
          <w:tcPr>
            <w:tcW w:w="2087" w:type="dxa"/>
            <w:tcBorders>
              <w:top w:val="nil" w:sz="6" w:space="0" w:color="auto"/>
              <w:left w:val="single" w:sz="12" w:space="0" w:color="000000"/>
              <w:bottom w:val="single" w:sz="12" w:space="0" w:color="000000"/>
              <w:right w:val="nil" w:sz="6" w:space="0" w:color="auto"/>
            </w:tcBorders>
          </w:tcPr>
          <w:p>
            <w:pPr>
              <w:pStyle w:val="TableParagraph"/>
              <w:spacing w:line="271" w:lineRule="exact"/>
              <w:ind w:right="108"/>
              <w:jc w:val="right"/>
              <w:rPr>
                <w:rFonts w:ascii="宋体" w:hAnsi="宋体" w:cs="宋体" w:eastAsia="宋体" w:hint="default"/>
                <w:sz w:val="21"/>
                <w:szCs w:val="21"/>
              </w:rPr>
            </w:pPr>
            <w:r>
              <w:rPr>
                <w:rFonts w:ascii="宋体"/>
                <w:spacing w:val="-1"/>
                <w:sz w:val="21"/>
              </w:rPr>
              <w:t>5,583,814.58</w:t>
            </w:r>
            <w:r>
              <w:rPr>
                <w:rFonts w:ascii="宋体"/>
                <w:sz w:val="21"/>
              </w:rPr>
            </w:r>
          </w:p>
        </w:tc>
      </w:tr>
    </w:tbl>
    <w:p>
      <w:pPr>
        <w:pStyle w:val="BodyText"/>
        <w:spacing w:line="275" w:lineRule="exact" w:before="0"/>
        <w:ind w:left="737" w:right="326"/>
        <w:jc w:val="left"/>
      </w:pPr>
      <w:r>
        <w:rPr/>
        <w:pict>
          <v:group style="position:absolute;margin-left:83.520004pt;margin-top:-68.880325pt;width:428.4pt;height:2.4pt;mso-position-horizontal-relative:page;mso-position-vertical-relative:paragraph;z-index:-779344" coordorigin="1670,-1378" coordsize="8568,48">
            <v:shape style="position:absolute;left:1670;top:-1378;width:4474;height:48" type="#_x0000_t75" stroked="false">
              <v:imagedata r:id="rId1114" o:title=""/>
            </v:shape>
            <v:shape style="position:absolute;left:6126;top:-1378;width:2012;height:48" type="#_x0000_t75" stroked="false">
              <v:imagedata r:id="rId1119" o:title=""/>
            </v:shape>
            <v:shape style="position:absolute;left:8111;top:-1378;width:2128;height:48" type="#_x0000_t75" stroked="false">
              <v:imagedata r:id="rId1120" o:title=""/>
            </v:shape>
            <w10:wrap type="none"/>
          </v:group>
        </w:pict>
      </w:r>
      <w:r>
        <w:rPr/>
        <w:pict>
          <v:group style="position:absolute;margin-left:83.520004pt;margin-top:-52.260334pt;width:428.4pt;height:2.4pt;mso-position-horizontal-relative:page;mso-position-vertical-relative:paragraph;z-index:-779320" coordorigin="1670,-1045" coordsize="8568,48">
            <v:shape style="position:absolute;left:1670;top:-1045;width:4474;height:48" type="#_x0000_t75" stroked="false">
              <v:imagedata r:id="rId1114" o:title=""/>
            </v:shape>
            <v:shape style="position:absolute;left:6126;top:-1045;width:2012;height:48" type="#_x0000_t75" stroked="false">
              <v:imagedata r:id="rId1117" o:title=""/>
            </v:shape>
            <v:shape style="position:absolute;left:8111;top:-1045;width:2128;height:48" type="#_x0000_t75" stroked="false">
              <v:imagedata r:id="rId1118" o:title=""/>
            </v:shape>
            <w10:wrap type="none"/>
          </v:group>
        </w:pict>
      </w:r>
      <w:r>
        <w:rPr/>
        <w:pict>
          <v:group style="position:absolute;margin-left:83.520004pt;margin-top:-35.760334pt;width:428.4pt;height:2.4pt;mso-position-horizontal-relative:page;mso-position-vertical-relative:paragraph;z-index:-779296" coordorigin="1670,-715" coordsize="8568,48">
            <v:shape style="position:absolute;left:1670;top:-715;width:4474;height:48" type="#_x0000_t75" stroked="false">
              <v:imagedata r:id="rId1114" o:title=""/>
            </v:shape>
            <v:shape style="position:absolute;left:6126;top:-715;width:2012;height:48" type="#_x0000_t75" stroked="false">
              <v:imagedata r:id="rId1117" o:title=""/>
            </v:shape>
            <v:shape style="position:absolute;left:8111;top:-715;width:2128;height:48" type="#_x0000_t75" stroked="false">
              <v:imagedata r:id="rId1118" o:title=""/>
            </v:shape>
            <w10:wrap type="none"/>
          </v:group>
        </w:pict>
      </w:r>
      <w:r>
        <w:rPr/>
        <w:pict>
          <v:group style="position:absolute;margin-left:83.520004pt;margin-top:-19.080326pt;width:428.4pt;height:2.4pt;mso-position-horizontal-relative:page;mso-position-vertical-relative:paragraph;z-index:-779272" coordorigin="1670,-382" coordsize="8568,48">
            <v:shape style="position:absolute;left:1670;top:-382;width:4474;height:48" type="#_x0000_t75" stroked="false">
              <v:imagedata r:id="rId1114" o:title=""/>
            </v:shape>
            <v:shape style="position:absolute;left:6126;top:-382;width:2012;height:48" type="#_x0000_t75" stroked="false">
              <v:imagedata r:id="rId1117" o:title=""/>
            </v:shape>
            <v:shape style="position:absolute;left:8111;top:-382;width:2128;height:48" type="#_x0000_t75" stroked="false">
              <v:imagedata r:id="rId1118" o:title=""/>
            </v:shape>
            <w10:wrap type="none"/>
          </v:group>
        </w:pict>
      </w:r>
      <w:r>
        <w:rPr/>
        <w:t>5.40 营业外支出</w:t>
      </w:r>
    </w:p>
    <w:p>
      <w:pPr>
        <w:pStyle w:val="BodyText"/>
        <w:spacing w:line="240" w:lineRule="auto" w:before="60"/>
        <w:ind w:left="737" w:right="326"/>
        <w:jc w:val="left"/>
      </w:pPr>
      <w:r>
        <w:rPr/>
        <w:pict>
          <v:group style="position:absolute;margin-left:82.800003pt;margin-top:57.995598pt;width:428.55pt;height:2.4pt;mso-position-horizontal-relative:page;mso-position-vertical-relative:paragraph;z-index:-779248" coordorigin="1656,1160" coordsize="8571,48">
            <v:shape style="position:absolute;left:1656;top:1160;width:6449;height:48" type="#_x0000_t75" stroked="false">
              <v:imagedata r:id="rId1121" o:title=""/>
            </v:shape>
            <v:shape style="position:absolute;left:8066;top:1160;width:2160;height:48" type="#_x0000_t75" stroked="false">
              <v:imagedata r:id="rId1122" o:title=""/>
            </v:shape>
            <w10:wrap type="none"/>
          </v:group>
        </w:pict>
      </w:r>
      <w:r>
        <w:rPr/>
        <w:t>本公司</w:t>
      </w:r>
      <w:r>
        <w:rPr>
          <w:spacing w:val="-60"/>
        </w:rPr>
        <w:t> </w:t>
      </w:r>
      <w:r>
        <w:rPr/>
        <w:t>2007</w:t>
      </w:r>
      <w:r>
        <w:rPr>
          <w:spacing w:val="-60"/>
        </w:rPr>
        <w:t> </w:t>
      </w:r>
      <w:r>
        <w:rPr/>
        <w:t>年度发生的营业外支出共计</w:t>
      </w:r>
      <w:r>
        <w:rPr>
          <w:spacing w:val="-60"/>
        </w:rPr>
        <w:t> </w:t>
      </w:r>
      <w:r>
        <w:rPr/>
        <w:t>85,660.87</w:t>
      </w:r>
      <w:r>
        <w:rPr>
          <w:spacing w:val="-60"/>
        </w:rPr>
        <w:t> </w:t>
      </w:r>
      <w:r>
        <w:rPr/>
        <w:t>元。</w:t>
      </w:r>
    </w:p>
    <w:p>
      <w:pPr>
        <w:spacing w:line="240" w:lineRule="auto" w:before="7"/>
        <w:rPr>
          <w:rFonts w:ascii="宋体" w:hAnsi="宋体" w:cs="宋体" w:eastAsia="宋体" w:hint="default"/>
          <w:sz w:val="7"/>
          <w:szCs w:val="7"/>
        </w:rPr>
      </w:pPr>
    </w:p>
    <w:tbl>
      <w:tblPr>
        <w:tblW w:w="0" w:type="auto"/>
        <w:jc w:val="left"/>
        <w:tblInd w:w="134" w:type="dxa"/>
        <w:tblLayout w:type="fixed"/>
        <w:tblCellMar>
          <w:top w:w="0" w:type="dxa"/>
          <w:left w:w="0" w:type="dxa"/>
          <w:bottom w:w="0" w:type="dxa"/>
          <w:right w:w="0" w:type="dxa"/>
        </w:tblCellMar>
        <w:tblLook w:val="01E0"/>
      </w:tblPr>
      <w:tblGrid>
        <w:gridCol w:w="4251"/>
        <w:gridCol w:w="2160"/>
        <w:gridCol w:w="2110"/>
      </w:tblGrid>
      <w:tr>
        <w:trPr>
          <w:trHeight w:val="365" w:hRule="exact"/>
        </w:trPr>
        <w:tc>
          <w:tcPr>
            <w:tcW w:w="4251" w:type="dxa"/>
            <w:tcBorders>
              <w:top w:val="single" w:sz="12" w:space="0" w:color="000000"/>
              <w:left w:val="nil" w:sz="6" w:space="0" w:color="auto"/>
              <w:bottom w:val="single" w:sz="12" w:space="0" w:color="000000"/>
              <w:right w:val="single" w:sz="12" w:space="0" w:color="000000"/>
            </w:tcBorders>
          </w:tcPr>
          <w:p>
            <w:pPr>
              <w:pStyle w:val="TableParagraph"/>
              <w:tabs>
                <w:tab w:pos="644" w:val="left" w:leader="none"/>
              </w:tabs>
              <w:spacing w:line="271" w:lineRule="exact"/>
              <w:ind w:left="14"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160" w:type="dxa"/>
            <w:tcBorders>
              <w:top w:val="single" w:sz="12" w:space="0" w:color="000000"/>
              <w:left w:val="single" w:sz="12" w:space="0" w:color="000000"/>
              <w:bottom w:val="single" w:sz="12" w:space="0" w:color="000000"/>
              <w:right w:val="single" w:sz="12" w:space="0" w:color="000000"/>
            </w:tcBorders>
          </w:tcPr>
          <w:p>
            <w:pPr>
              <w:pStyle w:val="TableParagraph"/>
              <w:spacing w:line="271" w:lineRule="exact"/>
              <w:ind w:left="539"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110" w:type="dxa"/>
            <w:tcBorders>
              <w:top w:val="single" w:sz="12" w:space="0" w:color="000000"/>
              <w:left w:val="single" w:sz="12" w:space="0" w:color="000000"/>
              <w:bottom w:val="single" w:sz="12" w:space="0" w:color="000000"/>
              <w:right w:val="nil" w:sz="6" w:space="0" w:color="auto"/>
            </w:tcBorders>
          </w:tcPr>
          <w:p>
            <w:pPr>
              <w:pStyle w:val="TableParagraph"/>
              <w:spacing w:line="271" w:lineRule="exact"/>
              <w:ind w:left="517"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327" w:hRule="exact"/>
        </w:trPr>
        <w:tc>
          <w:tcPr>
            <w:tcW w:w="4251"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107" w:right="0"/>
              <w:jc w:val="left"/>
              <w:rPr>
                <w:rFonts w:ascii="宋体" w:hAnsi="宋体" w:cs="宋体" w:eastAsia="宋体" w:hint="default"/>
                <w:sz w:val="21"/>
                <w:szCs w:val="21"/>
              </w:rPr>
            </w:pPr>
            <w:r>
              <w:rPr>
                <w:rFonts w:ascii="宋体" w:hAnsi="宋体" w:cs="宋体" w:eastAsia="宋体" w:hint="default"/>
                <w:sz w:val="21"/>
                <w:szCs w:val="21"/>
              </w:rPr>
              <w:t>1．处置非流动资产损失合计</w:t>
            </w:r>
          </w:p>
        </w:tc>
        <w:tc>
          <w:tcPr>
            <w:tcW w:w="2160"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left="1090" w:right="0"/>
              <w:jc w:val="left"/>
              <w:rPr>
                <w:rFonts w:ascii="宋体" w:hAnsi="宋体" w:cs="宋体" w:eastAsia="宋体" w:hint="default"/>
                <w:sz w:val="21"/>
                <w:szCs w:val="21"/>
              </w:rPr>
            </w:pPr>
            <w:r>
              <w:rPr>
                <w:rFonts w:ascii="宋体"/>
                <w:sz w:val="21"/>
              </w:rPr>
              <w:t>18,798.10</w:t>
            </w:r>
          </w:p>
        </w:tc>
        <w:tc>
          <w:tcPr>
            <w:tcW w:w="2110" w:type="dxa"/>
            <w:tcBorders>
              <w:top w:val="single" w:sz="12" w:space="0" w:color="000000"/>
              <w:left w:val="single" w:sz="12" w:space="0" w:color="000000"/>
              <w:bottom w:val="nil" w:sz="6" w:space="0" w:color="auto"/>
              <w:right w:val="nil" w:sz="6" w:space="0" w:color="auto"/>
            </w:tcBorders>
          </w:tcPr>
          <w:p>
            <w:pPr/>
          </w:p>
        </w:tc>
      </w:tr>
    </w:tbl>
    <w:p>
      <w:pPr>
        <w:spacing w:after="0"/>
        <w:sectPr>
          <w:pgSz w:w="11910" w:h="16840"/>
          <w:pgMar w:header="0" w:footer="982" w:top="1340" w:bottom="1180" w:left="1540" w:right="1380"/>
        </w:sectPr>
      </w:pPr>
    </w:p>
    <w:p>
      <w:pPr>
        <w:spacing w:line="240" w:lineRule="auto" w:before="5"/>
        <w:rPr>
          <w:rFonts w:ascii="宋体" w:hAnsi="宋体" w:cs="宋体" w:eastAsia="宋体" w:hint="default"/>
          <w:sz w:val="8"/>
          <w:szCs w:val="8"/>
        </w:rPr>
      </w:pPr>
      <w:r>
        <w:rPr/>
        <w:pict>
          <v:shape style="position:absolute;margin-left:83.520004pt;margin-top:71.039734pt;width:425.143537pt;height:2.385pt;mso-position-horizontal-relative:page;mso-position-vertical-relative:page;z-index:-779224" type="#_x0000_t75" stroked="false">
            <v:imagedata r:id="rId1123" o:title=""/>
          </v:shape>
        </w:pict>
      </w:r>
      <w:r>
        <w:rPr/>
        <w:pict>
          <v:group style="position:absolute;margin-left:83.519997pt;margin-top:615.179688pt;width:428.25pt;height:2.4pt;mso-position-horizontal-relative:page;mso-position-vertical-relative:page;z-index:-778792" coordorigin="1670,12304" coordsize="8565,48">
            <v:shape style="position:absolute;left:1670;top:12304;width:2784;height:48" type="#_x0000_t75" stroked="false">
              <v:imagedata r:id="rId1124" o:title=""/>
            </v:shape>
            <v:shape style="position:absolute;left:4422;top:12304;width:1321;height:48" type="#_x0000_t75" stroked="false">
              <v:imagedata r:id="rId1125" o:title=""/>
            </v:shape>
            <v:shape style="position:absolute;left:5714;top:12304;width:1552;height:48" type="#_x0000_t75" stroked="false">
              <v:imagedata r:id="rId1126" o:title=""/>
            </v:shape>
            <v:shape style="position:absolute;left:7246;top:12304;width:1504;height:48" type="#_x0000_t75" stroked="false">
              <v:imagedata r:id="rId1127" o:title=""/>
            </v:shape>
            <v:shape style="position:absolute;left:8722;top:12304;width:1513;height:48" type="#_x0000_t75" stroked="false">
              <v:imagedata r:id="rId1128" o:title=""/>
            </v:shape>
            <w10:wrap type="none"/>
          </v:group>
        </w:pict>
      </w:r>
      <w:r>
        <w:rPr/>
        <w:pict>
          <v:group style="position:absolute;margin-left:83.519997pt;margin-top:631.259644pt;width:427.3pt;height:2.4pt;mso-position-horizontal-relative:page;mso-position-vertical-relative:page;z-index:-778768" coordorigin="1670,12625" coordsize="8546,48">
            <v:shape style="position:absolute;left:1670;top:12625;width:2765;height:48" type="#_x0000_t75" stroked="false">
              <v:imagedata r:id="rId1129" o:title=""/>
            </v:shape>
            <v:shape style="position:absolute;left:4422;top:12625;width:1321;height:48" type="#_x0000_t75" stroked="false">
              <v:imagedata r:id="rId1130" o:title=""/>
            </v:shape>
            <v:shape style="position:absolute;left:5714;top:12625;width:1561;height:48" type="#_x0000_t75" stroked="false">
              <v:imagedata r:id="rId1131" o:title=""/>
            </v:shape>
            <v:shape style="position:absolute;left:7246;top:12625;width:1504;height:48" type="#_x0000_t75" stroked="false">
              <v:imagedata r:id="rId1132" o:title=""/>
            </v:shape>
            <v:shape style="position:absolute;left:8722;top:12625;width:1494;height:48" type="#_x0000_t75" stroked="false">
              <v:imagedata r:id="rId869" o:title=""/>
            </v:shape>
            <w10:wrap type="none"/>
          </v:group>
        </w:pict>
      </w:r>
      <w:r>
        <w:rPr/>
        <w:pict>
          <v:group style="position:absolute;margin-left:83.519997pt;margin-top:647.339661pt;width:428.25pt;height:2.4pt;mso-position-horizontal-relative:page;mso-position-vertical-relative:page;z-index:-778744" coordorigin="1670,12947" coordsize="8565,48">
            <v:shape style="position:absolute;left:1670;top:12947;width:2784;height:48" type="#_x0000_t75" stroked="false">
              <v:imagedata r:id="rId1124" o:title=""/>
            </v:shape>
            <v:shape style="position:absolute;left:4422;top:12947;width:1321;height:48" type="#_x0000_t75" stroked="false">
              <v:imagedata r:id="rId1133" o:title=""/>
            </v:shape>
            <v:shape style="position:absolute;left:5714;top:12947;width:1552;height:48" type="#_x0000_t75" stroked="false">
              <v:imagedata r:id="rId219" o:title=""/>
            </v:shape>
            <v:shape style="position:absolute;left:7246;top:12947;width:1504;height:48" type="#_x0000_t75" stroked="false">
              <v:imagedata r:id="rId1134" o:title=""/>
            </v:shape>
            <v:shape style="position:absolute;left:8722;top:12947;width:1513;height:48" type="#_x0000_t75" stroked="false">
              <v:imagedata r:id="rId627" o:title=""/>
            </v:shape>
            <w10:wrap type="none"/>
          </v:group>
        </w:pict>
      </w:r>
      <w:r>
        <w:rPr/>
        <w:pict>
          <v:group style="position:absolute;margin-left:83.519997pt;margin-top:663.479675pt;width:427.3pt;height:2.4pt;mso-position-horizontal-relative:page;mso-position-vertical-relative:page;z-index:-778720" coordorigin="1670,13270" coordsize="8546,48">
            <v:shape style="position:absolute;left:1670;top:13270;width:2765;height:48" type="#_x0000_t75" stroked="false">
              <v:imagedata r:id="rId1135" o:title=""/>
            </v:shape>
            <v:shape style="position:absolute;left:4422;top:13270;width:1321;height:48" type="#_x0000_t75" stroked="false">
              <v:imagedata r:id="rId1133" o:title=""/>
            </v:shape>
            <v:shape style="position:absolute;left:5714;top:13270;width:1561;height:48" type="#_x0000_t75" stroked="false">
              <v:imagedata r:id="rId1136" o:title=""/>
            </v:shape>
            <v:shape style="position:absolute;left:7246;top:13270;width:1504;height:48" type="#_x0000_t75" stroked="false">
              <v:imagedata r:id="rId1134" o:title=""/>
            </v:shape>
            <v:shape style="position:absolute;left:8722;top:13270;width:1494;height:48" type="#_x0000_t75" stroked="false">
              <v:imagedata r:id="rId641" o:title=""/>
            </v:shape>
            <w10:wrap type="none"/>
          </v:group>
        </w:pict>
      </w:r>
      <w:r>
        <w:rPr/>
        <w:pict>
          <v:group style="position:absolute;margin-left:83.519997pt;margin-top:679.559631pt;width:428.25pt;height:2.4pt;mso-position-horizontal-relative:page;mso-position-vertical-relative:page;z-index:-778696" coordorigin="1670,13591" coordsize="8565,48">
            <v:shape style="position:absolute;left:1670;top:13591;width:2784;height:48" type="#_x0000_t75" stroked="false">
              <v:imagedata r:id="rId1124" o:title=""/>
            </v:shape>
            <v:shape style="position:absolute;left:4422;top:13591;width:1321;height:48" type="#_x0000_t75" stroked="false">
              <v:imagedata r:id="rId1133" o:title=""/>
            </v:shape>
            <v:shape style="position:absolute;left:5714;top:13591;width:1552;height:48" type="#_x0000_t75" stroked="false">
              <v:imagedata r:id="rId219" o:title=""/>
            </v:shape>
            <v:shape style="position:absolute;left:7246;top:13591;width:1504;height:48" type="#_x0000_t75" stroked="false">
              <v:imagedata r:id="rId1134" o:title=""/>
            </v:shape>
            <v:shape style="position:absolute;left:8722;top:13591;width:1513;height:48" type="#_x0000_t75" stroked="false">
              <v:imagedata r:id="rId627" o:title=""/>
            </v:shape>
            <w10:wrap type="none"/>
          </v:group>
        </w:pict>
      </w:r>
      <w:r>
        <w:rPr/>
        <w:pict>
          <v:group style="position:absolute;margin-left:83.519997pt;margin-top:695.639648pt;width:427.3pt;height:2.4pt;mso-position-horizontal-relative:page;mso-position-vertical-relative:page;z-index:-778672" coordorigin="1670,13913" coordsize="8546,48">
            <v:shape style="position:absolute;left:1670;top:13913;width:2765;height:48" type="#_x0000_t75" stroked="false">
              <v:imagedata r:id="rId1135" o:title=""/>
            </v:shape>
            <v:shape style="position:absolute;left:4422;top:13913;width:1321;height:48" type="#_x0000_t75" stroked="false">
              <v:imagedata r:id="rId1133" o:title=""/>
            </v:shape>
            <v:shape style="position:absolute;left:5714;top:13913;width:1561;height:48" type="#_x0000_t75" stroked="false">
              <v:imagedata r:id="rId1136" o:title=""/>
            </v:shape>
            <v:shape style="position:absolute;left:7246;top:13913;width:1504;height:48" type="#_x0000_t75" stroked="false">
              <v:imagedata r:id="rId1134" o:title=""/>
            </v:shape>
            <v:shape style="position:absolute;left:8722;top:13913;width:1494;height:48" type="#_x0000_t75" stroked="false">
              <v:imagedata r:id="rId641" o:title=""/>
            </v:shape>
            <w10:wrap type="none"/>
          </v:group>
        </w:pict>
      </w:r>
      <w:r>
        <w:rPr/>
        <w:pict>
          <v:group style="position:absolute;margin-left:83.519997pt;margin-top:711.779663pt;width:428.25pt;height:2.4pt;mso-position-horizontal-relative:page;mso-position-vertical-relative:page;z-index:-778648" coordorigin="1670,14236" coordsize="8565,48">
            <v:shape style="position:absolute;left:1670;top:14236;width:2784;height:48" type="#_x0000_t75" stroked="false">
              <v:imagedata r:id="rId1124" o:title=""/>
            </v:shape>
            <v:shape style="position:absolute;left:4422;top:14236;width:1321;height:48" type="#_x0000_t75" stroked="false">
              <v:imagedata r:id="rId1133" o:title=""/>
            </v:shape>
            <v:shape style="position:absolute;left:5714;top:14236;width:1552;height:48" type="#_x0000_t75" stroked="false">
              <v:imagedata r:id="rId219" o:title=""/>
            </v:shape>
            <v:shape style="position:absolute;left:7246;top:14236;width:1504;height:48" type="#_x0000_t75" stroked="false">
              <v:imagedata r:id="rId1134" o:title=""/>
            </v:shape>
            <v:shape style="position:absolute;left:8722;top:14236;width:1513;height:48" type="#_x0000_t75" stroked="false">
              <v:imagedata r:id="rId627" o:title=""/>
            </v:shape>
            <w10:wrap type="none"/>
          </v:group>
        </w:pict>
      </w:r>
      <w:r>
        <w:rPr/>
        <w:pict>
          <v:group style="position:absolute;margin-left:82.800003pt;margin-top:743.459656pt;width:428.95pt;height:18.55pt;mso-position-horizontal-relative:page;mso-position-vertical-relative:page;z-index:-778624" coordorigin="1656,14869" coordsize="8579,371">
            <v:shape style="position:absolute;left:1670;top:14869;width:2765;height:48" type="#_x0000_t75" stroked="false">
              <v:imagedata r:id="rId1137" o:title=""/>
            </v:shape>
            <v:shape style="position:absolute;left:4422;top:14869;width:1321;height:48" type="#_x0000_t75" stroked="false">
              <v:imagedata r:id="rId1125" o:title=""/>
            </v:shape>
            <v:shape style="position:absolute;left:5714;top:14869;width:1561;height:48" type="#_x0000_t75" stroked="false">
              <v:imagedata r:id="rId1138" o:title=""/>
            </v:shape>
            <v:shape style="position:absolute;left:7246;top:14869;width:1504;height:48" type="#_x0000_t75" stroked="false">
              <v:imagedata r:id="rId1139" o:title=""/>
            </v:shape>
            <v:shape style="position:absolute;left:1656;top:14869;width:8579;height:371" type="#_x0000_t75" stroked="false">
              <v:imagedata r:id="rId1140" o:title=""/>
            </v:shape>
            <v:shape style="position:absolute;left:4408;top:15192;width:1334;height:48" type="#_x0000_t75" stroked="false">
              <v:imagedata r:id="rId1141" o:title=""/>
            </v:shape>
            <v:shape style="position:absolute;left:5700;top:15192;width:1574;height:48" type="#_x0000_t75" stroked="false">
              <v:imagedata r:id="rId1142" o:title=""/>
            </v:shape>
            <v:shape style="position:absolute;left:7231;top:15192;width:1517;height:48" type="#_x0000_t75" stroked="false">
              <v:imagedata r:id="rId1143" o:title=""/>
            </v:shape>
            <v:shape style="position:absolute;left:8707;top:15192;width:1526;height:48" type="#_x0000_t75" stroked="false">
              <v:imagedata r:id="rId692" o:title=""/>
            </v:shape>
            <w10:wrap type="none"/>
          </v:group>
        </w:pict>
      </w:r>
    </w:p>
    <w:tbl>
      <w:tblPr>
        <w:tblW w:w="0" w:type="auto"/>
        <w:jc w:val="left"/>
        <w:tblInd w:w="135" w:type="dxa"/>
        <w:tblLayout w:type="fixed"/>
        <w:tblCellMar>
          <w:top w:w="0" w:type="dxa"/>
          <w:left w:w="0" w:type="dxa"/>
          <w:bottom w:w="0" w:type="dxa"/>
          <w:right w:w="0" w:type="dxa"/>
        </w:tblCellMar>
        <w:tblLook w:val="01E0"/>
      </w:tblPr>
      <w:tblGrid>
        <w:gridCol w:w="4265"/>
        <w:gridCol w:w="2160"/>
        <w:gridCol w:w="2117"/>
      </w:tblGrid>
      <w:tr>
        <w:trPr>
          <w:trHeight w:val="316" w:hRule="exact"/>
        </w:trPr>
        <w:tc>
          <w:tcPr>
            <w:tcW w:w="4265" w:type="dxa"/>
            <w:tcBorders>
              <w:top w:val="nil" w:sz="6" w:space="0" w:color="auto"/>
              <w:left w:val="nil" w:sz="6" w:space="0" w:color="auto"/>
              <w:bottom w:val="nil" w:sz="6" w:space="0" w:color="auto"/>
              <w:right w:val="single" w:sz="12" w:space="0" w:color="000000"/>
            </w:tcBorders>
          </w:tcPr>
          <w:p>
            <w:pPr>
              <w:pStyle w:val="TableParagraph"/>
              <w:spacing w:line="260" w:lineRule="exact"/>
              <w:ind w:right="1607"/>
              <w:jc w:val="right"/>
              <w:rPr>
                <w:rFonts w:ascii="宋体" w:hAnsi="宋体" w:cs="宋体" w:eastAsia="宋体" w:hint="default"/>
                <w:sz w:val="21"/>
                <w:szCs w:val="21"/>
              </w:rPr>
            </w:pPr>
            <w:r>
              <w:rPr>
                <w:rFonts w:ascii="宋体" w:hAnsi="宋体" w:cs="宋体" w:eastAsia="宋体" w:hint="default"/>
                <w:sz w:val="21"/>
                <w:szCs w:val="21"/>
              </w:rPr>
              <w:t>其中：处置固定资产损失</w:t>
            </w:r>
          </w:p>
        </w:tc>
        <w:tc>
          <w:tcPr>
            <w:tcW w:w="2160" w:type="dxa"/>
            <w:tcBorders>
              <w:top w:val="nil" w:sz="6" w:space="0" w:color="auto"/>
              <w:left w:val="single" w:sz="12" w:space="0" w:color="000000"/>
              <w:bottom w:val="nil" w:sz="6" w:space="0" w:color="auto"/>
              <w:right w:val="single" w:sz="12" w:space="0" w:color="000000"/>
            </w:tcBorders>
          </w:tcPr>
          <w:p>
            <w:pPr>
              <w:pStyle w:val="TableParagraph"/>
              <w:spacing w:line="260" w:lineRule="exact"/>
              <w:ind w:right="92"/>
              <w:jc w:val="right"/>
              <w:rPr>
                <w:rFonts w:ascii="宋体" w:hAnsi="宋体" w:cs="宋体" w:eastAsia="宋体" w:hint="default"/>
                <w:sz w:val="21"/>
                <w:szCs w:val="21"/>
              </w:rPr>
            </w:pPr>
            <w:r>
              <w:rPr>
                <w:rFonts w:ascii="宋体"/>
                <w:sz w:val="21"/>
              </w:rPr>
              <w:t>18,798.10</w:t>
            </w:r>
          </w:p>
        </w:tc>
        <w:tc>
          <w:tcPr>
            <w:tcW w:w="2117" w:type="dxa"/>
            <w:vMerge w:val="restart"/>
            <w:tcBorders>
              <w:top w:val="nil" w:sz="6" w:space="0" w:color="auto"/>
              <w:left w:val="single" w:sz="12" w:space="0" w:color="000000"/>
              <w:right w:val="nil" w:sz="6" w:space="0" w:color="auto"/>
            </w:tcBorders>
          </w:tcPr>
          <w:p>
            <w:pPr/>
          </w:p>
        </w:tc>
      </w:tr>
      <w:tr>
        <w:trPr>
          <w:trHeight w:val="322" w:hRule="exact"/>
        </w:trPr>
        <w:tc>
          <w:tcPr>
            <w:tcW w:w="4265" w:type="dxa"/>
            <w:tcBorders>
              <w:top w:val="nil" w:sz="6" w:space="0" w:color="auto"/>
              <w:left w:val="nil" w:sz="6" w:space="0" w:color="auto"/>
              <w:bottom w:val="nil" w:sz="6" w:space="0" w:color="auto"/>
              <w:right w:val="single" w:sz="12" w:space="0" w:color="000000"/>
            </w:tcBorders>
          </w:tcPr>
          <w:p>
            <w:pPr>
              <w:pStyle w:val="TableParagraph"/>
              <w:spacing w:line="266" w:lineRule="exact"/>
              <w:ind w:right="1607"/>
              <w:jc w:val="right"/>
              <w:rPr>
                <w:rFonts w:ascii="宋体" w:hAnsi="宋体" w:cs="宋体" w:eastAsia="宋体" w:hint="default"/>
                <w:sz w:val="21"/>
                <w:szCs w:val="21"/>
              </w:rPr>
            </w:pPr>
            <w:r>
              <w:rPr>
                <w:rFonts w:ascii="宋体" w:hAnsi="宋体" w:cs="宋体" w:eastAsia="宋体" w:hint="default"/>
                <w:sz w:val="21"/>
                <w:szCs w:val="21"/>
              </w:rPr>
              <w:t>处置无形资产损失</w:t>
            </w:r>
          </w:p>
        </w:tc>
        <w:tc>
          <w:tcPr>
            <w:tcW w:w="2160" w:type="dxa"/>
            <w:tcBorders>
              <w:top w:val="nil" w:sz="6" w:space="0" w:color="auto"/>
              <w:left w:val="single" w:sz="12" w:space="0" w:color="000000"/>
              <w:bottom w:val="nil" w:sz="6" w:space="0" w:color="auto"/>
              <w:right w:val="single" w:sz="12" w:space="0" w:color="000000"/>
            </w:tcBorders>
          </w:tcPr>
          <w:p>
            <w:pPr/>
          </w:p>
        </w:tc>
        <w:tc>
          <w:tcPr>
            <w:tcW w:w="2117" w:type="dxa"/>
            <w:vMerge/>
            <w:tcBorders>
              <w:left w:val="single" w:sz="12" w:space="0" w:color="000000"/>
              <w:right w:val="nil" w:sz="6" w:space="0" w:color="auto"/>
            </w:tcBorders>
          </w:tcPr>
          <w:p>
            <w:pPr/>
          </w:p>
        </w:tc>
      </w:tr>
      <w:tr>
        <w:trPr>
          <w:trHeight w:val="322" w:hRule="exact"/>
        </w:trPr>
        <w:tc>
          <w:tcPr>
            <w:tcW w:w="4265"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2．债务重组损失</w:t>
            </w:r>
          </w:p>
        </w:tc>
        <w:tc>
          <w:tcPr>
            <w:tcW w:w="2160" w:type="dxa"/>
            <w:tcBorders>
              <w:top w:val="nil" w:sz="6" w:space="0" w:color="auto"/>
              <w:left w:val="single" w:sz="12" w:space="0" w:color="000000"/>
              <w:bottom w:val="nil" w:sz="6" w:space="0" w:color="auto"/>
              <w:right w:val="single" w:sz="12" w:space="0" w:color="000000"/>
            </w:tcBorders>
          </w:tcPr>
          <w:p>
            <w:pPr/>
          </w:p>
        </w:tc>
        <w:tc>
          <w:tcPr>
            <w:tcW w:w="2117" w:type="dxa"/>
            <w:vMerge/>
            <w:tcBorders>
              <w:left w:val="single" w:sz="12" w:space="0" w:color="000000"/>
              <w:right w:val="nil" w:sz="6" w:space="0" w:color="auto"/>
            </w:tcBorders>
          </w:tcPr>
          <w:p>
            <w:pPr/>
          </w:p>
        </w:tc>
      </w:tr>
      <w:tr>
        <w:trPr>
          <w:trHeight w:val="322" w:hRule="exact"/>
        </w:trPr>
        <w:tc>
          <w:tcPr>
            <w:tcW w:w="4265"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3．非货币性资产交换损失</w:t>
            </w:r>
          </w:p>
        </w:tc>
        <w:tc>
          <w:tcPr>
            <w:tcW w:w="2160" w:type="dxa"/>
            <w:tcBorders>
              <w:top w:val="nil" w:sz="6" w:space="0" w:color="auto"/>
              <w:left w:val="single" w:sz="12" w:space="0" w:color="000000"/>
              <w:bottom w:val="nil" w:sz="6" w:space="0" w:color="auto"/>
              <w:right w:val="single" w:sz="12" w:space="0" w:color="000000"/>
            </w:tcBorders>
          </w:tcPr>
          <w:p>
            <w:pPr/>
          </w:p>
        </w:tc>
        <w:tc>
          <w:tcPr>
            <w:tcW w:w="2117" w:type="dxa"/>
            <w:vMerge/>
            <w:tcBorders>
              <w:left w:val="single" w:sz="12" w:space="0" w:color="000000"/>
              <w:bottom w:val="nil" w:sz="6" w:space="0" w:color="auto"/>
              <w:right w:val="nil" w:sz="6" w:space="0" w:color="auto"/>
            </w:tcBorders>
          </w:tcPr>
          <w:p>
            <w:pPr/>
          </w:p>
        </w:tc>
      </w:tr>
      <w:tr>
        <w:trPr>
          <w:trHeight w:val="322" w:hRule="exact"/>
        </w:trPr>
        <w:tc>
          <w:tcPr>
            <w:tcW w:w="4265"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4．罚没支出</w:t>
            </w:r>
          </w:p>
        </w:tc>
        <w:tc>
          <w:tcPr>
            <w:tcW w:w="2160"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pacing w:val="-1"/>
                <w:sz w:val="21"/>
              </w:rPr>
              <w:t>7,525.03</w:t>
            </w:r>
          </w:p>
        </w:tc>
        <w:tc>
          <w:tcPr>
            <w:tcW w:w="211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7"/>
              <w:jc w:val="right"/>
              <w:rPr>
                <w:rFonts w:ascii="宋体" w:hAnsi="宋体" w:cs="宋体" w:eastAsia="宋体" w:hint="default"/>
                <w:sz w:val="21"/>
                <w:szCs w:val="21"/>
              </w:rPr>
            </w:pPr>
            <w:r>
              <w:rPr>
                <w:rFonts w:ascii="宋体"/>
                <w:spacing w:val="-1"/>
                <w:sz w:val="21"/>
              </w:rPr>
              <w:t>44,943.49</w:t>
            </w:r>
            <w:r>
              <w:rPr>
                <w:rFonts w:ascii="宋体"/>
                <w:sz w:val="21"/>
              </w:rPr>
            </w:r>
          </w:p>
        </w:tc>
      </w:tr>
      <w:tr>
        <w:trPr>
          <w:trHeight w:val="322" w:hRule="exact"/>
        </w:trPr>
        <w:tc>
          <w:tcPr>
            <w:tcW w:w="4265"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5．其他</w:t>
            </w:r>
          </w:p>
        </w:tc>
        <w:tc>
          <w:tcPr>
            <w:tcW w:w="2160"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z w:val="21"/>
              </w:rPr>
              <w:t>59,337.74</w:t>
            </w:r>
          </w:p>
        </w:tc>
        <w:tc>
          <w:tcPr>
            <w:tcW w:w="211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5"/>
              <w:jc w:val="right"/>
              <w:rPr>
                <w:rFonts w:ascii="宋体" w:hAnsi="宋体" w:cs="宋体" w:eastAsia="宋体" w:hint="default"/>
                <w:sz w:val="21"/>
                <w:szCs w:val="21"/>
              </w:rPr>
            </w:pPr>
            <w:r>
              <w:rPr>
                <w:rFonts w:ascii="宋体"/>
                <w:sz w:val="21"/>
              </w:rPr>
              <w:t>131,892.32</w:t>
            </w:r>
          </w:p>
        </w:tc>
      </w:tr>
      <w:tr>
        <w:trPr>
          <w:trHeight w:val="333" w:hRule="exact"/>
        </w:trPr>
        <w:tc>
          <w:tcPr>
            <w:tcW w:w="4265" w:type="dxa"/>
            <w:tcBorders>
              <w:top w:val="nil" w:sz="6" w:space="0" w:color="auto"/>
              <w:left w:val="nil" w:sz="6" w:space="0" w:color="auto"/>
              <w:bottom w:val="single" w:sz="12" w:space="0" w:color="000000"/>
              <w:right w:val="single" w:sz="12" w:space="0" w:color="000000"/>
            </w:tcBorders>
          </w:tcPr>
          <w:p>
            <w:pPr>
              <w:pStyle w:val="TableParagraph"/>
              <w:tabs>
                <w:tab w:pos="661" w:val="left" w:leader="none"/>
              </w:tabs>
              <w:spacing w:line="266" w:lineRule="exact"/>
              <w:ind w:left="30"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160"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91"/>
              <w:jc w:val="right"/>
              <w:rPr>
                <w:rFonts w:ascii="宋体" w:hAnsi="宋体" w:cs="宋体" w:eastAsia="宋体" w:hint="default"/>
                <w:sz w:val="21"/>
                <w:szCs w:val="21"/>
              </w:rPr>
            </w:pPr>
            <w:r>
              <w:rPr>
                <w:rFonts w:ascii="宋体"/>
                <w:spacing w:val="-1"/>
                <w:sz w:val="21"/>
              </w:rPr>
              <w:t>85,660.87</w:t>
            </w:r>
          </w:p>
        </w:tc>
        <w:tc>
          <w:tcPr>
            <w:tcW w:w="2117" w:type="dxa"/>
            <w:tcBorders>
              <w:top w:val="nil" w:sz="6" w:space="0" w:color="auto"/>
              <w:left w:val="single" w:sz="12" w:space="0" w:color="000000"/>
              <w:bottom w:val="single" w:sz="12" w:space="0" w:color="000000"/>
              <w:right w:val="nil" w:sz="6" w:space="0" w:color="auto"/>
            </w:tcBorders>
          </w:tcPr>
          <w:p>
            <w:pPr>
              <w:pStyle w:val="TableParagraph"/>
              <w:spacing w:line="266" w:lineRule="exact"/>
              <w:ind w:right="104"/>
              <w:jc w:val="right"/>
              <w:rPr>
                <w:rFonts w:ascii="宋体" w:hAnsi="宋体" w:cs="宋体" w:eastAsia="宋体" w:hint="default"/>
                <w:sz w:val="21"/>
                <w:szCs w:val="21"/>
              </w:rPr>
            </w:pPr>
            <w:r>
              <w:rPr>
                <w:rFonts w:ascii="宋体"/>
                <w:spacing w:val="-1"/>
                <w:sz w:val="21"/>
              </w:rPr>
              <w:t>176,835.81</w:t>
            </w:r>
          </w:p>
        </w:tc>
      </w:tr>
    </w:tbl>
    <w:p>
      <w:pPr>
        <w:pStyle w:val="BodyText"/>
        <w:spacing w:line="260" w:lineRule="exact" w:before="0"/>
        <w:ind w:left="737" w:right="147"/>
        <w:jc w:val="left"/>
      </w:pPr>
      <w:r>
        <w:rPr/>
        <w:pict>
          <v:group style="position:absolute;margin-left:83.520004pt;margin-top:-99.810249pt;width:428.35pt;height:2.4pt;mso-position-horizontal-relative:page;mso-position-vertical-relative:paragraph;z-index:-779200" coordorigin="1670,-1996" coordsize="8567,48">
            <v:shape style="position:absolute;left:1670;top:-1996;width:4282;height:48" type="#_x0000_t75" stroked="false">
              <v:imagedata r:id="rId1144" o:title=""/>
            </v:shape>
            <v:shape style="position:absolute;left:5921;top:-1996;width:2166;height:48" type="#_x0000_t75" stroked="false">
              <v:imagedata r:id="rId1145" o:title=""/>
            </v:shape>
            <v:shape style="position:absolute;left:8081;top:-1996;width:2156;height:48" type="#_x0000_t75" stroked="false">
              <v:imagedata r:id="rId1146" o:title=""/>
            </v:shape>
            <w10:wrap type="none"/>
          </v:group>
        </w:pict>
      </w:r>
      <w:r>
        <w:rPr/>
        <w:pict>
          <v:group style="position:absolute;margin-left:83.520004pt;margin-top:-83.670296pt;width:428.35pt;height:2.4pt;mso-position-horizontal-relative:page;mso-position-vertical-relative:paragraph;z-index:-779176" coordorigin="1670,-1673" coordsize="8567,48">
            <v:shape style="position:absolute;left:1670;top:-1673;width:4262;height:48" type="#_x0000_t75" stroked="false">
              <v:imagedata r:id="rId1147" o:title=""/>
            </v:shape>
            <v:shape style="position:absolute;left:5921;top:-1673;width:2185;height:48" type="#_x0000_t75" stroked="false">
              <v:imagedata r:id="rId1148" o:title=""/>
            </v:shape>
            <v:shape style="position:absolute;left:8081;top:-1673;width:2156;height:48" type="#_x0000_t75" stroked="false">
              <v:imagedata r:id="rId1149" o:title=""/>
            </v:shape>
            <w10:wrap type="none"/>
          </v:group>
        </w:pict>
      </w:r>
      <w:r>
        <w:rPr/>
        <w:pict>
          <v:group style="position:absolute;margin-left:83.520004pt;margin-top:-67.590279pt;width:428.35pt;height:2.4pt;mso-position-horizontal-relative:page;mso-position-vertical-relative:paragraph;z-index:-779152" coordorigin="1670,-1352" coordsize="8567,48">
            <v:shape style="position:absolute;left:1670;top:-1352;width:4262;height:48" type="#_x0000_t75" stroked="false">
              <v:imagedata r:id="rId1150" o:title=""/>
            </v:shape>
            <v:shape style="position:absolute;left:5921;top:-1352;width:2185;height:48" type="#_x0000_t75" stroked="false">
              <v:imagedata r:id="rId1151" o:title=""/>
            </v:shape>
            <v:shape style="position:absolute;left:8081;top:-1352;width:2156;height:48" type="#_x0000_t75" stroked="false">
              <v:imagedata r:id="rId1146" o:title=""/>
            </v:shape>
            <w10:wrap type="none"/>
          </v:group>
        </w:pict>
      </w:r>
      <w:r>
        <w:rPr/>
        <w:pict>
          <v:group style="position:absolute;margin-left:83.520004pt;margin-top:-51.510262pt;width:428.35pt;height:2.4pt;mso-position-horizontal-relative:page;mso-position-vertical-relative:paragraph;z-index:-779128" coordorigin="1670,-1030" coordsize="8567,48">
            <v:shape style="position:absolute;left:1670;top:-1030;width:4262;height:48" type="#_x0000_t75" stroked="false">
              <v:imagedata r:id="rId1147" o:title=""/>
            </v:shape>
            <v:shape style="position:absolute;left:5921;top:-1030;width:2185;height:48" type="#_x0000_t75" stroked="false">
              <v:imagedata r:id="rId1148" o:title=""/>
            </v:shape>
            <v:shape style="position:absolute;left:8081;top:-1030;width:2156;height:48" type="#_x0000_t75" stroked="false">
              <v:imagedata r:id="rId1149" o:title=""/>
            </v:shape>
            <w10:wrap type="none"/>
          </v:group>
        </w:pict>
      </w:r>
      <w:r>
        <w:rPr/>
        <w:pict>
          <v:group style="position:absolute;margin-left:83.520004pt;margin-top:-35.370247pt;width:428.35pt;height:2.4pt;mso-position-horizontal-relative:page;mso-position-vertical-relative:paragraph;z-index:-779104" coordorigin="1670,-707" coordsize="8567,48">
            <v:shape style="position:absolute;left:1670;top:-707;width:4262;height:48" type="#_x0000_t75" stroked="false">
              <v:imagedata r:id="rId1150" o:title=""/>
            </v:shape>
            <v:shape style="position:absolute;left:5921;top:-707;width:2185;height:48" type="#_x0000_t75" stroked="false">
              <v:imagedata r:id="rId1151" o:title=""/>
            </v:shape>
            <v:shape style="position:absolute;left:8081;top:-707;width:2156;height:48" type="#_x0000_t75" stroked="false">
              <v:imagedata r:id="rId1146" o:title=""/>
            </v:shape>
            <w10:wrap type="none"/>
          </v:group>
        </w:pict>
      </w:r>
      <w:r>
        <w:rPr/>
        <w:pict>
          <v:group style="position:absolute;margin-left:83.520004pt;margin-top:-19.290291pt;width:428.35pt;height:2.4pt;mso-position-horizontal-relative:page;mso-position-vertical-relative:paragraph;z-index:-779080" coordorigin="1670,-386" coordsize="8567,48">
            <v:shape style="position:absolute;left:1670;top:-386;width:4262;height:48" type="#_x0000_t75" stroked="false">
              <v:imagedata r:id="rId1150" o:title=""/>
            </v:shape>
            <v:shape style="position:absolute;left:5921;top:-386;width:2185;height:48" type="#_x0000_t75" stroked="false">
              <v:imagedata r:id="rId1151" o:title=""/>
            </v:shape>
            <v:shape style="position:absolute;left:8081;top:-386;width:2156;height:48" type="#_x0000_t75" stroked="false">
              <v:imagedata r:id="rId1146" o:title=""/>
            </v:shape>
            <w10:wrap type="none"/>
          </v:group>
        </w:pict>
      </w:r>
      <w:r>
        <w:rPr/>
        <w:t>5.41</w:t>
      </w:r>
      <w:r>
        <w:rPr>
          <w:spacing w:val="-60"/>
        </w:rPr>
        <w:t> </w:t>
      </w:r>
      <w:r>
        <w:rPr/>
        <w:t>所得税费用</w:t>
      </w:r>
    </w:p>
    <w:p>
      <w:pPr>
        <w:pStyle w:val="BodyText"/>
        <w:spacing w:line="285" w:lineRule="auto" w:before="60"/>
        <w:ind w:left="257" w:right="232" w:firstLine="480"/>
        <w:jc w:val="both"/>
      </w:pPr>
      <w:r>
        <w:rPr/>
        <w:t>5.41.1 所得税费用系以本公司 2007</w:t>
      </w:r>
      <w:r>
        <w:rPr>
          <w:spacing w:val="2"/>
        </w:rPr>
        <w:t> </w:t>
      </w:r>
      <w:r>
        <w:rPr/>
        <w:t>年度的应纳税所得额与适用的所得税</w:t>
      </w:r>
      <w:r>
        <w:rPr/>
        <w:t> </w:t>
      </w:r>
      <w:r>
        <w:rPr>
          <w:spacing w:val="-3"/>
        </w:rPr>
        <w:t>税率计算的结果为基础，经调整当期的暂时性差异引起的递延所得税费用或递延</w:t>
      </w:r>
      <w:r>
        <w:rPr>
          <w:spacing w:val="-103"/>
        </w:rPr>
        <w:t> </w:t>
      </w:r>
      <w:r>
        <w:rPr>
          <w:spacing w:val="-103"/>
        </w:rPr>
      </w:r>
      <w:r>
        <w:rPr/>
        <w:t>所得税收益的影响后计算确定。</w:t>
      </w:r>
    </w:p>
    <w:p>
      <w:pPr>
        <w:pStyle w:val="BodyText"/>
        <w:spacing w:line="240" w:lineRule="auto" w:before="13"/>
        <w:ind w:left="737" w:right="0"/>
        <w:jc w:val="left"/>
      </w:pPr>
      <w:r>
        <w:rPr/>
        <w:pict>
          <v:group style="position:absolute;margin-left:83.520004pt;margin-top:21.325928pt;width:428.65pt;height:201.85pt;mso-position-horizontal-relative:page;mso-position-vertical-relative:paragraph;z-index:-778888" coordorigin="1670,427" coordsize="8573,4037">
            <v:group style="position:absolute;left:1690;top:442;width:6528;height:2" coordorigin="1690,442" coordsize="6528,2">
              <v:shape style="position:absolute;left:1690;top:442;width:6528;height:2" coordorigin="1690,442" coordsize="6528,0" path="m1690,442l8218,442e" filled="false" stroked="true" strokeweight="1.5pt" strokecolor="#000000">
                <v:path arrowok="t"/>
              </v:shape>
            </v:group>
            <v:group style="position:absolute;left:8218;top:442;width:2001;height:2" coordorigin="8218,442" coordsize="2001,2">
              <v:shape style="position:absolute;left:8218;top:442;width:2001;height:2" coordorigin="8218,442" coordsize="2001,0" path="m8218,442l10218,442e" filled="false" stroked="true" strokeweight="1.5pt" strokecolor="#000000">
                <v:path arrowok="t"/>
              </v:shape>
            </v:group>
            <v:group style="position:absolute;left:6044;top:457;width:2;height:420" coordorigin="6044,457" coordsize="2,420">
              <v:shape style="position:absolute;left:6044;top:457;width:2;height:420" coordorigin="6044,457" coordsize="0,420" path="m6044,457l6044,877e" filled="false" stroked="true" strokeweight="1.5pt" strokecolor="#000000">
                <v:path arrowok="t"/>
              </v:shape>
            </v:group>
            <v:group style="position:absolute;left:8203;top:457;width:2;height:420" coordorigin="8203,457" coordsize="2,420">
              <v:shape style="position:absolute;left:8203;top:457;width:2;height:420" coordorigin="8203,457" coordsize="0,420" path="m8203,457l8203,877e" filled="false" stroked="true" strokeweight="1.5pt" strokecolor="#000000">
                <v:path arrowok="t"/>
              </v:shape>
            </v:group>
            <v:group style="position:absolute;left:1690;top:892;width:6528;height:2" coordorigin="1690,892" coordsize="6528,2">
              <v:shape style="position:absolute;left:1690;top:892;width:6528;height:2" coordorigin="1690,892" coordsize="6528,0" path="m1690,892l8218,892e" filled="false" stroked="true" strokeweight="1.5pt" strokecolor="#000000">
                <v:path arrowok="t"/>
              </v:shape>
            </v:group>
            <v:group style="position:absolute;left:8218;top:892;width:2001;height:2" coordorigin="8218,892" coordsize="2001,2">
              <v:shape style="position:absolute;left:8218;top:892;width:2001;height:2" coordorigin="8218,892" coordsize="2001,0" path="m8218,892l10218,892e" filled="false" stroked="true" strokeweight="1.5pt" strokecolor="#000000">
                <v:path arrowok="t"/>
              </v:shape>
            </v:group>
            <v:group style="position:absolute;left:6044;top:907;width:2;height:624" coordorigin="6044,907" coordsize="2,624">
              <v:shape style="position:absolute;left:6044;top:907;width:2;height:624" coordorigin="6044,907" coordsize="0,624" path="m6044,907l6044,1531e" filled="false" stroked="true" strokeweight="1.5pt" strokecolor="#000000">
                <v:path arrowok="t"/>
              </v:shape>
            </v:group>
            <v:group style="position:absolute;left:8203;top:907;width:2;height:624" coordorigin="8203,907" coordsize="2,624">
              <v:shape style="position:absolute;left:8203;top:907;width:2;height:624" coordorigin="8203,907" coordsize="0,624" path="m8203,907l8203,1531e" filled="false" stroked="true" strokeweight="1.5pt" strokecolor="#000000">
                <v:path arrowok="t"/>
              </v:shape>
              <v:shape style="position:absolute;left:1670;top:1511;width:6539;height:48" type="#_x0000_t75" stroked="false">
                <v:imagedata r:id="rId1152" o:title=""/>
              </v:shape>
              <v:shape style="position:absolute;left:8183;top:1511;width:2060;height:48" type="#_x0000_t75" stroked="false">
                <v:imagedata r:id="rId1153" o:title=""/>
              </v:shape>
            </v:group>
            <v:group style="position:absolute;left:6044;top:1540;width:2;height:624" coordorigin="6044,1540" coordsize="2,624">
              <v:shape style="position:absolute;left:6044;top:1540;width:2;height:624" coordorigin="6044,1540" coordsize="0,624" path="m6044,1540l6044,2164e" filled="false" stroked="true" strokeweight="1.5pt" strokecolor="#000000">
                <v:path arrowok="t"/>
              </v:shape>
            </v:group>
            <v:group style="position:absolute;left:8203;top:1540;width:2;height:624" coordorigin="8203,1540" coordsize="2,624">
              <v:shape style="position:absolute;left:8203;top:1540;width:2;height:624" coordorigin="8203,1540" coordsize="0,624" path="m8203,1540l8203,2164e" filled="false" stroked="true" strokeweight="1.5pt" strokecolor="#000000">
                <v:path arrowok="t"/>
              </v:shape>
              <v:shape style="position:absolute;left:1670;top:2145;width:6539;height:48" type="#_x0000_t75" stroked="false">
                <v:imagedata r:id="rId1154" o:title=""/>
              </v:shape>
              <v:shape style="position:absolute;left:8183;top:2145;width:2057;height:48" type="#_x0000_t75" stroked="false">
                <v:imagedata r:id="rId1155" o:title=""/>
              </v:shape>
            </v:group>
            <v:group style="position:absolute;left:6044;top:2174;width:2;height:312" coordorigin="6044,2174" coordsize="2,312">
              <v:shape style="position:absolute;left:6044;top:2174;width:2;height:312" coordorigin="6044,2174" coordsize="0,312" path="m6044,2174l6044,2486e" filled="false" stroked="true" strokeweight="1.5pt" strokecolor="#000000">
                <v:path arrowok="t"/>
              </v:shape>
            </v:group>
            <v:group style="position:absolute;left:8203;top:2174;width:2;height:312" coordorigin="8203,2174" coordsize="2,312">
              <v:shape style="position:absolute;left:8203;top:2174;width:2;height:312" coordorigin="8203,2174" coordsize="0,312" path="m8203,2174l8203,2486e" filled="false" stroked="true" strokeweight="1.5pt" strokecolor="#000000">
                <v:path arrowok="t"/>
              </v:shape>
              <v:shape style="position:absolute;left:1670;top:2467;width:6539;height:48" type="#_x0000_t75" stroked="false">
                <v:imagedata r:id="rId1154" o:title=""/>
              </v:shape>
              <v:shape style="position:absolute;left:8183;top:2467;width:2051;height:48" type="#_x0000_t75" stroked="false">
                <v:imagedata r:id="rId1156" o:title=""/>
              </v:shape>
            </v:group>
            <v:group style="position:absolute;left:6044;top:2495;width:2;height:314" coordorigin="6044,2495" coordsize="2,314">
              <v:shape style="position:absolute;left:6044;top:2495;width:2;height:314" coordorigin="6044,2495" coordsize="0,314" path="m6044,2495l6044,2809e" filled="false" stroked="true" strokeweight="1.5pt" strokecolor="#000000">
                <v:path arrowok="t"/>
              </v:shape>
            </v:group>
            <v:group style="position:absolute;left:8203;top:2495;width:2;height:314" coordorigin="8203,2495" coordsize="2,314">
              <v:shape style="position:absolute;left:8203;top:2495;width:2;height:314" coordorigin="8203,2495" coordsize="0,314" path="m8203,2495l8203,2809e" filled="false" stroked="true" strokeweight="1.5pt" strokecolor="#000000">
                <v:path arrowok="t"/>
              </v:shape>
              <v:shape style="position:absolute;left:1670;top:2789;width:6539;height:48" type="#_x0000_t75" stroked="false">
                <v:imagedata r:id="rId1154" o:title=""/>
              </v:shape>
              <v:shape style="position:absolute;left:8183;top:2789;width:2051;height:48" type="#_x0000_t75" stroked="false">
                <v:imagedata r:id="rId1156" o:title=""/>
              </v:shape>
            </v:group>
            <v:group style="position:absolute;left:6044;top:2818;width:2;height:312" coordorigin="6044,2818" coordsize="2,312">
              <v:shape style="position:absolute;left:6044;top:2818;width:2;height:312" coordorigin="6044,2818" coordsize="0,312" path="m6044,2818l6044,3130e" filled="false" stroked="true" strokeweight="1.5pt" strokecolor="#000000">
                <v:path arrowok="t"/>
              </v:shape>
            </v:group>
            <v:group style="position:absolute;left:8203;top:2818;width:2;height:312" coordorigin="8203,2818" coordsize="2,312">
              <v:shape style="position:absolute;left:8203;top:2818;width:2;height:312" coordorigin="8203,2818" coordsize="0,312" path="m8203,2818l8203,3130e" filled="false" stroked="true" strokeweight="1.5pt" strokecolor="#000000">
                <v:path arrowok="t"/>
              </v:shape>
              <v:shape style="position:absolute;left:1670;top:3111;width:6539;height:48" type="#_x0000_t75" stroked="false">
                <v:imagedata r:id="rId1157" o:title=""/>
              </v:shape>
              <v:shape style="position:absolute;left:8183;top:3111;width:2051;height:48" type="#_x0000_t75" stroked="false">
                <v:imagedata r:id="rId1158" o:title=""/>
              </v:shape>
            </v:group>
            <v:group style="position:absolute;left:6044;top:3140;width:2;height:312" coordorigin="6044,3140" coordsize="2,312">
              <v:shape style="position:absolute;left:6044;top:3140;width:2;height:312" coordorigin="6044,3140" coordsize="0,312" path="m6044,3140l6044,3452e" filled="false" stroked="true" strokeweight="1.5pt" strokecolor="#000000">
                <v:path arrowok="t"/>
              </v:shape>
            </v:group>
            <v:group style="position:absolute;left:8203;top:3140;width:2;height:312" coordorigin="8203,3140" coordsize="2,312">
              <v:shape style="position:absolute;left:8203;top:3140;width:2;height:312" coordorigin="8203,3140" coordsize="0,312" path="m8203,3140l8203,3452e" filled="false" stroked="true" strokeweight="1.5pt" strokecolor="#000000">
                <v:path arrowok="t"/>
              </v:shape>
              <v:shape style="position:absolute;left:1670;top:3433;width:6539;height:48" type="#_x0000_t75" stroked="false">
                <v:imagedata r:id="rId1152" o:title=""/>
              </v:shape>
              <v:shape style="position:absolute;left:8183;top:3433;width:2051;height:48" type="#_x0000_t75" stroked="false">
                <v:imagedata r:id="rId1159" o:title=""/>
              </v:shape>
            </v:group>
            <v:group style="position:absolute;left:6044;top:3461;width:2;height:314" coordorigin="6044,3461" coordsize="2,314">
              <v:shape style="position:absolute;left:6044;top:3461;width:2;height:314" coordorigin="6044,3461" coordsize="0,314" path="m6044,3461l6044,3775e" filled="false" stroked="true" strokeweight="1.5pt" strokecolor="#000000">
                <v:path arrowok="t"/>
              </v:shape>
            </v:group>
            <v:group style="position:absolute;left:8203;top:3461;width:2;height:314" coordorigin="8203,3461" coordsize="2,314">
              <v:shape style="position:absolute;left:8203;top:3461;width:2;height:314" coordorigin="8203,3461" coordsize="0,314" path="m8203,3461l8203,3775e" filled="false" stroked="true" strokeweight="1.5pt" strokecolor="#000000">
                <v:path arrowok="t"/>
              </v:shape>
              <v:shape style="position:absolute;left:1670;top:3755;width:6539;height:48" type="#_x0000_t75" stroked="false">
                <v:imagedata r:id="rId1154" o:title=""/>
              </v:shape>
              <v:shape style="position:absolute;left:8183;top:3755;width:2051;height:48" type="#_x0000_t75" stroked="false">
                <v:imagedata r:id="rId1156" o:title=""/>
              </v:shape>
            </v:group>
            <v:group style="position:absolute;left:6044;top:3784;width:2;height:312" coordorigin="6044,3784" coordsize="2,312">
              <v:shape style="position:absolute;left:6044;top:3784;width:2;height:312" coordorigin="6044,3784" coordsize="0,312" path="m6044,3784l6044,4096e" filled="false" stroked="true" strokeweight="1.5pt" strokecolor="#000000">
                <v:path arrowok="t"/>
              </v:shape>
            </v:group>
            <v:group style="position:absolute;left:8203;top:3784;width:2;height:312" coordorigin="8203,3784" coordsize="2,312">
              <v:shape style="position:absolute;left:8203;top:3784;width:2;height:312" coordorigin="8203,3784" coordsize="0,312" path="m8203,3784l8203,4096e" filled="false" stroked="true" strokeweight="1.5pt" strokecolor="#000000">
                <v:path arrowok="t"/>
              </v:shape>
              <v:shape style="position:absolute;left:1670;top:4077;width:6539;height:48" type="#_x0000_t75" stroked="false">
                <v:imagedata r:id="rId1152" o:title=""/>
              </v:shape>
              <v:shape style="position:absolute;left:8183;top:4077;width:2051;height:48" type="#_x0000_t75" stroked="false">
                <v:imagedata r:id="rId1159" o:title=""/>
              </v:shape>
            </v:group>
            <v:group style="position:absolute;left:6044;top:4106;width:2;height:342" coordorigin="6044,4106" coordsize="2,342">
              <v:shape style="position:absolute;left:6044;top:4106;width:2;height:342" coordorigin="6044,4106" coordsize="0,342" path="m6044,4106l6044,4448e" filled="false" stroked="true" strokeweight="1.5pt" strokecolor="#000000">
                <v:path arrowok="t"/>
              </v:shape>
            </v:group>
            <v:group style="position:absolute;left:8203;top:4106;width:2;height:342" coordorigin="8203,4106" coordsize="2,342">
              <v:shape style="position:absolute;left:8203;top:4106;width:2;height:342" coordorigin="8203,4106" coordsize="0,342" path="m8203,4106l8203,4448e" filled="false" stroked="true" strokeweight="1.5pt" strokecolor="#000000">
                <v:path arrowok="t"/>
              </v:shape>
              <v:shape style="position:absolute;left:3446;top:560;width:841;height:210" type="#_x0000_t202" filled="false" stroked="false">
                <v:textbox inset="0,0,0,0">
                  <w:txbxContent>
                    <w:p>
                      <w:pPr>
                        <w:tabs>
                          <w:tab w:pos="630"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项</w:t>
                        <w:tab/>
                        <w:t>目</w:t>
                      </w:r>
                    </w:p>
                  </w:txbxContent>
                </v:textbox>
                <w10:wrap type="none"/>
              </v:shape>
              <v:shape style="position:absolute;left:6598;top:560;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本期发生额</w:t>
                      </w:r>
                    </w:p>
                  </w:txbxContent>
                </v:textbox>
                <w10:wrap type="none"/>
              </v:shape>
              <v:shape style="position:absolute;left:8684;top:560;width:1051;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上期发生额</w:t>
                      </w:r>
                    </w:p>
                  </w:txbxContent>
                </v:textbox>
                <w10:wrap type="none"/>
              </v:shape>
              <v:shape style="position:absolute;left:1798;top:1112;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会计利润</w:t>
                      </w:r>
                    </w:p>
                  </w:txbxContent>
                </v:textbox>
                <w10:wrap type="none"/>
              </v:shape>
              <v:shape style="position:absolute;left:6731;top:1268;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26,657,523.74</w:t>
                      </w:r>
                    </w:p>
                  </w:txbxContent>
                </v:textbox>
                <w10:wrap type="none"/>
              </v:shape>
              <v:shape style="position:absolute;left:8743;top:1268;width:136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19,042,765.30</w:t>
                      </w:r>
                    </w:p>
                  </w:txbxContent>
                </v:textbox>
                <w10:wrap type="none"/>
              </v:shape>
              <v:shape style="position:absolute;left:1798;top:1746;width:210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加：纳税调增项目合计</w:t>
                      </w:r>
                    </w:p>
                  </w:txbxContent>
                </v:textbox>
                <w10:wrap type="none"/>
              </v:shape>
            </v:group>
            <w10:wrap type="none"/>
          </v:group>
        </w:pict>
      </w:r>
      <w:r>
        <w:rPr/>
        <w:t>5.41.2 本公司</w:t>
      </w:r>
      <w:r>
        <w:rPr>
          <w:spacing w:val="-60"/>
        </w:rPr>
        <w:t> </w:t>
      </w:r>
      <w:r>
        <w:rPr/>
        <w:t>2007</w:t>
      </w:r>
      <w:r>
        <w:rPr>
          <w:spacing w:val="-60"/>
        </w:rPr>
        <w:t> </w:t>
      </w:r>
      <w:r>
        <w:rPr/>
        <w:t>年度的所得税费用为</w:t>
      </w:r>
      <w:r>
        <w:rPr>
          <w:spacing w:val="-60"/>
        </w:rPr>
        <w:t> </w:t>
      </w:r>
      <w:r>
        <w:rPr/>
        <w:t>3,053,755.79</w:t>
      </w:r>
      <w:r>
        <w:rPr>
          <w:spacing w:val="-60"/>
        </w:rPr>
        <w:t> </w:t>
      </w:r>
      <w:r>
        <w:rPr>
          <w:spacing w:val="-10"/>
        </w:rPr>
        <w:t>元，具体构成如下：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0"/>
          <w:szCs w:val="20"/>
        </w:rPr>
      </w:pPr>
    </w:p>
    <w:tbl>
      <w:tblPr>
        <w:tblW w:w="0" w:type="auto"/>
        <w:jc w:val="left"/>
        <w:tblInd w:w="222" w:type="dxa"/>
        <w:tblLayout w:type="fixed"/>
        <w:tblCellMar>
          <w:top w:w="0" w:type="dxa"/>
          <w:left w:w="0" w:type="dxa"/>
          <w:bottom w:w="0" w:type="dxa"/>
          <w:right w:w="0" w:type="dxa"/>
        </w:tblCellMar>
        <w:tblLook w:val="01E0"/>
      </w:tblPr>
      <w:tblGrid>
        <w:gridCol w:w="4281"/>
        <w:gridCol w:w="2159"/>
        <w:gridCol w:w="1942"/>
      </w:tblGrid>
      <w:tr>
        <w:trPr>
          <w:trHeight w:val="266" w:hRule="exact"/>
        </w:trPr>
        <w:tc>
          <w:tcPr>
            <w:tcW w:w="4281" w:type="dxa"/>
            <w:tcBorders>
              <w:top w:val="nil" w:sz="6" w:space="0" w:color="auto"/>
              <w:left w:val="nil" w:sz="6" w:space="0" w:color="auto"/>
              <w:bottom w:val="nil" w:sz="6" w:space="0" w:color="auto"/>
              <w:right w:val="nil" w:sz="6" w:space="0" w:color="auto"/>
            </w:tcBorders>
          </w:tcPr>
          <w:p>
            <w:pPr/>
          </w:p>
        </w:tc>
        <w:tc>
          <w:tcPr>
            <w:tcW w:w="2159" w:type="dxa"/>
            <w:tcBorders>
              <w:top w:val="nil" w:sz="6" w:space="0" w:color="auto"/>
              <w:left w:val="nil" w:sz="6" w:space="0" w:color="auto"/>
              <w:bottom w:val="nil" w:sz="6" w:space="0" w:color="auto"/>
              <w:right w:val="nil" w:sz="6" w:space="0" w:color="auto"/>
            </w:tcBorders>
          </w:tcPr>
          <w:p>
            <w:pPr>
              <w:pStyle w:val="TableParagraph"/>
              <w:spacing w:line="210" w:lineRule="exact"/>
              <w:ind w:right="104"/>
              <w:jc w:val="right"/>
              <w:rPr>
                <w:rFonts w:ascii="宋体" w:hAnsi="宋体" w:cs="宋体" w:eastAsia="宋体" w:hint="default"/>
                <w:sz w:val="21"/>
                <w:szCs w:val="21"/>
              </w:rPr>
            </w:pPr>
            <w:r>
              <w:rPr>
                <w:rFonts w:ascii="宋体"/>
                <w:spacing w:val="-1"/>
                <w:sz w:val="21"/>
              </w:rPr>
              <w:t>392,409.98</w:t>
            </w:r>
          </w:p>
        </w:tc>
        <w:tc>
          <w:tcPr>
            <w:tcW w:w="1942" w:type="dxa"/>
            <w:tcBorders>
              <w:top w:val="nil" w:sz="6" w:space="0" w:color="auto"/>
              <w:left w:val="nil" w:sz="6" w:space="0" w:color="auto"/>
              <w:bottom w:val="nil" w:sz="6" w:space="0" w:color="auto"/>
              <w:right w:val="nil" w:sz="6" w:space="0" w:color="auto"/>
            </w:tcBorders>
          </w:tcPr>
          <w:p>
            <w:pPr>
              <w:pStyle w:val="TableParagraph"/>
              <w:spacing w:line="210" w:lineRule="exact"/>
              <w:ind w:right="33"/>
              <w:jc w:val="right"/>
              <w:rPr>
                <w:rFonts w:ascii="宋体" w:hAnsi="宋体" w:cs="宋体" w:eastAsia="宋体" w:hint="default"/>
                <w:sz w:val="21"/>
                <w:szCs w:val="21"/>
              </w:rPr>
            </w:pPr>
            <w:r>
              <w:rPr>
                <w:rFonts w:ascii="宋体"/>
                <w:spacing w:val="-1"/>
                <w:sz w:val="21"/>
              </w:rPr>
              <w:t>201,422.64</w:t>
            </w:r>
          </w:p>
        </w:tc>
      </w:tr>
      <w:tr>
        <w:trPr>
          <w:trHeight w:val="322" w:hRule="exact"/>
        </w:trPr>
        <w:tc>
          <w:tcPr>
            <w:tcW w:w="4281" w:type="dxa"/>
            <w:tcBorders>
              <w:top w:val="nil" w:sz="6" w:space="0" w:color="auto"/>
              <w:left w:val="nil" w:sz="6" w:space="0" w:color="auto"/>
              <w:bottom w:val="nil" w:sz="6" w:space="0" w:color="auto"/>
              <w:right w:val="nil" w:sz="6" w:space="0" w:color="auto"/>
            </w:tcBorders>
          </w:tcPr>
          <w:p>
            <w:pPr>
              <w:pStyle w:val="TableParagraph"/>
              <w:spacing w:line="266" w:lineRule="exact"/>
              <w:ind w:left="35" w:right="0"/>
              <w:jc w:val="left"/>
              <w:rPr>
                <w:rFonts w:ascii="宋体" w:hAnsi="宋体" w:cs="宋体" w:eastAsia="宋体" w:hint="default"/>
                <w:sz w:val="21"/>
                <w:szCs w:val="21"/>
              </w:rPr>
            </w:pPr>
            <w:r>
              <w:rPr>
                <w:rFonts w:ascii="宋体" w:hAnsi="宋体" w:cs="宋体" w:eastAsia="宋体" w:hint="default"/>
                <w:sz w:val="21"/>
                <w:szCs w:val="21"/>
              </w:rPr>
              <w:t>减：纳税调减项目合计</w:t>
            </w:r>
          </w:p>
        </w:tc>
        <w:tc>
          <w:tcPr>
            <w:tcW w:w="2159" w:type="dxa"/>
            <w:tcBorders>
              <w:top w:val="nil" w:sz="6" w:space="0" w:color="auto"/>
              <w:left w:val="nil" w:sz="6" w:space="0" w:color="auto"/>
              <w:bottom w:val="nil" w:sz="6" w:space="0" w:color="auto"/>
              <w:right w:val="nil" w:sz="6" w:space="0" w:color="auto"/>
            </w:tcBorders>
          </w:tcPr>
          <w:p>
            <w:pPr>
              <w:pStyle w:val="TableParagraph"/>
              <w:spacing w:line="266" w:lineRule="exact"/>
              <w:ind w:right="104"/>
              <w:jc w:val="right"/>
              <w:rPr>
                <w:rFonts w:ascii="宋体" w:hAnsi="宋体" w:cs="宋体" w:eastAsia="宋体" w:hint="default"/>
                <w:sz w:val="21"/>
                <w:szCs w:val="21"/>
              </w:rPr>
            </w:pPr>
            <w:r>
              <w:rPr>
                <w:rFonts w:ascii="宋体"/>
                <w:spacing w:val="-1"/>
                <w:sz w:val="21"/>
              </w:rPr>
              <w:t>9,132,616.70</w:t>
            </w:r>
          </w:p>
        </w:tc>
        <w:tc>
          <w:tcPr>
            <w:tcW w:w="1942" w:type="dxa"/>
            <w:tcBorders>
              <w:top w:val="nil" w:sz="6" w:space="0" w:color="auto"/>
              <w:left w:val="nil" w:sz="6" w:space="0" w:color="auto"/>
              <w:bottom w:val="nil" w:sz="6" w:space="0" w:color="auto"/>
              <w:right w:val="nil" w:sz="6" w:space="0" w:color="auto"/>
            </w:tcBorders>
          </w:tcPr>
          <w:p>
            <w:pPr>
              <w:pStyle w:val="TableParagraph"/>
              <w:spacing w:line="266" w:lineRule="exact"/>
              <w:ind w:right="33"/>
              <w:jc w:val="right"/>
              <w:rPr>
                <w:rFonts w:ascii="宋体" w:hAnsi="宋体" w:cs="宋体" w:eastAsia="宋体" w:hint="default"/>
                <w:sz w:val="21"/>
                <w:szCs w:val="21"/>
              </w:rPr>
            </w:pPr>
            <w:r>
              <w:rPr>
                <w:rFonts w:ascii="宋体"/>
                <w:sz w:val="21"/>
              </w:rPr>
              <w:t>566,503.49</w:t>
            </w:r>
          </w:p>
        </w:tc>
      </w:tr>
      <w:tr>
        <w:trPr>
          <w:trHeight w:val="322" w:hRule="exact"/>
        </w:trPr>
        <w:tc>
          <w:tcPr>
            <w:tcW w:w="4281" w:type="dxa"/>
            <w:tcBorders>
              <w:top w:val="nil" w:sz="6" w:space="0" w:color="auto"/>
              <w:left w:val="nil" w:sz="6" w:space="0" w:color="auto"/>
              <w:bottom w:val="nil" w:sz="6" w:space="0" w:color="auto"/>
              <w:right w:val="nil" w:sz="6" w:space="0" w:color="auto"/>
            </w:tcBorders>
          </w:tcPr>
          <w:p>
            <w:pPr>
              <w:pStyle w:val="TableParagraph"/>
              <w:spacing w:line="266" w:lineRule="exact"/>
              <w:ind w:left="35" w:right="0"/>
              <w:jc w:val="left"/>
              <w:rPr>
                <w:rFonts w:ascii="宋体" w:hAnsi="宋体" w:cs="宋体" w:eastAsia="宋体" w:hint="default"/>
                <w:sz w:val="21"/>
                <w:szCs w:val="21"/>
              </w:rPr>
            </w:pPr>
            <w:r>
              <w:rPr>
                <w:rFonts w:ascii="宋体" w:hAnsi="宋体" w:cs="宋体" w:eastAsia="宋体" w:hint="default"/>
                <w:sz w:val="21"/>
                <w:szCs w:val="21"/>
              </w:rPr>
              <w:t>应纳税所得额</w:t>
            </w:r>
          </w:p>
        </w:tc>
        <w:tc>
          <w:tcPr>
            <w:tcW w:w="2159" w:type="dxa"/>
            <w:tcBorders>
              <w:top w:val="nil" w:sz="6" w:space="0" w:color="auto"/>
              <w:left w:val="nil" w:sz="6" w:space="0" w:color="auto"/>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pacing w:val="-1"/>
                <w:sz w:val="21"/>
              </w:rPr>
              <w:t>17,913,317.02</w:t>
            </w:r>
          </w:p>
        </w:tc>
        <w:tc>
          <w:tcPr>
            <w:tcW w:w="1942" w:type="dxa"/>
            <w:tcBorders>
              <w:top w:val="nil" w:sz="6" w:space="0" w:color="auto"/>
              <w:left w:val="nil" w:sz="6" w:space="0" w:color="auto"/>
              <w:bottom w:val="nil" w:sz="6" w:space="0" w:color="auto"/>
              <w:right w:val="nil" w:sz="6" w:space="0" w:color="auto"/>
            </w:tcBorders>
          </w:tcPr>
          <w:p>
            <w:pPr>
              <w:pStyle w:val="TableParagraph"/>
              <w:spacing w:line="266" w:lineRule="exact"/>
              <w:ind w:right="36"/>
              <w:jc w:val="right"/>
              <w:rPr>
                <w:rFonts w:ascii="宋体" w:hAnsi="宋体" w:cs="宋体" w:eastAsia="宋体" w:hint="default"/>
                <w:sz w:val="21"/>
                <w:szCs w:val="21"/>
              </w:rPr>
            </w:pPr>
            <w:r>
              <w:rPr>
                <w:rFonts w:ascii="宋体"/>
                <w:spacing w:val="-1"/>
                <w:sz w:val="21"/>
              </w:rPr>
              <w:t>18,677,684.45</w:t>
            </w:r>
            <w:r>
              <w:rPr>
                <w:rFonts w:ascii="宋体"/>
                <w:sz w:val="21"/>
              </w:rPr>
            </w:r>
          </w:p>
        </w:tc>
      </w:tr>
      <w:tr>
        <w:trPr>
          <w:trHeight w:val="322" w:hRule="exact"/>
        </w:trPr>
        <w:tc>
          <w:tcPr>
            <w:tcW w:w="4281" w:type="dxa"/>
            <w:tcBorders>
              <w:top w:val="nil" w:sz="6" w:space="0" w:color="auto"/>
              <w:left w:val="nil" w:sz="6" w:space="0" w:color="auto"/>
              <w:bottom w:val="nil" w:sz="6" w:space="0" w:color="auto"/>
              <w:right w:val="nil" w:sz="6" w:space="0" w:color="auto"/>
            </w:tcBorders>
          </w:tcPr>
          <w:p>
            <w:pPr>
              <w:pStyle w:val="TableParagraph"/>
              <w:spacing w:line="266" w:lineRule="exact"/>
              <w:ind w:left="35" w:right="0"/>
              <w:jc w:val="left"/>
              <w:rPr>
                <w:rFonts w:ascii="宋体" w:hAnsi="宋体" w:cs="宋体" w:eastAsia="宋体" w:hint="default"/>
                <w:sz w:val="21"/>
                <w:szCs w:val="21"/>
              </w:rPr>
            </w:pPr>
            <w:r>
              <w:rPr>
                <w:rFonts w:ascii="宋体" w:hAnsi="宋体" w:cs="宋体" w:eastAsia="宋体" w:hint="default"/>
                <w:sz w:val="21"/>
                <w:szCs w:val="21"/>
              </w:rPr>
              <w:t>适用所得税税率</w:t>
            </w:r>
          </w:p>
        </w:tc>
        <w:tc>
          <w:tcPr>
            <w:tcW w:w="2159" w:type="dxa"/>
            <w:tcBorders>
              <w:top w:val="nil" w:sz="6" w:space="0" w:color="auto"/>
              <w:left w:val="nil" w:sz="6" w:space="0" w:color="auto"/>
              <w:bottom w:val="nil" w:sz="6" w:space="0" w:color="auto"/>
              <w:right w:val="nil" w:sz="6" w:space="0" w:color="auto"/>
            </w:tcBorders>
          </w:tcPr>
          <w:p>
            <w:pPr>
              <w:pStyle w:val="TableParagraph"/>
              <w:spacing w:line="266" w:lineRule="exact"/>
              <w:ind w:right="107"/>
              <w:jc w:val="right"/>
              <w:rPr>
                <w:rFonts w:ascii="宋体" w:hAnsi="宋体" w:cs="宋体" w:eastAsia="宋体" w:hint="default"/>
                <w:sz w:val="21"/>
                <w:szCs w:val="21"/>
              </w:rPr>
            </w:pPr>
            <w:r>
              <w:rPr>
                <w:rFonts w:ascii="宋体"/>
                <w:spacing w:val="-1"/>
                <w:w w:val="95"/>
                <w:sz w:val="21"/>
              </w:rPr>
              <w:t>15%</w:t>
            </w:r>
            <w:r>
              <w:rPr>
                <w:rFonts w:ascii="宋体"/>
                <w:w w:val="95"/>
                <w:sz w:val="21"/>
              </w:rPr>
            </w:r>
          </w:p>
        </w:tc>
        <w:tc>
          <w:tcPr>
            <w:tcW w:w="1942" w:type="dxa"/>
            <w:tcBorders>
              <w:top w:val="nil" w:sz="6" w:space="0" w:color="auto"/>
              <w:left w:val="nil" w:sz="6" w:space="0" w:color="auto"/>
              <w:bottom w:val="nil" w:sz="6" w:space="0" w:color="auto"/>
              <w:right w:val="nil" w:sz="6" w:space="0" w:color="auto"/>
            </w:tcBorders>
          </w:tcPr>
          <w:p>
            <w:pPr>
              <w:pStyle w:val="TableParagraph"/>
              <w:spacing w:line="266" w:lineRule="exact"/>
              <w:ind w:right="35"/>
              <w:jc w:val="right"/>
              <w:rPr>
                <w:rFonts w:ascii="宋体" w:hAnsi="宋体" w:cs="宋体" w:eastAsia="宋体" w:hint="default"/>
                <w:sz w:val="21"/>
                <w:szCs w:val="21"/>
              </w:rPr>
            </w:pPr>
            <w:r>
              <w:rPr>
                <w:rFonts w:ascii="宋体"/>
                <w:spacing w:val="-1"/>
                <w:sz w:val="21"/>
              </w:rPr>
              <w:t>15%</w:t>
            </w:r>
            <w:r>
              <w:rPr>
                <w:rFonts w:ascii="宋体"/>
                <w:sz w:val="21"/>
              </w:rPr>
            </w:r>
          </w:p>
        </w:tc>
      </w:tr>
      <w:tr>
        <w:trPr>
          <w:trHeight w:val="322" w:hRule="exact"/>
        </w:trPr>
        <w:tc>
          <w:tcPr>
            <w:tcW w:w="4281" w:type="dxa"/>
            <w:tcBorders>
              <w:top w:val="nil" w:sz="6" w:space="0" w:color="auto"/>
              <w:left w:val="nil" w:sz="6" w:space="0" w:color="auto"/>
              <w:bottom w:val="nil" w:sz="6" w:space="0" w:color="auto"/>
              <w:right w:val="nil" w:sz="6" w:space="0" w:color="auto"/>
            </w:tcBorders>
          </w:tcPr>
          <w:p>
            <w:pPr>
              <w:pStyle w:val="TableParagraph"/>
              <w:spacing w:line="266" w:lineRule="exact"/>
              <w:ind w:left="35" w:right="0"/>
              <w:jc w:val="left"/>
              <w:rPr>
                <w:rFonts w:ascii="宋体" w:hAnsi="宋体" w:cs="宋体" w:eastAsia="宋体" w:hint="default"/>
                <w:sz w:val="21"/>
                <w:szCs w:val="21"/>
              </w:rPr>
            </w:pPr>
            <w:r>
              <w:rPr>
                <w:rFonts w:ascii="宋体" w:hAnsi="宋体" w:cs="宋体" w:eastAsia="宋体" w:hint="default"/>
                <w:sz w:val="21"/>
                <w:szCs w:val="21"/>
              </w:rPr>
              <w:t>当期应交所得税</w:t>
            </w:r>
          </w:p>
        </w:tc>
        <w:tc>
          <w:tcPr>
            <w:tcW w:w="2159" w:type="dxa"/>
            <w:tcBorders>
              <w:top w:val="nil" w:sz="6" w:space="0" w:color="auto"/>
              <w:left w:val="nil" w:sz="6" w:space="0" w:color="auto"/>
              <w:bottom w:val="nil" w:sz="6" w:space="0" w:color="auto"/>
              <w:right w:val="nil" w:sz="6" w:space="0" w:color="auto"/>
            </w:tcBorders>
          </w:tcPr>
          <w:p>
            <w:pPr>
              <w:pStyle w:val="TableParagraph"/>
              <w:spacing w:line="266" w:lineRule="exact"/>
              <w:ind w:right="108"/>
              <w:jc w:val="right"/>
              <w:rPr>
                <w:rFonts w:ascii="宋体" w:hAnsi="宋体" w:cs="宋体" w:eastAsia="宋体" w:hint="default"/>
                <w:sz w:val="21"/>
                <w:szCs w:val="21"/>
              </w:rPr>
            </w:pPr>
            <w:r>
              <w:rPr>
                <w:rFonts w:ascii="宋体"/>
                <w:spacing w:val="-1"/>
                <w:sz w:val="21"/>
              </w:rPr>
              <w:t>3,071,374.75</w:t>
            </w:r>
            <w:r>
              <w:rPr>
                <w:rFonts w:ascii="宋体"/>
                <w:sz w:val="21"/>
              </w:rPr>
            </w:r>
          </w:p>
        </w:tc>
        <w:tc>
          <w:tcPr>
            <w:tcW w:w="1942" w:type="dxa"/>
            <w:tcBorders>
              <w:top w:val="nil" w:sz="6" w:space="0" w:color="auto"/>
              <w:left w:val="nil" w:sz="6" w:space="0" w:color="auto"/>
              <w:bottom w:val="nil" w:sz="6" w:space="0" w:color="auto"/>
              <w:right w:val="nil" w:sz="6" w:space="0" w:color="auto"/>
            </w:tcBorders>
          </w:tcPr>
          <w:p>
            <w:pPr>
              <w:pStyle w:val="TableParagraph"/>
              <w:spacing w:line="266" w:lineRule="exact"/>
              <w:ind w:right="36"/>
              <w:jc w:val="right"/>
              <w:rPr>
                <w:rFonts w:ascii="宋体" w:hAnsi="宋体" w:cs="宋体" w:eastAsia="宋体" w:hint="default"/>
                <w:sz w:val="21"/>
                <w:szCs w:val="21"/>
              </w:rPr>
            </w:pPr>
            <w:r>
              <w:rPr>
                <w:rFonts w:ascii="宋体"/>
                <w:spacing w:val="-1"/>
                <w:sz w:val="21"/>
              </w:rPr>
              <w:t>2,477,698.42</w:t>
            </w:r>
            <w:r>
              <w:rPr>
                <w:rFonts w:ascii="宋体"/>
                <w:sz w:val="21"/>
              </w:rPr>
            </w:r>
          </w:p>
        </w:tc>
      </w:tr>
      <w:tr>
        <w:trPr>
          <w:trHeight w:val="322" w:hRule="exact"/>
        </w:trPr>
        <w:tc>
          <w:tcPr>
            <w:tcW w:w="4281" w:type="dxa"/>
            <w:tcBorders>
              <w:top w:val="nil" w:sz="6" w:space="0" w:color="auto"/>
              <w:left w:val="nil" w:sz="6" w:space="0" w:color="auto"/>
              <w:bottom w:val="nil" w:sz="6" w:space="0" w:color="auto"/>
              <w:right w:val="nil" w:sz="6" w:space="0" w:color="auto"/>
            </w:tcBorders>
          </w:tcPr>
          <w:p>
            <w:pPr>
              <w:pStyle w:val="TableParagraph"/>
              <w:spacing w:line="266" w:lineRule="exact"/>
              <w:ind w:left="35" w:right="0"/>
              <w:jc w:val="left"/>
              <w:rPr>
                <w:rFonts w:ascii="宋体" w:hAnsi="宋体" w:cs="宋体" w:eastAsia="宋体" w:hint="default"/>
                <w:sz w:val="21"/>
                <w:szCs w:val="21"/>
              </w:rPr>
            </w:pPr>
            <w:r>
              <w:rPr>
                <w:rFonts w:ascii="宋体" w:hAnsi="宋体" w:cs="宋体" w:eastAsia="宋体" w:hint="default"/>
                <w:sz w:val="21"/>
                <w:szCs w:val="21"/>
              </w:rPr>
              <w:t>加：递延所得税费用</w:t>
            </w:r>
          </w:p>
        </w:tc>
        <w:tc>
          <w:tcPr>
            <w:tcW w:w="2159" w:type="dxa"/>
            <w:tcBorders>
              <w:top w:val="nil" w:sz="6" w:space="0" w:color="auto"/>
              <w:left w:val="nil" w:sz="6" w:space="0" w:color="auto"/>
              <w:bottom w:val="nil" w:sz="6" w:space="0" w:color="auto"/>
              <w:right w:val="nil" w:sz="6" w:space="0" w:color="auto"/>
            </w:tcBorders>
          </w:tcPr>
          <w:p>
            <w:pPr>
              <w:pStyle w:val="TableParagraph"/>
              <w:spacing w:line="266" w:lineRule="exact"/>
              <w:ind w:right="104"/>
              <w:jc w:val="right"/>
              <w:rPr>
                <w:rFonts w:ascii="宋体" w:hAnsi="宋体" w:cs="宋体" w:eastAsia="宋体" w:hint="default"/>
                <w:sz w:val="21"/>
                <w:szCs w:val="21"/>
              </w:rPr>
            </w:pPr>
            <w:r>
              <w:rPr>
                <w:rFonts w:ascii="宋体"/>
                <w:sz w:val="21"/>
              </w:rPr>
              <w:t>-78,817.78</w:t>
            </w:r>
          </w:p>
        </w:tc>
        <w:tc>
          <w:tcPr>
            <w:tcW w:w="1942" w:type="dxa"/>
            <w:tcBorders>
              <w:top w:val="nil" w:sz="6" w:space="0" w:color="auto"/>
              <w:left w:val="nil" w:sz="6" w:space="0" w:color="auto"/>
              <w:bottom w:val="nil" w:sz="6" w:space="0" w:color="auto"/>
              <w:right w:val="nil" w:sz="6" w:space="0" w:color="auto"/>
            </w:tcBorders>
          </w:tcPr>
          <w:p>
            <w:pPr>
              <w:pStyle w:val="TableParagraph"/>
              <w:spacing w:line="266" w:lineRule="exact"/>
              <w:ind w:right="33"/>
              <w:jc w:val="right"/>
              <w:rPr>
                <w:rFonts w:ascii="宋体" w:hAnsi="宋体" w:cs="宋体" w:eastAsia="宋体" w:hint="default"/>
                <w:sz w:val="21"/>
                <w:szCs w:val="21"/>
              </w:rPr>
            </w:pPr>
            <w:r>
              <w:rPr>
                <w:rFonts w:ascii="宋体"/>
                <w:sz w:val="21"/>
              </w:rPr>
              <w:t>-108,164.64</w:t>
            </w:r>
          </w:p>
        </w:tc>
      </w:tr>
      <w:tr>
        <w:trPr>
          <w:trHeight w:val="322" w:hRule="exact"/>
        </w:trPr>
        <w:tc>
          <w:tcPr>
            <w:tcW w:w="4281" w:type="dxa"/>
            <w:tcBorders>
              <w:top w:val="nil" w:sz="6" w:space="0" w:color="auto"/>
              <w:left w:val="nil" w:sz="6" w:space="0" w:color="auto"/>
              <w:bottom w:val="nil" w:sz="6" w:space="0" w:color="auto"/>
              <w:right w:val="nil" w:sz="6" w:space="0" w:color="auto"/>
            </w:tcBorders>
          </w:tcPr>
          <w:p>
            <w:pPr>
              <w:pStyle w:val="TableParagraph"/>
              <w:spacing w:line="266" w:lineRule="exact"/>
              <w:ind w:left="35" w:right="0"/>
              <w:jc w:val="left"/>
              <w:rPr>
                <w:rFonts w:ascii="宋体" w:hAnsi="宋体" w:cs="宋体" w:eastAsia="宋体" w:hint="default"/>
                <w:sz w:val="21"/>
                <w:szCs w:val="21"/>
              </w:rPr>
            </w:pPr>
            <w:r>
              <w:rPr>
                <w:rFonts w:ascii="宋体" w:hAnsi="宋体" w:cs="宋体" w:eastAsia="宋体" w:hint="default"/>
                <w:sz w:val="21"/>
                <w:szCs w:val="21"/>
              </w:rPr>
              <w:t>减：递延所得税收益</w:t>
            </w:r>
          </w:p>
        </w:tc>
        <w:tc>
          <w:tcPr>
            <w:tcW w:w="2159" w:type="dxa"/>
            <w:tcBorders>
              <w:top w:val="nil" w:sz="6" w:space="0" w:color="auto"/>
              <w:left w:val="nil" w:sz="6" w:space="0" w:color="auto"/>
              <w:bottom w:val="nil" w:sz="6" w:space="0" w:color="auto"/>
              <w:right w:val="nil" w:sz="6" w:space="0" w:color="auto"/>
            </w:tcBorders>
          </w:tcPr>
          <w:p>
            <w:pPr>
              <w:pStyle w:val="TableParagraph"/>
              <w:spacing w:line="266" w:lineRule="exact"/>
              <w:ind w:right="104"/>
              <w:jc w:val="right"/>
              <w:rPr>
                <w:rFonts w:ascii="宋体" w:hAnsi="宋体" w:cs="宋体" w:eastAsia="宋体" w:hint="default"/>
                <w:sz w:val="21"/>
                <w:szCs w:val="21"/>
              </w:rPr>
            </w:pPr>
            <w:r>
              <w:rPr>
                <w:rFonts w:ascii="宋体"/>
                <w:sz w:val="21"/>
              </w:rPr>
              <w:t>-61,198.82</w:t>
            </w:r>
          </w:p>
        </w:tc>
        <w:tc>
          <w:tcPr>
            <w:tcW w:w="1942" w:type="dxa"/>
            <w:tcBorders>
              <w:top w:val="nil" w:sz="6" w:space="0" w:color="auto"/>
              <w:left w:val="nil" w:sz="6" w:space="0" w:color="auto"/>
              <w:bottom w:val="nil" w:sz="6" w:space="0" w:color="auto"/>
              <w:right w:val="nil" w:sz="6" w:space="0" w:color="auto"/>
            </w:tcBorders>
          </w:tcPr>
          <w:p>
            <w:pPr>
              <w:pStyle w:val="TableParagraph"/>
              <w:spacing w:line="266" w:lineRule="exact"/>
              <w:ind w:right="33"/>
              <w:jc w:val="right"/>
              <w:rPr>
                <w:rFonts w:ascii="宋体" w:hAnsi="宋体" w:cs="宋体" w:eastAsia="宋体" w:hint="default"/>
                <w:sz w:val="21"/>
                <w:szCs w:val="21"/>
              </w:rPr>
            </w:pPr>
            <w:r>
              <w:rPr>
                <w:rFonts w:ascii="宋体"/>
                <w:sz w:val="21"/>
              </w:rPr>
              <w:t>829,431.61</w:t>
            </w:r>
          </w:p>
        </w:tc>
      </w:tr>
      <w:tr>
        <w:trPr>
          <w:trHeight w:val="333" w:hRule="exact"/>
        </w:trPr>
        <w:tc>
          <w:tcPr>
            <w:tcW w:w="4281" w:type="dxa"/>
            <w:tcBorders>
              <w:top w:val="nil" w:sz="6" w:space="0" w:color="auto"/>
              <w:left w:val="nil" w:sz="6" w:space="0" w:color="auto"/>
              <w:bottom w:val="single" w:sz="12" w:space="0" w:color="000000"/>
              <w:right w:val="nil" w:sz="6" w:space="0" w:color="auto"/>
            </w:tcBorders>
          </w:tcPr>
          <w:p>
            <w:pPr>
              <w:pStyle w:val="TableParagraph"/>
              <w:spacing w:line="266" w:lineRule="exact"/>
              <w:ind w:left="35" w:right="0"/>
              <w:jc w:val="left"/>
              <w:rPr>
                <w:rFonts w:ascii="宋体" w:hAnsi="宋体" w:cs="宋体" w:eastAsia="宋体" w:hint="default"/>
                <w:sz w:val="21"/>
                <w:szCs w:val="21"/>
              </w:rPr>
            </w:pPr>
            <w:r>
              <w:rPr>
                <w:rFonts w:ascii="宋体" w:hAnsi="宋体" w:cs="宋体" w:eastAsia="宋体" w:hint="default"/>
                <w:sz w:val="21"/>
                <w:szCs w:val="21"/>
              </w:rPr>
              <w:t>l当期所得税费用</w:t>
            </w:r>
          </w:p>
        </w:tc>
        <w:tc>
          <w:tcPr>
            <w:tcW w:w="2159" w:type="dxa"/>
            <w:tcBorders>
              <w:top w:val="nil" w:sz="6" w:space="0" w:color="auto"/>
              <w:left w:val="nil" w:sz="6" w:space="0" w:color="auto"/>
              <w:bottom w:val="single" w:sz="12" w:space="0" w:color="000000"/>
              <w:right w:val="nil" w:sz="6" w:space="0" w:color="auto"/>
            </w:tcBorders>
          </w:tcPr>
          <w:p>
            <w:pPr>
              <w:pStyle w:val="TableParagraph"/>
              <w:spacing w:line="266" w:lineRule="exact"/>
              <w:ind w:right="105"/>
              <w:jc w:val="right"/>
              <w:rPr>
                <w:rFonts w:ascii="宋体" w:hAnsi="宋体" w:cs="宋体" w:eastAsia="宋体" w:hint="default"/>
                <w:sz w:val="21"/>
                <w:szCs w:val="21"/>
              </w:rPr>
            </w:pPr>
            <w:r>
              <w:rPr>
                <w:rFonts w:ascii="宋体"/>
                <w:spacing w:val="-1"/>
                <w:sz w:val="21"/>
              </w:rPr>
              <w:t>3,053,755.79</w:t>
            </w:r>
            <w:r>
              <w:rPr>
                <w:rFonts w:ascii="宋体"/>
                <w:sz w:val="21"/>
              </w:rPr>
            </w:r>
          </w:p>
        </w:tc>
        <w:tc>
          <w:tcPr>
            <w:tcW w:w="1942" w:type="dxa"/>
            <w:tcBorders>
              <w:top w:val="nil" w:sz="6" w:space="0" w:color="auto"/>
              <w:left w:val="nil" w:sz="6" w:space="0" w:color="auto"/>
              <w:bottom w:val="single" w:sz="12" w:space="0" w:color="000000"/>
              <w:right w:val="nil" w:sz="6" w:space="0" w:color="auto"/>
            </w:tcBorders>
          </w:tcPr>
          <w:p>
            <w:pPr>
              <w:pStyle w:val="TableParagraph"/>
              <w:spacing w:line="266" w:lineRule="exact"/>
              <w:ind w:right="36"/>
              <w:jc w:val="right"/>
              <w:rPr>
                <w:rFonts w:ascii="宋体" w:hAnsi="宋体" w:cs="宋体" w:eastAsia="宋体" w:hint="default"/>
                <w:sz w:val="21"/>
                <w:szCs w:val="21"/>
              </w:rPr>
            </w:pPr>
            <w:r>
              <w:rPr>
                <w:rFonts w:ascii="宋体"/>
                <w:spacing w:val="-1"/>
                <w:sz w:val="21"/>
              </w:rPr>
              <w:t>1,540,102.17</w:t>
            </w:r>
            <w:r>
              <w:rPr>
                <w:rFonts w:ascii="宋体"/>
                <w:sz w:val="21"/>
              </w:rPr>
            </w:r>
          </w:p>
        </w:tc>
      </w:tr>
    </w:tbl>
    <w:p>
      <w:pPr>
        <w:pStyle w:val="BodyText"/>
        <w:spacing w:line="260" w:lineRule="exact" w:before="0"/>
        <w:ind w:left="737" w:right="147"/>
        <w:jc w:val="left"/>
      </w:pPr>
      <w:r>
        <w:rPr/>
        <w:t>5.42 政府补助</w:t>
      </w:r>
    </w:p>
    <w:p>
      <w:pPr>
        <w:pStyle w:val="BodyText"/>
        <w:spacing w:line="240" w:lineRule="auto" w:before="59"/>
        <w:ind w:left="737" w:right="147"/>
        <w:jc w:val="left"/>
      </w:pPr>
      <w:r>
        <w:rPr/>
        <w:pict>
          <v:group style="position:absolute;margin-left:83.519997pt;margin-top:72.465591pt;width:427.3pt;height:2.4pt;mso-position-horizontal-relative:page;mso-position-vertical-relative:paragraph;z-index:-778864" coordorigin="1670,1449" coordsize="8546,48">
            <v:shape style="position:absolute;left:1670;top:1449;width:2765;height:48" type="#_x0000_t75" stroked="false">
              <v:imagedata r:id="rId1135" o:title=""/>
            </v:shape>
            <v:shape style="position:absolute;left:4422;top:1449;width:1321;height:48" type="#_x0000_t75" stroked="false">
              <v:imagedata r:id="rId1160" o:title=""/>
            </v:shape>
            <v:shape style="position:absolute;left:5714;top:1449;width:1561;height:48" type="#_x0000_t75" stroked="false">
              <v:imagedata r:id="rId1161" o:title=""/>
            </v:shape>
            <v:shape style="position:absolute;left:7246;top:1449;width:1504;height:48" type="#_x0000_t75" stroked="false">
              <v:imagedata r:id="rId540" o:title=""/>
            </v:shape>
            <v:shape style="position:absolute;left:8722;top:1449;width:1494;height:48" type="#_x0000_t75" stroked="false">
              <v:imagedata r:id="rId649" o:title=""/>
            </v:shape>
            <w10:wrap type="none"/>
          </v:group>
        </w:pict>
      </w:r>
      <w:r>
        <w:rPr/>
        <w:pict>
          <v:group style="position:absolute;margin-left:83.519997pt;margin-top:88.545578pt;width:428.25pt;height:2.4pt;mso-position-horizontal-relative:page;mso-position-vertical-relative:paragraph;z-index:-778840" coordorigin="1670,1771" coordsize="8565,48">
            <v:shape style="position:absolute;left:1670;top:1771;width:2784;height:48" type="#_x0000_t75" stroked="false">
              <v:imagedata r:id="rId1124" o:title=""/>
            </v:shape>
            <v:shape style="position:absolute;left:4422;top:1771;width:1321;height:48" type="#_x0000_t75" stroked="false">
              <v:imagedata r:id="rId1160" o:title=""/>
            </v:shape>
            <v:shape style="position:absolute;left:5714;top:1771;width:1552;height:48" type="#_x0000_t75" stroked="false">
              <v:imagedata r:id="rId1162" o:title=""/>
            </v:shape>
            <v:shape style="position:absolute;left:7246;top:1771;width:1504;height:48" type="#_x0000_t75" stroked="false">
              <v:imagedata r:id="rId540" o:title=""/>
            </v:shape>
            <v:shape style="position:absolute;left:8722;top:1771;width:1513;height:48" type="#_x0000_t75" stroked="false">
              <v:imagedata r:id="rId654" o:title=""/>
            </v:shape>
            <w10:wrap type="none"/>
          </v:group>
        </w:pict>
      </w:r>
      <w:r>
        <w:rPr/>
        <w:pict>
          <v:group style="position:absolute;margin-left:83.519997pt;margin-top:104.625565pt;width:427.3pt;height:2.4pt;mso-position-horizontal-relative:page;mso-position-vertical-relative:paragraph;z-index:-778816" coordorigin="1670,2093" coordsize="8546,48">
            <v:shape style="position:absolute;left:1670;top:2093;width:2765;height:48" type="#_x0000_t75" stroked="false">
              <v:imagedata r:id="rId1135" o:title=""/>
            </v:shape>
            <v:shape style="position:absolute;left:4422;top:2093;width:1321;height:48" type="#_x0000_t75" stroked="false">
              <v:imagedata r:id="rId1125" o:title=""/>
            </v:shape>
            <v:shape style="position:absolute;left:5714;top:2093;width:1561;height:48" type="#_x0000_t75" stroked="false">
              <v:imagedata r:id="rId1138" o:title=""/>
            </v:shape>
            <v:shape style="position:absolute;left:7246;top:2093;width:1504;height:48" type="#_x0000_t75" stroked="false">
              <v:imagedata r:id="rId1163" o:title=""/>
            </v:shape>
            <v:shape style="position:absolute;left:8722;top:2093;width:1494;height:48" type="#_x0000_t75" stroked="false">
              <v:imagedata r:id="rId632" o:title=""/>
            </v:shape>
            <w10:wrap type="none"/>
          </v:group>
        </w:pict>
      </w:r>
      <w:r>
        <w:rPr/>
        <w:t>5.42.1 政府补助的种类、计入当期损益的相关金额</w:t>
      </w:r>
    </w:p>
    <w:p>
      <w:pPr>
        <w:spacing w:line="240" w:lineRule="auto" w:before="8"/>
        <w:rPr>
          <w:rFonts w:ascii="宋体" w:hAnsi="宋体" w:cs="宋体" w:eastAsia="宋体" w:hint="default"/>
          <w:sz w:val="7"/>
          <w:szCs w:val="7"/>
        </w:rPr>
      </w:pPr>
    </w:p>
    <w:tbl>
      <w:tblPr>
        <w:tblW w:w="0" w:type="auto"/>
        <w:jc w:val="left"/>
        <w:tblInd w:w="134" w:type="dxa"/>
        <w:tblLayout w:type="fixed"/>
        <w:tblCellMar>
          <w:top w:w="0" w:type="dxa"/>
          <w:left w:w="0" w:type="dxa"/>
          <w:bottom w:w="0" w:type="dxa"/>
          <w:right w:w="0" w:type="dxa"/>
        </w:tblCellMar>
        <w:tblLook w:val="01E0"/>
      </w:tblPr>
      <w:tblGrid>
        <w:gridCol w:w="2752"/>
        <w:gridCol w:w="1292"/>
        <w:gridCol w:w="1531"/>
        <w:gridCol w:w="1476"/>
        <w:gridCol w:w="1469"/>
      </w:tblGrid>
      <w:tr>
        <w:trPr>
          <w:trHeight w:val="654" w:hRule="exact"/>
        </w:trPr>
        <w:tc>
          <w:tcPr>
            <w:tcW w:w="2752" w:type="dxa"/>
            <w:tcBorders>
              <w:top w:val="single" w:sz="12" w:space="0" w:color="000000"/>
              <w:left w:val="nil" w:sz="6" w:space="0" w:color="auto"/>
              <w:bottom w:val="single" w:sz="12" w:space="0" w:color="000000"/>
              <w:right w:val="single" w:sz="12" w:space="0" w:color="000000"/>
            </w:tcBorders>
          </w:tcPr>
          <w:p>
            <w:pPr>
              <w:pStyle w:val="TableParagraph"/>
              <w:spacing w:line="240" w:lineRule="auto" w:before="141"/>
              <w:ind w:left="640" w:right="0"/>
              <w:jc w:val="left"/>
              <w:rPr>
                <w:rFonts w:ascii="宋体" w:hAnsi="宋体" w:cs="宋体" w:eastAsia="宋体" w:hint="default"/>
                <w:sz w:val="21"/>
                <w:szCs w:val="21"/>
              </w:rPr>
            </w:pPr>
            <w:r>
              <w:rPr>
                <w:rFonts w:ascii="宋体" w:hAnsi="宋体" w:cs="宋体" w:eastAsia="宋体" w:hint="default"/>
                <w:sz w:val="21"/>
                <w:szCs w:val="21"/>
              </w:rPr>
              <w:t>政府补助的种类</w:t>
            </w:r>
          </w:p>
        </w:tc>
        <w:tc>
          <w:tcPr>
            <w:tcW w:w="1292"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206" w:right="0" w:hanging="87"/>
              <w:jc w:val="left"/>
              <w:rPr>
                <w:rFonts w:ascii="宋体" w:hAnsi="宋体" w:cs="宋体" w:eastAsia="宋体" w:hint="default"/>
                <w:sz w:val="21"/>
                <w:szCs w:val="21"/>
              </w:rPr>
            </w:pPr>
            <w:r>
              <w:rPr>
                <w:rFonts w:ascii="宋体" w:hAnsi="宋体" w:cs="宋体" w:eastAsia="宋体" w:hint="default"/>
                <w:spacing w:val="-41"/>
                <w:sz w:val="21"/>
                <w:szCs w:val="21"/>
              </w:rPr>
              <w:t>以前年度计入</w:t>
            </w:r>
            <w:r>
              <w:rPr>
                <w:rFonts w:ascii="宋体" w:hAnsi="宋体" w:cs="宋体" w:eastAsia="宋体" w:hint="default"/>
                <w:sz w:val="21"/>
                <w:szCs w:val="21"/>
              </w:rPr>
            </w:r>
          </w:p>
          <w:p>
            <w:pPr>
              <w:pStyle w:val="TableParagraph"/>
              <w:spacing w:line="240" w:lineRule="auto" w:before="37"/>
              <w:ind w:left="206" w:right="0"/>
              <w:jc w:val="left"/>
              <w:rPr>
                <w:rFonts w:ascii="宋体" w:hAnsi="宋体" w:cs="宋体" w:eastAsia="宋体" w:hint="default"/>
                <w:sz w:val="21"/>
                <w:szCs w:val="21"/>
              </w:rPr>
            </w:pPr>
            <w:r>
              <w:rPr>
                <w:rFonts w:ascii="宋体" w:hAnsi="宋体" w:cs="宋体" w:eastAsia="宋体" w:hint="default"/>
                <w:spacing w:val="-41"/>
                <w:sz w:val="21"/>
                <w:szCs w:val="21"/>
              </w:rPr>
              <w:t>损益的金额</w:t>
            </w:r>
            <w:r>
              <w:rPr>
                <w:rFonts w:ascii="宋体" w:hAnsi="宋体" w:cs="宋体" w:eastAsia="宋体" w:hint="default"/>
                <w:sz w:val="21"/>
                <w:szCs w:val="21"/>
              </w:rPr>
            </w:r>
          </w:p>
        </w:tc>
        <w:tc>
          <w:tcPr>
            <w:tcW w:w="1531"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1" w:right="0"/>
              <w:jc w:val="center"/>
              <w:rPr>
                <w:rFonts w:ascii="宋体" w:hAnsi="宋体" w:cs="宋体" w:eastAsia="宋体" w:hint="default"/>
                <w:sz w:val="21"/>
                <w:szCs w:val="21"/>
              </w:rPr>
            </w:pPr>
            <w:r>
              <w:rPr>
                <w:rFonts w:ascii="宋体" w:hAnsi="宋体" w:cs="宋体" w:eastAsia="宋体" w:hint="default"/>
                <w:spacing w:val="-41"/>
                <w:sz w:val="21"/>
                <w:szCs w:val="21"/>
              </w:rPr>
              <w:t>计入当期损益的</w:t>
            </w:r>
            <w:r>
              <w:rPr>
                <w:rFonts w:ascii="宋体" w:hAnsi="宋体" w:cs="宋体" w:eastAsia="宋体" w:hint="default"/>
                <w:sz w:val="21"/>
                <w:szCs w:val="21"/>
              </w:rPr>
            </w:r>
          </w:p>
          <w:p>
            <w:pPr>
              <w:pStyle w:val="TableParagraph"/>
              <w:spacing w:line="240" w:lineRule="auto" w:before="37"/>
              <w:ind w:left="1" w:right="0"/>
              <w:jc w:val="center"/>
              <w:rPr>
                <w:rFonts w:ascii="宋体" w:hAnsi="宋体" w:cs="宋体" w:eastAsia="宋体" w:hint="default"/>
                <w:sz w:val="21"/>
                <w:szCs w:val="21"/>
              </w:rPr>
            </w:pPr>
            <w:r>
              <w:rPr>
                <w:rFonts w:ascii="宋体" w:hAnsi="宋体" w:cs="宋体" w:eastAsia="宋体" w:hint="default"/>
                <w:spacing w:val="-41"/>
                <w:sz w:val="21"/>
                <w:szCs w:val="21"/>
              </w:rPr>
              <w:t>金额</w:t>
            </w:r>
            <w:r>
              <w:rPr>
                <w:rFonts w:ascii="宋体" w:hAnsi="宋体" w:cs="宋体" w:eastAsia="宋体" w:hint="default"/>
                <w:sz w:val="21"/>
                <w:szCs w:val="21"/>
              </w:rPr>
            </w:r>
          </w:p>
        </w:tc>
        <w:tc>
          <w:tcPr>
            <w:tcW w:w="147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right="125"/>
              <w:jc w:val="right"/>
              <w:rPr>
                <w:rFonts w:ascii="宋体" w:hAnsi="宋体" w:cs="宋体" w:eastAsia="宋体" w:hint="default"/>
                <w:sz w:val="21"/>
                <w:szCs w:val="21"/>
              </w:rPr>
            </w:pPr>
            <w:r>
              <w:rPr>
                <w:rFonts w:ascii="宋体" w:hAnsi="宋体" w:cs="宋体" w:eastAsia="宋体" w:hint="default"/>
                <w:spacing w:val="-41"/>
                <w:sz w:val="21"/>
                <w:szCs w:val="21"/>
              </w:rPr>
              <w:t>尚需递延的金额</w:t>
            </w:r>
            <w:r>
              <w:rPr>
                <w:rFonts w:ascii="宋体" w:hAnsi="宋体" w:cs="宋体" w:eastAsia="宋体" w:hint="default"/>
                <w:sz w:val="21"/>
                <w:szCs w:val="21"/>
              </w:rPr>
            </w:r>
          </w:p>
        </w:tc>
        <w:tc>
          <w:tcPr>
            <w:tcW w:w="1469"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141"/>
              <w:ind w:right="5"/>
              <w:jc w:val="center"/>
              <w:rPr>
                <w:rFonts w:ascii="宋体" w:hAnsi="宋体" w:cs="宋体" w:eastAsia="宋体" w:hint="default"/>
                <w:sz w:val="21"/>
                <w:szCs w:val="21"/>
              </w:rPr>
            </w:pPr>
            <w:r>
              <w:rPr>
                <w:rFonts w:ascii="宋体" w:hAnsi="宋体" w:cs="宋体" w:eastAsia="宋体" w:hint="default"/>
                <w:sz w:val="21"/>
                <w:szCs w:val="21"/>
              </w:rPr>
              <w:t>总额</w:t>
            </w:r>
          </w:p>
        </w:tc>
      </w:tr>
      <w:tr>
        <w:trPr>
          <w:trHeight w:val="331" w:hRule="exact"/>
        </w:trPr>
        <w:tc>
          <w:tcPr>
            <w:tcW w:w="2752"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107" w:right="0"/>
              <w:jc w:val="left"/>
              <w:rPr>
                <w:rFonts w:ascii="宋体" w:hAnsi="宋体" w:cs="宋体" w:eastAsia="宋体" w:hint="default"/>
                <w:sz w:val="21"/>
                <w:szCs w:val="21"/>
              </w:rPr>
            </w:pPr>
            <w:r>
              <w:rPr>
                <w:rFonts w:ascii="宋体" w:hAnsi="宋体" w:cs="宋体" w:eastAsia="宋体" w:hint="default"/>
                <w:sz w:val="21"/>
                <w:szCs w:val="21"/>
              </w:rPr>
              <w:t>一、与资产相关的政府补助</w:t>
            </w:r>
          </w:p>
        </w:tc>
        <w:tc>
          <w:tcPr>
            <w:tcW w:w="1292" w:type="dxa"/>
            <w:vMerge w:val="restart"/>
            <w:tcBorders>
              <w:top w:val="single" w:sz="12" w:space="0" w:color="000000"/>
              <w:left w:val="single" w:sz="12" w:space="0" w:color="000000"/>
              <w:right w:val="single" w:sz="12" w:space="0" w:color="000000"/>
            </w:tcBorders>
          </w:tcPr>
          <w:p>
            <w:pPr/>
          </w:p>
        </w:tc>
        <w:tc>
          <w:tcPr>
            <w:tcW w:w="1531" w:type="dxa"/>
            <w:tcBorders>
              <w:top w:val="single" w:sz="12" w:space="0" w:color="000000"/>
              <w:left w:val="single" w:sz="12" w:space="0" w:color="000000"/>
              <w:bottom w:val="nil" w:sz="6" w:space="0" w:color="auto"/>
              <w:right w:val="single" w:sz="12" w:space="0" w:color="000000"/>
            </w:tcBorders>
          </w:tcPr>
          <w:p>
            <w:pPr/>
          </w:p>
        </w:tc>
        <w:tc>
          <w:tcPr>
            <w:tcW w:w="1476" w:type="dxa"/>
            <w:tcBorders>
              <w:top w:val="single" w:sz="12" w:space="0" w:color="000000"/>
              <w:left w:val="single" w:sz="12" w:space="0" w:color="000000"/>
              <w:bottom w:val="nil" w:sz="6" w:space="0" w:color="auto"/>
              <w:right w:val="single" w:sz="12" w:space="0" w:color="000000"/>
            </w:tcBorders>
          </w:tcPr>
          <w:p>
            <w:pPr/>
          </w:p>
        </w:tc>
        <w:tc>
          <w:tcPr>
            <w:tcW w:w="1469" w:type="dxa"/>
            <w:tcBorders>
              <w:top w:val="single" w:sz="12" w:space="0" w:color="000000"/>
              <w:left w:val="single" w:sz="12" w:space="0" w:color="000000"/>
              <w:bottom w:val="nil" w:sz="6" w:space="0" w:color="auto"/>
              <w:right w:val="nil" w:sz="6" w:space="0" w:color="auto"/>
            </w:tcBorders>
          </w:tcPr>
          <w:p>
            <w:pPr/>
          </w:p>
        </w:tc>
      </w:tr>
      <w:tr>
        <w:trPr>
          <w:trHeight w:val="322" w:hRule="exact"/>
        </w:trPr>
        <w:tc>
          <w:tcPr>
            <w:tcW w:w="2752" w:type="dxa"/>
            <w:tcBorders>
              <w:top w:val="nil" w:sz="6" w:space="0" w:color="auto"/>
              <w:left w:val="nil" w:sz="6" w:space="0" w:color="auto"/>
              <w:bottom w:val="nil" w:sz="6" w:space="0" w:color="auto"/>
              <w:right w:val="single" w:sz="12" w:space="0" w:color="000000"/>
            </w:tcBorders>
          </w:tcPr>
          <w:p>
            <w:pPr>
              <w:pStyle w:val="TableParagraph"/>
              <w:spacing w:line="266" w:lineRule="exact"/>
              <w:ind w:left="107" w:right="0"/>
              <w:jc w:val="left"/>
              <w:rPr>
                <w:rFonts w:ascii="宋体" w:hAnsi="宋体" w:cs="宋体" w:eastAsia="宋体" w:hint="default"/>
                <w:sz w:val="21"/>
                <w:szCs w:val="21"/>
              </w:rPr>
            </w:pPr>
            <w:r>
              <w:rPr>
                <w:rFonts w:ascii="宋体" w:hAnsi="宋体" w:cs="宋体" w:eastAsia="宋体" w:hint="default"/>
                <w:sz w:val="21"/>
                <w:szCs w:val="21"/>
              </w:rPr>
              <w:t>单台双机头研发补助</w:t>
            </w:r>
          </w:p>
        </w:tc>
        <w:tc>
          <w:tcPr>
            <w:tcW w:w="1292" w:type="dxa"/>
            <w:vMerge/>
            <w:tcBorders>
              <w:left w:val="single" w:sz="12" w:space="0" w:color="000000"/>
              <w:right w:val="single" w:sz="12" w:space="0" w:color="000000"/>
            </w:tcBorders>
          </w:tcPr>
          <w:p>
            <w:pPr/>
          </w:p>
        </w:tc>
        <w:tc>
          <w:tcPr>
            <w:tcW w:w="1531"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z w:val="21"/>
              </w:rPr>
              <w:t>150,000.00</w:t>
            </w:r>
          </w:p>
        </w:tc>
        <w:tc>
          <w:tcPr>
            <w:tcW w:w="1469" w:type="dxa"/>
            <w:tcBorders>
              <w:top w:val="nil" w:sz="6" w:space="0" w:color="auto"/>
              <w:left w:val="single" w:sz="12" w:space="0" w:color="000000"/>
              <w:bottom w:val="nil" w:sz="6" w:space="0" w:color="auto"/>
              <w:right w:val="nil" w:sz="6" w:space="0" w:color="auto"/>
            </w:tcBorders>
          </w:tcPr>
          <w:p>
            <w:pPr>
              <w:pStyle w:val="TableParagraph"/>
              <w:spacing w:line="266" w:lineRule="exact"/>
              <w:ind w:right="98"/>
              <w:jc w:val="right"/>
              <w:rPr>
                <w:rFonts w:ascii="宋体" w:hAnsi="宋体" w:cs="宋体" w:eastAsia="宋体" w:hint="default"/>
                <w:sz w:val="21"/>
                <w:szCs w:val="21"/>
              </w:rPr>
            </w:pPr>
            <w:r>
              <w:rPr>
                <w:rFonts w:ascii="宋体"/>
                <w:sz w:val="21"/>
              </w:rPr>
              <w:t>150,000.00</w:t>
            </w:r>
          </w:p>
        </w:tc>
      </w:tr>
      <w:tr>
        <w:trPr>
          <w:trHeight w:val="322" w:hRule="exact"/>
        </w:trPr>
        <w:tc>
          <w:tcPr>
            <w:tcW w:w="2752" w:type="dxa"/>
            <w:tcBorders>
              <w:top w:val="nil" w:sz="6" w:space="0" w:color="auto"/>
              <w:left w:val="nil" w:sz="6" w:space="0" w:color="auto"/>
              <w:bottom w:val="nil" w:sz="6" w:space="0" w:color="auto"/>
              <w:right w:val="single" w:sz="12" w:space="0" w:color="000000"/>
            </w:tcBorders>
          </w:tcPr>
          <w:p>
            <w:pPr>
              <w:pStyle w:val="TableParagraph"/>
              <w:spacing w:line="266" w:lineRule="exact"/>
              <w:ind w:left="107" w:right="0"/>
              <w:jc w:val="left"/>
              <w:rPr>
                <w:rFonts w:ascii="宋体" w:hAnsi="宋体" w:cs="宋体" w:eastAsia="宋体" w:hint="default"/>
                <w:sz w:val="21"/>
                <w:szCs w:val="21"/>
              </w:rPr>
            </w:pPr>
            <w:r>
              <w:rPr>
                <w:rFonts w:ascii="宋体" w:hAnsi="宋体" w:cs="宋体" w:eastAsia="宋体" w:hint="default"/>
                <w:sz w:val="21"/>
                <w:szCs w:val="21"/>
              </w:rPr>
              <w:t>60亿粒硬胶囊项目补助</w:t>
            </w:r>
          </w:p>
        </w:tc>
        <w:tc>
          <w:tcPr>
            <w:tcW w:w="1292" w:type="dxa"/>
            <w:vMerge/>
            <w:tcBorders>
              <w:left w:val="single" w:sz="12" w:space="0" w:color="000000"/>
              <w:right w:val="single" w:sz="12" w:space="0" w:color="000000"/>
            </w:tcBorders>
          </w:tcPr>
          <w:p>
            <w:pPr/>
          </w:p>
        </w:tc>
        <w:tc>
          <w:tcPr>
            <w:tcW w:w="1531"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z w:val="21"/>
              </w:rPr>
              <w:t>35,831.79</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z w:val="21"/>
              </w:rPr>
              <w:t>364,168.21</w:t>
            </w:r>
          </w:p>
        </w:tc>
        <w:tc>
          <w:tcPr>
            <w:tcW w:w="1469" w:type="dxa"/>
            <w:tcBorders>
              <w:top w:val="nil" w:sz="6" w:space="0" w:color="auto"/>
              <w:left w:val="single" w:sz="12" w:space="0" w:color="000000"/>
              <w:bottom w:val="nil" w:sz="6" w:space="0" w:color="auto"/>
              <w:right w:val="nil" w:sz="6" w:space="0" w:color="auto"/>
            </w:tcBorders>
          </w:tcPr>
          <w:p>
            <w:pPr>
              <w:pStyle w:val="TableParagraph"/>
              <w:spacing w:line="266" w:lineRule="exact"/>
              <w:ind w:right="98"/>
              <w:jc w:val="right"/>
              <w:rPr>
                <w:rFonts w:ascii="宋体" w:hAnsi="宋体" w:cs="宋体" w:eastAsia="宋体" w:hint="default"/>
                <w:sz w:val="21"/>
                <w:szCs w:val="21"/>
              </w:rPr>
            </w:pPr>
            <w:r>
              <w:rPr>
                <w:rFonts w:ascii="宋体"/>
                <w:sz w:val="21"/>
              </w:rPr>
              <w:t>400,000.00</w:t>
            </w:r>
          </w:p>
        </w:tc>
      </w:tr>
      <w:tr>
        <w:trPr>
          <w:trHeight w:val="322" w:hRule="exact"/>
        </w:trPr>
        <w:tc>
          <w:tcPr>
            <w:tcW w:w="2752" w:type="dxa"/>
            <w:tcBorders>
              <w:top w:val="nil" w:sz="6" w:space="0" w:color="auto"/>
              <w:left w:val="nil" w:sz="6" w:space="0" w:color="auto"/>
              <w:bottom w:val="nil" w:sz="6" w:space="0" w:color="auto"/>
              <w:right w:val="single" w:sz="12" w:space="0" w:color="000000"/>
            </w:tcBorders>
          </w:tcPr>
          <w:p>
            <w:pPr>
              <w:pStyle w:val="TableParagraph"/>
              <w:spacing w:line="266" w:lineRule="exact"/>
              <w:ind w:left="107" w:right="0"/>
              <w:jc w:val="left"/>
              <w:rPr>
                <w:rFonts w:ascii="宋体" w:hAnsi="宋体" w:cs="宋体" w:eastAsia="宋体" w:hint="default"/>
                <w:sz w:val="21"/>
                <w:szCs w:val="21"/>
              </w:rPr>
            </w:pPr>
            <w:r>
              <w:rPr>
                <w:rFonts w:ascii="宋体" w:hAnsi="宋体" w:cs="宋体" w:eastAsia="宋体" w:hint="default"/>
                <w:sz w:val="21"/>
                <w:szCs w:val="21"/>
              </w:rPr>
              <w:t>肠溶胶囊项目补助</w:t>
            </w:r>
          </w:p>
        </w:tc>
        <w:tc>
          <w:tcPr>
            <w:tcW w:w="1292" w:type="dxa"/>
            <w:vMerge/>
            <w:tcBorders>
              <w:left w:val="single" w:sz="12" w:space="0" w:color="000000"/>
              <w:right w:val="single" w:sz="12" w:space="0" w:color="000000"/>
            </w:tcBorders>
          </w:tcPr>
          <w:p>
            <w:pPr/>
          </w:p>
        </w:tc>
        <w:tc>
          <w:tcPr>
            <w:tcW w:w="1531"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pacing w:val="-1"/>
                <w:sz w:val="21"/>
              </w:rPr>
              <w:t>16,383.73</w:t>
            </w:r>
            <w:r>
              <w:rPr>
                <w:rFonts w:ascii="宋体"/>
                <w:sz w:val="21"/>
              </w:rPr>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pacing w:val="-1"/>
                <w:sz w:val="21"/>
              </w:rPr>
              <w:t>583,616.27</w:t>
            </w:r>
          </w:p>
        </w:tc>
        <w:tc>
          <w:tcPr>
            <w:tcW w:w="1469" w:type="dxa"/>
            <w:tcBorders>
              <w:top w:val="nil" w:sz="6" w:space="0" w:color="auto"/>
              <w:left w:val="single" w:sz="12" w:space="0" w:color="000000"/>
              <w:bottom w:val="nil" w:sz="6" w:space="0" w:color="auto"/>
              <w:right w:val="nil" w:sz="6" w:space="0" w:color="auto"/>
            </w:tcBorders>
          </w:tcPr>
          <w:p>
            <w:pPr>
              <w:pStyle w:val="TableParagraph"/>
              <w:spacing w:line="266" w:lineRule="exact"/>
              <w:ind w:right="98"/>
              <w:jc w:val="right"/>
              <w:rPr>
                <w:rFonts w:ascii="宋体" w:hAnsi="宋体" w:cs="宋体" w:eastAsia="宋体" w:hint="default"/>
                <w:sz w:val="21"/>
                <w:szCs w:val="21"/>
              </w:rPr>
            </w:pPr>
            <w:r>
              <w:rPr>
                <w:rFonts w:ascii="宋体"/>
                <w:sz w:val="21"/>
              </w:rPr>
              <w:t>600,000.00</w:t>
            </w:r>
          </w:p>
        </w:tc>
      </w:tr>
      <w:tr>
        <w:trPr>
          <w:trHeight w:val="322" w:hRule="exact"/>
        </w:trPr>
        <w:tc>
          <w:tcPr>
            <w:tcW w:w="2752" w:type="dxa"/>
            <w:tcBorders>
              <w:top w:val="nil" w:sz="6" w:space="0" w:color="auto"/>
              <w:left w:val="nil" w:sz="6" w:space="0" w:color="auto"/>
              <w:bottom w:val="nil" w:sz="6" w:space="0" w:color="auto"/>
              <w:right w:val="single" w:sz="12" w:space="0" w:color="000000"/>
            </w:tcBorders>
          </w:tcPr>
          <w:p>
            <w:pPr>
              <w:pStyle w:val="TableParagraph"/>
              <w:spacing w:line="266" w:lineRule="exact"/>
              <w:ind w:left="107" w:right="0"/>
              <w:jc w:val="left"/>
              <w:rPr>
                <w:rFonts w:ascii="宋体" w:hAnsi="宋体" w:cs="宋体" w:eastAsia="宋体" w:hint="default"/>
                <w:sz w:val="21"/>
                <w:szCs w:val="21"/>
              </w:rPr>
            </w:pPr>
            <w:r>
              <w:rPr>
                <w:rFonts w:ascii="宋体" w:hAnsi="宋体" w:cs="宋体" w:eastAsia="宋体" w:hint="default"/>
                <w:sz w:val="21"/>
                <w:szCs w:val="21"/>
              </w:rPr>
              <w:t>绿色植物空心胶囊项目补助</w:t>
            </w:r>
          </w:p>
        </w:tc>
        <w:tc>
          <w:tcPr>
            <w:tcW w:w="1292" w:type="dxa"/>
            <w:vMerge/>
            <w:tcBorders>
              <w:left w:val="single" w:sz="12" w:space="0" w:color="000000"/>
              <w:right w:val="single" w:sz="12" w:space="0" w:color="000000"/>
            </w:tcBorders>
          </w:tcPr>
          <w:p>
            <w:pPr/>
          </w:p>
        </w:tc>
        <w:tc>
          <w:tcPr>
            <w:tcW w:w="1531"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z w:val="21"/>
              </w:rPr>
              <w:t>860,000.00</w:t>
            </w:r>
          </w:p>
        </w:tc>
        <w:tc>
          <w:tcPr>
            <w:tcW w:w="1469" w:type="dxa"/>
            <w:tcBorders>
              <w:top w:val="nil" w:sz="6" w:space="0" w:color="auto"/>
              <w:left w:val="single" w:sz="12" w:space="0" w:color="000000"/>
              <w:bottom w:val="nil" w:sz="6" w:space="0" w:color="auto"/>
              <w:right w:val="nil" w:sz="6" w:space="0" w:color="auto"/>
            </w:tcBorders>
          </w:tcPr>
          <w:p>
            <w:pPr>
              <w:pStyle w:val="TableParagraph"/>
              <w:spacing w:line="266" w:lineRule="exact"/>
              <w:ind w:right="98"/>
              <w:jc w:val="right"/>
              <w:rPr>
                <w:rFonts w:ascii="宋体" w:hAnsi="宋体" w:cs="宋体" w:eastAsia="宋体" w:hint="default"/>
                <w:sz w:val="21"/>
                <w:szCs w:val="21"/>
              </w:rPr>
            </w:pPr>
            <w:r>
              <w:rPr>
                <w:rFonts w:ascii="宋体"/>
                <w:sz w:val="21"/>
              </w:rPr>
              <w:t>860,000.00</w:t>
            </w:r>
          </w:p>
        </w:tc>
      </w:tr>
      <w:tr>
        <w:trPr>
          <w:trHeight w:val="322" w:hRule="exact"/>
        </w:trPr>
        <w:tc>
          <w:tcPr>
            <w:tcW w:w="2752" w:type="dxa"/>
            <w:tcBorders>
              <w:top w:val="nil" w:sz="6" w:space="0" w:color="auto"/>
              <w:left w:val="nil" w:sz="6" w:space="0" w:color="auto"/>
              <w:bottom w:val="nil" w:sz="6" w:space="0" w:color="auto"/>
              <w:right w:val="single" w:sz="12" w:space="0" w:color="000000"/>
            </w:tcBorders>
          </w:tcPr>
          <w:p>
            <w:pPr>
              <w:pStyle w:val="TableParagraph"/>
              <w:spacing w:line="266" w:lineRule="exact"/>
              <w:ind w:left="107" w:right="0"/>
              <w:jc w:val="left"/>
              <w:rPr>
                <w:rFonts w:ascii="宋体" w:hAnsi="宋体" w:cs="宋体" w:eastAsia="宋体" w:hint="default"/>
                <w:sz w:val="21"/>
                <w:szCs w:val="21"/>
              </w:rPr>
            </w:pPr>
            <w:r>
              <w:rPr>
                <w:rFonts w:ascii="宋体" w:hAnsi="宋体" w:cs="宋体" w:eastAsia="宋体" w:hint="default"/>
                <w:sz w:val="21"/>
                <w:szCs w:val="21"/>
              </w:rPr>
              <w:t>三效蒸发器技术改造项目</w:t>
            </w:r>
          </w:p>
        </w:tc>
        <w:tc>
          <w:tcPr>
            <w:tcW w:w="1292" w:type="dxa"/>
            <w:vMerge/>
            <w:tcBorders>
              <w:left w:val="single" w:sz="12" w:space="0" w:color="000000"/>
              <w:right w:val="single" w:sz="12" w:space="0" w:color="000000"/>
            </w:tcBorders>
          </w:tcPr>
          <w:p>
            <w:pPr/>
          </w:p>
        </w:tc>
        <w:tc>
          <w:tcPr>
            <w:tcW w:w="1531"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z w:val="21"/>
              </w:rPr>
              <w:t>300,000.00</w:t>
            </w:r>
          </w:p>
        </w:tc>
        <w:tc>
          <w:tcPr>
            <w:tcW w:w="1469" w:type="dxa"/>
            <w:tcBorders>
              <w:top w:val="nil" w:sz="6" w:space="0" w:color="auto"/>
              <w:left w:val="single" w:sz="12" w:space="0" w:color="000000"/>
              <w:bottom w:val="nil" w:sz="6" w:space="0" w:color="auto"/>
              <w:right w:val="nil" w:sz="6" w:space="0" w:color="auto"/>
            </w:tcBorders>
          </w:tcPr>
          <w:p>
            <w:pPr>
              <w:pStyle w:val="TableParagraph"/>
              <w:spacing w:line="266" w:lineRule="exact"/>
              <w:ind w:right="98"/>
              <w:jc w:val="right"/>
              <w:rPr>
                <w:rFonts w:ascii="宋体" w:hAnsi="宋体" w:cs="宋体" w:eastAsia="宋体" w:hint="default"/>
                <w:sz w:val="21"/>
                <w:szCs w:val="21"/>
              </w:rPr>
            </w:pPr>
            <w:r>
              <w:rPr>
                <w:rFonts w:ascii="宋体"/>
                <w:sz w:val="21"/>
              </w:rPr>
              <w:t>300,000.00</w:t>
            </w:r>
          </w:p>
        </w:tc>
      </w:tr>
      <w:tr>
        <w:trPr>
          <w:trHeight w:val="322" w:hRule="exact"/>
        </w:trPr>
        <w:tc>
          <w:tcPr>
            <w:tcW w:w="2752" w:type="dxa"/>
            <w:tcBorders>
              <w:top w:val="nil" w:sz="6" w:space="0" w:color="auto"/>
              <w:left w:val="nil" w:sz="6" w:space="0" w:color="auto"/>
              <w:bottom w:val="nil" w:sz="6" w:space="0" w:color="auto"/>
              <w:right w:val="single" w:sz="12" w:space="0" w:color="000000"/>
            </w:tcBorders>
          </w:tcPr>
          <w:p>
            <w:pPr>
              <w:pStyle w:val="TableParagraph"/>
              <w:tabs>
                <w:tab w:pos="528" w:val="left" w:leader="none"/>
              </w:tabs>
              <w:spacing w:line="266" w:lineRule="exact"/>
              <w:ind w:left="107" w:right="0"/>
              <w:jc w:val="left"/>
              <w:rPr>
                <w:rFonts w:ascii="宋体" w:hAnsi="宋体" w:cs="宋体" w:eastAsia="宋体" w:hint="default"/>
                <w:sz w:val="21"/>
                <w:szCs w:val="21"/>
              </w:rPr>
            </w:pPr>
            <w:r>
              <w:rPr>
                <w:rFonts w:ascii="宋体" w:hAnsi="宋体" w:cs="宋体" w:eastAsia="宋体" w:hint="default"/>
                <w:sz w:val="21"/>
                <w:szCs w:val="21"/>
              </w:rPr>
              <w:t>小</w:t>
              <w:tab/>
              <w:t>计</w:t>
            </w:r>
          </w:p>
        </w:tc>
        <w:tc>
          <w:tcPr>
            <w:tcW w:w="1292" w:type="dxa"/>
            <w:vMerge/>
            <w:tcBorders>
              <w:left w:val="single" w:sz="12" w:space="0" w:color="000000"/>
              <w:right w:val="single" w:sz="12" w:space="0" w:color="000000"/>
            </w:tcBorders>
          </w:tcPr>
          <w:p>
            <w:pPr/>
          </w:p>
        </w:tc>
        <w:tc>
          <w:tcPr>
            <w:tcW w:w="1531"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pacing w:val="-1"/>
                <w:sz w:val="21"/>
              </w:rPr>
              <w:t>52,215.52</w:t>
            </w:r>
            <w:r>
              <w:rPr>
                <w:rFonts w:ascii="宋体"/>
                <w:sz w:val="21"/>
              </w:rPr>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pacing w:val="-1"/>
                <w:sz w:val="21"/>
              </w:rPr>
              <w:t>2,257,784.48</w:t>
            </w:r>
            <w:r>
              <w:rPr>
                <w:rFonts w:ascii="宋体"/>
                <w:sz w:val="21"/>
              </w:rPr>
            </w:r>
          </w:p>
        </w:tc>
        <w:tc>
          <w:tcPr>
            <w:tcW w:w="1469" w:type="dxa"/>
            <w:tcBorders>
              <w:top w:val="nil" w:sz="6" w:space="0" w:color="auto"/>
              <w:left w:val="single" w:sz="12" w:space="0" w:color="000000"/>
              <w:bottom w:val="nil" w:sz="6" w:space="0" w:color="auto"/>
              <w:right w:val="nil" w:sz="6" w:space="0" w:color="auto"/>
            </w:tcBorders>
          </w:tcPr>
          <w:p>
            <w:pPr>
              <w:pStyle w:val="TableParagraph"/>
              <w:spacing w:line="266" w:lineRule="exact"/>
              <w:ind w:right="100"/>
              <w:jc w:val="right"/>
              <w:rPr>
                <w:rFonts w:ascii="宋体" w:hAnsi="宋体" w:cs="宋体" w:eastAsia="宋体" w:hint="default"/>
                <w:sz w:val="21"/>
                <w:szCs w:val="21"/>
              </w:rPr>
            </w:pPr>
            <w:r>
              <w:rPr>
                <w:rFonts w:ascii="宋体"/>
                <w:spacing w:val="-1"/>
                <w:sz w:val="21"/>
              </w:rPr>
              <w:t>2,310,000.00</w:t>
            </w:r>
            <w:r>
              <w:rPr>
                <w:rFonts w:ascii="宋体"/>
                <w:sz w:val="21"/>
              </w:rPr>
            </w:r>
          </w:p>
        </w:tc>
      </w:tr>
      <w:tr>
        <w:trPr>
          <w:trHeight w:val="322" w:hRule="exact"/>
        </w:trPr>
        <w:tc>
          <w:tcPr>
            <w:tcW w:w="2752" w:type="dxa"/>
            <w:tcBorders>
              <w:top w:val="nil" w:sz="6" w:space="0" w:color="auto"/>
              <w:left w:val="nil" w:sz="6" w:space="0" w:color="auto"/>
              <w:bottom w:val="nil" w:sz="6" w:space="0" w:color="auto"/>
              <w:right w:val="single" w:sz="12" w:space="0" w:color="000000"/>
            </w:tcBorders>
          </w:tcPr>
          <w:p>
            <w:pPr>
              <w:pStyle w:val="TableParagraph"/>
              <w:spacing w:line="266" w:lineRule="exact"/>
              <w:ind w:left="107" w:right="0"/>
              <w:jc w:val="left"/>
              <w:rPr>
                <w:rFonts w:ascii="宋体" w:hAnsi="宋体" w:cs="宋体" w:eastAsia="宋体" w:hint="default"/>
                <w:sz w:val="21"/>
                <w:szCs w:val="21"/>
              </w:rPr>
            </w:pPr>
            <w:r>
              <w:rPr>
                <w:rFonts w:ascii="宋体" w:hAnsi="宋体" w:cs="宋体" w:eastAsia="宋体" w:hint="default"/>
                <w:sz w:val="21"/>
                <w:szCs w:val="21"/>
              </w:rPr>
              <w:t>二、与收益相关的政府补助</w:t>
            </w:r>
          </w:p>
        </w:tc>
        <w:tc>
          <w:tcPr>
            <w:tcW w:w="1292" w:type="dxa"/>
            <w:vMerge/>
            <w:tcBorders>
              <w:left w:val="single" w:sz="12" w:space="0" w:color="000000"/>
              <w:right w:val="single" w:sz="12" w:space="0" w:color="000000"/>
            </w:tcBorders>
          </w:tcPr>
          <w:p>
            <w:pPr/>
          </w:p>
        </w:tc>
        <w:tc>
          <w:tcPr>
            <w:tcW w:w="1531"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469" w:type="dxa"/>
            <w:tcBorders>
              <w:top w:val="nil" w:sz="6" w:space="0" w:color="auto"/>
              <w:left w:val="single" w:sz="12" w:space="0" w:color="000000"/>
              <w:bottom w:val="nil" w:sz="6" w:space="0" w:color="auto"/>
              <w:right w:val="nil" w:sz="6" w:space="0" w:color="auto"/>
            </w:tcBorders>
          </w:tcPr>
          <w:p>
            <w:pPr/>
          </w:p>
        </w:tc>
      </w:tr>
      <w:tr>
        <w:trPr>
          <w:trHeight w:val="322" w:hRule="exact"/>
        </w:trPr>
        <w:tc>
          <w:tcPr>
            <w:tcW w:w="2752" w:type="dxa"/>
            <w:tcBorders>
              <w:top w:val="nil" w:sz="6" w:space="0" w:color="auto"/>
              <w:left w:val="nil" w:sz="6" w:space="0" w:color="auto"/>
              <w:bottom w:val="nil" w:sz="6" w:space="0" w:color="auto"/>
              <w:right w:val="single" w:sz="12" w:space="0" w:color="000000"/>
            </w:tcBorders>
          </w:tcPr>
          <w:p>
            <w:pPr>
              <w:pStyle w:val="TableParagraph"/>
              <w:spacing w:line="266" w:lineRule="exact"/>
              <w:ind w:left="107" w:right="0"/>
              <w:jc w:val="left"/>
              <w:rPr>
                <w:rFonts w:ascii="宋体" w:hAnsi="宋体" w:cs="宋体" w:eastAsia="宋体" w:hint="default"/>
                <w:sz w:val="21"/>
                <w:szCs w:val="21"/>
              </w:rPr>
            </w:pPr>
            <w:r>
              <w:rPr>
                <w:rFonts w:ascii="宋体" w:hAnsi="宋体" w:cs="宋体" w:eastAsia="宋体" w:hint="default"/>
                <w:sz w:val="21"/>
                <w:szCs w:val="21"/>
              </w:rPr>
              <w:t>职工技能培训补贴</w:t>
            </w:r>
          </w:p>
        </w:tc>
        <w:tc>
          <w:tcPr>
            <w:tcW w:w="1292" w:type="dxa"/>
            <w:vMerge/>
            <w:tcBorders>
              <w:left w:val="single" w:sz="12" w:space="0" w:color="000000"/>
              <w:right w:val="single" w:sz="12" w:space="0" w:color="000000"/>
            </w:tcBorders>
          </w:tcPr>
          <w:p>
            <w:pPr/>
          </w:p>
        </w:tc>
        <w:tc>
          <w:tcPr>
            <w:tcW w:w="1531"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z w:val="21"/>
              </w:rPr>
              <w:t>812.00</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pacing w:val="-1"/>
                <w:sz w:val="21"/>
              </w:rPr>
              <w:t>146,788.00</w:t>
            </w:r>
          </w:p>
        </w:tc>
        <w:tc>
          <w:tcPr>
            <w:tcW w:w="1469" w:type="dxa"/>
            <w:tcBorders>
              <w:top w:val="nil" w:sz="6" w:space="0" w:color="auto"/>
              <w:left w:val="single" w:sz="12" w:space="0" w:color="000000"/>
              <w:bottom w:val="nil" w:sz="6" w:space="0" w:color="auto"/>
              <w:right w:val="nil" w:sz="6" w:space="0" w:color="auto"/>
            </w:tcBorders>
          </w:tcPr>
          <w:p>
            <w:pPr>
              <w:pStyle w:val="TableParagraph"/>
              <w:spacing w:line="266" w:lineRule="exact"/>
              <w:ind w:right="98"/>
              <w:jc w:val="right"/>
              <w:rPr>
                <w:rFonts w:ascii="宋体" w:hAnsi="宋体" w:cs="宋体" w:eastAsia="宋体" w:hint="default"/>
                <w:sz w:val="21"/>
                <w:szCs w:val="21"/>
              </w:rPr>
            </w:pPr>
            <w:r>
              <w:rPr>
                <w:rFonts w:ascii="宋体"/>
                <w:sz w:val="21"/>
              </w:rPr>
              <w:t>147,600.00</w:t>
            </w:r>
          </w:p>
        </w:tc>
      </w:tr>
      <w:tr>
        <w:trPr>
          <w:trHeight w:val="322" w:hRule="exact"/>
        </w:trPr>
        <w:tc>
          <w:tcPr>
            <w:tcW w:w="2752" w:type="dxa"/>
            <w:tcBorders>
              <w:top w:val="nil" w:sz="6" w:space="0" w:color="auto"/>
              <w:left w:val="nil" w:sz="6" w:space="0" w:color="auto"/>
              <w:bottom w:val="nil" w:sz="6" w:space="0" w:color="auto"/>
              <w:right w:val="single" w:sz="12" w:space="0" w:color="000000"/>
            </w:tcBorders>
          </w:tcPr>
          <w:p>
            <w:pPr>
              <w:pStyle w:val="TableParagraph"/>
              <w:spacing w:line="266" w:lineRule="exact"/>
              <w:ind w:left="107" w:right="0"/>
              <w:jc w:val="left"/>
              <w:rPr>
                <w:rFonts w:ascii="宋体" w:hAnsi="宋体" w:cs="宋体" w:eastAsia="宋体" w:hint="default"/>
                <w:sz w:val="21"/>
                <w:szCs w:val="21"/>
              </w:rPr>
            </w:pPr>
            <w:r>
              <w:rPr>
                <w:rFonts w:ascii="宋体" w:hAnsi="宋体" w:cs="宋体" w:eastAsia="宋体" w:hint="default"/>
                <w:sz w:val="21"/>
                <w:szCs w:val="21"/>
              </w:rPr>
              <w:t>国际市场开拓项目补助</w:t>
            </w:r>
          </w:p>
        </w:tc>
        <w:tc>
          <w:tcPr>
            <w:tcW w:w="1292" w:type="dxa"/>
            <w:vMerge/>
            <w:tcBorders>
              <w:left w:val="single" w:sz="12" w:space="0" w:color="000000"/>
              <w:right w:val="single" w:sz="12" w:space="0" w:color="000000"/>
            </w:tcBorders>
          </w:tcPr>
          <w:p>
            <w:pPr/>
          </w:p>
        </w:tc>
        <w:tc>
          <w:tcPr>
            <w:tcW w:w="1531"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z w:val="21"/>
              </w:rPr>
              <w:t>122,000.00</w:t>
            </w:r>
          </w:p>
        </w:tc>
        <w:tc>
          <w:tcPr>
            <w:tcW w:w="1469" w:type="dxa"/>
            <w:tcBorders>
              <w:top w:val="nil" w:sz="6" w:space="0" w:color="auto"/>
              <w:left w:val="single" w:sz="12" w:space="0" w:color="000000"/>
              <w:bottom w:val="nil" w:sz="6" w:space="0" w:color="auto"/>
              <w:right w:val="nil" w:sz="6" w:space="0" w:color="auto"/>
            </w:tcBorders>
          </w:tcPr>
          <w:p>
            <w:pPr>
              <w:pStyle w:val="TableParagraph"/>
              <w:spacing w:line="266" w:lineRule="exact"/>
              <w:ind w:right="98"/>
              <w:jc w:val="right"/>
              <w:rPr>
                <w:rFonts w:ascii="宋体" w:hAnsi="宋体" w:cs="宋体" w:eastAsia="宋体" w:hint="default"/>
                <w:sz w:val="21"/>
                <w:szCs w:val="21"/>
              </w:rPr>
            </w:pPr>
            <w:r>
              <w:rPr>
                <w:rFonts w:ascii="宋体"/>
                <w:sz w:val="21"/>
              </w:rPr>
              <w:t>122,000.00</w:t>
            </w:r>
          </w:p>
        </w:tc>
      </w:tr>
      <w:tr>
        <w:trPr>
          <w:trHeight w:val="317" w:hRule="exact"/>
        </w:trPr>
        <w:tc>
          <w:tcPr>
            <w:tcW w:w="2752" w:type="dxa"/>
            <w:tcBorders>
              <w:top w:val="nil" w:sz="6" w:space="0" w:color="auto"/>
              <w:left w:val="nil" w:sz="6" w:space="0" w:color="auto"/>
              <w:bottom w:val="nil" w:sz="6" w:space="0" w:color="auto"/>
              <w:right w:val="single" w:sz="12" w:space="0" w:color="000000"/>
            </w:tcBorders>
          </w:tcPr>
          <w:p>
            <w:pPr>
              <w:pStyle w:val="TableParagraph"/>
              <w:spacing w:line="266" w:lineRule="exact"/>
              <w:ind w:left="107" w:right="0"/>
              <w:jc w:val="left"/>
              <w:rPr>
                <w:rFonts w:ascii="宋体" w:hAnsi="宋体" w:cs="宋体" w:eastAsia="宋体" w:hint="default"/>
                <w:sz w:val="21"/>
                <w:szCs w:val="21"/>
              </w:rPr>
            </w:pPr>
            <w:r>
              <w:rPr>
                <w:rFonts w:ascii="宋体" w:hAnsi="宋体" w:cs="宋体" w:eastAsia="宋体" w:hint="default"/>
                <w:spacing w:val="-49"/>
                <w:sz w:val="21"/>
                <w:szCs w:val="21"/>
              </w:rPr>
              <w:t>明胶生产过程计算机自动化系统的研</w:t>
            </w:r>
          </w:p>
        </w:tc>
        <w:tc>
          <w:tcPr>
            <w:tcW w:w="1292" w:type="dxa"/>
            <w:vMerge/>
            <w:tcBorders>
              <w:left w:val="single" w:sz="12" w:space="0" w:color="000000"/>
              <w:right w:val="single" w:sz="12" w:space="0" w:color="000000"/>
            </w:tcBorders>
          </w:tcPr>
          <w:p>
            <w:pPr/>
          </w:p>
        </w:tc>
        <w:tc>
          <w:tcPr>
            <w:tcW w:w="1531"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469"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2752" w:type="dxa"/>
            <w:tcBorders>
              <w:top w:val="nil" w:sz="6" w:space="0" w:color="auto"/>
              <w:left w:val="nil" w:sz="6" w:space="0" w:color="auto"/>
              <w:bottom w:val="nil" w:sz="6" w:space="0" w:color="auto"/>
              <w:right w:val="single" w:sz="12" w:space="0" w:color="000000"/>
            </w:tcBorders>
          </w:tcPr>
          <w:p>
            <w:pPr>
              <w:pStyle w:val="TableParagraph"/>
              <w:spacing w:line="261" w:lineRule="exact"/>
              <w:ind w:left="107" w:right="0"/>
              <w:jc w:val="left"/>
              <w:rPr>
                <w:rFonts w:ascii="宋体" w:hAnsi="宋体" w:cs="宋体" w:eastAsia="宋体" w:hint="default"/>
                <w:sz w:val="21"/>
                <w:szCs w:val="21"/>
              </w:rPr>
            </w:pPr>
            <w:r>
              <w:rPr>
                <w:rFonts w:ascii="宋体" w:hAnsi="宋体" w:cs="宋体" w:eastAsia="宋体" w:hint="default"/>
                <w:spacing w:val="-45"/>
                <w:sz w:val="21"/>
                <w:szCs w:val="21"/>
              </w:rPr>
              <w:t>究与开发</w:t>
            </w:r>
          </w:p>
        </w:tc>
        <w:tc>
          <w:tcPr>
            <w:tcW w:w="1292" w:type="dxa"/>
            <w:vMerge/>
            <w:tcBorders>
              <w:left w:val="single" w:sz="12" w:space="0" w:color="000000"/>
              <w:right w:val="single" w:sz="12" w:space="0" w:color="000000"/>
            </w:tcBorders>
          </w:tcPr>
          <w:p>
            <w:pPr/>
          </w:p>
        </w:tc>
        <w:tc>
          <w:tcPr>
            <w:tcW w:w="1531"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pacing w:val="-1"/>
                <w:sz w:val="21"/>
              </w:rPr>
              <w:t>400,000.00</w:t>
            </w:r>
          </w:p>
        </w:tc>
        <w:tc>
          <w:tcPr>
            <w:tcW w:w="1469" w:type="dxa"/>
            <w:tcBorders>
              <w:top w:val="nil" w:sz="6" w:space="0" w:color="auto"/>
              <w:left w:val="single" w:sz="12" w:space="0" w:color="000000"/>
              <w:bottom w:val="nil" w:sz="6" w:space="0" w:color="auto"/>
              <w:right w:val="nil" w:sz="6" w:space="0" w:color="auto"/>
            </w:tcBorders>
          </w:tcPr>
          <w:p>
            <w:pPr>
              <w:pStyle w:val="TableParagraph"/>
              <w:spacing w:line="261" w:lineRule="exact"/>
              <w:ind w:right="98"/>
              <w:jc w:val="right"/>
              <w:rPr>
                <w:rFonts w:ascii="宋体" w:hAnsi="宋体" w:cs="宋体" w:eastAsia="宋体" w:hint="default"/>
                <w:sz w:val="21"/>
                <w:szCs w:val="21"/>
              </w:rPr>
            </w:pPr>
            <w:r>
              <w:rPr>
                <w:rFonts w:ascii="宋体"/>
                <w:spacing w:val="-1"/>
                <w:sz w:val="21"/>
              </w:rPr>
              <w:t>400,000.00</w:t>
            </w:r>
          </w:p>
        </w:tc>
      </w:tr>
      <w:tr>
        <w:trPr>
          <w:trHeight w:val="319" w:hRule="exact"/>
        </w:trPr>
        <w:tc>
          <w:tcPr>
            <w:tcW w:w="2752" w:type="dxa"/>
            <w:tcBorders>
              <w:top w:val="nil" w:sz="6" w:space="0" w:color="auto"/>
              <w:left w:val="nil" w:sz="6" w:space="0" w:color="auto"/>
              <w:bottom w:val="nil" w:sz="6" w:space="0" w:color="auto"/>
              <w:right w:val="single" w:sz="12" w:space="0" w:color="000000"/>
            </w:tcBorders>
          </w:tcPr>
          <w:p>
            <w:pPr>
              <w:pStyle w:val="TableParagraph"/>
              <w:spacing w:line="266" w:lineRule="exact"/>
              <w:ind w:left="107" w:right="0"/>
              <w:jc w:val="left"/>
              <w:rPr>
                <w:rFonts w:ascii="宋体" w:hAnsi="宋体" w:cs="宋体" w:eastAsia="宋体" w:hint="default"/>
                <w:sz w:val="21"/>
                <w:szCs w:val="21"/>
              </w:rPr>
            </w:pPr>
            <w:r>
              <w:rPr>
                <w:rFonts w:ascii="宋体" w:hAnsi="宋体" w:cs="宋体" w:eastAsia="宋体" w:hint="default"/>
                <w:spacing w:val="8"/>
                <w:sz w:val="21"/>
                <w:szCs w:val="21"/>
              </w:rPr>
              <w:t>年产3000T明胶生产线建设</w:t>
            </w:r>
          </w:p>
        </w:tc>
        <w:tc>
          <w:tcPr>
            <w:tcW w:w="1292" w:type="dxa"/>
            <w:vMerge/>
            <w:tcBorders>
              <w:left w:val="single" w:sz="12" w:space="0" w:color="000000"/>
              <w:bottom w:val="nil" w:sz="6" w:space="0" w:color="auto"/>
              <w:right w:val="single" w:sz="12" w:space="0" w:color="000000"/>
            </w:tcBorders>
          </w:tcPr>
          <w:p>
            <w:pPr/>
          </w:p>
        </w:tc>
        <w:tc>
          <w:tcPr>
            <w:tcW w:w="1531"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pacing w:val="-1"/>
                <w:sz w:val="21"/>
              </w:rPr>
              <w:t>200,000.00</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pacing w:val="-1"/>
                <w:sz w:val="21"/>
              </w:rPr>
              <w:t>600,000.00</w:t>
            </w:r>
          </w:p>
        </w:tc>
        <w:tc>
          <w:tcPr>
            <w:tcW w:w="1469" w:type="dxa"/>
            <w:tcBorders>
              <w:top w:val="nil" w:sz="6" w:space="0" w:color="auto"/>
              <w:left w:val="single" w:sz="12" w:space="0" w:color="000000"/>
              <w:bottom w:val="nil" w:sz="6" w:space="0" w:color="auto"/>
              <w:right w:val="nil" w:sz="6" w:space="0" w:color="auto"/>
            </w:tcBorders>
          </w:tcPr>
          <w:p>
            <w:pPr>
              <w:pStyle w:val="TableParagraph"/>
              <w:spacing w:line="266" w:lineRule="exact"/>
              <w:ind w:right="98"/>
              <w:jc w:val="right"/>
              <w:rPr>
                <w:rFonts w:ascii="宋体" w:hAnsi="宋体" w:cs="宋体" w:eastAsia="宋体" w:hint="default"/>
                <w:sz w:val="21"/>
                <w:szCs w:val="21"/>
              </w:rPr>
            </w:pPr>
            <w:r>
              <w:rPr>
                <w:rFonts w:ascii="宋体"/>
                <w:spacing w:val="-1"/>
                <w:sz w:val="21"/>
              </w:rPr>
              <w:t>800,000.00</w:t>
            </w:r>
          </w:p>
        </w:tc>
      </w:tr>
    </w:tbl>
    <w:p>
      <w:pPr>
        <w:spacing w:after="0" w:line="266" w:lineRule="exact"/>
        <w:jc w:val="right"/>
        <w:rPr>
          <w:rFonts w:ascii="宋体" w:hAnsi="宋体" w:cs="宋体" w:eastAsia="宋体" w:hint="default"/>
          <w:sz w:val="21"/>
          <w:szCs w:val="21"/>
        </w:rPr>
        <w:sectPr>
          <w:pgSz w:w="11910" w:h="16840"/>
          <w:pgMar w:header="0" w:footer="982" w:top="1340" w:bottom="1180" w:left="1540" w:right="1560"/>
        </w:sectPr>
      </w:pPr>
    </w:p>
    <w:p>
      <w:pPr>
        <w:spacing w:line="240" w:lineRule="auto" w:before="3"/>
        <w:rPr>
          <w:rFonts w:ascii="宋体" w:hAnsi="宋体" w:cs="宋体" w:eastAsia="宋体" w:hint="default"/>
          <w:sz w:val="7"/>
          <w:szCs w:val="7"/>
        </w:rPr>
      </w:pPr>
      <w:r>
        <w:rPr/>
        <w:pict>
          <v:shape style="position:absolute;margin-left:83.520004pt;margin-top:71.039734pt;width:424.547287pt;height:2.385pt;mso-position-horizontal-relative:page;mso-position-vertical-relative:page;z-index:-778600" type="#_x0000_t75" stroked="false">
            <v:imagedata r:id="rId1164" o:title=""/>
          </v:shape>
        </w:pict>
      </w:r>
      <w:r>
        <w:rPr/>
        <w:pict>
          <v:group style="position:absolute;margin-left:83.519997pt;margin-top:87.11969pt;width:428.25pt;height:2.4pt;mso-position-horizontal-relative:page;mso-position-vertical-relative:page;z-index:-778576" coordorigin="1670,1742" coordsize="8565,48">
            <v:shape style="position:absolute;left:1670;top:1742;width:2784;height:48" type="#_x0000_t75" stroked="false">
              <v:imagedata r:id="rId1124" o:title=""/>
            </v:shape>
            <v:shape style="position:absolute;left:4422;top:1742;width:1321;height:48" type="#_x0000_t75" stroked="false">
              <v:imagedata r:id="rId1133" o:title=""/>
            </v:shape>
            <v:shape style="position:absolute;left:5714;top:1742;width:1561;height:48" type="#_x0000_t75" stroked="false">
              <v:imagedata r:id="rId1136" o:title=""/>
            </v:shape>
            <v:shape style="position:absolute;left:7246;top:1742;width:1504;height:48" type="#_x0000_t75" stroked="false">
              <v:imagedata r:id="rId1134" o:title=""/>
            </v:shape>
            <v:shape style="position:absolute;left:8722;top:1742;width:1513;height:48" type="#_x0000_t75" stroked="false">
              <v:imagedata r:id="rId627" o:title=""/>
            </v:shape>
            <w10:wrap type="none"/>
          </v:group>
        </w:pict>
      </w:r>
    </w:p>
    <w:tbl>
      <w:tblPr>
        <w:tblW w:w="0" w:type="auto"/>
        <w:jc w:val="left"/>
        <w:tblInd w:w="120" w:type="dxa"/>
        <w:tblLayout w:type="fixed"/>
        <w:tblCellMar>
          <w:top w:w="0" w:type="dxa"/>
          <w:left w:w="0" w:type="dxa"/>
          <w:bottom w:w="0" w:type="dxa"/>
          <w:right w:w="0" w:type="dxa"/>
        </w:tblCellMar>
        <w:tblLook w:val="01E0"/>
      </w:tblPr>
      <w:tblGrid>
        <w:gridCol w:w="2767"/>
        <w:gridCol w:w="1292"/>
        <w:gridCol w:w="1531"/>
        <w:gridCol w:w="1476"/>
        <w:gridCol w:w="1477"/>
      </w:tblGrid>
      <w:tr>
        <w:trPr>
          <w:trHeight w:val="316" w:hRule="exact"/>
        </w:trPr>
        <w:tc>
          <w:tcPr>
            <w:tcW w:w="2767" w:type="dxa"/>
            <w:tcBorders>
              <w:top w:val="nil" w:sz="6" w:space="0" w:color="auto"/>
              <w:left w:val="nil" w:sz="6" w:space="0" w:color="auto"/>
              <w:bottom w:val="nil" w:sz="6" w:space="0" w:color="auto"/>
              <w:right w:val="single" w:sz="12" w:space="0" w:color="000000"/>
            </w:tcBorders>
          </w:tcPr>
          <w:p>
            <w:pPr>
              <w:pStyle w:val="TableParagraph"/>
              <w:spacing w:line="260" w:lineRule="exact"/>
              <w:ind w:left="122"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1292" w:type="dxa"/>
            <w:vMerge w:val="restart"/>
            <w:tcBorders>
              <w:top w:val="nil" w:sz="6" w:space="0" w:color="auto"/>
              <w:left w:val="single" w:sz="12" w:space="0" w:color="000000"/>
              <w:right w:val="single" w:sz="12" w:space="0" w:color="000000"/>
            </w:tcBorders>
          </w:tcPr>
          <w:p>
            <w:pPr/>
          </w:p>
        </w:tc>
        <w:tc>
          <w:tcPr>
            <w:tcW w:w="1531"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
        </w:tc>
      </w:tr>
      <w:tr>
        <w:trPr>
          <w:trHeight w:val="322" w:hRule="exact"/>
        </w:trPr>
        <w:tc>
          <w:tcPr>
            <w:tcW w:w="2767"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网胶回收项目</w:t>
            </w:r>
          </w:p>
        </w:tc>
        <w:tc>
          <w:tcPr>
            <w:tcW w:w="1292" w:type="dxa"/>
            <w:vMerge/>
            <w:tcBorders>
              <w:left w:val="single" w:sz="12" w:space="0" w:color="000000"/>
              <w:right w:val="single" w:sz="12" w:space="0" w:color="000000"/>
            </w:tcBorders>
          </w:tcPr>
          <w:p>
            <w:pPr/>
          </w:p>
        </w:tc>
        <w:tc>
          <w:tcPr>
            <w:tcW w:w="1531"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z w:val="21"/>
              </w:rPr>
              <w:t>400,000.00</w:t>
            </w:r>
          </w:p>
        </w:tc>
        <w:tc>
          <w:tcPr>
            <w:tcW w:w="147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z w:val="21"/>
              </w:rPr>
              <w:t>400,000.00</w:t>
            </w:r>
          </w:p>
        </w:tc>
      </w:tr>
      <w:tr>
        <w:trPr>
          <w:trHeight w:val="322" w:hRule="exact"/>
        </w:trPr>
        <w:tc>
          <w:tcPr>
            <w:tcW w:w="2767"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川芎油软胶囊项目</w:t>
            </w:r>
          </w:p>
        </w:tc>
        <w:tc>
          <w:tcPr>
            <w:tcW w:w="1292" w:type="dxa"/>
            <w:vMerge/>
            <w:tcBorders>
              <w:left w:val="single" w:sz="12" w:space="0" w:color="000000"/>
              <w:right w:val="single" w:sz="12" w:space="0" w:color="000000"/>
            </w:tcBorders>
          </w:tcPr>
          <w:p>
            <w:pPr/>
          </w:p>
        </w:tc>
        <w:tc>
          <w:tcPr>
            <w:tcW w:w="1531"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z w:val="21"/>
              </w:rPr>
              <w:t>40,000.00</w:t>
            </w:r>
          </w:p>
        </w:tc>
        <w:tc>
          <w:tcPr>
            <w:tcW w:w="147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z w:val="21"/>
              </w:rPr>
              <w:t>40,000.00</w:t>
            </w:r>
          </w:p>
        </w:tc>
      </w:tr>
      <w:tr>
        <w:trPr>
          <w:trHeight w:val="322" w:hRule="exact"/>
        </w:trPr>
        <w:tc>
          <w:tcPr>
            <w:tcW w:w="2767"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肿节风胶囊新药发及产业化</w:t>
            </w:r>
          </w:p>
        </w:tc>
        <w:tc>
          <w:tcPr>
            <w:tcW w:w="1292" w:type="dxa"/>
            <w:vMerge/>
            <w:tcBorders>
              <w:left w:val="single" w:sz="12" w:space="0" w:color="000000"/>
              <w:right w:val="single" w:sz="12" w:space="0" w:color="000000"/>
            </w:tcBorders>
          </w:tcPr>
          <w:p>
            <w:pPr/>
          </w:p>
        </w:tc>
        <w:tc>
          <w:tcPr>
            <w:tcW w:w="1531"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z w:val="21"/>
              </w:rPr>
              <w:t>100,000.00</w:t>
            </w:r>
          </w:p>
        </w:tc>
        <w:tc>
          <w:tcPr>
            <w:tcW w:w="147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4"/>
              <w:jc w:val="right"/>
              <w:rPr>
                <w:rFonts w:ascii="宋体" w:hAnsi="宋体" w:cs="宋体" w:eastAsia="宋体" w:hint="default"/>
                <w:sz w:val="21"/>
                <w:szCs w:val="21"/>
              </w:rPr>
            </w:pPr>
            <w:r>
              <w:rPr>
                <w:rFonts w:ascii="宋体"/>
                <w:sz w:val="21"/>
              </w:rPr>
              <w:t>100,000.00</w:t>
            </w:r>
          </w:p>
        </w:tc>
      </w:tr>
      <w:tr>
        <w:trPr>
          <w:trHeight w:val="322" w:hRule="exact"/>
        </w:trPr>
        <w:tc>
          <w:tcPr>
            <w:tcW w:w="2767"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科技扶持基金</w:t>
            </w:r>
          </w:p>
        </w:tc>
        <w:tc>
          <w:tcPr>
            <w:tcW w:w="1292" w:type="dxa"/>
            <w:vMerge/>
            <w:tcBorders>
              <w:left w:val="single" w:sz="12" w:space="0" w:color="000000"/>
              <w:right w:val="single" w:sz="12" w:space="0" w:color="000000"/>
            </w:tcBorders>
          </w:tcPr>
          <w:p>
            <w:pPr/>
          </w:p>
        </w:tc>
        <w:tc>
          <w:tcPr>
            <w:tcW w:w="1531"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z w:val="21"/>
              </w:rPr>
              <w:t>385,189.00</w:t>
            </w:r>
          </w:p>
        </w:tc>
        <w:tc>
          <w:tcPr>
            <w:tcW w:w="147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z w:val="21"/>
              </w:rPr>
              <w:t>385,189.00</w:t>
            </w:r>
          </w:p>
        </w:tc>
      </w:tr>
      <w:tr>
        <w:trPr>
          <w:trHeight w:val="322" w:hRule="exact"/>
        </w:trPr>
        <w:tc>
          <w:tcPr>
            <w:tcW w:w="2767"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税收返还</w:t>
            </w:r>
          </w:p>
        </w:tc>
        <w:tc>
          <w:tcPr>
            <w:tcW w:w="1292" w:type="dxa"/>
            <w:vMerge/>
            <w:tcBorders>
              <w:left w:val="single" w:sz="12" w:space="0" w:color="000000"/>
              <w:right w:val="single" w:sz="12" w:space="0" w:color="000000"/>
            </w:tcBorders>
          </w:tcPr>
          <w:p>
            <w:pPr/>
          </w:p>
        </w:tc>
        <w:tc>
          <w:tcPr>
            <w:tcW w:w="1531"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pacing w:val="-1"/>
                <w:sz w:val="21"/>
              </w:rPr>
              <w:t>2,477,600.00</w:t>
            </w:r>
            <w:r>
              <w:rPr>
                <w:rFonts w:ascii="宋体"/>
                <w:sz w:val="21"/>
              </w:rPr>
            </w:r>
          </w:p>
        </w:tc>
        <w:tc>
          <w:tcPr>
            <w:tcW w:w="1476" w:type="dxa"/>
            <w:tcBorders>
              <w:top w:val="nil" w:sz="6" w:space="0" w:color="auto"/>
              <w:left w:val="single" w:sz="12" w:space="0" w:color="000000"/>
              <w:bottom w:val="nil" w:sz="6" w:space="0" w:color="auto"/>
              <w:right w:val="single" w:sz="12" w:space="0" w:color="000000"/>
            </w:tcBorders>
          </w:tcPr>
          <w:p>
            <w:pPr/>
          </w:p>
        </w:tc>
        <w:tc>
          <w:tcPr>
            <w:tcW w:w="147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7"/>
              <w:jc w:val="right"/>
              <w:rPr>
                <w:rFonts w:ascii="宋体" w:hAnsi="宋体" w:cs="宋体" w:eastAsia="宋体" w:hint="default"/>
                <w:sz w:val="21"/>
                <w:szCs w:val="21"/>
              </w:rPr>
            </w:pPr>
            <w:r>
              <w:rPr>
                <w:rFonts w:ascii="宋体"/>
                <w:spacing w:val="-1"/>
                <w:sz w:val="21"/>
              </w:rPr>
              <w:t>2,477,600.00</w:t>
            </w:r>
            <w:r>
              <w:rPr>
                <w:rFonts w:ascii="宋体"/>
                <w:sz w:val="21"/>
              </w:rPr>
            </w:r>
          </w:p>
        </w:tc>
      </w:tr>
      <w:tr>
        <w:trPr>
          <w:trHeight w:val="322" w:hRule="exact"/>
        </w:trPr>
        <w:tc>
          <w:tcPr>
            <w:tcW w:w="2767" w:type="dxa"/>
            <w:tcBorders>
              <w:top w:val="nil" w:sz="6" w:space="0" w:color="auto"/>
              <w:left w:val="nil" w:sz="6" w:space="0" w:color="auto"/>
              <w:bottom w:val="nil" w:sz="6" w:space="0" w:color="auto"/>
              <w:right w:val="single" w:sz="12" w:space="0" w:color="000000"/>
            </w:tcBorders>
          </w:tcPr>
          <w:p>
            <w:pPr>
              <w:pStyle w:val="TableParagraph"/>
              <w:tabs>
                <w:tab w:pos="449" w:val="left" w:leader="none"/>
              </w:tabs>
              <w:spacing w:line="266" w:lineRule="exact"/>
              <w:ind w:left="29" w:right="0"/>
              <w:jc w:val="center"/>
              <w:rPr>
                <w:rFonts w:ascii="宋体" w:hAnsi="宋体" w:cs="宋体" w:eastAsia="宋体" w:hint="default"/>
                <w:sz w:val="21"/>
                <w:szCs w:val="21"/>
              </w:rPr>
            </w:pPr>
            <w:r>
              <w:rPr>
                <w:rFonts w:ascii="宋体" w:hAnsi="宋体" w:cs="宋体" w:eastAsia="宋体" w:hint="default"/>
                <w:sz w:val="21"/>
                <w:szCs w:val="21"/>
              </w:rPr>
              <w:t>小</w:t>
              <w:tab/>
              <w:t>计</w:t>
            </w:r>
          </w:p>
        </w:tc>
        <w:tc>
          <w:tcPr>
            <w:tcW w:w="1292" w:type="dxa"/>
            <w:vMerge/>
            <w:tcBorders>
              <w:left w:val="single" w:sz="12" w:space="0" w:color="000000"/>
              <w:right w:val="single" w:sz="12" w:space="0" w:color="000000"/>
            </w:tcBorders>
          </w:tcPr>
          <w:p>
            <w:pPr/>
          </w:p>
        </w:tc>
        <w:tc>
          <w:tcPr>
            <w:tcW w:w="1531"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pacing w:val="-1"/>
                <w:sz w:val="21"/>
              </w:rPr>
              <w:t>3,603,601.00</w:t>
            </w:r>
            <w:r>
              <w:rPr>
                <w:rFonts w:ascii="宋体"/>
                <w:sz w:val="21"/>
              </w:rPr>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0"/>
              <w:jc w:val="center"/>
              <w:rPr>
                <w:rFonts w:ascii="宋体" w:hAnsi="宋体" w:cs="宋体" w:eastAsia="宋体" w:hint="default"/>
                <w:sz w:val="21"/>
                <w:szCs w:val="21"/>
              </w:rPr>
            </w:pPr>
            <w:r>
              <w:rPr>
                <w:rFonts w:ascii="宋体"/>
                <w:sz w:val="21"/>
              </w:rPr>
              <w:t>1,268,788.00</w:t>
            </w:r>
          </w:p>
        </w:tc>
        <w:tc>
          <w:tcPr>
            <w:tcW w:w="147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7"/>
              <w:jc w:val="right"/>
              <w:rPr>
                <w:rFonts w:ascii="宋体" w:hAnsi="宋体" w:cs="宋体" w:eastAsia="宋体" w:hint="default"/>
                <w:sz w:val="21"/>
                <w:szCs w:val="21"/>
              </w:rPr>
            </w:pPr>
            <w:r>
              <w:rPr>
                <w:rFonts w:ascii="宋体"/>
                <w:spacing w:val="-1"/>
                <w:sz w:val="21"/>
              </w:rPr>
              <w:t>4,872,389.00</w:t>
            </w:r>
            <w:r>
              <w:rPr>
                <w:rFonts w:ascii="宋体"/>
                <w:sz w:val="21"/>
              </w:rPr>
            </w:r>
          </w:p>
        </w:tc>
      </w:tr>
      <w:tr>
        <w:trPr>
          <w:trHeight w:val="334" w:hRule="exact"/>
        </w:trPr>
        <w:tc>
          <w:tcPr>
            <w:tcW w:w="2767" w:type="dxa"/>
            <w:tcBorders>
              <w:top w:val="nil" w:sz="6" w:space="0" w:color="auto"/>
              <w:left w:val="nil" w:sz="6" w:space="0" w:color="auto"/>
              <w:bottom w:val="single" w:sz="12" w:space="0" w:color="000000"/>
              <w:right w:val="single" w:sz="12" w:space="0" w:color="000000"/>
            </w:tcBorders>
          </w:tcPr>
          <w:p>
            <w:pPr>
              <w:pStyle w:val="TableParagraph"/>
              <w:tabs>
                <w:tab w:pos="449" w:val="left" w:leader="none"/>
              </w:tabs>
              <w:spacing w:line="266" w:lineRule="exact"/>
              <w:ind w:left="29"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292" w:type="dxa"/>
            <w:vMerge/>
            <w:tcBorders>
              <w:left w:val="single" w:sz="12" w:space="0" w:color="000000"/>
              <w:bottom w:val="single" w:sz="12" w:space="0" w:color="000000"/>
              <w:right w:val="single" w:sz="12" w:space="0" w:color="000000"/>
            </w:tcBorders>
          </w:tcPr>
          <w:p>
            <w:pPr/>
          </w:p>
        </w:tc>
        <w:tc>
          <w:tcPr>
            <w:tcW w:w="1531"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92"/>
              <w:jc w:val="right"/>
              <w:rPr>
                <w:rFonts w:ascii="宋体" w:hAnsi="宋体" w:cs="宋体" w:eastAsia="宋体" w:hint="default"/>
                <w:sz w:val="21"/>
                <w:szCs w:val="21"/>
              </w:rPr>
            </w:pPr>
            <w:r>
              <w:rPr>
                <w:rFonts w:ascii="宋体"/>
                <w:spacing w:val="-1"/>
                <w:sz w:val="21"/>
              </w:rPr>
              <w:t>3,655,816.52</w:t>
            </w:r>
            <w:r>
              <w:rPr>
                <w:rFonts w:ascii="宋体"/>
                <w:sz w:val="21"/>
              </w:rPr>
            </w:r>
          </w:p>
        </w:tc>
        <w:tc>
          <w:tcPr>
            <w:tcW w:w="1476" w:type="dxa"/>
            <w:tcBorders>
              <w:top w:val="nil" w:sz="6" w:space="0" w:color="auto"/>
              <w:left w:val="single" w:sz="12" w:space="0" w:color="000000"/>
              <w:bottom w:val="single" w:sz="12" w:space="0" w:color="000000"/>
              <w:right w:val="single" w:sz="12" w:space="0" w:color="000000"/>
            </w:tcBorders>
          </w:tcPr>
          <w:p>
            <w:pPr>
              <w:pStyle w:val="TableParagraph"/>
              <w:spacing w:line="266" w:lineRule="exact"/>
              <w:ind w:right="0"/>
              <w:jc w:val="center"/>
              <w:rPr>
                <w:rFonts w:ascii="宋体" w:hAnsi="宋体" w:cs="宋体" w:eastAsia="宋体" w:hint="default"/>
                <w:sz w:val="21"/>
                <w:szCs w:val="21"/>
              </w:rPr>
            </w:pPr>
            <w:r>
              <w:rPr>
                <w:rFonts w:ascii="宋体"/>
                <w:sz w:val="21"/>
              </w:rPr>
              <w:t>3,526,572.48</w:t>
            </w:r>
          </w:p>
        </w:tc>
        <w:tc>
          <w:tcPr>
            <w:tcW w:w="1477" w:type="dxa"/>
            <w:tcBorders>
              <w:top w:val="nil" w:sz="6" w:space="0" w:color="auto"/>
              <w:left w:val="single" w:sz="12" w:space="0" w:color="000000"/>
              <w:bottom w:val="single" w:sz="12" w:space="0" w:color="000000"/>
              <w:right w:val="nil" w:sz="6" w:space="0" w:color="auto"/>
            </w:tcBorders>
          </w:tcPr>
          <w:p>
            <w:pPr>
              <w:pStyle w:val="TableParagraph"/>
              <w:spacing w:line="266" w:lineRule="exact"/>
              <w:ind w:right="107"/>
              <w:jc w:val="right"/>
              <w:rPr>
                <w:rFonts w:ascii="宋体" w:hAnsi="宋体" w:cs="宋体" w:eastAsia="宋体" w:hint="default"/>
                <w:sz w:val="21"/>
                <w:szCs w:val="21"/>
              </w:rPr>
            </w:pPr>
            <w:r>
              <w:rPr>
                <w:rFonts w:ascii="宋体"/>
                <w:spacing w:val="-1"/>
                <w:sz w:val="21"/>
              </w:rPr>
              <w:t>7,182,389.00</w:t>
            </w:r>
            <w:r>
              <w:rPr>
                <w:rFonts w:ascii="宋体"/>
                <w:sz w:val="21"/>
              </w:rPr>
            </w:r>
          </w:p>
        </w:tc>
      </w:tr>
    </w:tbl>
    <w:p>
      <w:pPr>
        <w:pStyle w:val="BodyText"/>
        <w:spacing w:line="275" w:lineRule="exact" w:before="0"/>
        <w:ind w:left="737" w:right="147"/>
        <w:jc w:val="left"/>
      </w:pPr>
      <w:r>
        <w:rPr/>
        <w:pict>
          <v:group style="position:absolute;margin-left:83.519997pt;margin-top:-99.060356pt;width:427.3pt;height:2.4pt;mso-position-horizontal-relative:page;mso-position-vertical-relative:paragraph;z-index:-778552" coordorigin="1670,-1981" coordsize="8546,48">
            <v:shape style="position:absolute;left:1670;top:-1981;width:2765;height:48" type="#_x0000_t75" stroked="false">
              <v:imagedata r:id="rId1129" o:title=""/>
            </v:shape>
            <v:shape style="position:absolute;left:4422;top:-1981;width:1321;height:48" type="#_x0000_t75" stroked="false">
              <v:imagedata r:id="rId1130" o:title=""/>
            </v:shape>
            <v:shape style="position:absolute;left:5714;top:-1981;width:1561;height:48" type="#_x0000_t75" stroked="false">
              <v:imagedata r:id="rId1131" o:title=""/>
            </v:shape>
            <v:shape style="position:absolute;left:7246;top:-1981;width:1504;height:48" type="#_x0000_t75" stroked="false">
              <v:imagedata r:id="rId1132" o:title=""/>
            </v:shape>
            <v:shape style="position:absolute;left:8722;top:-1981;width:1494;height:48" type="#_x0000_t75" stroked="false">
              <v:imagedata r:id="rId869" o:title=""/>
            </v:shape>
            <w10:wrap type="none"/>
          </v:group>
        </w:pict>
      </w:r>
      <w:r>
        <w:rPr/>
        <w:pict>
          <v:group style="position:absolute;margin-left:83.519997pt;margin-top:-82.980339pt;width:428.25pt;height:2.4pt;mso-position-horizontal-relative:page;mso-position-vertical-relative:paragraph;z-index:-778528" coordorigin="1670,-1660" coordsize="8565,48">
            <v:shape style="position:absolute;left:1670;top:-1660;width:2784;height:48" type="#_x0000_t75" stroked="false">
              <v:imagedata r:id="rId1124" o:title=""/>
            </v:shape>
            <v:shape style="position:absolute;left:4422;top:-1660;width:1321;height:48" type="#_x0000_t75" stroked="false">
              <v:imagedata r:id="rId1133" o:title=""/>
            </v:shape>
            <v:shape style="position:absolute;left:5714;top:-1660;width:1552;height:48" type="#_x0000_t75" stroked="false">
              <v:imagedata r:id="rId219" o:title=""/>
            </v:shape>
            <v:shape style="position:absolute;left:7246;top:-1660;width:1504;height:48" type="#_x0000_t75" stroked="false">
              <v:imagedata r:id="rId1134" o:title=""/>
            </v:shape>
            <v:shape style="position:absolute;left:8722;top:-1660;width:1513;height:48" type="#_x0000_t75" stroked="false">
              <v:imagedata r:id="rId627" o:title=""/>
            </v:shape>
            <w10:wrap type="none"/>
          </v:group>
        </w:pict>
      </w:r>
      <w:r>
        <w:rPr/>
        <w:pict>
          <v:group style="position:absolute;margin-left:83.519997pt;margin-top:-66.900322pt;width:427.3pt;height:2.4pt;mso-position-horizontal-relative:page;mso-position-vertical-relative:paragraph;z-index:-778504" coordorigin="1670,-1338" coordsize="8546,48">
            <v:shape style="position:absolute;left:1670;top:-1338;width:2765;height:48" type="#_x0000_t75" stroked="false">
              <v:imagedata r:id="rId1129" o:title=""/>
            </v:shape>
            <v:shape style="position:absolute;left:4422;top:-1338;width:1321;height:48" type="#_x0000_t75" stroked="false">
              <v:imagedata r:id="rId1130" o:title=""/>
            </v:shape>
            <v:shape style="position:absolute;left:5714;top:-1338;width:1561;height:48" type="#_x0000_t75" stroked="false">
              <v:imagedata r:id="rId1131" o:title=""/>
            </v:shape>
            <v:shape style="position:absolute;left:7246;top:-1338;width:1504;height:48" type="#_x0000_t75" stroked="false">
              <v:imagedata r:id="rId1132" o:title=""/>
            </v:shape>
            <v:shape style="position:absolute;left:8722;top:-1338;width:1494;height:48" type="#_x0000_t75" stroked="false">
              <v:imagedata r:id="rId869" o:title=""/>
            </v:shape>
            <w10:wrap type="none"/>
          </v:group>
        </w:pict>
      </w:r>
      <w:r>
        <w:rPr/>
        <w:pict>
          <v:group style="position:absolute;margin-left:83.519997pt;margin-top:-50.760307pt;width:428.25pt;height:2.4pt;mso-position-horizontal-relative:page;mso-position-vertical-relative:paragraph;z-index:-778480" coordorigin="1670,-1015" coordsize="8565,48">
            <v:shape style="position:absolute;left:1670;top:-1015;width:2784;height:48" type="#_x0000_t75" stroked="false">
              <v:imagedata r:id="rId1124" o:title=""/>
            </v:shape>
            <v:shape style="position:absolute;left:4422;top:-1015;width:1321;height:48" type="#_x0000_t75" stroked="false">
              <v:imagedata r:id="rId1133" o:title=""/>
            </v:shape>
            <v:shape style="position:absolute;left:5714;top:-1015;width:1552;height:48" type="#_x0000_t75" stroked="false">
              <v:imagedata r:id="rId219" o:title=""/>
            </v:shape>
            <v:shape style="position:absolute;left:7246;top:-1015;width:1504;height:48" type="#_x0000_t75" stroked="false">
              <v:imagedata r:id="rId1134" o:title=""/>
            </v:shape>
            <v:shape style="position:absolute;left:8722;top:-1015;width:1513;height:48" type="#_x0000_t75" stroked="false">
              <v:imagedata r:id="rId627" o:title=""/>
            </v:shape>
            <w10:wrap type="none"/>
          </v:group>
        </w:pict>
      </w:r>
      <w:r>
        <w:rPr/>
        <w:pict>
          <v:group style="position:absolute;margin-left:83.519997pt;margin-top:-34.680351pt;width:427.3pt;height:2.4pt;mso-position-horizontal-relative:page;mso-position-vertical-relative:paragraph;z-index:-778456" coordorigin="1670,-694" coordsize="8546,48">
            <v:shape style="position:absolute;left:1670;top:-694;width:2765;height:48" type="#_x0000_t75" stroked="false">
              <v:imagedata r:id="rId1135" o:title=""/>
            </v:shape>
            <v:shape style="position:absolute;left:4422;top:-694;width:1321;height:48" type="#_x0000_t75" stroked="false">
              <v:imagedata r:id="rId1133" o:title=""/>
            </v:shape>
            <v:shape style="position:absolute;left:5714;top:-694;width:1561;height:48" type="#_x0000_t75" stroked="false">
              <v:imagedata r:id="rId1136" o:title=""/>
            </v:shape>
            <v:shape style="position:absolute;left:7246;top:-694;width:1504;height:48" type="#_x0000_t75" stroked="false">
              <v:imagedata r:id="rId1134" o:title=""/>
            </v:shape>
            <v:shape style="position:absolute;left:8722;top:-694;width:1494;height:48" type="#_x0000_t75" stroked="false">
              <v:imagedata r:id="rId641" o:title=""/>
            </v:shape>
            <w10:wrap type="none"/>
          </v:group>
        </w:pict>
      </w:r>
      <w:r>
        <w:rPr/>
        <w:pict>
          <v:group style="position:absolute;margin-left:83.519997pt;margin-top:-18.600334pt;width:428.25pt;height:2.4pt;mso-position-horizontal-relative:page;mso-position-vertical-relative:paragraph;z-index:-778432" coordorigin="1670,-372" coordsize="8565,48">
            <v:shape style="position:absolute;left:1670;top:-372;width:2784;height:48" type="#_x0000_t75" stroked="false">
              <v:imagedata r:id="rId1124" o:title=""/>
            </v:shape>
            <v:shape style="position:absolute;left:4422;top:-372;width:1321;height:48" type="#_x0000_t75" stroked="false">
              <v:imagedata r:id="rId1133" o:title=""/>
            </v:shape>
            <v:shape style="position:absolute;left:5714;top:-372;width:1552;height:48" type="#_x0000_t75" stroked="false">
              <v:imagedata r:id="rId219" o:title=""/>
            </v:shape>
            <v:shape style="position:absolute;left:7246;top:-372;width:1504;height:48" type="#_x0000_t75" stroked="false">
              <v:imagedata r:id="rId1134" o:title=""/>
            </v:shape>
            <v:shape style="position:absolute;left:8722;top:-372;width:1513;height:48" type="#_x0000_t75" stroked="false">
              <v:imagedata r:id="rId627" o:title=""/>
            </v:shape>
            <w10:wrap type="none"/>
          </v:group>
        </w:pict>
      </w:r>
      <w:r>
        <w:rPr/>
        <w:t>5.43</w:t>
      </w:r>
      <w:r>
        <w:rPr>
          <w:spacing w:val="-60"/>
        </w:rPr>
        <w:t> </w:t>
      </w:r>
      <w:r>
        <w:rPr/>
        <w:t>现金流量信息</w:t>
      </w:r>
    </w:p>
    <w:p>
      <w:pPr>
        <w:pStyle w:val="BodyText"/>
        <w:spacing w:line="240" w:lineRule="auto" w:before="59"/>
        <w:ind w:left="737" w:right="147"/>
        <w:jc w:val="left"/>
      </w:pPr>
      <w:r>
        <w:rPr/>
        <w:t>5.43.1</w:t>
      </w:r>
      <w:r>
        <w:rPr>
          <w:spacing w:val="-60"/>
        </w:rPr>
        <w:t> </w:t>
      </w:r>
      <w:r>
        <w:rPr/>
        <w:t>支付或收到的其他与经营活动、投资活动、筹资活动有关的现金</w:t>
      </w:r>
    </w:p>
    <w:p>
      <w:pPr>
        <w:pStyle w:val="BodyText"/>
        <w:spacing w:line="240" w:lineRule="auto" w:before="59"/>
        <w:ind w:left="737" w:right="147"/>
        <w:jc w:val="left"/>
      </w:pPr>
      <w:r>
        <w:rPr/>
        <w:t>5.43.1.1 收到的其他与经营活动有关的现金 16,201,361.77</w:t>
      </w:r>
      <w:r>
        <w:rPr>
          <w:spacing w:val="-90"/>
        </w:rPr>
        <w:t> </w:t>
      </w:r>
      <w:r>
        <w:rPr/>
        <w:t>元，其中政府</w:t>
      </w:r>
    </w:p>
    <w:p>
      <w:pPr>
        <w:pStyle w:val="BodyText"/>
        <w:spacing w:line="240" w:lineRule="auto" w:before="59"/>
        <w:ind w:left="257" w:right="147"/>
        <w:jc w:val="left"/>
      </w:pPr>
      <w:r>
        <w:rPr/>
        <w:t>补助</w:t>
      </w:r>
      <w:r>
        <w:rPr>
          <w:spacing w:val="-56"/>
        </w:rPr>
        <w:t> </w:t>
      </w:r>
      <w:r>
        <w:rPr/>
        <w:t>1,000,000.00</w:t>
      </w:r>
      <w:r>
        <w:rPr>
          <w:spacing w:val="-56"/>
        </w:rPr>
        <w:t> </w:t>
      </w:r>
      <w:r>
        <w:rPr/>
        <w:t>元、罚款收入</w:t>
      </w:r>
      <w:r>
        <w:rPr>
          <w:spacing w:val="-56"/>
        </w:rPr>
        <w:t> </w:t>
      </w:r>
      <w:r>
        <w:rPr/>
        <w:t>1,080.00</w:t>
      </w:r>
      <w:r>
        <w:rPr>
          <w:spacing w:val="-56"/>
        </w:rPr>
        <w:t> </w:t>
      </w:r>
      <w:r>
        <w:rPr/>
        <w:t>元、利息收入</w:t>
      </w:r>
      <w:r>
        <w:rPr>
          <w:spacing w:val="-56"/>
        </w:rPr>
        <w:t> </w:t>
      </w:r>
      <w:r>
        <w:rPr/>
        <w:t>447,215.13</w:t>
      </w:r>
      <w:r>
        <w:rPr>
          <w:spacing w:val="-56"/>
        </w:rPr>
        <w:t> </w:t>
      </w:r>
      <w:r>
        <w:rPr/>
        <w:t>元、补贴</w:t>
      </w:r>
    </w:p>
    <w:p>
      <w:pPr>
        <w:pStyle w:val="BodyText"/>
        <w:spacing w:line="240" w:lineRule="auto" w:before="60"/>
        <w:ind w:left="257" w:right="147"/>
        <w:jc w:val="left"/>
      </w:pPr>
      <w:r>
        <w:rPr/>
        <w:t>收入</w:t>
      </w:r>
      <w:r>
        <w:rPr>
          <w:spacing w:val="-60"/>
        </w:rPr>
        <w:t> </w:t>
      </w:r>
      <w:r>
        <w:rPr/>
        <w:t>4,706,177.00</w:t>
      </w:r>
      <w:r>
        <w:rPr>
          <w:spacing w:val="-60"/>
        </w:rPr>
        <w:t> </w:t>
      </w:r>
      <w:r>
        <w:rPr/>
        <w:t>元、租金</w:t>
      </w:r>
      <w:r>
        <w:rPr>
          <w:spacing w:val="-60"/>
        </w:rPr>
        <w:t> </w:t>
      </w:r>
      <w:r>
        <w:rPr/>
        <w:t>56,269.26</w:t>
      </w:r>
      <w:r>
        <w:rPr>
          <w:spacing w:val="-60"/>
        </w:rPr>
        <w:t> </w:t>
      </w:r>
      <w:r>
        <w:rPr/>
        <w:t>元、其他往来</w:t>
      </w:r>
      <w:r>
        <w:rPr>
          <w:spacing w:val="-60"/>
        </w:rPr>
        <w:t> </w:t>
      </w:r>
      <w:r>
        <w:rPr/>
        <w:t>9,990,620.38</w:t>
      </w:r>
      <w:r>
        <w:rPr>
          <w:spacing w:val="-60"/>
        </w:rPr>
        <w:t> </w:t>
      </w:r>
      <w:r>
        <w:rPr/>
        <w:t>元。</w:t>
      </w:r>
    </w:p>
    <w:p>
      <w:pPr>
        <w:pStyle w:val="BodyText"/>
        <w:spacing w:line="240" w:lineRule="auto" w:before="59"/>
        <w:ind w:left="737" w:right="147"/>
        <w:jc w:val="left"/>
      </w:pPr>
      <w:r>
        <w:rPr/>
        <w:t>5.43.1.2 支付的其他与经营活动有关的现金 42,145,954.53</w:t>
      </w:r>
      <w:r>
        <w:rPr>
          <w:spacing w:val="-90"/>
        </w:rPr>
        <w:t> </w:t>
      </w:r>
      <w:r>
        <w:rPr/>
        <w:t>元，其中办公</w:t>
      </w:r>
    </w:p>
    <w:p>
      <w:pPr>
        <w:pStyle w:val="BodyText"/>
        <w:spacing w:line="240" w:lineRule="auto" w:before="59"/>
        <w:ind w:left="257" w:right="117"/>
        <w:jc w:val="left"/>
      </w:pPr>
      <w:r>
        <w:rPr/>
        <w:t>费</w:t>
      </w:r>
      <w:r>
        <w:rPr>
          <w:spacing w:val="-60"/>
        </w:rPr>
        <w:t> </w:t>
      </w:r>
      <w:r>
        <w:rPr/>
        <w:t>2,128,171.21</w:t>
      </w:r>
      <w:r>
        <w:rPr>
          <w:spacing w:val="-60"/>
        </w:rPr>
        <w:t> </w:t>
      </w:r>
      <w:r>
        <w:rPr/>
        <w:t>元、差旅费</w:t>
      </w:r>
      <w:r>
        <w:rPr>
          <w:spacing w:val="-60"/>
        </w:rPr>
        <w:t> </w:t>
      </w:r>
      <w:r>
        <w:rPr/>
        <w:t>13,113,843.32</w:t>
      </w:r>
      <w:r>
        <w:rPr>
          <w:spacing w:val="-60"/>
        </w:rPr>
        <w:t> </w:t>
      </w:r>
      <w:r>
        <w:rPr/>
        <w:t>元、业务招待费</w:t>
      </w:r>
      <w:r>
        <w:rPr>
          <w:spacing w:val="-60"/>
        </w:rPr>
        <w:t> </w:t>
      </w:r>
      <w:r>
        <w:rPr/>
        <w:t>1,578,670.36</w:t>
      </w:r>
      <w:r>
        <w:rPr>
          <w:spacing w:val="-60"/>
        </w:rPr>
        <w:t> </w:t>
      </w:r>
      <w:r>
        <w:rPr/>
        <w:t>元、</w:t>
      </w:r>
    </w:p>
    <w:p>
      <w:pPr>
        <w:pStyle w:val="BodyText"/>
        <w:spacing w:line="240" w:lineRule="auto" w:before="59"/>
        <w:ind w:left="257" w:right="147"/>
        <w:jc w:val="left"/>
      </w:pPr>
      <w:r>
        <w:rPr/>
        <w:t>广告费</w:t>
      </w:r>
      <w:r>
        <w:rPr>
          <w:spacing w:val="-56"/>
        </w:rPr>
        <w:t> </w:t>
      </w:r>
      <w:r>
        <w:rPr/>
        <w:t>382,000.00</w:t>
      </w:r>
      <w:r>
        <w:rPr>
          <w:spacing w:val="-56"/>
        </w:rPr>
        <w:t> </w:t>
      </w:r>
      <w:r>
        <w:rPr/>
        <w:t>元、会务费</w:t>
      </w:r>
      <w:r>
        <w:rPr>
          <w:spacing w:val="-56"/>
        </w:rPr>
        <w:t> </w:t>
      </w:r>
      <w:r>
        <w:rPr/>
        <w:t>8,021,290.44</w:t>
      </w:r>
      <w:r>
        <w:rPr>
          <w:spacing w:val="-56"/>
        </w:rPr>
        <w:t> </w:t>
      </w:r>
      <w:r>
        <w:rPr/>
        <w:t>元、水电费</w:t>
      </w:r>
      <w:r>
        <w:rPr>
          <w:spacing w:val="-56"/>
        </w:rPr>
        <w:t> </w:t>
      </w:r>
      <w:r>
        <w:rPr/>
        <w:t>155,610.00</w:t>
      </w:r>
      <w:r>
        <w:rPr>
          <w:spacing w:val="-56"/>
        </w:rPr>
        <w:t> </w:t>
      </w:r>
      <w:r>
        <w:rPr/>
        <w:t>元、保险</w:t>
      </w:r>
    </w:p>
    <w:p>
      <w:pPr>
        <w:pStyle w:val="BodyText"/>
        <w:spacing w:line="240" w:lineRule="auto" w:before="60"/>
        <w:ind w:left="257" w:right="147"/>
        <w:jc w:val="left"/>
      </w:pPr>
      <w:r>
        <w:rPr/>
        <w:t>费</w:t>
      </w:r>
      <w:r>
        <w:rPr>
          <w:spacing w:val="22"/>
        </w:rPr>
        <w:t> </w:t>
      </w:r>
      <w:r>
        <w:rPr/>
        <w:t>206,249.05</w:t>
      </w:r>
      <w:r>
        <w:rPr>
          <w:spacing w:val="22"/>
        </w:rPr>
        <w:t> </w:t>
      </w:r>
      <w:r>
        <w:rPr>
          <w:spacing w:val="16"/>
        </w:rPr>
        <w:t>元、通讯费</w:t>
      </w:r>
      <w:r>
        <w:rPr>
          <w:spacing w:val="22"/>
        </w:rPr>
        <w:t> </w:t>
      </w:r>
      <w:r>
        <w:rPr/>
        <w:t>32,001.75</w:t>
      </w:r>
      <w:r>
        <w:rPr>
          <w:spacing w:val="22"/>
        </w:rPr>
        <w:t> </w:t>
      </w:r>
      <w:r>
        <w:rPr>
          <w:spacing w:val="16"/>
        </w:rPr>
        <w:t>元、排污费</w:t>
      </w:r>
      <w:r>
        <w:rPr>
          <w:spacing w:val="22"/>
        </w:rPr>
        <w:t> </w:t>
      </w:r>
      <w:r>
        <w:rPr/>
        <w:t>23,890.32</w:t>
      </w:r>
      <w:r>
        <w:rPr>
          <w:spacing w:val="22"/>
        </w:rPr>
        <w:t> </w:t>
      </w:r>
      <w:r>
        <w:rPr>
          <w:spacing w:val="10"/>
        </w:rPr>
        <w:t>元、</w:t>
      </w:r>
      <w:r>
        <w:rPr>
          <w:spacing w:val="-99"/>
        </w:rPr>
        <w:t> </w:t>
      </w:r>
      <w:r>
        <w:rPr>
          <w:spacing w:val="14"/>
        </w:rPr>
        <w:t>运杂费</w:t>
      </w:r>
    </w:p>
    <w:p>
      <w:pPr>
        <w:pStyle w:val="BodyText"/>
        <w:spacing w:line="240" w:lineRule="auto" w:before="59"/>
        <w:ind w:left="257" w:right="147"/>
        <w:jc w:val="left"/>
      </w:pPr>
      <w:r>
        <w:rPr/>
        <w:t>6,446,918.27 </w:t>
      </w:r>
      <w:r>
        <w:rPr>
          <w:spacing w:val="11"/>
        </w:rPr>
        <w:t>元、 </w:t>
      </w:r>
      <w:r>
        <w:rPr>
          <w:spacing w:val="15"/>
        </w:rPr>
        <w:t>修理费 </w:t>
      </w:r>
      <w:r>
        <w:rPr/>
        <w:t>465,860.87 </w:t>
      </w:r>
      <w:r>
        <w:rPr>
          <w:spacing w:val="17"/>
        </w:rPr>
        <w:t>元、电话费 </w:t>
      </w:r>
      <w:r>
        <w:rPr/>
        <w:t>99,564.34</w:t>
      </w:r>
      <w:r>
        <w:rPr>
          <w:spacing w:val="-24"/>
        </w:rPr>
        <w:t> </w:t>
      </w:r>
      <w:r>
        <w:rPr>
          <w:spacing w:val="18"/>
        </w:rPr>
        <w:t>元、邮寄费</w:t>
      </w:r>
      <w:r>
        <w:rPr>
          <w:spacing w:val="-97"/>
        </w:rPr>
        <w:t> </w:t>
      </w:r>
      <w:r>
        <w:rPr/>
      </w:r>
    </w:p>
    <w:p>
      <w:pPr>
        <w:pStyle w:val="BodyText"/>
        <w:spacing w:line="240" w:lineRule="auto" w:before="59"/>
        <w:ind w:left="257" w:right="147"/>
        <w:jc w:val="left"/>
      </w:pPr>
      <w:r>
        <w:rPr/>
        <w:t>105,207.25</w:t>
      </w:r>
      <w:r>
        <w:rPr>
          <w:spacing w:val="-64"/>
        </w:rPr>
        <w:t> </w:t>
      </w:r>
      <w:r>
        <w:rPr/>
        <w:t>元、新产品开发费</w:t>
      </w:r>
      <w:r>
        <w:rPr>
          <w:spacing w:val="-64"/>
        </w:rPr>
        <w:t> </w:t>
      </w:r>
      <w:r>
        <w:rPr/>
        <w:t>40,754.11</w:t>
      </w:r>
      <w:r>
        <w:rPr>
          <w:spacing w:val="-64"/>
        </w:rPr>
        <w:t> </w:t>
      </w:r>
      <w:r>
        <w:rPr/>
        <w:t>元、销售服务费</w:t>
      </w:r>
      <w:r>
        <w:rPr>
          <w:spacing w:val="-64"/>
        </w:rPr>
        <w:t> </w:t>
      </w:r>
      <w:r>
        <w:rPr/>
        <w:t>6,419,292.49</w:t>
      </w:r>
      <w:r>
        <w:rPr>
          <w:spacing w:val="-64"/>
        </w:rPr>
        <w:t> </w:t>
      </w:r>
      <w:r>
        <w:rPr>
          <w:spacing w:val="-4"/>
        </w:rPr>
        <w:t>元、市</w:t>
      </w:r>
    </w:p>
    <w:p>
      <w:pPr>
        <w:pStyle w:val="BodyText"/>
        <w:spacing w:line="240" w:lineRule="auto" w:before="59"/>
        <w:ind w:left="257" w:right="147"/>
        <w:jc w:val="left"/>
      </w:pPr>
      <w:r>
        <w:rPr/>
        <w:t>场开发费</w:t>
      </w:r>
      <w:r>
        <w:rPr>
          <w:spacing w:val="-60"/>
        </w:rPr>
        <w:t> </w:t>
      </w:r>
      <w:r>
        <w:rPr/>
        <w:t>445,577.13</w:t>
      </w:r>
      <w:r>
        <w:rPr>
          <w:spacing w:val="-60"/>
        </w:rPr>
        <w:t> </w:t>
      </w:r>
      <w:r>
        <w:rPr/>
        <w:t>元、装卸费及其他往来</w:t>
      </w:r>
      <w:r>
        <w:rPr>
          <w:spacing w:val="-60"/>
        </w:rPr>
        <w:t> </w:t>
      </w:r>
      <w:r>
        <w:rPr/>
        <w:t>2,481,053.62</w:t>
      </w:r>
      <w:r>
        <w:rPr>
          <w:spacing w:val="-60"/>
        </w:rPr>
        <w:t> </w:t>
      </w:r>
      <w:r>
        <w:rPr/>
        <w:t>元。</w:t>
      </w:r>
    </w:p>
    <w:p>
      <w:pPr>
        <w:pStyle w:val="BodyText"/>
        <w:spacing w:line="285" w:lineRule="auto" w:before="60"/>
        <w:ind w:left="257" w:right="237" w:firstLine="480"/>
        <w:jc w:val="left"/>
      </w:pPr>
      <w:r>
        <w:rPr/>
        <w:t>5.43.1.3 支付的其他与投资活动有关的现金 500,000.00</w:t>
      </w:r>
      <w:r>
        <w:rPr>
          <w:spacing w:val="-90"/>
        </w:rPr>
        <w:t> </w:t>
      </w:r>
      <w:r>
        <w:rPr/>
        <w:t>元,系支付财务顾</w:t>
      </w:r>
      <w:r>
        <w:rPr/>
        <w:t> 问费。</w:t>
      </w:r>
    </w:p>
    <w:p>
      <w:pPr>
        <w:pStyle w:val="BodyText"/>
        <w:spacing w:line="285" w:lineRule="auto" w:before="13"/>
        <w:ind w:left="257" w:right="249" w:firstLine="480"/>
        <w:jc w:val="left"/>
      </w:pPr>
      <w:r>
        <w:rPr/>
        <w:t>5.43.1.4 支付的其他与筹资活动有关的现金 62,370.00</w:t>
      </w:r>
      <w:r>
        <w:rPr>
          <w:spacing w:val="18"/>
        </w:rPr>
        <w:t> </w:t>
      </w:r>
      <w:r>
        <w:rPr/>
        <w:t>元,系支付贷款抵</w:t>
      </w:r>
      <w:r>
        <w:rPr>
          <w:spacing w:val="1"/>
        </w:rPr>
        <w:t> </w:t>
      </w:r>
      <w:r>
        <w:rPr/>
        <w:t>押登记费。</w:t>
      </w:r>
    </w:p>
    <w:p>
      <w:pPr>
        <w:pStyle w:val="BodyText"/>
        <w:spacing w:line="240" w:lineRule="auto" w:before="14"/>
        <w:ind w:left="737" w:right="147"/>
        <w:jc w:val="left"/>
      </w:pPr>
      <w:r>
        <w:rPr/>
        <w:pict>
          <v:group style="position:absolute;margin-left:82.800003pt;margin-top:22.875938pt;width:429pt;height:248.1pt;mso-position-horizontal-relative:page;mso-position-vertical-relative:paragraph;z-index:-778408" coordorigin="1656,458" coordsize="8580,4962">
            <v:group style="position:absolute;left:1690;top:473;width:8522;height:2" coordorigin="1690,473" coordsize="8522,2">
              <v:shape style="position:absolute;left:1690;top:473;width:8522;height:2" coordorigin="1690,473" coordsize="8522,0" path="m1690,473l10211,473e" filled="false" stroked="true" strokeweight="1.5pt" strokecolor="#000000">
                <v:path arrowok="t"/>
              </v:shape>
            </v:group>
            <v:group style="position:absolute;left:6314;top:488;width:2;height:624" coordorigin="6314,488" coordsize="2,624">
              <v:shape style="position:absolute;left:6314;top:488;width:2;height:624" coordorigin="6314,488" coordsize="0,624" path="m6314,488l6314,1112e" filled="false" stroked="true" strokeweight="1.5pt" strokecolor="#000000">
                <v:path arrowok="t"/>
              </v:shape>
            </v:group>
            <v:group style="position:absolute;left:6740;top:488;width:2;height:624" coordorigin="6740,488" coordsize="2,624">
              <v:shape style="position:absolute;left:6740;top:488;width:2;height:624" coordorigin="6740,488" coordsize="0,624" path="m6740,488l6740,1112e" filled="false" stroked="true" strokeweight="1.5pt" strokecolor="#000000">
                <v:path arrowok="t"/>
              </v:shape>
            </v:group>
            <v:group style="position:absolute;left:8531;top:488;width:2;height:624" coordorigin="8531,488" coordsize="2,624">
              <v:shape style="position:absolute;left:8531;top:488;width:2;height:624" coordorigin="8531,488" coordsize="0,624" path="m8531,488l8531,1112e" filled="false" stroked="true" strokeweight="1.5pt" strokecolor="#000000">
                <v:path arrowok="t"/>
              </v:shape>
            </v:group>
            <v:group style="position:absolute;left:1690;top:1127;width:8522;height:2" coordorigin="1690,1127" coordsize="8522,2">
              <v:shape style="position:absolute;left:1690;top:1127;width:8522;height:2" coordorigin="1690,1127" coordsize="8522,0" path="m1690,1127l10211,1127e" filled="false" stroked="true" strokeweight="1.5pt" strokecolor="#000000">
                <v:path arrowok="t"/>
              </v:shape>
            </v:group>
            <v:group style="position:absolute;left:6314;top:1142;width:2;height:312" coordorigin="6314,1142" coordsize="2,312">
              <v:shape style="position:absolute;left:6314;top:1142;width:2;height:312" coordorigin="6314,1142" coordsize="0,312" path="m6314,1142l6314,1454e" filled="false" stroked="true" strokeweight="1.5pt" strokecolor="#000000">
                <v:path arrowok="t"/>
              </v:shape>
            </v:group>
            <v:group style="position:absolute;left:6740;top:1142;width:2;height:312" coordorigin="6740,1142" coordsize="2,312">
              <v:shape style="position:absolute;left:6740;top:1142;width:2;height:312" coordorigin="6740,1142" coordsize="0,312" path="m6740,1142l6740,1454e" filled="false" stroked="true" strokeweight="1.5pt" strokecolor="#000000">
                <v:path arrowok="t"/>
              </v:shape>
            </v:group>
            <v:group style="position:absolute;left:8531;top:1142;width:2;height:312" coordorigin="8531,1142" coordsize="2,312">
              <v:shape style="position:absolute;left:8531;top:1142;width:2;height:312" coordorigin="8531,1142" coordsize="0,312" path="m8531,1142l8531,1454e" filled="false" stroked="true" strokeweight="1.5pt" strokecolor="#000000">
                <v:path arrowok="t"/>
              </v:shape>
              <v:shape style="position:absolute;left:1670;top:1434;width:4646;height:48" type="#_x0000_t75" stroked="false">
                <v:imagedata r:id="rId1165" o:title=""/>
              </v:shape>
              <v:shape style="position:absolute;left:6294;top:1454;width:438;height:10" type="#_x0000_t75" stroked="false">
                <v:imagedata r:id="rId1166" o:title=""/>
              </v:shape>
              <v:shape style="position:absolute;left:6720;top:1434;width:1820;height:48" type="#_x0000_t75" stroked="false">
                <v:imagedata r:id="rId1167" o:title=""/>
              </v:shape>
              <v:shape style="position:absolute;left:8512;top:1434;width:1724;height:48" type="#_x0000_t75" stroked="false">
                <v:imagedata r:id="rId1168" o:title=""/>
              </v:shape>
            </v:group>
            <v:group style="position:absolute;left:6314;top:1463;width:2;height:312" coordorigin="6314,1463" coordsize="2,312">
              <v:shape style="position:absolute;left:6314;top:1463;width:2;height:312" coordorigin="6314,1463" coordsize="0,312" path="m6314,1463l6314,1775e" filled="false" stroked="true" strokeweight="1.5pt" strokecolor="#000000">
                <v:path arrowok="t"/>
              </v:shape>
            </v:group>
            <v:group style="position:absolute;left:6740;top:1463;width:2;height:312" coordorigin="6740,1463" coordsize="2,312">
              <v:shape style="position:absolute;left:6740;top:1463;width:2;height:312" coordorigin="6740,1463" coordsize="0,312" path="m6740,1463l6740,1775e" filled="false" stroked="true" strokeweight="1.5pt" strokecolor="#000000">
                <v:path arrowok="t"/>
              </v:shape>
            </v:group>
            <v:group style="position:absolute;left:8531;top:1463;width:2;height:312" coordorigin="8531,1463" coordsize="2,312">
              <v:shape style="position:absolute;left:8531;top:1463;width:2;height:312" coordorigin="8531,1463" coordsize="0,312" path="m8531,1463l8531,1775e" filled="false" stroked="true" strokeweight="1.5pt" strokecolor="#000000">
                <v:path arrowok="t"/>
              </v:shape>
              <v:shape style="position:absolute;left:1670;top:1756;width:4646;height:48" type="#_x0000_t75" stroked="false">
                <v:imagedata r:id="rId1169" o:title=""/>
              </v:shape>
              <v:shape style="position:absolute;left:6294;top:1775;width:438;height:10" type="#_x0000_t75" stroked="false">
                <v:imagedata r:id="rId1166" o:title=""/>
              </v:shape>
              <v:shape style="position:absolute;left:6720;top:1756;width:1820;height:48" type="#_x0000_t75" stroked="false">
                <v:imagedata r:id="rId1170" o:title=""/>
              </v:shape>
              <v:shape style="position:absolute;left:8512;top:1756;width:1724;height:48" type="#_x0000_t75" stroked="false">
                <v:imagedata r:id="rId1012" o:title=""/>
              </v:shape>
            </v:group>
            <v:group style="position:absolute;left:6314;top:1785;width:2;height:314" coordorigin="6314,1785" coordsize="2,314">
              <v:shape style="position:absolute;left:6314;top:1785;width:2;height:314" coordorigin="6314,1785" coordsize="0,314" path="m6314,1785l6314,2098e" filled="false" stroked="true" strokeweight="1.5pt" strokecolor="#000000">
                <v:path arrowok="t"/>
              </v:shape>
            </v:group>
            <v:group style="position:absolute;left:6740;top:1785;width:2;height:314" coordorigin="6740,1785" coordsize="2,314">
              <v:shape style="position:absolute;left:6740;top:1785;width:2;height:314" coordorigin="6740,1785" coordsize="0,314" path="m6740,1785l6740,2098e" filled="false" stroked="true" strokeweight="1.5pt" strokecolor="#000000">
                <v:path arrowok="t"/>
              </v:shape>
            </v:group>
            <v:group style="position:absolute;left:8531;top:1785;width:2;height:314" coordorigin="8531,1785" coordsize="2,314">
              <v:shape style="position:absolute;left:8531;top:1785;width:2;height:314" coordorigin="8531,1785" coordsize="0,314" path="m8531,1785l8531,2098e" filled="false" stroked="true" strokeweight="1.5pt" strokecolor="#000000">
                <v:path arrowok="t"/>
              </v:shape>
              <v:shape style="position:absolute;left:1670;top:2079;width:4646;height:48" type="#_x0000_t75" stroked="false">
                <v:imagedata r:id="rId1171" o:title=""/>
              </v:shape>
              <v:shape style="position:absolute;left:6294;top:2098;width:438;height:10" type="#_x0000_t75" stroked="false">
                <v:imagedata r:id="rId1166" o:title=""/>
              </v:shape>
              <v:shape style="position:absolute;left:6720;top:2079;width:1820;height:48" type="#_x0000_t75" stroked="false">
                <v:imagedata r:id="rId1170" o:title=""/>
              </v:shape>
              <v:shape style="position:absolute;left:8512;top:2079;width:1724;height:48" type="#_x0000_t75" stroked="false">
                <v:imagedata r:id="rId1012" o:title=""/>
              </v:shape>
            </v:group>
            <v:group style="position:absolute;left:6314;top:2108;width:2;height:624" coordorigin="6314,2108" coordsize="2,624">
              <v:shape style="position:absolute;left:6314;top:2108;width:2;height:624" coordorigin="6314,2108" coordsize="0,624" path="m6314,2108l6314,2732e" filled="false" stroked="true" strokeweight="1.5pt" strokecolor="#000000">
                <v:path arrowok="t"/>
              </v:shape>
            </v:group>
            <v:group style="position:absolute;left:6740;top:2108;width:2;height:624" coordorigin="6740,2108" coordsize="2,624">
              <v:shape style="position:absolute;left:6740;top:2108;width:2;height:624" coordorigin="6740,2108" coordsize="0,624" path="m6740,2108l6740,2732e" filled="false" stroked="true" strokeweight="1.5pt" strokecolor="#000000">
                <v:path arrowok="t"/>
              </v:shape>
            </v:group>
            <v:group style="position:absolute;left:8531;top:2108;width:2;height:624" coordorigin="8531,2108" coordsize="2,624">
              <v:shape style="position:absolute;left:8531;top:2108;width:2;height:624" coordorigin="8531,2108" coordsize="0,624" path="m8531,2108l8531,2732e" filled="false" stroked="true" strokeweight="1.5pt" strokecolor="#000000">
                <v:path arrowok="t"/>
              </v:shape>
              <v:shape style="position:absolute;left:1670;top:2712;width:4646;height:48" type="#_x0000_t75" stroked="false">
                <v:imagedata r:id="rId1172" o:title=""/>
              </v:shape>
              <v:shape style="position:absolute;left:6294;top:2732;width:438;height:10" type="#_x0000_t75" stroked="false">
                <v:imagedata r:id="rId1166" o:title=""/>
              </v:shape>
              <v:shape style="position:absolute;left:6720;top:2712;width:1820;height:48" type="#_x0000_t75" stroked="false">
                <v:imagedata r:id="rId1170" o:title=""/>
              </v:shape>
              <v:shape style="position:absolute;left:8512;top:2712;width:1724;height:48" type="#_x0000_t75" stroked="false">
                <v:imagedata r:id="rId1012" o:title=""/>
              </v:shape>
            </v:group>
            <v:group style="position:absolute;left:6314;top:2741;width:2;height:312" coordorigin="6314,2741" coordsize="2,312">
              <v:shape style="position:absolute;left:6314;top:2741;width:2;height:312" coordorigin="6314,2741" coordsize="0,312" path="m6314,2741l6314,3053e" filled="false" stroked="true" strokeweight="1.5pt" strokecolor="#000000">
                <v:path arrowok="t"/>
              </v:shape>
            </v:group>
            <v:group style="position:absolute;left:6740;top:2741;width:2;height:312" coordorigin="6740,2741" coordsize="2,312">
              <v:shape style="position:absolute;left:6740;top:2741;width:2;height:312" coordorigin="6740,2741" coordsize="0,312" path="m6740,2741l6740,3053e" filled="false" stroked="true" strokeweight="1.5pt" strokecolor="#000000">
                <v:path arrowok="t"/>
              </v:shape>
            </v:group>
            <v:group style="position:absolute;left:8531;top:2741;width:2;height:312" coordorigin="8531,2741" coordsize="2,312">
              <v:shape style="position:absolute;left:8531;top:2741;width:2;height:312" coordorigin="8531,2741" coordsize="0,312" path="m8531,2741l8531,3053e" filled="false" stroked="true" strokeweight="1.5pt" strokecolor="#000000">
                <v:path arrowok="t"/>
              </v:shape>
              <v:shape style="position:absolute;left:1670;top:3034;width:4646;height:48" type="#_x0000_t75" stroked="false">
                <v:imagedata r:id="rId1173" o:title=""/>
              </v:shape>
              <v:shape style="position:absolute;left:6294;top:3053;width:438;height:10" type="#_x0000_t75" stroked="false">
                <v:imagedata r:id="rId1166" o:title=""/>
              </v:shape>
              <v:shape style="position:absolute;left:6720;top:3034;width:1820;height:48" type="#_x0000_t75" stroked="false">
                <v:imagedata r:id="rId1174" o:title=""/>
              </v:shape>
              <v:shape style="position:absolute;left:8512;top:3034;width:1724;height:48" type="#_x0000_t75" stroked="false">
                <v:imagedata r:id="rId1175" o:title=""/>
              </v:shape>
            </v:group>
            <v:group style="position:absolute;left:6314;top:3063;width:2;height:312" coordorigin="6314,3063" coordsize="2,312">
              <v:shape style="position:absolute;left:6314;top:3063;width:2;height:312" coordorigin="6314,3063" coordsize="0,312" path="m6314,3063l6314,3375e" filled="false" stroked="true" strokeweight="1.5pt" strokecolor="#000000">
                <v:path arrowok="t"/>
              </v:shape>
            </v:group>
            <v:group style="position:absolute;left:6740;top:3063;width:2;height:312" coordorigin="6740,3063" coordsize="2,312">
              <v:shape style="position:absolute;left:6740;top:3063;width:2;height:312" coordorigin="6740,3063" coordsize="0,312" path="m6740,3063l6740,3375e" filled="false" stroked="true" strokeweight="1.5pt" strokecolor="#000000">
                <v:path arrowok="t"/>
              </v:shape>
            </v:group>
            <v:group style="position:absolute;left:8531;top:3063;width:2;height:312" coordorigin="8531,3063" coordsize="2,312">
              <v:shape style="position:absolute;left:8531;top:3063;width:2;height:312" coordorigin="8531,3063" coordsize="0,312" path="m8531,3063l8531,3375e" filled="false" stroked="true" strokeweight="1.5pt" strokecolor="#000000">
                <v:path arrowok="t"/>
              </v:shape>
              <v:shape style="position:absolute;left:1670;top:3356;width:4646;height:48" type="#_x0000_t75" stroked="false">
                <v:imagedata r:id="rId1176" o:title=""/>
              </v:shape>
              <v:shape style="position:absolute;left:6294;top:3375;width:438;height:10" type="#_x0000_t75" stroked="false">
                <v:imagedata r:id="rId1166" o:title=""/>
              </v:shape>
              <v:shape style="position:absolute;left:6720;top:3356;width:1820;height:48" type="#_x0000_t75" stroked="false">
                <v:imagedata r:id="rId1177" o:title=""/>
              </v:shape>
              <v:shape style="position:absolute;left:8512;top:3356;width:1724;height:48" type="#_x0000_t75" stroked="false">
                <v:imagedata r:id="rId1178" o:title=""/>
              </v:shape>
            </v:group>
            <v:group style="position:absolute;left:6314;top:3384;width:2;height:406" coordorigin="6314,3384" coordsize="2,406">
              <v:shape style="position:absolute;left:6314;top:3384;width:2;height:406" coordorigin="6314,3384" coordsize="0,406" path="m6314,3384l6314,3790e" filled="false" stroked="true" strokeweight="1.5pt" strokecolor="#000000">
                <v:path arrowok="t"/>
              </v:shape>
            </v:group>
            <v:group style="position:absolute;left:6740;top:3384;width:2;height:406" coordorigin="6740,3384" coordsize="2,406">
              <v:shape style="position:absolute;left:6740;top:3384;width:2;height:406" coordorigin="6740,3384" coordsize="0,406" path="m6740,3384l6740,3790e" filled="false" stroked="true" strokeweight="1.5pt" strokecolor="#000000">
                <v:path arrowok="t"/>
              </v:shape>
            </v:group>
            <v:group style="position:absolute;left:8531;top:3384;width:2;height:406" coordorigin="8531,3384" coordsize="2,406">
              <v:shape style="position:absolute;left:8531;top:3384;width:2;height:406" coordorigin="8531,3384" coordsize="0,406" path="m8531,3384l8531,3790e" filled="false" stroked="true" strokeweight="1.5pt" strokecolor="#000000">
                <v:path arrowok="t"/>
              </v:shape>
              <v:shape style="position:absolute;left:1670;top:3771;width:4646;height:48" type="#_x0000_t75" stroked="false">
                <v:imagedata r:id="rId1179" o:title=""/>
              </v:shape>
              <v:shape style="position:absolute;left:6294;top:3790;width:438;height:10" type="#_x0000_t75" stroked="false">
                <v:imagedata r:id="rId1180" o:title=""/>
              </v:shape>
              <v:shape style="position:absolute;left:6720;top:3771;width:1820;height:48" type="#_x0000_t75" stroked="false">
                <v:imagedata r:id="rId1170" o:title=""/>
              </v:shape>
              <v:shape style="position:absolute;left:8512;top:3771;width:1724;height:48" type="#_x0000_t75" stroked="false">
                <v:imagedata r:id="rId1012" o:title=""/>
              </v:shape>
            </v:group>
            <v:group style="position:absolute;left:6314;top:3800;width:2;height:314" coordorigin="6314,3800" coordsize="2,314">
              <v:shape style="position:absolute;left:6314;top:3800;width:2;height:314" coordorigin="6314,3800" coordsize="0,314" path="m6314,3800l6314,4113e" filled="false" stroked="true" strokeweight="1.5pt" strokecolor="#000000">
                <v:path arrowok="t"/>
              </v:shape>
            </v:group>
            <v:group style="position:absolute;left:6740;top:3800;width:2;height:314" coordorigin="6740,3800" coordsize="2,314">
              <v:shape style="position:absolute;left:6740;top:3800;width:2;height:314" coordorigin="6740,3800" coordsize="0,314" path="m6740,3800l6740,4113e" filled="false" stroked="true" strokeweight="1.5pt" strokecolor="#000000">
                <v:path arrowok="t"/>
              </v:shape>
            </v:group>
            <v:group style="position:absolute;left:8531;top:3800;width:2;height:314" coordorigin="8531,3800" coordsize="2,314">
              <v:shape style="position:absolute;left:8531;top:3800;width:2;height:314" coordorigin="8531,3800" coordsize="0,314" path="m8531,3800l8531,4113e" filled="false" stroked="true" strokeweight="1.5pt" strokecolor="#000000">
                <v:path arrowok="t"/>
              </v:shape>
              <v:shape style="position:absolute;left:1670;top:4094;width:4646;height:48" type="#_x0000_t75" stroked="false">
                <v:imagedata r:id="rId1181" o:title=""/>
              </v:shape>
              <v:shape style="position:absolute;left:6294;top:4113;width:438;height:10" type="#_x0000_t75" stroked="false">
                <v:imagedata r:id="rId1180" o:title=""/>
              </v:shape>
              <v:shape style="position:absolute;left:6720;top:4094;width:1820;height:48" type="#_x0000_t75" stroked="false">
                <v:imagedata r:id="rId1170" o:title=""/>
              </v:shape>
              <v:shape style="position:absolute;left:8512;top:4094;width:1724;height:48" type="#_x0000_t75" stroked="false">
                <v:imagedata r:id="rId1012" o:title=""/>
              </v:shape>
            </v:group>
            <v:group style="position:absolute;left:6314;top:4122;width:2;height:624" coordorigin="6314,4122" coordsize="2,624">
              <v:shape style="position:absolute;left:6314;top:4122;width:2;height:624" coordorigin="6314,4122" coordsize="0,624" path="m6314,4122l6314,4746e" filled="false" stroked="true" strokeweight="1.5pt" strokecolor="#000000">
                <v:path arrowok="t"/>
              </v:shape>
            </v:group>
            <v:group style="position:absolute;left:6740;top:4122;width:2;height:624" coordorigin="6740,4122" coordsize="2,624">
              <v:shape style="position:absolute;left:6740;top:4122;width:2;height:624" coordorigin="6740,4122" coordsize="0,624" path="m6740,4122l6740,4746e" filled="false" stroked="true" strokeweight="1.5pt" strokecolor="#000000">
                <v:path arrowok="t"/>
              </v:shape>
            </v:group>
            <v:group style="position:absolute;left:8531;top:4122;width:2;height:624" coordorigin="8531,4122" coordsize="2,624">
              <v:shape style="position:absolute;left:8531;top:4122;width:2;height:624" coordorigin="8531,4122" coordsize="0,624" path="m8531,4122l8531,4746e" filled="false" stroked="true" strokeweight="1.5pt" strokecolor="#000000">
                <v:path arrowok="t"/>
              </v:shape>
              <v:shape style="position:absolute;left:1670;top:4727;width:4646;height:48" type="#_x0000_t75" stroked="false">
                <v:imagedata r:id="rId1182" o:title=""/>
              </v:shape>
              <v:shape style="position:absolute;left:6294;top:4746;width:438;height:10" type="#_x0000_t75" stroked="false">
                <v:imagedata r:id="rId1166" o:title=""/>
              </v:shape>
              <v:shape style="position:absolute;left:6720;top:4727;width:1820;height:48" type="#_x0000_t75" stroked="false">
                <v:imagedata r:id="rId1177" o:title=""/>
              </v:shape>
              <v:shape style="position:absolute;left:8512;top:4727;width:1724;height:48" type="#_x0000_t75" stroked="false">
                <v:imagedata r:id="rId1183" o:title=""/>
              </v:shape>
            </v:group>
            <v:group style="position:absolute;left:6314;top:4756;width:2;height:312" coordorigin="6314,4756" coordsize="2,312">
              <v:shape style="position:absolute;left:6314;top:4756;width:2;height:312" coordorigin="6314,4756" coordsize="0,312" path="m6314,4756l6314,5068e" filled="false" stroked="true" strokeweight="1.5pt" strokecolor="#000000">
                <v:path arrowok="t"/>
              </v:shape>
            </v:group>
            <v:group style="position:absolute;left:6740;top:4756;width:2;height:312" coordorigin="6740,4756" coordsize="2,312">
              <v:shape style="position:absolute;left:6740;top:4756;width:2;height:312" coordorigin="6740,4756" coordsize="0,312" path="m6740,4756l6740,5068e" filled="false" stroked="true" strokeweight="1.5pt" strokecolor="#000000">
                <v:path arrowok="t"/>
              </v:shape>
              <v:shape style="position:absolute;left:1670;top:5049;width:4646;height:48" type="#_x0000_t75" stroked="false">
                <v:imagedata r:id="rId1184" o:title=""/>
              </v:shape>
              <v:shape style="position:absolute;left:6294;top:5068;width:438;height:10" type="#_x0000_t75" stroked="false">
                <v:imagedata r:id="rId1166" o:title=""/>
              </v:shape>
              <v:shape style="position:absolute;left:6720;top:5049;width:1820;height:48" type="#_x0000_t75" stroked="false">
                <v:imagedata r:id="rId1170" o:title=""/>
              </v:shape>
              <v:shape style="position:absolute;left:1656;top:5049;width:8580;height:371" type="#_x0000_t75" stroked="false">
                <v:imagedata r:id="rId1185" o:title=""/>
              </v:shape>
            </v:group>
            <v:group style="position:absolute;left:6314;top:5078;width:2;height:314" coordorigin="6314,5078" coordsize="2,314">
              <v:shape style="position:absolute;left:6314;top:5078;width:2;height:314" coordorigin="6314,5078" coordsize="0,314" path="m6314,5078l6314,5391e" filled="false" stroked="true" strokeweight="1.5pt" strokecolor="#000000">
                <v:path arrowok="t"/>
              </v:shape>
            </v:group>
            <v:group style="position:absolute;left:6740;top:5078;width:2;height:314" coordorigin="6740,5078" coordsize="2,314">
              <v:shape style="position:absolute;left:6740;top:5078;width:2;height:314" coordorigin="6740,5078" coordsize="0,314" path="m6740,5078l6740,5391e" filled="false" stroked="true" strokeweight="1.5pt" strokecolor="#000000">
                <v:path arrowok="t"/>
              </v:shape>
              <v:shape style="position:absolute;left:6299;top:5372;width:2240;height:48" type="#_x0000_t75" stroked="false">
                <v:imagedata r:id="rId1186" o:title=""/>
              </v:shape>
            </v:group>
            <v:group style="position:absolute;left:8531;top:4756;width:2;height:635" coordorigin="8531,4756" coordsize="2,635">
              <v:shape style="position:absolute;left:8531;top:4756;width:2;height:635" coordorigin="8531,4756" coordsize="0,635" path="m8531,4756l8531,5391e" filled="false" stroked="true" strokeweight="1.5pt" strokecolor="#000000">
                <v:path arrowok="t"/>
              </v:shape>
              <v:shape style="position:absolute;left:8497;top:5372;width:1738;height:48" type="#_x0000_t75" stroked="false">
                <v:imagedata r:id="rId1187" o:title=""/>
              </v:shape>
            </v:group>
            <w10:wrap type="none"/>
          </v:group>
        </w:pict>
      </w:r>
      <w:r>
        <w:rPr/>
        <w:t>5.43.2 现金流量表补充资料</w:t>
      </w:r>
    </w:p>
    <w:p>
      <w:pPr>
        <w:spacing w:line="240" w:lineRule="auto" w:before="1"/>
        <w:rPr>
          <w:rFonts w:ascii="宋体" w:hAnsi="宋体" w:cs="宋体" w:eastAsia="宋体" w:hint="default"/>
          <w:sz w:val="11"/>
          <w:szCs w:val="11"/>
        </w:rPr>
      </w:pPr>
    </w:p>
    <w:tbl>
      <w:tblPr>
        <w:tblW w:w="0" w:type="auto"/>
        <w:jc w:val="left"/>
        <w:tblInd w:w="222" w:type="dxa"/>
        <w:tblLayout w:type="fixed"/>
        <w:tblCellMar>
          <w:top w:w="0" w:type="dxa"/>
          <w:left w:w="0" w:type="dxa"/>
          <w:bottom w:w="0" w:type="dxa"/>
          <w:right w:w="0" w:type="dxa"/>
        </w:tblCellMar>
        <w:tblLook w:val="01E0"/>
      </w:tblPr>
      <w:tblGrid>
        <w:gridCol w:w="4551"/>
        <w:gridCol w:w="426"/>
        <w:gridCol w:w="1792"/>
        <w:gridCol w:w="1615"/>
      </w:tblGrid>
      <w:tr>
        <w:trPr>
          <w:trHeight w:val="654" w:hRule="exact"/>
        </w:trPr>
        <w:tc>
          <w:tcPr>
            <w:tcW w:w="4551" w:type="dxa"/>
            <w:tcBorders>
              <w:top w:val="nil" w:sz="6" w:space="0" w:color="auto"/>
              <w:left w:val="nil" w:sz="6" w:space="0" w:color="auto"/>
              <w:bottom w:val="nil" w:sz="6" w:space="0" w:color="auto"/>
              <w:right w:val="nil" w:sz="6" w:space="0" w:color="auto"/>
            </w:tcBorders>
          </w:tcPr>
          <w:p>
            <w:pPr>
              <w:pStyle w:val="TableParagraph"/>
              <w:spacing w:line="240" w:lineRule="auto" w:before="156"/>
              <w:ind w:right="70"/>
              <w:jc w:val="center"/>
              <w:rPr>
                <w:rFonts w:ascii="宋体" w:hAnsi="宋体" w:cs="宋体" w:eastAsia="宋体" w:hint="default"/>
                <w:sz w:val="21"/>
                <w:szCs w:val="21"/>
              </w:rPr>
            </w:pPr>
            <w:r>
              <w:rPr>
                <w:rFonts w:ascii="宋体" w:hAnsi="宋体" w:cs="宋体" w:eastAsia="宋体" w:hint="default"/>
                <w:sz w:val="21"/>
                <w:szCs w:val="21"/>
              </w:rPr>
              <w:t>补充资料</w:t>
            </w:r>
          </w:p>
        </w:tc>
        <w:tc>
          <w:tcPr>
            <w:tcW w:w="426" w:type="dxa"/>
            <w:tcBorders>
              <w:top w:val="nil" w:sz="6" w:space="0" w:color="auto"/>
              <w:left w:val="nil" w:sz="6" w:space="0" w:color="auto"/>
              <w:bottom w:val="nil" w:sz="6" w:space="0" w:color="auto"/>
              <w:right w:val="nil" w:sz="6" w:space="0" w:color="auto"/>
            </w:tcBorders>
          </w:tcPr>
          <w:p>
            <w:pPr>
              <w:pStyle w:val="TableParagraph"/>
              <w:spacing w:line="273" w:lineRule="auto"/>
              <w:ind w:left="108" w:right="105"/>
              <w:jc w:val="left"/>
              <w:rPr>
                <w:rFonts w:ascii="宋体" w:hAnsi="宋体" w:cs="宋体" w:eastAsia="宋体" w:hint="default"/>
                <w:sz w:val="21"/>
                <w:szCs w:val="21"/>
              </w:rPr>
            </w:pPr>
            <w:r>
              <w:rPr>
                <w:rFonts w:ascii="宋体" w:hAnsi="宋体" w:cs="宋体" w:eastAsia="宋体" w:hint="default"/>
                <w:sz w:val="21"/>
                <w:szCs w:val="21"/>
              </w:rPr>
              <w:t>行 次</w:t>
            </w: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156"/>
              <w:ind w:left="475"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156"/>
              <w:ind w:left="422"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652" w:hRule="exact"/>
        </w:trPr>
        <w:tc>
          <w:tcPr>
            <w:tcW w:w="4551" w:type="dxa"/>
            <w:tcBorders>
              <w:top w:val="nil" w:sz="6" w:space="0" w:color="auto"/>
              <w:left w:val="nil" w:sz="6" w:space="0" w:color="auto"/>
              <w:bottom w:val="nil" w:sz="6" w:space="0" w:color="auto"/>
              <w:right w:val="nil" w:sz="6" w:space="0" w:color="auto"/>
            </w:tcBorders>
          </w:tcPr>
          <w:p>
            <w:pPr>
              <w:pStyle w:val="TableParagraph"/>
              <w:spacing w:line="280" w:lineRule="auto"/>
              <w:ind w:left="245" w:right="929" w:hanging="210"/>
              <w:jc w:val="left"/>
              <w:rPr>
                <w:rFonts w:ascii="宋体" w:hAnsi="宋体" w:cs="宋体" w:eastAsia="宋体" w:hint="default"/>
                <w:sz w:val="21"/>
                <w:szCs w:val="21"/>
              </w:rPr>
            </w:pPr>
            <w:r>
              <w:rPr>
                <w:rFonts w:ascii="宋体" w:hAnsi="宋体" w:cs="宋体" w:eastAsia="宋体" w:hint="default"/>
                <w:b/>
                <w:bCs/>
                <w:sz w:val="21"/>
                <w:szCs w:val="21"/>
              </w:rPr>
              <w:t>1.将净利润调节为经营活动现金流量：</w:t>
            </w:r>
            <w:r>
              <w:rPr>
                <w:rFonts w:ascii="宋体" w:hAnsi="宋体" w:cs="宋体" w:eastAsia="宋体" w:hint="default"/>
                <w:b/>
                <w:bCs/>
                <w:spacing w:val="1"/>
                <w:w w:val="99"/>
                <w:sz w:val="21"/>
                <w:szCs w:val="21"/>
              </w:rPr>
              <w:t> </w:t>
            </w:r>
            <w:r>
              <w:rPr>
                <w:rFonts w:ascii="宋体" w:hAnsi="宋体" w:cs="宋体" w:eastAsia="宋体" w:hint="default"/>
                <w:sz w:val="21"/>
                <w:szCs w:val="21"/>
              </w:rPr>
              <w:t>净利润</w:t>
            </w:r>
          </w:p>
        </w:tc>
        <w:tc>
          <w:tcPr>
            <w:tcW w:w="426" w:type="dxa"/>
            <w:tcBorders>
              <w:top w:val="nil" w:sz="6" w:space="0" w:color="auto"/>
              <w:left w:val="nil" w:sz="6" w:space="0" w:color="auto"/>
              <w:bottom w:val="nil" w:sz="6" w:space="0" w:color="auto"/>
              <w:right w:val="nil" w:sz="6" w:space="0" w:color="auto"/>
            </w:tcBorders>
          </w:tcPr>
          <w:p>
            <w:pPr/>
          </w:p>
        </w:tc>
        <w:tc>
          <w:tcPr>
            <w:tcW w:w="179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106"/>
              <w:jc w:val="right"/>
              <w:rPr>
                <w:rFonts w:ascii="宋体" w:hAnsi="宋体" w:cs="宋体" w:eastAsia="宋体" w:hint="default"/>
                <w:sz w:val="21"/>
                <w:szCs w:val="21"/>
              </w:rPr>
            </w:pPr>
            <w:r>
              <w:rPr>
                <w:rFonts w:ascii="宋体"/>
                <w:sz w:val="21"/>
              </w:rPr>
              <w:t>23,603,767.95</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34"/>
              <w:jc w:val="right"/>
              <w:rPr>
                <w:rFonts w:ascii="宋体" w:hAnsi="宋体" w:cs="宋体" w:eastAsia="宋体" w:hint="default"/>
                <w:sz w:val="21"/>
                <w:szCs w:val="21"/>
              </w:rPr>
            </w:pPr>
            <w:r>
              <w:rPr>
                <w:rFonts w:ascii="宋体"/>
                <w:sz w:val="21"/>
              </w:rPr>
              <w:t>17,502,663.13</w:t>
            </w:r>
          </w:p>
        </w:tc>
      </w:tr>
      <w:tr>
        <w:trPr>
          <w:trHeight w:val="266" w:hRule="exact"/>
        </w:trPr>
        <w:tc>
          <w:tcPr>
            <w:tcW w:w="4551" w:type="dxa"/>
            <w:tcBorders>
              <w:top w:val="nil" w:sz="6" w:space="0" w:color="auto"/>
              <w:left w:val="nil" w:sz="6" w:space="0" w:color="auto"/>
              <w:bottom w:val="nil" w:sz="6" w:space="0" w:color="auto"/>
              <w:right w:val="nil" w:sz="6" w:space="0" w:color="auto"/>
            </w:tcBorders>
          </w:tcPr>
          <w:p>
            <w:pPr>
              <w:pStyle w:val="TableParagraph"/>
              <w:spacing w:line="266" w:lineRule="exact"/>
              <w:ind w:left="245" w:right="0"/>
              <w:jc w:val="left"/>
              <w:rPr>
                <w:rFonts w:ascii="宋体" w:hAnsi="宋体" w:cs="宋体" w:eastAsia="宋体" w:hint="default"/>
                <w:sz w:val="21"/>
                <w:szCs w:val="21"/>
              </w:rPr>
            </w:pPr>
            <w:r>
              <w:rPr>
                <w:rFonts w:ascii="宋体" w:hAnsi="宋体" w:cs="宋体" w:eastAsia="宋体" w:hint="default"/>
                <w:sz w:val="21"/>
                <w:szCs w:val="21"/>
              </w:rPr>
              <w:t>加：资产减值损失</w:t>
            </w:r>
          </w:p>
        </w:tc>
        <w:tc>
          <w:tcPr>
            <w:tcW w:w="426" w:type="dxa"/>
            <w:tcBorders>
              <w:top w:val="nil" w:sz="6" w:space="0" w:color="auto"/>
              <w:left w:val="nil" w:sz="6" w:space="0" w:color="auto"/>
              <w:bottom w:val="nil" w:sz="6" w:space="0" w:color="auto"/>
              <w:right w:val="nil" w:sz="6" w:space="0" w:color="auto"/>
            </w:tcBorders>
          </w:tcPr>
          <w:p>
            <w:pPr/>
          </w:p>
        </w:tc>
        <w:tc>
          <w:tcPr>
            <w:tcW w:w="1792" w:type="dxa"/>
            <w:tcBorders>
              <w:top w:val="nil" w:sz="6" w:space="0" w:color="auto"/>
              <w:left w:val="nil" w:sz="6" w:space="0" w:color="auto"/>
              <w:bottom w:val="nil" w:sz="6" w:space="0" w:color="auto"/>
              <w:right w:val="nil" w:sz="6" w:space="0" w:color="auto"/>
            </w:tcBorders>
          </w:tcPr>
          <w:p>
            <w:pPr>
              <w:pStyle w:val="TableParagraph"/>
              <w:spacing w:line="266" w:lineRule="exact"/>
              <w:ind w:right="105"/>
              <w:jc w:val="right"/>
              <w:rPr>
                <w:rFonts w:ascii="宋体" w:hAnsi="宋体" w:cs="宋体" w:eastAsia="宋体" w:hint="default"/>
                <w:sz w:val="21"/>
                <w:szCs w:val="21"/>
              </w:rPr>
            </w:pPr>
            <w:r>
              <w:rPr>
                <w:rFonts w:ascii="宋体"/>
                <w:sz w:val="21"/>
              </w:rPr>
              <w:t>540,975.61</w:t>
            </w:r>
          </w:p>
        </w:tc>
        <w:tc>
          <w:tcPr>
            <w:tcW w:w="1615" w:type="dxa"/>
            <w:tcBorders>
              <w:top w:val="nil" w:sz="6" w:space="0" w:color="auto"/>
              <w:left w:val="nil" w:sz="6" w:space="0" w:color="auto"/>
              <w:bottom w:val="nil" w:sz="6" w:space="0" w:color="auto"/>
              <w:right w:val="nil" w:sz="6" w:space="0" w:color="auto"/>
            </w:tcBorders>
          </w:tcPr>
          <w:p>
            <w:pPr>
              <w:pStyle w:val="TableParagraph"/>
              <w:spacing w:line="266" w:lineRule="exact"/>
              <w:ind w:right="33"/>
              <w:jc w:val="right"/>
              <w:rPr>
                <w:rFonts w:ascii="宋体" w:hAnsi="宋体" w:cs="宋体" w:eastAsia="宋体" w:hint="default"/>
                <w:sz w:val="21"/>
                <w:szCs w:val="21"/>
              </w:rPr>
            </w:pPr>
            <w:r>
              <w:rPr>
                <w:rFonts w:ascii="宋体"/>
                <w:sz w:val="21"/>
              </w:rPr>
              <w:t>167,161.89</w:t>
            </w:r>
          </w:p>
        </w:tc>
      </w:tr>
      <w:tr>
        <w:trPr>
          <w:trHeight w:val="424" w:hRule="exact"/>
        </w:trPr>
        <w:tc>
          <w:tcPr>
            <w:tcW w:w="4551"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04"/>
              <w:jc w:val="right"/>
              <w:rPr>
                <w:rFonts w:ascii="宋体" w:hAnsi="宋体" w:cs="宋体" w:eastAsia="宋体" w:hint="default"/>
                <w:sz w:val="21"/>
                <w:szCs w:val="21"/>
              </w:rPr>
            </w:pPr>
            <w:r>
              <w:rPr>
                <w:rFonts w:ascii="宋体" w:hAnsi="宋体" w:cs="宋体" w:eastAsia="宋体" w:hint="default"/>
                <w:sz w:val="21"/>
                <w:szCs w:val="21"/>
              </w:rPr>
              <w:t>固定资产折旧、油气资产折耗、生产性生</w:t>
            </w:r>
          </w:p>
        </w:tc>
        <w:tc>
          <w:tcPr>
            <w:tcW w:w="426" w:type="dxa"/>
            <w:tcBorders>
              <w:top w:val="nil" w:sz="6" w:space="0" w:color="auto"/>
              <w:left w:val="nil" w:sz="6" w:space="0" w:color="auto"/>
              <w:bottom w:val="nil" w:sz="6" w:space="0" w:color="auto"/>
              <w:right w:val="nil" w:sz="6" w:space="0" w:color="auto"/>
            </w:tcBorders>
          </w:tcPr>
          <w:p>
            <w:pPr/>
          </w:p>
        </w:tc>
        <w:tc>
          <w:tcPr>
            <w:tcW w:w="1792" w:type="dxa"/>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
        </w:tc>
      </w:tr>
      <w:tr>
        <w:trPr>
          <w:trHeight w:val="267" w:hRule="exact"/>
        </w:trPr>
        <w:tc>
          <w:tcPr>
            <w:tcW w:w="4551" w:type="dxa"/>
            <w:tcBorders>
              <w:top w:val="nil" w:sz="6" w:space="0" w:color="auto"/>
              <w:left w:val="nil" w:sz="6" w:space="0" w:color="auto"/>
              <w:bottom w:val="nil" w:sz="6" w:space="0" w:color="auto"/>
              <w:right w:val="nil" w:sz="6" w:space="0" w:color="auto"/>
            </w:tcBorders>
          </w:tcPr>
          <w:p>
            <w:pPr>
              <w:pStyle w:val="TableParagraph"/>
              <w:spacing w:line="210" w:lineRule="exact"/>
              <w:ind w:left="35" w:right="0"/>
              <w:jc w:val="left"/>
              <w:rPr>
                <w:rFonts w:ascii="宋体" w:hAnsi="宋体" w:cs="宋体" w:eastAsia="宋体" w:hint="default"/>
                <w:sz w:val="21"/>
                <w:szCs w:val="21"/>
              </w:rPr>
            </w:pPr>
            <w:r>
              <w:rPr>
                <w:rFonts w:ascii="宋体" w:hAnsi="宋体" w:cs="宋体" w:eastAsia="宋体" w:hint="default"/>
                <w:sz w:val="21"/>
                <w:szCs w:val="21"/>
              </w:rPr>
              <w:t>物资产折旧</w:t>
            </w:r>
          </w:p>
        </w:tc>
        <w:tc>
          <w:tcPr>
            <w:tcW w:w="2218" w:type="dxa"/>
            <w:gridSpan w:val="2"/>
            <w:tcBorders>
              <w:top w:val="nil" w:sz="6" w:space="0" w:color="auto"/>
              <w:left w:val="nil" w:sz="6" w:space="0" w:color="auto"/>
              <w:bottom w:val="nil" w:sz="6" w:space="0" w:color="auto"/>
              <w:right w:val="nil" w:sz="6" w:space="0" w:color="auto"/>
            </w:tcBorders>
          </w:tcPr>
          <w:p>
            <w:pPr>
              <w:pStyle w:val="TableParagraph"/>
              <w:spacing w:line="211" w:lineRule="exact"/>
              <w:ind w:left="744" w:right="0"/>
              <w:jc w:val="left"/>
              <w:rPr>
                <w:rFonts w:ascii="宋体" w:hAnsi="宋体" w:cs="宋体" w:eastAsia="宋体" w:hint="default"/>
                <w:sz w:val="21"/>
                <w:szCs w:val="21"/>
              </w:rPr>
            </w:pPr>
            <w:r>
              <w:rPr>
                <w:rFonts w:ascii="宋体"/>
                <w:sz w:val="21"/>
              </w:rPr>
              <w:t>19,700,809.35</w:t>
            </w:r>
          </w:p>
        </w:tc>
        <w:tc>
          <w:tcPr>
            <w:tcW w:w="1615" w:type="dxa"/>
            <w:tcBorders>
              <w:top w:val="nil" w:sz="6" w:space="0" w:color="auto"/>
              <w:left w:val="nil" w:sz="6" w:space="0" w:color="auto"/>
              <w:bottom w:val="nil" w:sz="6" w:space="0" w:color="auto"/>
              <w:right w:val="nil" w:sz="6" w:space="0" w:color="auto"/>
            </w:tcBorders>
          </w:tcPr>
          <w:p>
            <w:pPr>
              <w:pStyle w:val="TableParagraph"/>
              <w:spacing w:line="211" w:lineRule="exact"/>
              <w:ind w:right="34"/>
              <w:jc w:val="right"/>
              <w:rPr>
                <w:rFonts w:ascii="宋体" w:hAnsi="宋体" w:cs="宋体" w:eastAsia="宋体" w:hint="default"/>
                <w:sz w:val="21"/>
                <w:szCs w:val="21"/>
              </w:rPr>
            </w:pPr>
            <w:r>
              <w:rPr>
                <w:rFonts w:ascii="宋体"/>
                <w:spacing w:val="-1"/>
                <w:sz w:val="21"/>
              </w:rPr>
              <w:t>21,820,272.81</w:t>
            </w:r>
          </w:p>
        </w:tc>
      </w:tr>
      <w:tr>
        <w:trPr>
          <w:trHeight w:val="322" w:hRule="exact"/>
        </w:trPr>
        <w:tc>
          <w:tcPr>
            <w:tcW w:w="4551" w:type="dxa"/>
            <w:tcBorders>
              <w:top w:val="nil" w:sz="6" w:space="0" w:color="auto"/>
              <w:left w:val="nil" w:sz="6" w:space="0" w:color="auto"/>
              <w:bottom w:val="nil" w:sz="6" w:space="0" w:color="auto"/>
              <w:right w:val="nil" w:sz="6" w:space="0" w:color="auto"/>
            </w:tcBorders>
          </w:tcPr>
          <w:p>
            <w:pPr>
              <w:pStyle w:val="TableParagraph"/>
              <w:spacing w:line="266" w:lineRule="exact"/>
              <w:ind w:left="665" w:right="0"/>
              <w:jc w:val="left"/>
              <w:rPr>
                <w:rFonts w:ascii="宋体" w:hAnsi="宋体" w:cs="宋体" w:eastAsia="宋体" w:hint="default"/>
                <w:sz w:val="21"/>
                <w:szCs w:val="21"/>
              </w:rPr>
            </w:pPr>
            <w:r>
              <w:rPr>
                <w:rFonts w:ascii="宋体" w:hAnsi="宋体" w:cs="宋体" w:eastAsia="宋体" w:hint="default"/>
                <w:sz w:val="21"/>
                <w:szCs w:val="21"/>
              </w:rPr>
              <w:t>无形资产摊销</w:t>
            </w:r>
          </w:p>
        </w:tc>
        <w:tc>
          <w:tcPr>
            <w:tcW w:w="2218" w:type="dxa"/>
            <w:gridSpan w:val="2"/>
            <w:tcBorders>
              <w:top w:val="nil" w:sz="6" w:space="0" w:color="auto"/>
              <w:left w:val="nil" w:sz="6" w:space="0" w:color="auto"/>
              <w:bottom w:val="nil" w:sz="6" w:space="0" w:color="auto"/>
              <w:right w:val="nil" w:sz="6" w:space="0" w:color="auto"/>
            </w:tcBorders>
          </w:tcPr>
          <w:p>
            <w:pPr>
              <w:pStyle w:val="TableParagraph"/>
              <w:spacing w:line="266" w:lineRule="exact"/>
              <w:ind w:left="849" w:right="0"/>
              <w:jc w:val="left"/>
              <w:rPr>
                <w:rFonts w:ascii="宋体" w:hAnsi="宋体" w:cs="宋体" w:eastAsia="宋体" w:hint="default"/>
                <w:sz w:val="21"/>
                <w:szCs w:val="21"/>
              </w:rPr>
            </w:pPr>
            <w:r>
              <w:rPr>
                <w:rFonts w:ascii="宋体"/>
                <w:sz w:val="21"/>
              </w:rPr>
              <w:t>1,730,315.85</w:t>
            </w:r>
          </w:p>
        </w:tc>
        <w:tc>
          <w:tcPr>
            <w:tcW w:w="1615" w:type="dxa"/>
            <w:tcBorders>
              <w:top w:val="nil" w:sz="6" w:space="0" w:color="auto"/>
              <w:left w:val="nil" w:sz="6" w:space="0" w:color="auto"/>
              <w:bottom w:val="nil" w:sz="6" w:space="0" w:color="auto"/>
              <w:right w:val="nil" w:sz="6" w:space="0" w:color="auto"/>
            </w:tcBorders>
          </w:tcPr>
          <w:p>
            <w:pPr>
              <w:pStyle w:val="TableParagraph"/>
              <w:spacing w:line="266" w:lineRule="exact"/>
              <w:ind w:right="35"/>
              <w:jc w:val="right"/>
              <w:rPr>
                <w:rFonts w:ascii="宋体" w:hAnsi="宋体" w:cs="宋体" w:eastAsia="宋体" w:hint="default"/>
                <w:sz w:val="21"/>
                <w:szCs w:val="21"/>
              </w:rPr>
            </w:pPr>
            <w:r>
              <w:rPr>
                <w:rFonts w:ascii="宋体"/>
                <w:spacing w:val="-1"/>
                <w:sz w:val="21"/>
              </w:rPr>
              <w:t>1,784,568.65</w:t>
            </w:r>
            <w:r>
              <w:rPr>
                <w:rFonts w:ascii="宋体"/>
                <w:sz w:val="21"/>
              </w:rPr>
            </w:r>
          </w:p>
        </w:tc>
      </w:tr>
      <w:tr>
        <w:trPr>
          <w:trHeight w:val="368" w:hRule="exact"/>
        </w:trPr>
        <w:tc>
          <w:tcPr>
            <w:tcW w:w="4551" w:type="dxa"/>
            <w:tcBorders>
              <w:top w:val="nil" w:sz="6" w:space="0" w:color="auto"/>
              <w:left w:val="nil" w:sz="6" w:space="0" w:color="auto"/>
              <w:bottom w:val="nil" w:sz="6" w:space="0" w:color="auto"/>
              <w:right w:val="nil" w:sz="6" w:space="0" w:color="auto"/>
            </w:tcBorders>
          </w:tcPr>
          <w:p>
            <w:pPr>
              <w:pStyle w:val="TableParagraph"/>
              <w:spacing w:line="266" w:lineRule="exact"/>
              <w:ind w:left="665" w:right="0"/>
              <w:jc w:val="left"/>
              <w:rPr>
                <w:rFonts w:ascii="宋体" w:hAnsi="宋体" w:cs="宋体" w:eastAsia="宋体" w:hint="default"/>
                <w:sz w:val="21"/>
                <w:szCs w:val="21"/>
              </w:rPr>
            </w:pPr>
            <w:r>
              <w:rPr>
                <w:rFonts w:ascii="宋体" w:hAnsi="宋体" w:cs="宋体" w:eastAsia="宋体" w:hint="default"/>
                <w:sz w:val="21"/>
                <w:szCs w:val="21"/>
              </w:rPr>
              <w:t>长期待摊费用摊销</w:t>
            </w:r>
          </w:p>
        </w:tc>
        <w:tc>
          <w:tcPr>
            <w:tcW w:w="2218" w:type="dxa"/>
            <w:gridSpan w:val="2"/>
            <w:tcBorders>
              <w:top w:val="nil" w:sz="6" w:space="0" w:color="auto"/>
              <w:left w:val="nil" w:sz="6" w:space="0" w:color="auto"/>
              <w:bottom w:val="nil" w:sz="6" w:space="0" w:color="auto"/>
              <w:right w:val="nil" w:sz="6" w:space="0" w:color="auto"/>
            </w:tcBorders>
          </w:tcPr>
          <w:p>
            <w:pPr>
              <w:pStyle w:val="TableParagraph"/>
              <w:spacing w:line="266" w:lineRule="exact"/>
              <w:ind w:left="1165" w:right="0"/>
              <w:jc w:val="left"/>
              <w:rPr>
                <w:rFonts w:ascii="宋体" w:hAnsi="宋体" w:cs="宋体" w:eastAsia="宋体" w:hint="default"/>
                <w:sz w:val="21"/>
                <w:szCs w:val="21"/>
              </w:rPr>
            </w:pPr>
            <w:r>
              <w:rPr>
                <w:rFonts w:ascii="宋体"/>
                <w:sz w:val="21"/>
              </w:rPr>
              <w:t>92,999.69</w:t>
            </w:r>
          </w:p>
        </w:tc>
        <w:tc>
          <w:tcPr>
            <w:tcW w:w="1615" w:type="dxa"/>
            <w:tcBorders>
              <w:top w:val="nil" w:sz="6" w:space="0" w:color="auto"/>
              <w:left w:val="nil" w:sz="6" w:space="0" w:color="auto"/>
              <w:bottom w:val="nil" w:sz="6" w:space="0" w:color="auto"/>
              <w:right w:val="nil" w:sz="6" w:space="0" w:color="auto"/>
            </w:tcBorders>
          </w:tcPr>
          <w:p>
            <w:pPr/>
          </w:p>
        </w:tc>
      </w:tr>
      <w:tr>
        <w:trPr>
          <w:trHeight w:val="368" w:hRule="exact"/>
        </w:trPr>
        <w:tc>
          <w:tcPr>
            <w:tcW w:w="4551" w:type="dxa"/>
            <w:tcBorders>
              <w:top w:val="nil" w:sz="6" w:space="0" w:color="auto"/>
              <w:left w:val="nil" w:sz="6" w:space="0" w:color="auto"/>
              <w:bottom w:val="nil" w:sz="6" w:space="0" w:color="auto"/>
              <w:right w:val="nil" w:sz="6" w:space="0" w:color="auto"/>
            </w:tcBorders>
          </w:tcPr>
          <w:p>
            <w:pPr>
              <w:pStyle w:val="TableParagraph"/>
              <w:spacing w:line="240" w:lineRule="auto" w:before="37"/>
              <w:ind w:left="665" w:right="0"/>
              <w:jc w:val="left"/>
              <w:rPr>
                <w:rFonts w:ascii="宋体" w:hAnsi="宋体" w:cs="宋体" w:eastAsia="宋体" w:hint="default"/>
                <w:sz w:val="21"/>
                <w:szCs w:val="21"/>
              </w:rPr>
            </w:pPr>
            <w:r>
              <w:rPr>
                <w:rFonts w:ascii="宋体" w:hAnsi="宋体" w:cs="宋体" w:eastAsia="宋体" w:hint="default"/>
                <w:sz w:val="21"/>
                <w:szCs w:val="21"/>
              </w:rPr>
              <w:t>待摊费用减少</w:t>
            </w:r>
          </w:p>
        </w:tc>
        <w:tc>
          <w:tcPr>
            <w:tcW w:w="2218"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7"/>
              <w:ind w:left="1164" w:right="0"/>
              <w:jc w:val="left"/>
              <w:rPr>
                <w:rFonts w:ascii="宋体" w:hAnsi="宋体" w:cs="宋体" w:eastAsia="宋体" w:hint="default"/>
                <w:sz w:val="21"/>
                <w:szCs w:val="21"/>
              </w:rPr>
            </w:pPr>
            <w:r>
              <w:rPr>
                <w:rFonts w:ascii="宋体"/>
                <w:sz w:val="21"/>
              </w:rPr>
              <w:t>68,691.55</w:t>
            </w:r>
          </w:p>
        </w:tc>
        <w:tc>
          <w:tcPr>
            <w:tcW w:w="1615"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33"/>
              <w:jc w:val="right"/>
              <w:rPr>
                <w:rFonts w:ascii="宋体" w:hAnsi="宋体" w:cs="宋体" w:eastAsia="宋体" w:hint="default"/>
                <w:sz w:val="21"/>
                <w:szCs w:val="21"/>
              </w:rPr>
            </w:pPr>
            <w:r>
              <w:rPr>
                <w:rFonts w:ascii="宋体"/>
                <w:sz w:val="21"/>
              </w:rPr>
              <w:t>164,966.38</w:t>
            </w:r>
          </w:p>
        </w:tc>
      </w:tr>
      <w:tr>
        <w:trPr>
          <w:trHeight w:val="322" w:hRule="exact"/>
        </w:trPr>
        <w:tc>
          <w:tcPr>
            <w:tcW w:w="4551" w:type="dxa"/>
            <w:tcBorders>
              <w:top w:val="nil" w:sz="6" w:space="0" w:color="auto"/>
              <w:left w:val="nil" w:sz="6" w:space="0" w:color="auto"/>
              <w:bottom w:val="nil" w:sz="6" w:space="0" w:color="auto"/>
              <w:right w:val="nil" w:sz="6" w:space="0" w:color="auto"/>
            </w:tcBorders>
          </w:tcPr>
          <w:p>
            <w:pPr>
              <w:pStyle w:val="TableParagraph"/>
              <w:spacing w:line="266" w:lineRule="exact"/>
              <w:ind w:left="665" w:right="0"/>
              <w:jc w:val="left"/>
              <w:rPr>
                <w:rFonts w:ascii="宋体" w:hAnsi="宋体" w:cs="宋体" w:eastAsia="宋体" w:hint="default"/>
                <w:sz w:val="21"/>
                <w:szCs w:val="21"/>
              </w:rPr>
            </w:pPr>
            <w:r>
              <w:rPr>
                <w:rFonts w:ascii="宋体" w:hAnsi="宋体" w:cs="宋体" w:eastAsia="宋体" w:hint="default"/>
                <w:sz w:val="21"/>
                <w:szCs w:val="21"/>
              </w:rPr>
              <w:t>预提费用增加</w:t>
            </w:r>
          </w:p>
        </w:tc>
        <w:tc>
          <w:tcPr>
            <w:tcW w:w="2218" w:type="dxa"/>
            <w:gridSpan w:val="2"/>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
        </w:tc>
      </w:tr>
      <w:tr>
        <w:trPr>
          <w:trHeight w:val="317" w:hRule="exact"/>
        </w:trPr>
        <w:tc>
          <w:tcPr>
            <w:tcW w:w="4551" w:type="dxa"/>
            <w:tcBorders>
              <w:top w:val="nil" w:sz="6" w:space="0" w:color="auto"/>
              <w:left w:val="nil" w:sz="6" w:space="0" w:color="auto"/>
              <w:bottom w:val="nil" w:sz="6" w:space="0" w:color="auto"/>
              <w:right w:val="nil" w:sz="6" w:space="0" w:color="auto"/>
            </w:tcBorders>
          </w:tcPr>
          <w:p>
            <w:pPr>
              <w:pStyle w:val="TableParagraph"/>
              <w:spacing w:line="266" w:lineRule="exact"/>
              <w:ind w:right="105"/>
              <w:jc w:val="right"/>
              <w:rPr>
                <w:rFonts w:ascii="宋体" w:hAnsi="宋体" w:cs="宋体" w:eastAsia="宋体" w:hint="default"/>
                <w:sz w:val="21"/>
                <w:szCs w:val="21"/>
              </w:rPr>
            </w:pPr>
            <w:r>
              <w:rPr>
                <w:rFonts w:ascii="宋体" w:hAnsi="宋体" w:cs="宋体" w:eastAsia="宋体" w:hint="default"/>
                <w:spacing w:val="-1"/>
                <w:sz w:val="21"/>
                <w:szCs w:val="21"/>
              </w:rPr>
              <w:t>处置固定资产、无形资产和其他长期资产</w:t>
            </w:r>
          </w:p>
        </w:tc>
        <w:tc>
          <w:tcPr>
            <w:tcW w:w="2218" w:type="dxa"/>
            <w:gridSpan w:val="2"/>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
        </w:tc>
      </w:tr>
      <w:tr>
        <w:trPr>
          <w:trHeight w:val="261" w:hRule="exact"/>
        </w:trPr>
        <w:tc>
          <w:tcPr>
            <w:tcW w:w="4551" w:type="dxa"/>
            <w:tcBorders>
              <w:top w:val="nil" w:sz="6" w:space="0" w:color="auto"/>
              <w:left w:val="nil" w:sz="6" w:space="0" w:color="auto"/>
              <w:bottom w:val="nil" w:sz="6" w:space="0" w:color="auto"/>
              <w:right w:val="nil" w:sz="6" w:space="0" w:color="auto"/>
            </w:tcBorders>
          </w:tcPr>
          <w:p>
            <w:pPr>
              <w:pStyle w:val="TableParagraph"/>
              <w:spacing w:line="261" w:lineRule="exact"/>
              <w:ind w:left="35" w:right="0"/>
              <w:jc w:val="left"/>
              <w:rPr>
                <w:rFonts w:ascii="宋体" w:hAnsi="宋体" w:cs="宋体" w:eastAsia="宋体" w:hint="default"/>
                <w:sz w:val="21"/>
                <w:szCs w:val="21"/>
              </w:rPr>
            </w:pPr>
            <w:r>
              <w:rPr>
                <w:rFonts w:ascii="宋体" w:hAnsi="宋体" w:cs="宋体" w:eastAsia="宋体" w:hint="default"/>
                <w:sz w:val="21"/>
                <w:szCs w:val="21"/>
              </w:rPr>
              <w:t>的损失</w:t>
            </w:r>
          </w:p>
        </w:tc>
        <w:tc>
          <w:tcPr>
            <w:tcW w:w="2218" w:type="dxa"/>
            <w:gridSpan w:val="2"/>
            <w:tcBorders>
              <w:top w:val="nil" w:sz="6" w:space="0" w:color="auto"/>
              <w:left w:val="nil" w:sz="6" w:space="0" w:color="auto"/>
              <w:bottom w:val="nil" w:sz="6" w:space="0" w:color="auto"/>
              <w:right w:val="nil" w:sz="6" w:space="0" w:color="auto"/>
            </w:tcBorders>
          </w:tcPr>
          <w:p>
            <w:pPr>
              <w:pStyle w:val="TableParagraph"/>
              <w:spacing w:line="261" w:lineRule="exact"/>
              <w:ind w:left="1060" w:right="0"/>
              <w:jc w:val="left"/>
              <w:rPr>
                <w:rFonts w:ascii="宋体" w:hAnsi="宋体" w:cs="宋体" w:eastAsia="宋体" w:hint="default"/>
                <w:sz w:val="21"/>
                <w:szCs w:val="21"/>
              </w:rPr>
            </w:pPr>
            <w:r>
              <w:rPr>
                <w:rFonts w:ascii="宋体"/>
                <w:sz w:val="21"/>
              </w:rPr>
              <w:t>-84,396.60</w:t>
            </w:r>
          </w:p>
        </w:tc>
        <w:tc>
          <w:tcPr>
            <w:tcW w:w="1615" w:type="dxa"/>
            <w:tcBorders>
              <w:top w:val="nil" w:sz="6" w:space="0" w:color="auto"/>
              <w:left w:val="nil" w:sz="6" w:space="0" w:color="auto"/>
              <w:bottom w:val="nil" w:sz="6" w:space="0" w:color="auto"/>
              <w:right w:val="nil" w:sz="6" w:space="0" w:color="auto"/>
            </w:tcBorders>
          </w:tcPr>
          <w:p>
            <w:pPr>
              <w:pStyle w:val="TableParagraph"/>
              <w:spacing w:line="261" w:lineRule="exact"/>
              <w:ind w:right="34"/>
              <w:jc w:val="right"/>
              <w:rPr>
                <w:rFonts w:ascii="宋体" w:hAnsi="宋体" w:cs="宋体" w:eastAsia="宋体" w:hint="default"/>
                <w:sz w:val="21"/>
                <w:szCs w:val="21"/>
              </w:rPr>
            </w:pPr>
            <w:r>
              <w:rPr>
                <w:rFonts w:ascii="宋体"/>
                <w:spacing w:val="-1"/>
                <w:sz w:val="21"/>
              </w:rPr>
              <w:t>-2,184,166.13</w:t>
            </w:r>
            <w:r>
              <w:rPr>
                <w:rFonts w:ascii="宋体"/>
                <w:sz w:val="21"/>
              </w:rPr>
            </w:r>
          </w:p>
        </w:tc>
      </w:tr>
      <w:tr>
        <w:trPr>
          <w:trHeight w:val="796" w:hRule="exact"/>
        </w:trPr>
        <w:tc>
          <w:tcPr>
            <w:tcW w:w="4551" w:type="dxa"/>
            <w:tcBorders>
              <w:top w:val="nil" w:sz="6" w:space="0" w:color="auto"/>
              <w:left w:val="nil" w:sz="6" w:space="0" w:color="auto"/>
              <w:bottom w:val="nil" w:sz="6" w:space="0" w:color="auto"/>
              <w:right w:val="nil" w:sz="6" w:space="0" w:color="auto"/>
            </w:tcBorders>
          </w:tcPr>
          <w:p>
            <w:pPr>
              <w:pStyle w:val="TableParagraph"/>
              <w:spacing w:line="280" w:lineRule="auto" w:before="46"/>
              <w:ind w:left="665" w:right="2204"/>
              <w:jc w:val="left"/>
              <w:rPr>
                <w:rFonts w:ascii="宋体" w:hAnsi="宋体" w:cs="宋体" w:eastAsia="宋体" w:hint="default"/>
                <w:sz w:val="21"/>
                <w:szCs w:val="21"/>
              </w:rPr>
            </w:pPr>
            <w:r>
              <w:rPr>
                <w:rFonts w:ascii="宋体" w:hAnsi="宋体" w:cs="宋体" w:eastAsia="宋体" w:hint="default"/>
                <w:sz w:val="21"/>
                <w:szCs w:val="21"/>
              </w:rPr>
              <w:t>固定资产报废损失 公允价值变动损失</w:t>
            </w:r>
          </w:p>
        </w:tc>
        <w:tc>
          <w:tcPr>
            <w:tcW w:w="2218" w:type="dxa"/>
            <w:gridSpan w:val="2"/>
            <w:tcBorders>
              <w:top w:val="nil" w:sz="6" w:space="0" w:color="auto"/>
              <w:left w:val="nil" w:sz="6" w:space="0" w:color="auto"/>
              <w:bottom w:val="nil" w:sz="6" w:space="0" w:color="auto"/>
              <w:right w:val="nil" w:sz="6" w:space="0" w:color="auto"/>
            </w:tcBorders>
          </w:tcPr>
          <w:p>
            <w:pPr/>
          </w:p>
        </w:tc>
        <w:tc>
          <w:tcPr>
            <w:tcW w:w="1615" w:type="dxa"/>
            <w:tcBorders>
              <w:top w:val="nil" w:sz="6" w:space="0" w:color="auto"/>
              <w:left w:val="nil" w:sz="6" w:space="0" w:color="auto"/>
              <w:bottom w:val="nil" w:sz="6" w:space="0" w:color="auto"/>
              <w:right w:val="nil" w:sz="6" w:space="0" w:color="auto"/>
            </w:tcBorders>
          </w:tcPr>
          <w:p>
            <w:pPr/>
          </w:p>
        </w:tc>
      </w:tr>
    </w:tbl>
    <w:p>
      <w:pPr>
        <w:spacing w:after="0"/>
        <w:sectPr>
          <w:pgSz w:w="11910" w:h="16840"/>
          <w:pgMar w:header="0" w:footer="982" w:top="1340" w:bottom="1180" w:left="1540" w:right="1540"/>
        </w:sectPr>
      </w:pPr>
    </w:p>
    <w:p>
      <w:pPr>
        <w:spacing w:line="240" w:lineRule="auto" w:before="1"/>
        <w:rPr>
          <w:rFonts w:ascii="宋体" w:hAnsi="宋体" w:cs="宋体" w:eastAsia="宋体" w:hint="default"/>
          <w:sz w:val="6"/>
          <w:szCs w:val="6"/>
        </w:rPr>
      </w:pPr>
      <w:r>
        <w:rPr/>
        <w:pict>
          <v:group style="position:absolute;margin-left:83.839996pt;margin-top:120.839722pt;width:428pt;height:2.4pt;mso-position-horizontal-relative:page;mso-position-vertical-relative:page;z-index:-778384" coordorigin="1677,2417" coordsize="8560,48">
            <v:shape style="position:absolute;left:1677;top:2423;width:4635;height:35" type="#_x0000_t75" stroked="false">
              <v:imagedata r:id="rId1188" o:title=""/>
            </v:shape>
            <v:shape style="position:absolute;left:6294;top:2436;width:438;height:10" type="#_x0000_t75" stroked="false">
              <v:imagedata r:id="rId1180" o:title=""/>
            </v:shape>
            <v:shape style="position:absolute;left:6720;top:2417;width:1801;height:48" type="#_x0000_t75" stroked="false">
              <v:imagedata r:id="rId1189" o:title=""/>
            </v:shape>
            <v:shape style="position:absolute;left:8512;top:2417;width:1724;height:48" type="#_x0000_t75" stroked="false">
              <v:imagedata r:id="rId1012" o:title=""/>
            </v:shape>
            <w10:wrap type="none"/>
          </v:group>
        </w:pict>
      </w:r>
      <w:r>
        <w:rPr/>
        <w:pict>
          <v:group style="position:absolute;margin-left:83.520004pt;margin-top:136.919739pt;width:428.3pt;height:2.4pt;mso-position-horizontal-relative:page;mso-position-vertical-relative:page;z-index:-778360" coordorigin="1670,2738" coordsize="8566,48">
            <v:shape style="position:absolute;left:1670;top:2738;width:4646;height:48" type="#_x0000_t75" stroked="false">
              <v:imagedata r:id="rId1190" o:title=""/>
            </v:shape>
            <v:shape style="position:absolute;left:6294;top:2758;width:438;height:10" type="#_x0000_t75" stroked="false">
              <v:imagedata r:id="rId1180" o:title=""/>
            </v:shape>
            <v:shape style="position:absolute;left:6720;top:2738;width:1820;height:48" type="#_x0000_t75" stroked="false">
              <v:imagedata r:id="rId1170" o:title=""/>
            </v:shape>
            <v:shape style="position:absolute;left:8512;top:2738;width:1724;height:48" type="#_x0000_t75" stroked="false">
              <v:imagedata r:id="rId1012" o:title=""/>
            </v:shape>
            <w10:wrap type="none"/>
          </v:group>
        </w:pict>
      </w:r>
      <w:r>
        <w:rPr/>
        <w:pict>
          <v:group style="position:absolute;margin-left:83.520004pt;margin-top:153.059753pt;width:428.3pt;height:2.4pt;mso-position-horizontal-relative:page;mso-position-vertical-relative:page;z-index:-778336" coordorigin="1670,3061" coordsize="8566,48">
            <v:shape style="position:absolute;left:1670;top:3061;width:4646;height:48" type="#_x0000_t75" stroked="false">
              <v:imagedata r:id="rId1191" o:title=""/>
            </v:shape>
            <v:shape style="position:absolute;left:6294;top:3080;width:438;height:10" type="#_x0000_t75" stroked="false">
              <v:imagedata r:id="rId1180" o:title=""/>
            </v:shape>
            <v:shape style="position:absolute;left:6720;top:3061;width:1820;height:48" type="#_x0000_t75" stroked="false">
              <v:imagedata r:id="rId1170" o:title=""/>
            </v:shape>
            <v:shape style="position:absolute;left:8512;top:3061;width:1724;height:48" type="#_x0000_t75" stroked="false">
              <v:imagedata r:id="rId1012" o:title=""/>
            </v:shape>
            <w10:wrap type="none"/>
          </v:group>
        </w:pict>
      </w:r>
      <w:r>
        <w:rPr/>
        <w:pict>
          <v:group style="position:absolute;margin-left:83.520004pt;margin-top:169.139709pt;width:428.3pt;height:2.4pt;mso-position-horizontal-relative:page;mso-position-vertical-relative:page;z-index:-778312" coordorigin="1670,3383" coordsize="8566,48">
            <v:shape style="position:absolute;left:1670;top:3383;width:4646;height:48" type="#_x0000_t75" stroked="false">
              <v:imagedata r:id="rId1192" o:title=""/>
            </v:shape>
            <v:shape style="position:absolute;left:6294;top:3402;width:438;height:10" type="#_x0000_t75" stroked="false">
              <v:imagedata r:id="rId1180" o:title=""/>
            </v:shape>
            <v:shape style="position:absolute;left:6720;top:3383;width:1820;height:48" type="#_x0000_t75" stroked="false">
              <v:imagedata r:id="rId1170" o:title=""/>
            </v:shape>
            <v:shape style="position:absolute;left:8512;top:3383;width:1724;height:48" type="#_x0000_t75" stroked="false">
              <v:imagedata r:id="rId1012" o:title=""/>
            </v:shape>
            <w10:wrap type="none"/>
          </v:group>
        </w:pict>
      </w:r>
      <w:r>
        <w:rPr/>
        <w:pict>
          <v:group style="position:absolute;margin-left:83.520004pt;margin-top:185.219727pt;width:428.3pt;height:2.4pt;mso-position-horizontal-relative:page;mso-position-vertical-relative:page;z-index:-778288" coordorigin="1670,3704" coordsize="8566,48">
            <v:shape style="position:absolute;left:1670;top:3704;width:4646;height:48" type="#_x0000_t75" stroked="false">
              <v:imagedata r:id="rId1193" o:title=""/>
            </v:shape>
            <v:shape style="position:absolute;left:6294;top:3724;width:438;height:10" type="#_x0000_t75" stroked="false">
              <v:imagedata r:id="rId1166" o:title=""/>
            </v:shape>
            <v:shape style="position:absolute;left:6720;top:3704;width:1820;height:48" type="#_x0000_t75" stroked="false">
              <v:imagedata r:id="rId1170" o:title=""/>
            </v:shape>
            <v:shape style="position:absolute;left:8512;top:3704;width:1724;height:48" type="#_x0000_t75" stroked="false">
              <v:imagedata r:id="rId1012" o:title=""/>
            </v:shape>
            <w10:wrap type="none"/>
          </v:group>
        </w:pict>
      </w:r>
      <w:r>
        <w:rPr/>
        <w:pict>
          <v:group style="position:absolute;margin-left:83.520004pt;margin-top:201.359741pt;width:428.3pt;height:2.4pt;mso-position-horizontal-relative:page;mso-position-vertical-relative:page;z-index:-778264" coordorigin="1670,4027" coordsize="8566,48">
            <v:shape style="position:absolute;left:1670;top:4027;width:4646;height:48" type="#_x0000_t75" stroked="false">
              <v:imagedata r:id="rId1194" o:title=""/>
            </v:shape>
            <v:shape style="position:absolute;left:6294;top:4046;width:438;height:10" type="#_x0000_t75" stroked="false">
              <v:imagedata r:id="rId1166" o:title=""/>
            </v:shape>
            <v:shape style="position:absolute;left:6720;top:4027;width:1820;height:48" type="#_x0000_t75" stroked="false">
              <v:imagedata r:id="rId1170" o:title=""/>
            </v:shape>
            <v:shape style="position:absolute;left:8512;top:4027;width:1724;height:48" type="#_x0000_t75" stroked="false">
              <v:imagedata r:id="rId1012" o:title=""/>
            </v:shape>
            <w10:wrap type="none"/>
          </v:group>
        </w:pict>
      </w:r>
      <w:r>
        <w:rPr/>
        <w:pict>
          <v:group style="position:absolute;margin-left:83.520004pt;margin-top:217.439697pt;width:428.3pt;height:2.4pt;mso-position-horizontal-relative:page;mso-position-vertical-relative:page;z-index:-778240" coordorigin="1670,4349" coordsize="8566,48">
            <v:shape style="position:absolute;left:1670;top:4349;width:4646;height:48" type="#_x0000_t75" stroked="false">
              <v:imagedata r:id="rId1195" o:title=""/>
            </v:shape>
            <v:shape style="position:absolute;left:6294;top:4368;width:438;height:10" type="#_x0000_t75" stroked="false">
              <v:imagedata r:id="rId1166" o:title=""/>
            </v:shape>
            <v:shape style="position:absolute;left:6720;top:4349;width:1820;height:48" type="#_x0000_t75" stroked="false">
              <v:imagedata r:id="rId1170" o:title=""/>
            </v:shape>
            <v:shape style="position:absolute;left:8512;top:4349;width:1724;height:48" type="#_x0000_t75" stroked="false">
              <v:imagedata r:id="rId1012" o:title=""/>
            </v:shape>
            <w10:wrap type="none"/>
          </v:group>
        </w:pict>
      </w:r>
      <w:r>
        <w:rPr/>
        <w:pict>
          <v:group style="position:absolute;margin-left:83.520004pt;margin-top:233.519714pt;width:428.3pt;height:2.4pt;mso-position-horizontal-relative:page;mso-position-vertical-relative:page;z-index:-778216" coordorigin="1670,4670" coordsize="8566,48">
            <v:shape style="position:absolute;left:1670;top:4670;width:4646;height:48" type="#_x0000_t75" stroked="false">
              <v:imagedata r:id="rId1196" o:title=""/>
            </v:shape>
            <v:shape style="position:absolute;left:6294;top:4690;width:438;height:10" type="#_x0000_t75" stroked="false">
              <v:imagedata r:id="rId1166" o:title=""/>
            </v:shape>
            <v:shape style="position:absolute;left:6720;top:4670;width:1820;height:48" type="#_x0000_t75" stroked="false">
              <v:imagedata r:id="rId1177" o:title=""/>
            </v:shape>
            <v:shape style="position:absolute;left:8512;top:4670;width:1724;height:48" type="#_x0000_t75" stroked="false">
              <v:imagedata r:id="rId1197" o:title=""/>
            </v:shape>
            <w10:wrap type="none"/>
          </v:group>
        </w:pict>
      </w:r>
      <w:r>
        <w:rPr/>
        <w:pict>
          <v:group style="position:absolute;margin-left:83.520004pt;margin-top:249.659729pt;width:428.3pt;height:2.4pt;mso-position-horizontal-relative:page;mso-position-vertical-relative:page;z-index:-778192" coordorigin="1670,4993" coordsize="8566,48">
            <v:shape style="position:absolute;left:1670;top:4993;width:4646;height:48" type="#_x0000_t75" stroked="false">
              <v:imagedata r:id="rId1198" o:title=""/>
            </v:shape>
            <v:shape style="position:absolute;left:6294;top:5012;width:438;height:10" type="#_x0000_t75" stroked="false">
              <v:imagedata r:id="rId1166" o:title=""/>
            </v:shape>
            <v:shape style="position:absolute;left:6720;top:4993;width:1820;height:48" type="#_x0000_t75" stroked="false">
              <v:imagedata r:id="rId1199" o:title=""/>
            </v:shape>
            <v:shape style="position:absolute;left:8512;top:4993;width:1724;height:48" type="#_x0000_t75" stroked="false">
              <v:imagedata r:id="rId1200" o:title=""/>
            </v:shape>
            <w10:wrap type="none"/>
          </v:group>
        </w:pict>
      </w:r>
      <w:r>
        <w:rPr/>
        <w:pict>
          <v:group style="position:absolute;margin-left:83.520004pt;margin-top:265.739685pt;width:428.3pt;height:2.4pt;mso-position-horizontal-relative:page;mso-position-vertical-relative:page;z-index:-778168" coordorigin="1670,5315" coordsize="8566,48">
            <v:shape style="position:absolute;left:1670;top:5315;width:4646;height:48" type="#_x0000_t75" stroked="false">
              <v:imagedata r:id="rId1201" o:title=""/>
            </v:shape>
            <v:shape style="position:absolute;left:6294;top:5334;width:438;height:10" type="#_x0000_t75" stroked="false">
              <v:imagedata r:id="rId1166" o:title=""/>
            </v:shape>
            <v:shape style="position:absolute;left:6720;top:5315;width:1820;height:48" type="#_x0000_t75" stroked="false">
              <v:imagedata r:id="rId1177" o:title=""/>
            </v:shape>
            <v:shape style="position:absolute;left:8512;top:5315;width:1724;height:48" type="#_x0000_t75" stroked="false">
              <v:imagedata r:id="rId1202" o:title=""/>
            </v:shape>
            <w10:wrap type="none"/>
          </v:group>
        </w:pict>
      </w:r>
      <w:r>
        <w:rPr/>
        <w:pict>
          <v:group style="position:absolute;margin-left:83.520004pt;margin-top:281.819702pt;width:428.3pt;height:2.4pt;mso-position-horizontal-relative:page;mso-position-vertical-relative:page;z-index:-778144" coordorigin="1670,5636" coordsize="8566,48">
            <v:shape style="position:absolute;left:1670;top:5636;width:4646;height:48" type="#_x0000_t75" stroked="false">
              <v:imagedata r:id="rId1198" o:title=""/>
            </v:shape>
            <v:shape style="position:absolute;left:6294;top:5656;width:438;height:10" type="#_x0000_t75" stroked="false">
              <v:imagedata r:id="rId1166" o:title=""/>
            </v:shape>
            <v:shape style="position:absolute;left:6720;top:5636;width:1820;height:48" type="#_x0000_t75" stroked="false">
              <v:imagedata r:id="rId1199" o:title=""/>
            </v:shape>
            <v:shape style="position:absolute;left:8512;top:5636;width:1724;height:48" type="#_x0000_t75" stroked="false">
              <v:imagedata r:id="rId1200" o:title=""/>
            </v:shape>
            <w10:wrap type="none"/>
          </v:group>
        </w:pict>
      </w:r>
      <w:r>
        <w:rPr/>
        <w:pict>
          <v:group style="position:absolute;margin-left:83.520004pt;margin-top:297.959717pt;width:428.3pt;height:2.4pt;mso-position-horizontal-relative:page;mso-position-vertical-relative:page;z-index:-778120" coordorigin="1670,5959" coordsize="8566,48">
            <v:shape style="position:absolute;left:1670;top:5959;width:4646;height:48" type="#_x0000_t75" stroked="false">
              <v:imagedata r:id="rId1203" o:title=""/>
            </v:shape>
            <v:shape style="position:absolute;left:6294;top:5978;width:438;height:10" type="#_x0000_t75" stroked="false">
              <v:imagedata r:id="rId1166" o:title=""/>
            </v:shape>
            <v:shape style="position:absolute;left:6720;top:5959;width:1820;height:48" type="#_x0000_t75" stroked="false">
              <v:imagedata r:id="rId1177" o:title=""/>
            </v:shape>
            <v:shape style="position:absolute;left:8512;top:5959;width:1724;height:48" type="#_x0000_t75" stroked="false">
              <v:imagedata r:id="rId1204" o:title=""/>
            </v:shape>
            <w10:wrap type="none"/>
          </v:group>
        </w:pict>
      </w:r>
      <w:r>
        <w:rPr/>
        <w:pict>
          <v:group style="position:absolute;margin-left:83.520004pt;margin-top:540.119629pt;width:432.25pt;height:2.4pt;mso-position-horizontal-relative:page;mso-position-vertical-relative:page;z-index:-777856" coordorigin="1670,10802" coordsize="8645,48">
            <v:shape style="position:absolute;left:1670;top:10802;width:4397;height:48" type="#_x0000_t75" stroked="false">
              <v:imagedata r:id="rId1205" o:title=""/>
            </v:shape>
            <v:shape style="position:absolute;left:6059;top:10802;width:1609;height:48" type="#_x0000_t75" stroked="false">
              <v:imagedata r:id="rId1206" o:title=""/>
            </v:shape>
            <v:shape style="position:absolute;left:7640;top:10802;width:2675;height:48" type="#_x0000_t75" stroked="false">
              <v:imagedata r:id="rId1207" o:title=""/>
            </v:shape>
            <w10:wrap type="none"/>
          </v:group>
        </w:pict>
      </w:r>
    </w:p>
    <w:tbl>
      <w:tblPr>
        <w:tblW w:w="0" w:type="auto"/>
        <w:jc w:val="left"/>
        <w:tblInd w:w="100" w:type="dxa"/>
        <w:tblLayout w:type="fixed"/>
        <w:tblCellMar>
          <w:top w:w="0" w:type="dxa"/>
          <w:left w:w="0" w:type="dxa"/>
          <w:bottom w:w="0" w:type="dxa"/>
          <w:right w:w="0" w:type="dxa"/>
        </w:tblCellMar>
        <w:tblLook w:val="01E0"/>
      </w:tblPr>
      <w:tblGrid>
        <w:gridCol w:w="4639"/>
        <w:gridCol w:w="426"/>
        <w:gridCol w:w="1792"/>
        <w:gridCol w:w="1687"/>
      </w:tblGrid>
      <w:tr>
        <w:trPr>
          <w:trHeight w:val="654" w:hRule="exact"/>
        </w:trPr>
        <w:tc>
          <w:tcPr>
            <w:tcW w:w="4639" w:type="dxa"/>
            <w:tcBorders>
              <w:top w:val="single" w:sz="12" w:space="0" w:color="000000"/>
              <w:left w:val="nil" w:sz="6" w:space="0" w:color="auto"/>
              <w:bottom w:val="single" w:sz="12" w:space="0" w:color="000000"/>
              <w:right w:val="single" w:sz="12" w:space="0" w:color="000000"/>
            </w:tcBorders>
          </w:tcPr>
          <w:p>
            <w:pPr>
              <w:pStyle w:val="TableParagraph"/>
              <w:spacing w:line="240" w:lineRule="auto" w:before="141"/>
              <w:ind w:left="30" w:right="0"/>
              <w:jc w:val="center"/>
              <w:rPr>
                <w:rFonts w:ascii="宋体" w:hAnsi="宋体" w:cs="宋体" w:eastAsia="宋体" w:hint="default"/>
                <w:sz w:val="21"/>
                <w:szCs w:val="21"/>
              </w:rPr>
            </w:pPr>
            <w:r>
              <w:rPr>
                <w:rFonts w:ascii="宋体" w:hAnsi="宋体" w:cs="宋体" w:eastAsia="宋体" w:hint="default"/>
                <w:sz w:val="21"/>
                <w:szCs w:val="21"/>
              </w:rPr>
              <w:t>补充资料</w:t>
            </w:r>
          </w:p>
        </w:tc>
        <w:tc>
          <w:tcPr>
            <w:tcW w:w="426"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93" w:right="0"/>
              <w:jc w:val="left"/>
              <w:rPr>
                <w:rFonts w:ascii="宋体" w:hAnsi="宋体" w:cs="宋体" w:eastAsia="宋体" w:hint="default"/>
                <w:sz w:val="21"/>
                <w:szCs w:val="21"/>
              </w:rPr>
            </w:pPr>
            <w:r>
              <w:rPr>
                <w:rFonts w:ascii="宋体" w:hAnsi="宋体" w:cs="宋体" w:eastAsia="宋体" w:hint="default"/>
                <w:sz w:val="21"/>
                <w:szCs w:val="21"/>
              </w:rPr>
              <w:t>行</w:t>
            </w:r>
          </w:p>
          <w:p>
            <w:pPr>
              <w:pStyle w:val="TableParagraph"/>
              <w:spacing w:line="240" w:lineRule="auto" w:before="37"/>
              <w:ind w:left="93" w:right="0"/>
              <w:jc w:val="left"/>
              <w:rPr>
                <w:rFonts w:ascii="宋体" w:hAnsi="宋体" w:cs="宋体" w:eastAsia="宋体" w:hint="default"/>
                <w:sz w:val="21"/>
                <w:szCs w:val="21"/>
              </w:rPr>
            </w:pPr>
            <w:r>
              <w:rPr>
                <w:rFonts w:ascii="宋体" w:hAnsi="宋体" w:cs="宋体" w:eastAsia="宋体" w:hint="default"/>
                <w:sz w:val="21"/>
                <w:szCs w:val="21"/>
              </w:rPr>
              <w:t>次</w:t>
            </w:r>
          </w:p>
        </w:tc>
        <w:tc>
          <w:tcPr>
            <w:tcW w:w="179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460"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1687"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141"/>
              <w:ind w:left="407" w:right="0"/>
              <w:jc w:val="left"/>
              <w:rPr>
                <w:rFonts w:ascii="宋体" w:hAnsi="宋体" w:cs="宋体" w:eastAsia="宋体" w:hint="default"/>
                <w:sz w:val="21"/>
                <w:szCs w:val="21"/>
              </w:rPr>
            </w:pPr>
            <w:r>
              <w:rPr>
                <w:rFonts w:ascii="宋体" w:hAnsi="宋体" w:cs="宋体" w:eastAsia="宋体" w:hint="default"/>
                <w:sz w:val="21"/>
                <w:szCs w:val="21"/>
              </w:rPr>
              <w:t>上期金额</w:t>
            </w:r>
          </w:p>
        </w:tc>
      </w:tr>
      <w:tr>
        <w:trPr>
          <w:trHeight w:val="331" w:hRule="exact"/>
        </w:trPr>
        <w:tc>
          <w:tcPr>
            <w:tcW w:w="4639"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752"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426" w:type="dxa"/>
            <w:vMerge w:val="restart"/>
            <w:tcBorders>
              <w:top w:val="single" w:sz="12" w:space="0" w:color="000000"/>
              <w:left w:val="single" w:sz="12" w:space="0" w:color="000000"/>
              <w:right w:val="single" w:sz="12" w:space="0" w:color="000000"/>
            </w:tcBorders>
          </w:tcPr>
          <w:p>
            <w:pPr/>
          </w:p>
        </w:tc>
        <w:tc>
          <w:tcPr>
            <w:tcW w:w="1792"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right="91"/>
              <w:jc w:val="right"/>
              <w:rPr>
                <w:rFonts w:ascii="宋体" w:hAnsi="宋体" w:cs="宋体" w:eastAsia="宋体" w:hint="default"/>
                <w:sz w:val="21"/>
                <w:szCs w:val="21"/>
              </w:rPr>
            </w:pPr>
            <w:r>
              <w:rPr>
                <w:rFonts w:ascii="宋体"/>
                <w:spacing w:val="-1"/>
                <w:sz w:val="21"/>
              </w:rPr>
              <w:t>6,195,698.80</w:t>
            </w:r>
            <w:r>
              <w:rPr>
                <w:rFonts w:ascii="宋体"/>
                <w:sz w:val="21"/>
              </w:rPr>
            </w:r>
          </w:p>
        </w:tc>
        <w:tc>
          <w:tcPr>
            <w:tcW w:w="1687" w:type="dxa"/>
            <w:tcBorders>
              <w:top w:val="single" w:sz="12" w:space="0" w:color="000000"/>
              <w:left w:val="single" w:sz="12" w:space="0" w:color="000000"/>
              <w:bottom w:val="nil" w:sz="6" w:space="0" w:color="auto"/>
              <w:right w:val="nil" w:sz="6" w:space="0" w:color="auto"/>
            </w:tcBorders>
          </w:tcPr>
          <w:p>
            <w:pPr>
              <w:pStyle w:val="TableParagraph"/>
              <w:spacing w:line="260" w:lineRule="exact"/>
              <w:ind w:right="107"/>
              <w:jc w:val="right"/>
              <w:rPr>
                <w:rFonts w:ascii="宋体" w:hAnsi="宋体" w:cs="宋体" w:eastAsia="宋体" w:hint="default"/>
                <w:sz w:val="21"/>
                <w:szCs w:val="21"/>
              </w:rPr>
            </w:pPr>
            <w:r>
              <w:rPr>
                <w:rFonts w:ascii="宋体"/>
                <w:spacing w:val="-1"/>
                <w:sz w:val="21"/>
              </w:rPr>
              <w:t>6,533,069.12</w:t>
            </w:r>
            <w:r>
              <w:rPr>
                <w:rFonts w:ascii="宋体"/>
                <w:sz w:val="21"/>
              </w:rPr>
            </w:r>
          </w:p>
        </w:tc>
      </w:tr>
      <w:tr>
        <w:trPr>
          <w:trHeight w:val="322" w:hRule="exact"/>
        </w:trPr>
        <w:tc>
          <w:tcPr>
            <w:tcW w:w="4639" w:type="dxa"/>
            <w:tcBorders>
              <w:top w:val="nil" w:sz="6" w:space="0" w:color="auto"/>
              <w:left w:val="nil" w:sz="6" w:space="0" w:color="auto"/>
              <w:bottom w:val="nil" w:sz="6" w:space="0" w:color="auto"/>
              <w:right w:val="single" w:sz="12" w:space="0" w:color="000000"/>
            </w:tcBorders>
          </w:tcPr>
          <w:p>
            <w:pPr>
              <w:pStyle w:val="TableParagraph"/>
              <w:spacing w:line="266" w:lineRule="exact"/>
              <w:ind w:left="752" w:right="0"/>
              <w:jc w:val="left"/>
              <w:rPr>
                <w:rFonts w:ascii="宋体" w:hAnsi="宋体" w:cs="宋体" w:eastAsia="宋体" w:hint="default"/>
                <w:sz w:val="21"/>
                <w:szCs w:val="21"/>
              </w:rPr>
            </w:pPr>
            <w:r>
              <w:rPr>
                <w:rFonts w:ascii="宋体" w:hAnsi="宋体" w:cs="宋体" w:eastAsia="宋体" w:hint="default"/>
                <w:sz w:val="21"/>
                <w:szCs w:val="21"/>
              </w:rPr>
              <w:t>投资损失</w:t>
            </w:r>
          </w:p>
        </w:tc>
        <w:tc>
          <w:tcPr>
            <w:tcW w:w="426" w:type="dxa"/>
            <w:vMerge/>
            <w:tcBorders>
              <w:left w:val="single" w:sz="12" w:space="0" w:color="000000"/>
              <w:right w:val="single" w:sz="12" w:space="0" w:color="000000"/>
            </w:tcBorders>
          </w:tcPr>
          <w:p>
            <w:pPr/>
          </w:p>
        </w:tc>
        <w:tc>
          <w:tcPr>
            <w:tcW w:w="179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0"/>
              <w:jc w:val="right"/>
              <w:rPr>
                <w:rFonts w:ascii="宋体" w:hAnsi="宋体" w:cs="宋体" w:eastAsia="宋体" w:hint="default"/>
                <w:sz w:val="21"/>
                <w:szCs w:val="21"/>
              </w:rPr>
            </w:pPr>
            <w:r>
              <w:rPr>
                <w:rFonts w:ascii="宋体"/>
                <w:sz w:val="21"/>
              </w:rPr>
              <w:t>477,811.85</w:t>
            </w:r>
          </w:p>
        </w:tc>
        <w:tc>
          <w:tcPr>
            <w:tcW w:w="168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5"/>
              <w:jc w:val="right"/>
              <w:rPr>
                <w:rFonts w:ascii="宋体" w:hAnsi="宋体" w:cs="宋体" w:eastAsia="宋体" w:hint="default"/>
                <w:sz w:val="21"/>
                <w:szCs w:val="21"/>
              </w:rPr>
            </w:pPr>
            <w:r>
              <w:rPr>
                <w:rFonts w:ascii="宋体"/>
                <w:sz w:val="21"/>
              </w:rPr>
              <w:t>-61,948.76</w:t>
            </w:r>
          </w:p>
        </w:tc>
      </w:tr>
      <w:tr>
        <w:trPr>
          <w:trHeight w:val="322" w:hRule="exact"/>
        </w:trPr>
        <w:tc>
          <w:tcPr>
            <w:tcW w:w="4639" w:type="dxa"/>
            <w:tcBorders>
              <w:top w:val="nil" w:sz="6" w:space="0" w:color="auto"/>
              <w:left w:val="nil" w:sz="6" w:space="0" w:color="auto"/>
              <w:bottom w:val="nil" w:sz="6" w:space="0" w:color="auto"/>
              <w:right w:val="single" w:sz="12" w:space="0" w:color="000000"/>
            </w:tcBorders>
          </w:tcPr>
          <w:p>
            <w:pPr>
              <w:pStyle w:val="TableParagraph"/>
              <w:spacing w:line="266" w:lineRule="exact"/>
              <w:ind w:left="752" w:right="0"/>
              <w:jc w:val="left"/>
              <w:rPr>
                <w:rFonts w:ascii="宋体" w:hAnsi="宋体" w:cs="宋体" w:eastAsia="宋体" w:hint="default"/>
                <w:sz w:val="21"/>
                <w:szCs w:val="21"/>
              </w:rPr>
            </w:pPr>
            <w:r>
              <w:rPr>
                <w:rFonts w:ascii="宋体" w:hAnsi="宋体" w:cs="宋体" w:eastAsia="宋体" w:hint="default"/>
                <w:sz w:val="21"/>
                <w:szCs w:val="21"/>
              </w:rPr>
              <w:t>递延所得税资产减少</w:t>
            </w:r>
          </w:p>
        </w:tc>
        <w:tc>
          <w:tcPr>
            <w:tcW w:w="426" w:type="dxa"/>
            <w:vMerge/>
            <w:tcBorders>
              <w:left w:val="single" w:sz="12" w:space="0" w:color="000000"/>
              <w:right w:val="single" w:sz="12" w:space="0" w:color="000000"/>
            </w:tcBorders>
          </w:tcPr>
          <w:p>
            <w:pPr/>
          </w:p>
        </w:tc>
        <w:tc>
          <w:tcPr>
            <w:tcW w:w="179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z w:val="21"/>
              </w:rPr>
              <w:t>61,198.82</w:t>
            </w:r>
          </w:p>
        </w:tc>
        <w:tc>
          <w:tcPr>
            <w:tcW w:w="168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4"/>
              <w:jc w:val="right"/>
              <w:rPr>
                <w:rFonts w:ascii="宋体" w:hAnsi="宋体" w:cs="宋体" w:eastAsia="宋体" w:hint="default"/>
                <w:sz w:val="21"/>
                <w:szCs w:val="21"/>
              </w:rPr>
            </w:pPr>
            <w:r>
              <w:rPr>
                <w:rFonts w:ascii="宋体"/>
                <w:sz w:val="21"/>
              </w:rPr>
              <w:t>107,408.91</w:t>
            </w:r>
          </w:p>
        </w:tc>
      </w:tr>
      <w:tr>
        <w:trPr>
          <w:trHeight w:val="322" w:hRule="exact"/>
        </w:trPr>
        <w:tc>
          <w:tcPr>
            <w:tcW w:w="4639" w:type="dxa"/>
            <w:tcBorders>
              <w:top w:val="nil" w:sz="6" w:space="0" w:color="auto"/>
              <w:left w:val="nil" w:sz="6" w:space="0" w:color="auto"/>
              <w:bottom w:val="nil" w:sz="6" w:space="0" w:color="auto"/>
              <w:right w:val="single" w:sz="12" w:space="0" w:color="000000"/>
            </w:tcBorders>
          </w:tcPr>
          <w:p>
            <w:pPr>
              <w:pStyle w:val="TableParagraph"/>
              <w:spacing w:line="266" w:lineRule="exact"/>
              <w:ind w:left="752" w:right="0"/>
              <w:jc w:val="left"/>
              <w:rPr>
                <w:rFonts w:ascii="宋体" w:hAnsi="宋体" w:cs="宋体" w:eastAsia="宋体" w:hint="default"/>
                <w:sz w:val="21"/>
                <w:szCs w:val="21"/>
              </w:rPr>
            </w:pPr>
            <w:r>
              <w:rPr>
                <w:rFonts w:ascii="宋体" w:hAnsi="宋体" w:cs="宋体" w:eastAsia="宋体" w:hint="default"/>
                <w:sz w:val="21"/>
                <w:szCs w:val="21"/>
              </w:rPr>
              <w:t>递延所得税负债增加</w:t>
            </w:r>
          </w:p>
        </w:tc>
        <w:tc>
          <w:tcPr>
            <w:tcW w:w="426" w:type="dxa"/>
            <w:vMerge/>
            <w:tcBorders>
              <w:left w:val="single" w:sz="12" w:space="0" w:color="000000"/>
              <w:right w:val="single" w:sz="12" w:space="0" w:color="000000"/>
            </w:tcBorders>
          </w:tcPr>
          <w:p>
            <w:pPr/>
          </w:p>
        </w:tc>
        <w:tc>
          <w:tcPr>
            <w:tcW w:w="179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1"/>
              <w:jc w:val="right"/>
              <w:rPr>
                <w:rFonts w:ascii="宋体" w:hAnsi="宋体" w:cs="宋体" w:eastAsia="宋体" w:hint="default"/>
                <w:sz w:val="21"/>
                <w:szCs w:val="21"/>
              </w:rPr>
            </w:pPr>
            <w:r>
              <w:rPr>
                <w:rFonts w:ascii="宋体"/>
                <w:spacing w:val="-1"/>
                <w:sz w:val="21"/>
              </w:rPr>
              <w:t>-78,817.78</w:t>
            </w:r>
            <w:r>
              <w:rPr>
                <w:rFonts w:ascii="宋体"/>
                <w:sz w:val="21"/>
              </w:rPr>
            </w:r>
          </w:p>
        </w:tc>
        <w:tc>
          <w:tcPr>
            <w:tcW w:w="168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pacing w:val="-1"/>
                <w:sz w:val="21"/>
              </w:rPr>
              <w:t>-108,164.64</w:t>
            </w:r>
            <w:r>
              <w:rPr>
                <w:rFonts w:ascii="宋体"/>
                <w:sz w:val="21"/>
              </w:rPr>
            </w:r>
          </w:p>
        </w:tc>
      </w:tr>
      <w:tr>
        <w:trPr>
          <w:trHeight w:val="322" w:hRule="exact"/>
        </w:trPr>
        <w:tc>
          <w:tcPr>
            <w:tcW w:w="4639" w:type="dxa"/>
            <w:tcBorders>
              <w:top w:val="nil" w:sz="6" w:space="0" w:color="auto"/>
              <w:left w:val="nil" w:sz="6" w:space="0" w:color="auto"/>
              <w:bottom w:val="nil" w:sz="6" w:space="0" w:color="auto"/>
              <w:right w:val="single" w:sz="12" w:space="0" w:color="000000"/>
            </w:tcBorders>
          </w:tcPr>
          <w:p>
            <w:pPr>
              <w:pStyle w:val="TableParagraph"/>
              <w:spacing w:line="266" w:lineRule="exact"/>
              <w:ind w:left="752" w:right="0"/>
              <w:jc w:val="left"/>
              <w:rPr>
                <w:rFonts w:ascii="宋体" w:hAnsi="宋体" w:cs="宋体" w:eastAsia="宋体" w:hint="default"/>
                <w:sz w:val="21"/>
                <w:szCs w:val="21"/>
              </w:rPr>
            </w:pPr>
            <w:r>
              <w:rPr>
                <w:rFonts w:ascii="宋体" w:hAnsi="宋体" w:cs="宋体" w:eastAsia="宋体" w:hint="default"/>
                <w:sz w:val="21"/>
                <w:szCs w:val="21"/>
              </w:rPr>
              <w:t>存货的减少</w:t>
            </w:r>
          </w:p>
        </w:tc>
        <w:tc>
          <w:tcPr>
            <w:tcW w:w="426" w:type="dxa"/>
            <w:vMerge/>
            <w:tcBorders>
              <w:left w:val="single" w:sz="12" w:space="0" w:color="000000"/>
              <w:right w:val="single" w:sz="12" w:space="0" w:color="000000"/>
            </w:tcBorders>
          </w:tcPr>
          <w:p>
            <w:pPr/>
          </w:p>
        </w:tc>
        <w:tc>
          <w:tcPr>
            <w:tcW w:w="179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1"/>
              <w:jc w:val="right"/>
              <w:rPr>
                <w:rFonts w:ascii="宋体" w:hAnsi="宋体" w:cs="宋体" w:eastAsia="宋体" w:hint="default"/>
                <w:sz w:val="21"/>
                <w:szCs w:val="21"/>
              </w:rPr>
            </w:pPr>
            <w:r>
              <w:rPr>
                <w:rFonts w:ascii="宋体"/>
                <w:spacing w:val="-1"/>
                <w:sz w:val="21"/>
              </w:rPr>
              <w:t>1,630,733.73</w:t>
            </w:r>
            <w:r>
              <w:rPr>
                <w:rFonts w:ascii="宋体"/>
                <w:sz w:val="21"/>
              </w:rPr>
            </w:r>
          </w:p>
        </w:tc>
        <w:tc>
          <w:tcPr>
            <w:tcW w:w="168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pacing w:val="-1"/>
                <w:sz w:val="21"/>
              </w:rPr>
              <w:t>-7,653,630.81</w:t>
            </w:r>
            <w:r>
              <w:rPr>
                <w:rFonts w:ascii="宋体"/>
                <w:sz w:val="21"/>
              </w:rPr>
            </w:r>
          </w:p>
        </w:tc>
      </w:tr>
      <w:tr>
        <w:trPr>
          <w:trHeight w:val="322" w:hRule="exact"/>
        </w:trPr>
        <w:tc>
          <w:tcPr>
            <w:tcW w:w="4639" w:type="dxa"/>
            <w:tcBorders>
              <w:top w:val="nil" w:sz="6" w:space="0" w:color="auto"/>
              <w:left w:val="nil" w:sz="6" w:space="0" w:color="auto"/>
              <w:bottom w:val="nil" w:sz="6" w:space="0" w:color="auto"/>
              <w:right w:val="single" w:sz="12" w:space="0" w:color="000000"/>
            </w:tcBorders>
          </w:tcPr>
          <w:p>
            <w:pPr>
              <w:pStyle w:val="TableParagraph"/>
              <w:spacing w:line="266" w:lineRule="exact"/>
              <w:ind w:left="752" w:right="0"/>
              <w:jc w:val="left"/>
              <w:rPr>
                <w:rFonts w:ascii="宋体" w:hAnsi="宋体" w:cs="宋体" w:eastAsia="宋体" w:hint="default"/>
                <w:sz w:val="21"/>
                <w:szCs w:val="21"/>
              </w:rPr>
            </w:pPr>
            <w:r>
              <w:rPr>
                <w:rFonts w:ascii="宋体" w:hAnsi="宋体" w:cs="宋体" w:eastAsia="宋体" w:hint="default"/>
                <w:sz w:val="21"/>
                <w:szCs w:val="21"/>
              </w:rPr>
              <w:t>经营性应收项目的减少</w:t>
            </w:r>
          </w:p>
        </w:tc>
        <w:tc>
          <w:tcPr>
            <w:tcW w:w="426" w:type="dxa"/>
            <w:vMerge/>
            <w:tcBorders>
              <w:left w:val="single" w:sz="12" w:space="0" w:color="000000"/>
              <w:right w:val="single" w:sz="12" w:space="0" w:color="000000"/>
            </w:tcBorders>
          </w:tcPr>
          <w:p>
            <w:pPr/>
          </w:p>
        </w:tc>
        <w:tc>
          <w:tcPr>
            <w:tcW w:w="179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1"/>
              <w:jc w:val="right"/>
              <w:rPr>
                <w:rFonts w:ascii="宋体" w:hAnsi="宋体" w:cs="宋体" w:eastAsia="宋体" w:hint="default"/>
                <w:sz w:val="21"/>
                <w:szCs w:val="21"/>
              </w:rPr>
            </w:pPr>
            <w:r>
              <w:rPr>
                <w:rFonts w:ascii="宋体"/>
                <w:spacing w:val="-1"/>
                <w:sz w:val="21"/>
              </w:rPr>
              <w:t>-143,414,845.46</w:t>
            </w:r>
          </w:p>
        </w:tc>
        <w:tc>
          <w:tcPr>
            <w:tcW w:w="168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z w:val="21"/>
              </w:rPr>
              <w:t>-36,960,681.80</w:t>
            </w:r>
          </w:p>
        </w:tc>
      </w:tr>
      <w:tr>
        <w:trPr>
          <w:trHeight w:val="322" w:hRule="exact"/>
        </w:trPr>
        <w:tc>
          <w:tcPr>
            <w:tcW w:w="4639" w:type="dxa"/>
            <w:tcBorders>
              <w:top w:val="nil" w:sz="6" w:space="0" w:color="auto"/>
              <w:left w:val="nil" w:sz="6" w:space="0" w:color="auto"/>
              <w:bottom w:val="nil" w:sz="6" w:space="0" w:color="auto"/>
              <w:right w:val="single" w:sz="12" w:space="0" w:color="000000"/>
            </w:tcBorders>
          </w:tcPr>
          <w:p>
            <w:pPr>
              <w:pStyle w:val="TableParagraph"/>
              <w:spacing w:line="266" w:lineRule="exact"/>
              <w:ind w:left="752" w:right="0"/>
              <w:jc w:val="left"/>
              <w:rPr>
                <w:rFonts w:ascii="宋体" w:hAnsi="宋体" w:cs="宋体" w:eastAsia="宋体" w:hint="default"/>
                <w:sz w:val="21"/>
                <w:szCs w:val="21"/>
              </w:rPr>
            </w:pPr>
            <w:r>
              <w:rPr>
                <w:rFonts w:ascii="宋体" w:hAnsi="宋体" w:cs="宋体" w:eastAsia="宋体" w:hint="default"/>
                <w:sz w:val="21"/>
                <w:szCs w:val="21"/>
              </w:rPr>
              <w:t>经营性应付项目的增加</w:t>
            </w:r>
          </w:p>
        </w:tc>
        <w:tc>
          <w:tcPr>
            <w:tcW w:w="426" w:type="dxa"/>
            <w:vMerge/>
            <w:tcBorders>
              <w:left w:val="single" w:sz="12" w:space="0" w:color="000000"/>
              <w:right w:val="single" w:sz="12" w:space="0" w:color="000000"/>
            </w:tcBorders>
          </w:tcPr>
          <w:p>
            <w:pPr/>
          </w:p>
        </w:tc>
        <w:tc>
          <w:tcPr>
            <w:tcW w:w="179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1"/>
              <w:jc w:val="right"/>
              <w:rPr>
                <w:rFonts w:ascii="宋体" w:hAnsi="宋体" w:cs="宋体" w:eastAsia="宋体" w:hint="default"/>
                <w:sz w:val="21"/>
                <w:szCs w:val="21"/>
              </w:rPr>
            </w:pPr>
            <w:r>
              <w:rPr>
                <w:rFonts w:ascii="宋体"/>
                <w:spacing w:val="-1"/>
                <w:sz w:val="21"/>
              </w:rPr>
              <w:t>107,718,773.68</w:t>
            </w:r>
            <w:r>
              <w:rPr>
                <w:rFonts w:ascii="宋体"/>
                <w:sz w:val="21"/>
              </w:rPr>
            </w:r>
          </w:p>
        </w:tc>
        <w:tc>
          <w:tcPr>
            <w:tcW w:w="168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pacing w:val="-1"/>
                <w:sz w:val="21"/>
              </w:rPr>
              <w:t>23,522,787.85</w:t>
            </w:r>
            <w:r>
              <w:rPr>
                <w:rFonts w:ascii="宋体"/>
                <w:sz w:val="21"/>
              </w:rPr>
            </w:r>
          </w:p>
        </w:tc>
      </w:tr>
      <w:tr>
        <w:trPr>
          <w:trHeight w:val="322" w:hRule="exact"/>
        </w:trPr>
        <w:tc>
          <w:tcPr>
            <w:tcW w:w="4639" w:type="dxa"/>
            <w:tcBorders>
              <w:top w:val="nil" w:sz="6" w:space="0" w:color="auto"/>
              <w:left w:val="nil" w:sz="6" w:space="0" w:color="auto"/>
              <w:bottom w:val="nil" w:sz="6" w:space="0" w:color="auto"/>
              <w:right w:val="single" w:sz="12" w:space="0" w:color="000000"/>
            </w:tcBorders>
          </w:tcPr>
          <w:p>
            <w:pPr>
              <w:pStyle w:val="TableParagraph"/>
              <w:spacing w:line="266" w:lineRule="exact"/>
              <w:ind w:left="75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426" w:type="dxa"/>
            <w:vMerge/>
            <w:tcBorders>
              <w:left w:val="single" w:sz="12" w:space="0" w:color="000000"/>
              <w:right w:val="single" w:sz="12" w:space="0" w:color="000000"/>
            </w:tcBorders>
          </w:tcPr>
          <w:p>
            <w:pPr/>
          </w:p>
        </w:tc>
        <w:tc>
          <w:tcPr>
            <w:tcW w:w="1792"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22" w:hRule="exact"/>
        </w:trPr>
        <w:tc>
          <w:tcPr>
            <w:tcW w:w="4639" w:type="dxa"/>
            <w:tcBorders>
              <w:top w:val="nil" w:sz="6" w:space="0" w:color="auto"/>
              <w:left w:val="nil" w:sz="6" w:space="0" w:color="auto"/>
              <w:bottom w:val="nil" w:sz="6" w:space="0" w:color="auto"/>
              <w:right w:val="single" w:sz="12" w:space="0" w:color="000000"/>
            </w:tcBorders>
          </w:tcPr>
          <w:p>
            <w:pPr>
              <w:pStyle w:val="TableParagraph"/>
              <w:spacing w:line="266" w:lineRule="exact"/>
              <w:ind w:left="332"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426" w:type="dxa"/>
            <w:vMerge/>
            <w:tcBorders>
              <w:left w:val="single" w:sz="12" w:space="0" w:color="000000"/>
              <w:right w:val="single" w:sz="12" w:space="0" w:color="000000"/>
            </w:tcBorders>
          </w:tcPr>
          <w:p>
            <w:pPr/>
          </w:p>
        </w:tc>
        <w:tc>
          <w:tcPr>
            <w:tcW w:w="179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z w:val="21"/>
              </w:rPr>
              <w:t>18,243,717.04</w:t>
            </w:r>
          </w:p>
        </w:tc>
        <w:tc>
          <w:tcPr>
            <w:tcW w:w="168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z w:val="21"/>
              </w:rPr>
              <w:t>24,634,306.60</w:t>
            </w:r>
          </w:p>
        </w:tc>
      </w:tr>
      <w:tr>
        <w:trPr>
          <w:trHeight w:val="322" w:hRule="exact"/>
        </w:trPr>
        <w:tc>
          <w:tcPr>
            <w:tcW w:w="4639"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b/>
                <w:bCs/>
                <w:sz w:val="21"/>
                <w:szCs w:val="21"/>
              </w:rPr>
              <w:t>2.不涉及现金收支的重大投资和筹资活动：</w:t>
            </w:r>
            <w:r>
              <w:rPr>
                <w:rFonts w:ascii="宋体" w:hAnsi="宋体" w:cs="宋体" w:eastAsia="宋体" w:hint="default"/>
                <w:sz w:val="21"/>
                <w:szCs w:val="21"/>
              </w:rPr>
            </w:r>
          </w:p>
        </w:tc>
        <w:tc>
          <w:tcPr>
            <w:tcW w:w="426" w:type="dxa"/>
            <w:vMerge/>
            <w:tcBorders>
              <w:left w:val="single" w:sz="12" w:space="0" w:color="000000"/>
              <w:right w:val="single" w:sz="12" w:space="0" w:color="000000"/>
            </w:tcBorders>
          </w:tcPr>
          <w:p>
            <w:pPr/>
          </w:p>
        </w:tc>
        <w:tc>
          <w:tcPr>
            <w:tcW w:w="1792"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22" w:hRule="exact"/>
        </w:trPr>
        <w:tc>
          <w:tcPr>
            <w:tcW w:w="4639" w:type="dxa"/>
            <w:tcBorders>
              <w:top w:val="nil" w:sz="6" w:space="0" w:color="auto"/>
              <w:left w:val="nil" w:sz="6" w:space="0" w:color="auto"/>
              <w:bottom w:val="nil" w:sz="6" w:space="0" w:color="auto"/>
              <w:right w:val="single" w:sz="12" w:space="0" w:color="000000"/>
            </w:tcBorders>
          </w:tcPr>
          <w:p>
            <w:pPr>
              <w:pStyle w:val="TableParagraph"/>
              <w:spacing w:line="266" w:lineRule="exact"/>
              <w:ind w:left="332" w:right="0"/>
              <w:jc w:val="left"/>
              <w:rPr>
                <w:rFonts w:ascii="宋体" w:hAnsi="宋体" w:cs="宋体" w:eastAsia="宋体" w:hint="default"/>
                <w:sz w:val="21"/>
                <w:szCs w:val="21"/>
              </w:rPr>
            </w:pPr>
            <w:r>
              <w:rPr>
                <w:rFonts w:ascii="宋体" w:hAnsi="宋体" w:cs="宋体" w:eastAsia="宋体" w:hint="default"/>
                <w:sz w:val="21"/>
                <w:szCs w:val="21"/>
              </w:rPr>
              <w:t>债务转为资本</w:t>
            </w:r>
          </w:p>
        </w:tc>
        <w:tc>
          <w:tcPr>
            <w:tcW w:w="426" w:type="dxa"/>
            <w:vMerge/>
            <w:tcBorders>
              <w:left w:val="single" w:sz="12" w:space="0" w:color="000000"/>
              <w:right w:val="single" w:sz="12" w:space="0" w:color="000000"/>
            </w:tcBorders>
          </w:tcPr>
          <w:p>
            <w:pPr/>
          </w:p>
        </w:tc>
        <w:tc>
          <w:tcPr>
            <w:tcW w:w="1792"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22" w:hRule="exact"/>
        </w:trPr>
        <w:tc>
          <w:tcPr>
            <w:tcW w:w="4639" w:type="dxa"/>
            <w:tcBorders>
              <w:top w:val="nil" w:sz="6" w:space="0" w:color="auto"/>
              <w:left w:val="nil" w:sz="6" w:space="0" w:color="auto"/>
              <w:bottom w:val="nil" w:sz="6" w:space="0" w:color="auto"/>
              <w:right w:val="single" w:sz="12" w:space="0" w:color="000000"/>
            </w:tcBorders>
          </w:tcPr>
          <w:p>
            <w:pPr>
              <w:pStyle w:val="TableParagraph"/>
              <w:spacing w:line="266" w:lineRule="exact"/>
              <w:ind w:left="332" w:right="0"/>
              <w:jc w:val="left"/>
              <w:rPr>
                <w:rFonts w:ascii="宋体" w:hAnsi="宋体" w:cs="宋体" w:eastAsia="宋体" w:hint="default"/>
                <w:sz w:val="21"/>
                <w:szCs w:val="21"/>
              </w:rPr>
            </w:pPr>
            <w:r>
              <w:rPr>
                <w:rFonts w:ascii="宋体" w:hAnsi="宋体" w:cs="宋体" w:eastAsia="宋体" w:hint="default"/>
                <w:sz w:val="21"/>
                <w:szCs w:val="21"/>
              </w:rPr>
              <w:t>一年内到期的可转换公司债券</w:t>
            </w:r>
          </w:p>
        </w:tc>
        <w:tc>
          <w:tcPr>
            <w:tcW w:w="426" w:type="dxa"/>
            <w:vMerge/>
            <w:tcBorders>
              <w:left w:val="single" w:sz="12" w:space="0" w:color="000000"/>
              <w:right w:val="single" w:sz="12" w:space="0" w:color="000000"/>
            </w:tcBorders>
          </w:tcPr>
          <w:p>
            <w:pPr/>
          </w:p>
        </w:tc>
        <w:tc>
          <w:tcPr>
            <w:tcW w:w="1792"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22" w:hRule="exact"/>
        </w:trPr>
        <w:tc>
          <w:tcPr>
            <w:tcW w:w="4639" w:type="dxa"/>
            <w:tcBorders>
              <w:top w:val="nil" w:sz="6" w:space="0" w:color="auto"/>
              <w:left w:val="nil" w:sz="6" w:space="0" w:color="auto"/>
              <w:bottom w:val="nil" w:sz="6" w:space="0" w:color="auto"/>
              <w:right w:val="single" w:sz="12" w:space="0" w:color="000000"/>
            </w:tcBorders>
          </w:tcPr>
          <w:p>
            <w:pPr>
              <w:pStyle w:val="TableParagraph"/>
              <w:spacing w:line="266" w:lineRule="exact"/>
              <w:ind w:left="332" w:right="0"/>
              <w:jc w:val="left"/>
              <w:rPr>
                <w:rFonts w:ascii="宋体" w:hAnsi="宋体" w:cs="宋体" w:eastAsia="宋体" w:hint="default"/>
                <w:sz w:val="21"/>
                <w:szCs w:val="21"/>
              </w:rPr>
            </w:pPr>
            <w:r>
              <w:rPr>
                <w:rFonts w:ascii="宋体" w:hAnsi="宋体" w:cs="宋体" w:eastAsia="宋体" w:hint="default"/>
                <w:sz w:val="21"/>
                <w:szCs w:val="21"/>
              </w:rPr>
              <w:t>融资租入固定资产</w:t>
            </w:r>
          </w:p>
        </w:tc>
        <w:tc>
          <w:tcPr>
            <w:tcW w:w="426" w:type="dxa"/>
            <w:vMerge/>
            <w:tcBorders>
              <w:left w:val="single" w:sz="12" w:space="0" w:color="000000"/>
              <w:right w:val="single" w:sz="12" w:space="0" w:color="000000"/>
            </w:tcBorders>
          </w:tcPr>
          <w:p>
            <w:pPr/>
          </w:p>
        </w:tc>
        <w:tc>
          <w:tcPr>
            <w:tcW w:w="1792"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22" w:hRule="exact"/>
        </w:trPr>
        <w:tc>
          <w:tcPr>
            <w:tcW w:w="4639" w:type="dxa"/>
            <w:tcBorders>
              <w:top w:val="nil" w:sz="6" w:space="0" w:color="auto"/>
              <w:left w:val="nil" w:sz="6" w:space="0" w:color="auto"/>
              <w:bottom w:val="nil" w:sz="6" w:space="0" w:color="auto"/>
              <w:right w:val="single" w:sz="12"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b/>
                <w:bCs/>
                <w:sz w:val="21"/>
                <w:szCs w:val="21"/>
              </w:rPr>
              <w:t>3.现金及现金等价物净变动情况：</w:t>
            </w:r>
            <w:r>
              <w:rPr>
                <w:rFonts w:ascii="宋体" w:hAnsi="宋体" w:cs="宋体" w:eastAsia="宋体" w:hint="default"/>
                <w:sz w:val="21"/>
                <w:szCs w:val="21"/>
              </w:rPr>
            </w:r>
          </w:p>
        </w:tc>
        <w:tc>
          <w:tcPr>
            <w:tcW w:w="426" w:type="dxa"/>
            <w:vMerge/>
            <w:tcBorders>
              <w:left w:val="single" w:sz="12" w:space="0" w:color="000000"/>
              <w:right w:val="single" w:sz="12" w:space="0" w:color="000000"/>
            </w:tcBorders>
          </w:tcPr>
          <w:p>
            <w:pPr/>
          </w:p>
        </w:tc>
        <w:tc>
          <w:tcPr>
            <w:tcW w:w="1792"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22" w:hRule="exact"/>
        </w:trPr>
        <w:tc>
          <w:tcPr>
            <w:tcW w:w="4639" w:type="dxa"/>
            <w:tcBorders>
              <w:top w:val="nil" w:sz="6" w:space="0" w:color="auto"/>
              <w:left w:val="nil" w:sz="6" w:space="0" w:color="auto"/>
              <w:bottom w:val="nil" w:sz="6" w:space="0" w:color="auto"/>
              <w:right w:val="single" w:sz="12" w:space="0" w:color="000000"/>
            </w:tcBorders>
          </w:tcPr>
          <w:p>
            <w:pPr>
              <w:pStyle w:val="TableParagraph"/>
              <w:spacing w:line="266" w:lineRule="exact"/>
              <w:ind w:left="332" w:right="0"/>
              <w:jc w:val="left"/>
              <w:rPr>
                <w:rFonts w:ascii="宋体" w:hAnsi="宋体" w:cs="宋体" w:eastAsia="宋体" w:hint="default"/>
                <w:sz w:val="21"/>
                <w:szCs w:val="21"/>
              </w:rPr>
            </w:pPr>
            <w:r>
              <w:rPr>
                <w:rFonts w:ascii="宋体" w:hAnsi="宋体" w:cs="宋体" w:eastAsia="宋体" w:hint="default"/>
                <w:sz w:val="21"/>
                <w:szCs w:val="21"/>
              </w:rPr>
              <w:t>现金的期末余额</w:t>
            </w:r>
          </w:p>
        </w:tc>
        <w:tc>
          <w:tcPr>
            <w:tcW w:w="426" w:type="dxa"/>
            <w:vMerge/>
            <w:tcBorders>
              <w:left w:val="single" w:sz="12" w:space="0" w:color="000000"/>
              <w:right w:val="single" w:sz="12" w:space="0" w:color="000000"/>
            </w:tcBorders>
          </w:tcPr>
          <w:p>
            <w:pPr/>
          </w:p>
        </w:tc>
        <w:tc>
          <w:tcPr>
            <w:tcW w:w="179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89"/>
              <w:jc w:val="right"/>
              <w:rPr>
                <w:rFonts w:ascii="宋体" w:hAnsi="宋体" w:cs="宋体" w:eastAsia="宋体" w:hint="default"/>
                <w:sz w:val="21"/>
                <w:szCs w:val="21"/>
              </w:rPr>
            </w:pPr>
            <w:r>
              <w:rPr>
                <w:rFonts w:ascii="宋体"/>
                <w:sz w:val="21"/>
              </w:rPr>
              <w:t>53,231,274.30</w:t>
            </w:r>
          </w:p>
        </w:tc>
        <w:tc>
          <w:tcPr>
            <w:tcW w:w="168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z w:val="21"/>
              </w:rPr>
              <w:t>29,334,332.91</w:t>
            </w:r>
          </w:p>
        </w:tc>
      </w:tr>
      <w:tr>
        <w:trPr>
          <w:trHeight w:val="322" w:hRule="exact"/>
        </w:trPr>
        <w:tc>
          <w:tcPr>
            <w:tcW w:w="4639" w:type="dxa"/>
            <w:tcBorders>
              <w:top w:val="nil" w:sz="6" w:space="0" w:color="auto"/>
              <w:left w:val="nil" w:sz="6" w:space="0" w:color="auto"/>
              <w:bottom w:val="nil" w:sz="6" w:space="0" w:color="auto"/>
              <w:right w:val="single" w:sz="12" w:space="0" w:color="000000"/>
            </w:tcBorders>
          </w:tcPr>
          <w:p>
            <w:pPr>
              <w:pStyle w:val="TableParagraph"/>
              <w:spacing w:line="266" w:lineRule="exact"/>
              <w:ind w:left="332" w:right="0"/>
              <w:jc w:val="left"/>
              <w:rPr>
                <w:rFonts w:ascii="宋体" w:hAnsi="宋体" w:cs="宋体" w:eastAsia="宋体" w:hint="default"/>
                <w:sz w:val="21"/>
                <w:szCs w:val="21"/>
              </w:rPr>
            </w:pPr>
            <w:r>
              <w:rPr>
                <w:rFonts w:ascii="宋体" w:hAnsi="宋体" w:cs="宋体" w:eastAsia="宋体" w:hint="default"/>
                <w:sz w:val="21"/>
                <w:szCs w:val="21"/>
              </w:rPr>
              <w:t>减：现金的期初余额</w:t>
            </w:r>
          </w:p>
        </w:tc>
        <w:tc>
          <w:tcPr>
            <w:tcW w:w="426" w:type="dxa"/>
            <w:vMerge/>
            <w:tcBorders>
              <w:left w:val="single" w:sz="12" w:space="0" w:color="000000"/>
              <w:right w:val="single" w:sz="12" w:space="0" w:color="000000"/>
            </w:tcBorders>
          </w:tcPr>
          <w:p>
            <w:pPr/>
          </w:p>
        </w:tc>
        <w:tc>
          <w:tcPr>
            <w:tcW w:w="1792" w:type="dxa"/>
            <w:tcBorders>
              <w:top w:val="nil" w:sz="6" w:space="0" w:color="auto"/>
              <w:left w:val="single" w:sz="12" w:space="0" w:color="000000"/>
              <w:bottom w:val="nil" w:sz="6" w:space="0" w:color="auto"/>
              <w:right w:val="single" w:sz="12" w:space="0" w:color="000000"/>
            </w:tcBorders>
          </w:tcPr>
          <w:p>
            <w:pPr>
              <w:pStyle w:val="TableParagraph"/>
              <w:spacing w:line="266" w:lineRule="exact"/>
              <w:ind w:right="91"/>
              <w:jc w:val="right"/>
              <w:rPr>
                <w:rFonts w:ascii="宋体" w:hAnsi="宋体" w:cs="宋体" w:eastAsia="宋体" w:hint="default"/>
                <w:sz w:val="21"/>
                <w:szCs w:val="21"/>
              </w:rPr>
            </w:pPr>
            <w:r>
              <w:rPr>
                <w:rFonts w:ascii="宋体"/>
                <w:spacing w:val="-1"/>
                <w:sz w:val="21"/>
              </w:rPr>
              <w:t>29,334,332.91</w:t>
            </w:r>
          </w:p>
        </w:tc>
        <w:tc>
          <w:tcPr>
            <w:tcW w:w="1687" w:type="dxa"/>
            <w:tcBorders>
              <w:top w:val="nil" w:sz="6" w:space="0" w:color="auto"/>
              <w:left w:val="single" w:sz="12" w:space="0" w:color="000000"/>
              <w:bottom w:val="nil" w:sz="6" w:space="0" w:color="auto"/>
              <w:right w:val="nil" w:sz="6" w:space="0" w:color="auto"/>
            </w:tcBorders>
          </w:tcPr>
          <w:p>
            <w:pPr>
              <w:pStyle w:val="TableParagraph"/>
              <w:spacing w:line="266" w:lineRule="exact"/>
              <w:ind w:right="106"/>
              <w:jc w:val="right"/>
              <w:rPr>
                <w:rFonts w:ascii="宋体" w:hAnsi="宋体" w:cs="宋体" w:eastAsia="宋体" w:hint="default"/>
                <w:sz w:val="21"/>
                <w:szCs w:val="21"/>
              </w:rPr>
            </w:pPr>
            <w:r>
              <w:rPr>
                <w:rFonts w:ascii="宋体"/>
                <w:sz w:val="21"/>
              </w:rPr>
              <w:t>8,652,554.13</w:t>
            </w:r>
          </w:p>
        </w:tc>
      </w:tr>
      <w:tr>
        <w:trPr>
          <w:trHeight w:val="322" w:hRule="exact"/>
        </w:trPr>
        <w:tc>
          <w:tcPr>
            <w:tcW w:w="4639" w:type="dxa"/>
            <w:tcBorders>
              <w:top w:val="nil" w:sz="6" w:space="0" w:color="auto"/>
              <w:left w:val="nil" w:sz="6" w:space="0" w:color="auto"/>
              <w:bottom w:val="nil" w:sz="6" w:space="0" w:color="auto"/>
              <w:right w:val="single" w:sz="12" w:space="0" w:color="000000"/>
            </w:tcBorders>
          </w:tcPr>
          <w:p>
            <w:pPr>
              <w:pStyle w:val="TableParagraph"/>
              <w:spacing w:line="266" w:lineRule="exact"/>
              <w:ind w:left="332" w:right="0"/>
              <w:jc w:val="left"/>
              <w:rPr>
                <w:rFonts w:ascii="宋体" w:hAnsi="宋体" w:cs="宋体" w:eastAsia="宋体" w:hint="default"/>
                <w:sz w:val="21"/>
                <w:szCs w:val="21"/>
              </w:rPr>
            </w:pPr>
            <w:r>
              <w:rPr>
                <w:rFonts w:ascii="宋体" w:hAnsi="宋体" w:cs="宋体" w:eastAsia="宋体" w:hint="default"/>
                <w:sz w:val="21"/>
                <w:szCs w:val="21"/>
              </w:rPr>
              <w:t>加：现金等价物的期末余额</w:t>
            </w:r>
          </w:p>
        </w:tc>
        <w:tc>
          <w:tcPr>
            <w:tcW w:w="426" w:type="dxa"/>
            <w:vMerge/>
            <w:tcBorders>
              <w:left w:val="single" w:sz="12" w:space="0" w:color="000000"/>
              <w:right w:val="single" w:sz="12" w:space="0" w:color="000000"/>
            </w:tcBorders>
          </w:tcPr>
          <w:p>
            <w:pPr/>
          </w:p>
        </w:tc>
        <w:tc>
          <w:tcPr>
            <w:tcW w:w="1792"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26" w:hRule="exact"/>
        </w:trPr>
        <w:tc>
          <w:tcPr>
            <w:tcW w:w="4639" w:type="dxa"/>
            <w:tcBorders>
              <w:top w:val="nil" w:sz="6" w:space="0" w:color="auto"/>
              <w:left w:val="nil" w:sz="6" w:space="0" w:color="auto"/>
              <w:bottom w:val="nil" w:sz="6" w:space="0" w:color="auto"/>
              <w:right w:val="single" w:sz="12" w:space="0" w:color="000000"/>
            </w:tcBorders>
          </w:tcPr>
          <w:p>
            <w:pPr>
              <w:pStyle w:val="TableParagraph"/>
              <w:spacing w:line="266" w:lineRule="exact"/>
              <w:ind w:left="332" w:right="0"/>
              <w:jc w:val="left"/>
              <w:rPr>
                <w:rFonts w:ascii="宋体" w:hAnsi="宋体" w:cs="宋体" w:eastAsia="宋体" w:hint="default"/>
                <w:sz w:val="21"/>
                <w:szCs w:val="21"/>
              </w:rPr>
            </w:pPr>
            <w:r>
              <w:rPr>
                <w:rFonts w:ascii="宋体" w:hAnsi="宋体" w:cs="宋体" w:eastAsia="宋体" w:hint="default"/>
                <w:sz w:val="21"/>
                <w:szCs w:val="21"/>
              </w:rPr>
              <w:t>减：现金等价物的期初余额</w:t>
            </w:r>
          </w:p>
        </w:tc>
        <w:tc>
          <w:tcPr>
            <w:tcW w:w="426" w:type="dxa"/>
            <w:vMerge/>
            <w:tcBorders>
              <w:left w:val="single" w:sz="12" w:space="0" w:color="000000"/>
              <w:right w:val="single" w:sz="12" w:space="0" w:color="000000"/>
            </w:tcBorders>
          </w:tcPr>
          <w:p>
            <w:pPr/>
          </w:p>
        </w:tc>
        <w:tc>
          <w:tcPr>
            <w:tcW w:w="1792" w:type="dxa"/>
            <w:tcBorders>
              <w:top w:val="nil" w:sz="6" w:space="0" w:color="auto"/>
              <w:left w:val="single" w:sz="12" w:space="0" w:color="000000"/>
              <w:bottom w:val="nil" w:sz="6" w:space="0" w:color="auto"/>
              <w:right w:val="single" w:sz="12" w:space="0" w:color="000000"/>
            </w:tcBorders>
          </w:tcPr>
          <w:p>
            <w:pPr/>
          </w:p>
        </w:tc>
        <w:tc>
          <w:tcPr>
            <w:tcW w:w="1687" w:type="dxa"/>
            <w:tcBorders>
              <w:top w:val="nil" w:sz="6" w:space="0" w:color="auto"/>
              <w:left w:val="single" w:sz="12" w:space="0" w:color="000000"/>
              <w:bottom w:val="nil" w:sz="6" w:space="0" w:color="auto"/>
              <w:right w:val="nil" w:sz="6" w:space="0" w:color="auto"/>
            </w:tcBorders>
          </w:tcPr>
          <w:p>
            <w:pPr/>
          </w:p>
        </w:tc>
      </w:tr>
      <w:tr>
        <w:trPr>
          <w:trHeight w:val="338" w:hRule="exact"/>
        </w:trPr>
        <w:tc>
          <w:tcPr>
            <w:tcW w:w="4639" w:type="dxa"/>
            <w:tcBorders>
              <w:top w:val="nil" w:sz="6" w:space="0" w:color="auto"/>
              <w:left w:val="nil" w:sz="6" w:space="0" w:color="auto"/>
              <w:bottom w:val="single" w:sz="12" w:space="0" w:color="000000"/>
              <w:right w:val="single" w:sz="12" w:space="0" w:color="000000"/>
            </w:tcBorders>
          </w:tcPr>
          <w:p>
            <w:pPr>
              <w:pStyle w:val="TableParagraph"/>
              <w:spacing w:line="271" w:lineRule="exact"/>
              <w:ind w:left="332" w:right="0"/>
              <w:jc w:val="left"/>
              <w:rPr>
                <w:rFonts w:ascii="宋体" w:hAnsi="宋体" w:cs="宋体" w:eastAsia="宋体" w:hint="default"/>
                <w:sz w:val="21"/>
                <w:szCs w:val="21"/>
              </w:rPr>
            </w:pPr>
            <w:r>
              <w:rPr>
                <w:rFonts w:ascii="宋体" w:hAnsi="宋体" w:cs="宋体" w:eastAsia="宋体" w:hint="default"/>
                <w:sz w:val="21"/>
                <w:szCs w:val="21"/>
              </w:rPr>
              <w:t>现金及现金等价物净增加额</w:t>
            </w:r>
          </w:p>
        </w:tc>
        <w:tc>
          <w:tcPr>
            <w:tcW w:w="426" w:type="dxa"/>
            <w:vMerge/>
            <w:tcBorders>
              <w:left w:val="single" w:sz="12" w:space="0" w:color="000000"/>
              <w:bottom w:val="single" w:sz="12" w:space="0" w:color="000000"/>
              <w:right w:val="single" w:sz="12" w:space="0" w:color="000000"/>
            </w:tcBorders>
          </w:tcPr>
          <w:p>
            <w:pPr/>
          </w:p>
        </w:tc>
        <w:tc>
          <w:tcPr>
            <w:tcW w:w="1792" w:type="dxa"/>
            <w:tcBorders>
              <w:top w:val="nil" w:sz="6" w:space="0" w:color="auto"/>
              <w:left w:val="single" w:sz="12" w:space="0" w:color="000000"/>
              <w:bottom w:val="single" w:sz="12" w:space="0" w:color="000000"/>
              <w:right w:val="single" w:sz="12" w:space="0" w:color="000000"/>
            </w:tcBorders>
          </w:tcPr>
          <w:p>
            <w:pPr>
              <w:pStyle w:val="TableParagraph"/>
              <w:spacing w:line="271" w:lineRule="exact"/>
              <w:ind w:right="89"/>
              <w:jc w:val="right"/>
              <w:rPr>
                <w:rFonts w:ascii="宋体" w:hAnsi="宋体" w:cs="宋体" w:eastAsia="宋体" w:hint="default"/>
                <w:sz w:val="21"/>
                <w:szCs w:val="21"/>
              </w:rPr>
            </w:pPr>
            <w:r>
              <w:rPr>
                <w:rFonts w:ascii="宋体"/>
                <w:sz w:val="21"/>
              </w:rPr>
              <w:t>23,896,941.39</w:t>
            </w:r>
          </w:p>
        </w:tc>
        <w:tc>
          <w:tcPr>
            <w:tcW w:w="1687" w:type="dxa"/>
            <w:tcBorders>
              <w:top w:val="nil" w:sz="6" w:space="0" w:color="auto"/>
              <w:left w:val="single" w:sz="12" w:space="0" w:color="000000"/>
              <w:bottom w:val="single" w:sz="12" w:space="0" w:color="000000"/>
              <w:right w:val="nil" w:sz="6" w:space="0" w:color="auto"/>
            </w:tcBorders>
          </w:tcPr>
          <w:p>
            <w:pPr>
              <w:pStyle w:val="TableParagraph"/>
              <w:spacing w:line="271" w:lineRule="exact"/>
              <w:ind w:right="106"/>
              <w:jc w:val="right"/>
              <w:rPr>
                <w:rFonts w:ascii="宋体" w:hAnsi="宋体" w:cs="宋体" w:eastAsia="宋体" w:hint="default"/>
                <w:sz w:val="21"/>
                <w:szCs w:val="21"/>
              </w:rPr>
            </w:pPr>
            <w:r>
              <w:rPr>
                <w:rFonts w:ascii="宋体"/>
                <w:sz w:val="21"/>
              </w:rPr>
              <w:t>20,681,778.78</w:t>
            </w:r>
          </w:p>
        </w:tc>
      </w:tr>
    </w:tbl>
    <w:p>
      <w:pPr>
        <w:pStyle w:val="BodyText"/>
        <w:spacing w:line="275" w:lineRule="exact" w:before="0"/>
        <w:ind w:left="717" w:right="0"/>
        <w:jc w:val="left"/>
      </w:pPr>
      <w:r>
        <w:rPr/>
        <w:pict>
          <v:group style="position:absolute;margin-left:83.520004pt;margin-top:-99.480263pt;width:428.3pt;height:2.4pt;mso-position-horizontal-relative:page;mso-position-vertical-relative:paragraph;z-index:-778096" coordorigin="1670,-1990" coordsize="8566,48">
            <v:shape style="position:absolute;left:1670;top:-1990;width:4646;height:48" type="#_x0000_t75" stroked="false">
              <v:imagedata r:id="rId1208" o:title=""/>
            </v:shape>
            <v:shape style="position:absolute;left:6294;top:-1970;width:438;height:10" type="#_x0000_t75" stroked="false">
              <v:imagedata r:id="rId1166" o:title=""/>
            </v:shape>
            <v:shape style="position:absolute;left:6720;top:-1990;width:1820;height:48" type="#_x0000_t75" stroked="false">
              <v:imagedata r:id="rId1177" o:title=""/>
            </v:shape>
            <v:shape style="position:absolute;left:8512;top:-1990;width:1724;height:48" type="#_x0000_t75" stroked="false">
              <v:imagedata r:id="rId1209" o:title=""/>
            </v:shape>
            <w10:wrap type="none"/>
          </v:group>
        </w:pict>
      </w:r>
      <w:r>
        <w:rPr/>
        <w:pict>
          <v:group style="position:absolute;margin-left:83.520004pt;margin-top:-83.400307pt;width:428.3pt;height:2.4pt;mso-position-horizontal-relative:page;mso-position-vertical-relative:paragraph;z-index:-778072" coordorigin="1670,-1668" coordsize="8566,48">
            <v:shape style="position:absolute;left:1670;top:-1668;width:4646;height:48" type="#_x0000_t75" stroked="false">
              <v:imagedata r:id="rId1165" o:title=""/>
            </v:shape>
            <v:shape style="position:absolute;left:6294;top:-1649;width:438;height:10" type="#_x0000_t75" stroked="false">
              <v:imagedata r:id="rId1166" o:title=""/>
            </v:shape>
            <v:shape style="position:absolute;left:6720;top:-1668;width:1820;height:48" type="#_x0000_t75" stroked="false">
              <v:imagedata r:id="rId1210" o:title=""/>
            </v:shape>
            <v:shape style="position:absolute;left:8512;top:-1668;width:1724;height:48" type="#_x0000_t75" stroked="false">
              <v:imagedata r:id="rId1211" o:title=""/>
            </v:shape>
            <w10:wrap type="none"/>
          </v:group>
        </w:pict>
      </w:r>
      <w:r>
        <w:rPr/>
        <w:pict>
          <v:group style="position:absolute;margin-left:83.520004pt;margin-top:-67.260323pt;width:428.3pt;height:2.4pt;mso-position-horizontal-relative:page;mso-position-vertical-relative:paragraph;z-index:-778048" coordorigin="1670,-1345" coordsize="8566,48">
            <v:shape style="position:absolute;left:1670;top:-1345;width:4646;height:48" type="#_x0000_t75" stroked="false">
              <v:imagedata r:id="rId1165" o:title=""/>
            </v:shape>
            <v:shape style="position:absolute;left:6294;top:-1326;width:438;height:10" type="#_x0000_t75" stroked="false">
              <v:imagedata r:id="rId1166" o:title=""/>
            </v:shape>
            <v:shape style="position:absolute;left:6720;top:-1345;width:1820;height:48" type="#_x0000_t75" stroked="false">
              <v:imagedata r:id="rId1210" o:title=""/>
            </v:shape>
            <v:shape style="position:absolute;left:8512;top:-1345;width:1724;height:48" type="#_x0000_t75" stroked="false">
              <v:imagedata r:id="rId1211" o:title=""/>
            </v:shape>
            <w10:wrap type="none"/>
          </v:group>
        </w:pict>
      </w:r>
      <w:r>
        <w:rPr/>
        <w:pict>
          <v:group style="position:absolute;margin-left:83.520004pt;margin-top:-51.180309pt;width:428.3pt;height:2.4pt;mso-position-horizontal-relative:page;mso-position-vertical-relative:paragraph;z-index:-778024" coordorigin="1670,-1024" coordsize="8566,48">
            <v:shape style="position:absolute;left:1670;top:-1024;width:4646;height:48" type="#_x0000_t75" stroked="false">
              <v:imagedata r:id="rId1165" o:title=""/>
            </v:shape>
            <v:shape style="position:absolute;left:6294;top:-1004;width:438;height:10" type="#_x0000_t75" stroked="false">
              <v:imagedata r:id="rId1180" o:title=""/>
            </v:shape>
            <v:shape style="position:absolute;left:6720;top:-1024;width:1820;height:48" type="#_x0000_t75" stroked="false">
              <v:imagedata r:id="rId1210" o:title=""/>
            </v:shape>
            <v:shape style="position:absolute;left:8512;top:-1024;width:1724;height:48" type="#_x0000_t75" stroked="false">
              <v:imagedata r:id="rId1211" o:title=""/>
            </v:shape>
            <w10:wrap type="none"/>
          </v:group>
        </w:pict>
      </w:r>
      <w:r>
        <w:rPr/>
        <w:pict>
          <v:group style="position:absolute;margin-left:83.520004pt;margin-top:-35.100323pt;width:428.3pt;height:2.4pt;mso-position-horizontal-relative:page;mso-position-vertical-relative:paragraph;z-index:-778000" coordorigin="1670,-702" coordsize="8566,48">
            <v:shape style="position:absolute;left:1670;top:-702;width:4646;height:48" type="#_x0000_t75" stroked="false">
              <v:imagedata r:id="rId1165" o:title=""/>
            </v:shape>
            <v:shape style="position:absolute;left:6294;top:-683;width:438;height:10" type="#_x0000_t75" stroked="false">
              <v:imagedata r:id="rId1180" o:title=""/>
            </v:shape>
            <v:shape style="position:absolute;left:6720;top:-702;width:1820;height:48" type="#_x0000_t75" stroked="false">
              <v:imagedata r:id="rId1210" o:title=""/>
            </v:shape>
            <v:shape style="position:absolute;left:8512;top:-702;width:1724;height:48" type="#_x0000_t75" stroked="false">
              <v:imagedata r:id="rId1211" o:title=""/>
            </v:shape>
            <w10:wrap type="none"/>
          </v:group>
        </w:pict>
      </w:r>
      <w:r>
        <w:rPr/>
        <w:pict>
          <v:group style="position:absolute;margin-left:83.520004pt;margin-top:-18.960308pt;width:428.3pt;height:2.4pt;mso-position-horizontal-relative:page;mso-position-vertical-relative:paragraph;z-index:-777976" coordorigin="1670,-379" coordsize="8566,48">
            <v:shape style="position:absolute;left:1670;top:-379;width:4646;height:48" type="#_x0000_t75" stroked="false">
              <v:imagedata r:id="rId1165" o:title=""/>
            </v:shape>
            <v:shape style="position:absolute;left:6294;top:-360;width:438;height:10" type="#_x0000_t75" stroked="false">
              <v:imagedata r:id="rId1180" o:title=""/>
            </v:shape>
            <v:shape style="position:absolute;left:6720;top:-379;width:1820;height:48" type="#_x0000_t75" stroked="false">
              <v:imagedata r:id="rId1210" o:title=""/>
            </v:shape>
            <v:shape style="position:absolute;left:8512;top:-379;width:1724;height:48" type="#_x0000_t75" stroked="false">
              <v:imagedata r:id="rId1211" o:title=""/>
            </v:shape>
            <w10:wrap type="none"/>
          </v:group>
        </w:pict>
      </w:r>
      <w:r>
        <w:rPr/>
        <w:pict>
          <v:group style="position:absolute;margin-left:83.520004pt;margin-top:58.619678pt;width:432.25pt;height:2.4pt;mso-position-horizontal-relative:page;mso-position-vertical-relative:paragraph;z-index:-777952" coordorigin="1670,1172" coordsize="8645,48">
            <v:shape style="position:absolute;left:1670;top:1172;width:4397;height:48" type="#_x0000_t75" stroked="false">
              <v:imagedata r:id="rId1205" o:title=""/>
            </v:shape>
            <v:shape style="position:absolute;left:6059;top:1172;width:1609;height:48" type="#_x0000_t75" stroked="false">
              <v:imagedata r:id="rId1206" o:title=""/>
            </v:shape>
            <v:shape style="position:absolute;left:7640;top:1172;width:2675;height:48" type="#_x0000_t75" stroked="false">
              <v:imagedata r:id="rId1207" o:title=""/>
            </v:shape>
            <w10:wrap type="none"/>
          </v:group>
        </w:pict>
      </w:r>
      <w:r>
        <w:rPr/>
        <w:pict>
          <v:group style="position:absolute;margin-left:83.520004pt;margin-top:75.599693pt;width:432.25pt;height:2.4pt;mso-position-horizontal-relative:page;mso-position-vertical-relative:paragraph;z-index:-777928" coordorigin="1670,1512" coordsize="8645,48">
            <v:shape style="position:absolute;left:1670;top:1512;width:4397;height:48" type="#_x0000_t75" stroked="false">
              <v:imagedata r:id="rId1205" o:title=""/>
            </v:shape>
            <v:shape style="position:absolute;left:6059;top:1512;width:1609;height:48" type="#_x0000_t75" stroked="false">
              <v:imagedata r:id="rId1206" o:title=""/>
            </v:shape>
            <v:shape style="position:absolute;left:7640;top:1512;width:2675;height:48" type="#_x0000_t75" stroked="false">
              <v:imagedata r:id="rId1207" o:title=""/>
            </v:shape>
            <w10:wrap type="none"/>
          </v:group>
        </w:pict>
      </w:r>
      <w:r>
        <w:rPr/>
        <w:pict>
          <v:group style="position:absolute;margin-left:83.520004pt;margin-top:92.639671pt;width:432.25pt;height:2.4pt;mso-position-horizontal-relative:page;mso-position-vertical-relative:paragraph;z-index:-777904" coordorigin="1670,1853" coordsize="8645,48">
            <v:shape style="position:absolute;left:1670;top:1853;width:4397;height:48" type="#_x0000_t75" stroked="false">
              <v:imagedata r:id="rId1205" o:title=""/>
            </v:shape>
            <v:shape style="position:absolute;left:6059;top:1853;width:1609;height:48" type="#_x0000_t75" stroked="false">
              <v:imagedata r:id="rId1212" o:title=""/>
            </v:shape>
            <v:shape style="position:absolute;left:7640;top:1853;width:2675;height:48" type="#_x0000_t75" stroked="false">
              <v:imagedata r:id="rId1213" o:title=""/>
            </v:shape>
            <w10:wrap type="none"/>
          </v:group>
        </w:pict>
      </w:r>
      <w:r>
        <w:rPr/>
        <w:pict>
          <v:group style="position:absolute;margin-left:83.520004pt;margin-top:109.619652pt;width:432.25pt;height:2.4pt;mso-position-horizontal-relative:page;mso-position-vertical-relative:paragraph;z-index:-777880" coordorigin="1670,2192" coordsize="8645,48">
            <v:shape style="position:absolute;left:1670;top:2192;width:4397;height:48" type="#_x0000_t75" stroked="false">
              <v:imagedata r:id="rId1205" o:title=""/>
            </v:shape>
            <v:shape style="position:absolute;left:6059;top:2192;width:1609;height:48" type="#_x0000_t75" stroked="false">
              <v:imagedata r:id="rId1206" o:title=""/>
            </v:shape>
            <v:shape style="position:absolute;left:7640;top:2192;width:2675;height:48" type="#_x0000_t75" stroked="false">
              <v:imagedata r:id="rId1207" o:title=""/>
            </v:shape>
            <w10:wrap type="none"/>
          </v:group>
        </w:pict>
      </w:r>
      <w:r>
        <w:rPr/>
        <w:t>5.43.3 现金和现金等价物</w:t>
      </w:r>
    </w:p>
    <w:p>
      <w:pPr>
        <w:spacing w:line="240" w:lineRule="auto" w:before="9"/>
        <w:rPr>
          <w:rFonts w:ascii="宋体" w:hAnsi="宋体" w:cs="宋体" w:eastAsia="宋体" w:hint="default"/>
          <w:sz w:val="14"/>
          <w:szCs w:val="14"/>
        </w:rPr>
      </w:pPr>
    </w:p>
    <w:tbl>
      <w:tblPr>
        <w:tblW w:w="0" w:type="auto"/>
        <w:jc w:val="left"/>
        <w:tblInd w:w="100" w:type="dxa"/>
        <w:tblLayout w:type="fixed"/>
        <w:tblCellMar>
          <w:top w:w="0" w:type="dxa"/>
          <w:left w:w="0" w:type="dxa"/>
          <w:bottom w:w="0" w:type="dxa"/>
          <w:right w:w="0" w:type="dxa"/>
        </w:tblCellMar>
        <w:tblLook w:val="01E0"/>
      </w:tblPr>
      <w:tblGrid>
        <w:gridCol w:w="4403"/>
        <w:gridCol w:w="1582"/>
        <w:gridCol w:w="2643"/>
      </w:tblGrid>
      <w:tr>
        <w:trPr>
          <w:trHeight w:val="365" w:hRule="exact"/>
        </w:trPr>
        <w:tc>
          <w:tcPr>
            <w:tcW w:w="4403" w:type="dxa"/>
            <w:tcBorders>
              <w:top w:val="single" w:sz="12" w:space="0" w:color="000000"/>
              <w:left w:val="nil" w:sz="6" w:space="0" w:color="auto"/>
              <w:bottom w:val="single" w:sz="12" w:space="0" w:color="000000"/>
              <w:right w:val="single" w:sz="12" w:space="0" w:color="000000"/>
            </w:tcBorders>
          </w:tcPr>
          <w:p>
            <w:pPr>
              <w:pStyle w:val="TableParagraph"/>
              <w:tabs>
                <w:tab w:pos="658" w:val="left" w:leader="none"/>
              </w:tabs>
              <w:spacing w:line="271" w:lineRule="exact"/>
              <w:ind w:left="28"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582" w:type="dxa"/>
            <w:tcBorders>
              <w:top w:val="single" w:sz="12" w:space="0" w:color="000000"/>
              <w:left w:val="single" w:sz="12" w:space="0" w:color="000000"/>
              <w:bottom w:val="single" w:sz="12" w:space="0" w:color="000000"/>
              <w:right w:val="single" w:sz="12" w:space="0" w:color="000000"/>
            </w:tcBorders>
          </w:tcPr>
          <w:p>
            <w:pPr>
              <w:pStyle w:val="TableParagraph"/>
              <w:spacing w:line="271" w:lineRule="exact"/>
              <w:ind w:left="355" w:right="0"/>
              <w:jc w:val="left"/>
              <w:rPr>
                <w:rFonts w:ascii="宋体" w:hAnsi="宋体" w:cs="宋体" w:eastAsia="宋体" w:hint="default"/>
                <w:sz w:val="21"/>
                <w:szCs w:val="21"/>
              </w:rPr>
            </w:pPr>
            <w:r>
              <w:rPr>
                <w:rFonts w:ascii="宋体" w:hAnsi="宋体" w:cs="宋体" w:eastAsia="宋体" w:hint="default"/>
                <w:sz w:val="21"/>
                <w:szCs w:val="21"/>
              </w:rPr>
              <w:t>本期金额</w:t>
            </w:r>
          </w:p>
        </w:tc>
        <w:tc>
          <w:tcPr>
            <w:tcW w:w="2643" w:type="dxa"/>
            <w:tcBorders>
              <w:top w:val="single" w:sz="12" w:space="0" w:color="000000"/>
              <w:left w:val="single" w:sz="12" w:space="0" w:color="000000"/>
              <w:bottom w:val="single" w:sz="12" w:space="0" w:color="000000"/>
              <w:right w:val="nil" w:sz="6" w:space="0" w:color="auto"/>
            </w:tcBorders>
          </w:tcPr>
          <w:p>
            <w:pPr>
              <w:pStyle w:val="TableParagraph"/>
              <w:spacing w:line="271" w:lineRule="exact"/>
              <w:ind w:right="12"/>
              <w:jc w:val="center"/>
              <w:rPr>
                <w:rFonts w:ascii="宋体" w:hAnsi="宋体" w:cs="宋体" w:eastAsia="宋体" w:hint="default"/>
                <w:sz w:val="21"/>
                <w:szCs w:val="21"/>
              </w:rPr>
            </w:pPr>
            <w:r>
              <w:rPr>
                <w:rFonts w:ascii="宋体" w:hAnsi="宋体" w:cs="宋体" w:eastAsia="宋体" w:hint="default"/>
                <w:sz w:val="21"/>
                <w:szCs w:val="21"/>
              </w:rPr>
              <w:t>上期金额</w:t>
            </w:r>
          </w:p>
        </w:tc>
      </w:tr>
      <w:tr>
        <w:trPr>
          <w:trHeight w:val="358" w:hRule="exact"/>
        </w:trPr>
        <w:tc>
          <w:tcPr>
            <w:tcW w:w="4403" w:type="dxa"/>
            <w:tcBorders>
              <w:top w:val="single" w:sz="12" w:space="0" w:color="000000"/>
              <w:left w:val="nil" w:sz="6" w:space="0" w:color="auto"/>
              <w:bottom w:val="nil" w:sz="6" w:space="0" w:color="auto"/>
              <w:right w:val="single" w:sz="12" w:space="0" w:color="000000"/>
            </w:tcBorders>
          </w:tcPr>
          <w:p>
            <w:pPr>
              <w:pStyle w:val="TableParagraph"/>
              <w:spacing w:line="240" w:lineRule="auto" w:before="3"/>
              <w:ind w:left="122" w:right="0"/>
              <w:jc w:val="left"/>
              <w:rPr>
                <w:rFonts w:ascii="宋体" w:hAnsi="宋体" w:cs="宋体" w:eastAsia="宋体" w:hint="default"/>
                <w:sz w:val="21"/>
                <w:szCs w:val="21"/>
              </w:rPr>
            </w:pPr>
            <w:r>
              <w:rPr>
                <w:rFonts w:ascii="宋体" w:hAnsi="宋体" w:cs="宋体" w:eastAsia="宋体" w:hint="default"/>
                <w:b/>
                <w:bCs/>
                <w:sz w:val="21"/>
                <w:szCs w:val="21"/>
              </w:rPr>
              <w:t>一、现金</w:t>
            </w:r>
            <w:r>
              <w:rPr>
                <w:rFonts w:ascii="宋体" w:hAnsi="宋体" w:cs="宋体" w:eastAsia="宋体" w:hint="default"/>
                <w:sz w:val="21"/>
                <w:szCs w:val="21"/>
              </w:rPr>
            </w:r>
          </w:p>
        </w:tc>
        <w:tc>
          <w:tcPr>
            <w:tcW w:w="1582"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3"/>
              <w:ind w:right="92"/>
              <w:jc w:val="right"/>
              <w:rPr>
                <w:rFonts w:ascii="宋体" w:hAnsi="宋体" w:cs="宋体" w:eastAsia="宋体" w:hint="default"/>
                <w:sz w:val="21"/>
                <w:szCs w:val="21"/>
              </w:rPr>
            </w:pPr>
            <w:r>
              <w:rPr>
                <w:rFonts w:ascii="宋体"/>
                <w:spacing w:val="-1"/>
                <w:sz w:val="21"/>
              </w:rPr>
              <w:t>53,231,274.30</w:t>
            </w:r>
          </w:p>
        </w:tc>
        <w:tc>
          <w:tcPr>
            <w:tcW w:w="2643" w:type="dxa"/>
            <w:tcBorders>
              <w:top w:val="single" w:sz="12" w:space="0" w:color="000000"/>
              <w:left w:val="single" w:sz="12" w:space="0" w:color="000000"/>
              <w:bottom w:val="nil" w:sz="6" w:space="0" w:color="auto"/>
              <w:right w:val="nil" w:sz="6" w:space="0" w:color="auto"/>
            </w:tcBorders>
          </w:tcPr>
          <w:p>
            <w:pPr>
              <w:pStyle w:val="TableParagraph"/>
              <w:spacing w:line="240" w:lineRule="auto" w:before="3"/>
              <w:ind w:right="106"/>
              <w:jc w:val="right"/>
              <w:rPr>
                <w:rFonts w:ascii="宋体" w:hAnsi="宋体" w:cs="宋体" w:eastAsia="宋体" w:hint="default"/>
                <w:sz w:val="21"/>
                <w:szCs w:val="21"/>
              </w:rPr>
            </w:pPr>
            <w:r>
              <w:rPr>
                <w:rFonts w:ascii="宋体"/>
                <w:spacing w:val="-1"/>
                <w:sz w:val="21"/>
              </w:rPr>
              <w:t>29,334,332.91</w:t>
            </w:r>
          </w:p>
        </w:tc>
      </w:tr>
      <w:tr>
        <w:trPr>
          <w:trHeight w:val="340" w:hRule="exact"/>
        </w:trPr>
        <w:tc>
          <w:tcPr>
            <w:tcW w:w="4403" w:type="dxa"/>
            <w:tcBorders>
              <w:top w:val="nil" w:sz="6" w:space="0" w:color="auto"/>
              <w:left w:val="nil" w:sz="6" w:space="0" w:color="auto"/>
              <w:bottom w:val="nil" w:sz="6" w:space="0" w:color="auto"/>
              <w:right w:val="single" w:sz="12" w:space="0" w:color="000000"/>
            </w:tcBorders>
          </w:tcPr>
          <w:p>
            <w:pPr>
              <w:pStyle w:val="TableParagraph"/>
              <w:spacing w:line="240" w:lineRule="auto"/>
              <w:ind w:left="542" w:right="0"/>
              <w:jc w:val="left"/>
              <w:rPr>
                <w:rFonts w:ascii="宋体" w:hAnsi="宋体" w:cs="宋体" w:eastAsia="宋体" w:hint="default"/>
                <w:sz w:val="21"/>
                <w:szCs w:val="21"/>
              </w:rPr>
            </w:pPr>
            <w:r>
              <w:rPr>
                <w:rFonts w:ascii="宋体" w:hAnsi="宋体" w:cs="宋体" w:eastAsia="宋体" w:hint="default"/>
                <w:sz w:val="21"/>
                <w:szCs w:val="21"/>
              </w:rPr>
              <w:t>其中：库存现金</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40" w:lineRule="auto"/>
              <w:ind w:right="89"/>
              <w:jc w:val="right"/>
              <w:rPr>
                <w:rFonts w:ascii="宋体" w:hAnsi="宋体" w:cs="宋体" w:eastAsia="宋体" w:hint="default"/>
                <w:sz w:val="21"/>
                <w:szCs w:val="21"/>
              </w:rPr>
            </w:pPr>
            <w:r>
              <w:rPr>
                <w:rFonts w:ascii="宋体"/>
                <w:sz w:val="21"/>
              </w:rPr>
              <w:t>743,723.54</w:t>
            </w:r>
          </w:p>
        </w:tc>
        <w:tc>
          <w:tcPr>
            <w:tcW w:w="2643" w:type="dxa"/>
            <w:tcBorders>
              <w:top w:val="nil" w:sz="6" w:space="0" w:color="auto"/>
              <w:left w:val="single" w:sz="12" w:space="0" w:color="000000"/>
              <w:bottom w:val="nil" w:sz="6" w:space="0" w:color="auto"/>
              <w:right w:val="nil" w:sz="6" w:space="0" w:color="auto"/>
            </w:tcBorders>
          </w:tcPr>
          <w:p>
            <w:pPr>
              <w:pStyle w:val="TableParagraph"/>
              <w:spacing w:line="240" w:lineRule="auto"/>
              <w:ind w:right="104"/>
              <w:jc w:val="right"/>
              <w:rPr>
                <w:rFonts w:ascii="宋体" w:hAnsi="宋体" w:cs="宋体" w:eastAsia="宋体" w:hint="default"/>
                <w:sz w:val="21"/>
                <w:szCs w:val="21"/>
              </w:rPr>
            </w:pPr>
            <w:r>
              <w:rPr>
                <w:rFonts w:ascii="宋体"/>
                <w:sz w:val="21"/>
              </w:rPr>
              <w:t>473,936.41</w:t>
            </w:r>
          </w:p>
        </w:tc>
      </w:tr>
      <w:tr>
        <w:trPr>
          <w:trHeight w:val="340" w:hRule="exact"/>
        </w:trPr>
        <w:tc>
          <w:tcPr>
            <w:tcW w:w="4403" w:type="dxa"/>
            <w:tcBorders>
              <w:top w:val="nil" w:sz="6" w:space="0" w:color="auto"/>
              <w:left w:val="nil" w:sz="6" w:space="0" w:color="auto"/>
              <w:bottom w:val="nil" w:sz="6" w:space="0" w:color="auto"/>
              <w:right w:val="single" w:sz="12" w:space="0" w:color="000000"/>
            </w:tcBorders>
          </w:tcPr>
          <w:p>
            <w:pPr>
              <w:pStyle w:val="TableParagraph"/>
              <w:spacing w:line="240" w:lineRule="auto"/>
              <w:ind w:left="1172" w:right="0"/>
              <w:jc w:val="left"/>
              <w:rPr>
                <w:rFonts w:ascii="宋体" w:hAnsi="宋体" w:cs="宋体" w:eastAsia="宋体" w:hint="default"/>
                <w:sz w:val="21"/>
                <w:szCs w:val="21"/>
              </w:rPr>
            </w:pPr>
            <w:r>
              <w:rPr>
                <w:rFonts w:ascii="宋体" w:hAnsi="宋体" w:cs="宋体" w:eastAsia="宋体" w:hint="default"/>
                <w:sz w:val="21"/>
                <w:szCs w:val="21"/>
              </w:rPr>
              <w:t>可随时用于支付的银行存款</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40" w:lineRule="auto"/>
              <w:ind w:right="92"/>
              <w:jc w:val="right"/>
              <w:rPr>
                <w:rFonts w:ascii="宋体" w:hAnsi="宋体" w:cs="宋体" w:eastAsia="宋体" w:hint="default"/>
                <w:sz w:val="21"/>
                <w:szCs w:val="21"/>
              </w:rPr>
            </w:pPr>
            <w:r>
              <w:rPr>
                <w:rFonts w:ascii="宋体"/>
                <w:spacing w:val="-1"/>
                <w:sz w:val="21"/>
              </w:rPr>
              <w:t>52,487,550.76</w:t>
            </w:r>
          </w:p>
        </w:tc>
        <w:tc>
          <w:tcPr>
            <w:tcW w:w="2643" w:type="dxa"/>
            <w:tcBorders>
              <w:top w:val="nil" w:sz="6" w:space="0" w:color="auto"/>
              <w:left w:val="single" w:sz="12" w:space="0" w:color="000000"/>
              <w:bottom w:val="nil" w:sz="6" w:space="0" w:color="auto"/>
              <w:right w:val="nil" w:sz="6" w:space="0" w:color="auto"/>
            </w:tcBorders>
          </w:tcPr>
          <w:p>
            <w:pPr>
              <w:pStyle w:val="TableParagraph"/>
              <w:spacing w:line="240" w:lineRule="auto"/>
              <w:ind w:right="106"/>
              <w:jc w:val="right"/>
              <w:rPr>
                <w:rFonts w:ascii="宋体" w:hAnsi="宋体" w:cs="宋体" w:eastAsia="宋体" w:hint="default"/>
                <w:sz w:val="21"/>
                <w:szCs w:val="21"/>
              </w:rPr>
            </w:pPr>
            <w:r>
              <w:rPr>
                <w:rFonts w:ascii="宋体"/>
                <w:spacing w:val="-1"/>
                <w:sz w:val="21"/>
              </w:rPr>
              <w:t>28,860,396.50</w:t>
            </w:r>
            <w:r>
              <w:rPr>
                <w:rFonts w:ascii="宋体"/>
                <w:sz w:val="21"/>
              </w:rPr>
            </w:r>
          </w:p>
        </w:tc>
      </w:tr>
      <w:tr>
        <w:trPr>
          <w:trHeight w:val="340" w:hRule="exact"/>
        </w:trPr>
        <w:tc>
          <w:tcPr>
            <w:tcW w:w="4403" w:type="dxa"/>
            <w:tcBorders>
              <w:top w:val="nil" w:sz="6" w:space="0" w:color="auto"/>
              <w:left w:val="nil" w:sz="6" w:space="0" w:color="auto"/>
              <w:bottom w:val="nil" w:sz="6" w:space="0" w:color="auto"/>
              <w:right w:val="single" w:sz="12" w:space="0" w:color="000000"/>
            </w:tcBorders>
          </w:tcPr>
          <w:p>
            <w:pPr>
              <w:pStyle w:val="TableParagraph"/>
              <w:spacing w:line="240" w:lineRule="auto"/>
              <w:ind w:left="1172" w:right="0"/>
              <w:jc w:val="left"/>
              <w:rPr>
                <w:rFonts w:ascii="宋体" w:hAnsi="宋体" w:cs="宋体" w:eastAsia="宋体" w:hint="default"/>
                <w:sz w:val="21"/>
                <w:szCs w:val="21"/>
              </w:rPr>
            </w:pPr>
            <w:r>
              <w:rPr>
                <w:rFonts w:ascii="宋体" w:hAnsi="宋体" w:cs="宋体" w:eastAsia="宋体" w:hint="default"/>
                <w:sz w:val="21"/>
                <w:szCs w:val="21"/>
              </w:rPr>
              <w:t>可随时用于支付的其他货币资金</w:t>
            </w:r>
          </w:p>
        </w:tc>
        <w:tc>
          <w:tcPr>
            <w:tcW w:w="1582" w:type="dxa"/>
            <w:tcBorders>
              <w:top w:val="nil" w:sz="6" w:space="0" w:color="auto"/>
              <w:left w:val="single" w:sz="12" w:space="0" w:color="000000"/>
              <w:bottom w:val="nil" w:sz="6" w:space="0" w:color="auto"/>
              <w:right w:val="single" w:sz="12" w:space="0" w:color="000000"/>
            </w:tcBorders>
          </w:tcPr>
          <w:p>
            <w:pPr/>
          </w:p>
        </w:tc>
        <w:tc>
          <w:tcPr>
            <w:tcW w:w="2643" w:type="dxa"/>
            <w:tcBorders>
              <w:top w:val="nil" w:sz="6" w:space="0" w:color="auto"/>
              <w:left w:val="single" w:sz="12" w:space="0" w:color="000000"/>
              <w:bottom w:val="nil" w:sz="6" w:space="0" w:color="auto"/>
              <w:right w:val="nil" w:sz="6" w:space="0" w:color="auto"/>
            </w:tcBorders>
          </w:tcPr>
          <w:p>
            <w:pPr/>
          </w:p>
        </w:tc>
      </w:tr>
      <w:tr>
        <w:trPr>
          <w:trHeight w:val="340" w:hRule="exact"/>
        </w:trPr>
        <w:tc>
          <w:tcPr>
            <w:tcW w:w="4403" w:type="dxa"/>
            <w:tcBorders>
              <w:top w:val="nil" w:sz="6" w:space="0" w:color="auto"/>
              <w:left w:val="nil" w:sz="6" w:space="0" w:color="auto"/>
              <w:bottom w:val="nil" w:sz="6" w:space="0" w:color="auto"/>
              <w:right w:val="single" w:sz="12" w:space="0" w:color="000000"/>
            </w:tcBorders>
          </w:tcPr>
          <w:p>
            <w:pPr>
              <w:pStyle w:val="TableParagraph"/>
              <w:spacing w:line="240" w:lineRule="auto"/>
              <w:ind w:left="1172" w:right="0"/>
              <w:jc w:val="left"/>
              <w:rPr>
                <w:rFonts w:ascii="宋体" w:hAnsi="宋体" w:cs="宋体" w:eastAsia="宋体" w:hint="default"/>
                <w:sz w:val="21"/>
                <w:szCs w:val="21"/>
              </w:rPr>
            </w:pPr>
            <w:r>
              <w:rPr>
                <w:rFonts w:ascii="宋体" w:hAnsi="宋体" w:cs="宋体" w:eastAsia="宋体" w:hint="default"/>
                <w:sz w:val="21"/>
                <w:szCs w:val="21"/>
              </w:rPr>
              <w:t>……</w:t>
            </w:r>
          </w:p>
        </w:tc>
        <w:tc>
          <w:tcPr>
            <w:tcW w:w="1582" w:type="dxa"/>
            <w:tcBorders>
              <w:top w:val="nil" w:sz="6" w:space="0" w:color="auto"/>
              <w:left w:val="single" w:sz="12" w:space="0" w:color="000000"/>
              <w:bottom w:val="nil" w:sz="6" w:space="0" w:color="auto"/>
              <w:right w:val="single" w:sz="12" w:space="0" w:color="000000"/>
            </w:tcBorders>
          </w:tcPr>
          <w:p>
            <w:pPr/>
          </w:p>
        </w:tc>
        <w:tc>
          <w:tcPr>
            <w:tcW w:w="2643" w:type="dxa"/>
            <w:tcBorders>
              <w:top w:val="nil" w:sz="6" w:space="0" w:color="auto"/>
              <w:left w:val="single" w:sz="12" w:space="0" w:color="000000"/>
              <w:bottom w:val="nil" w:sz="6" w:space="0" w:color="auto"/>
              <w:right w:val="nil" w:sz="6" w:space="0" w:color="auto"/>
            </w:tcBorders>
          </w:tcPr>
          <w:p>
            <w:pPr/>
          </w:p>
        </w:tc>
      </w:tr>
      <w:tr>
        <w:trPr>
          <w:trHeight w:val="340" w:hRule="exact"/>
        </w:trPr>
        <w:tc>
          <w:tcPr>
            <w:tcW w:w="4403" w:type="dxa"/>
            <w:tcBorders>
              <w:top w:val="nil" w:sz="6" w:space="0" w:color="auto"/>
              <w:left w:val="nil" w:sz="6" w:space="0" w:color="auto"/>
              <w:bottom w:val="nil" w:sz="6" w:space="0" w:color="auto"/>
              <w:right w:val="single" w:sz="12" w:space="0" w:color="000000"/>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b/>
                <w:bCs/>
                <w:sz w:val="21"/>
                <w:szCs w:val="21"/>
              </w:rPr>
              <w:t>二、现金等价物</w:t>
            </w:r>
            <w:r>
              <w:rPr>
                <w:rFonts w:ascii="宋体" w:hAnsi="宋体" w:cs="宋体" w:eastAsia="宋体" w:hint="default"/>
                <w:sz w:val="21"/>
                <w:szCs w:val="21"/>
              </w:rPr>
            </w:r>
          </w:p>
        </w:tc>
        <w:tc>
          <w:tcPr>
            <w:tcW w:w="1582" w:type="dxa"/>
            <w:tcBorders>
              <w:top w:val="nil" w:sz="6" w:space="0" w:color="auto"/>
              <w:left w:val="single" w:sz="12" w:space="0" w:color="000000"/>
              <w:bottom w:val="nil" w:sz="6" w:space="0" w:color="auto"/>
              <w:right w:val="single" w:sz="12" w:space="0" w:color="000000"/>
            </w:tcBorders>
          </w:tcPr>
          <w:p>
            <w:pPr/>
          </w:p>
        </w:tc>
        <w:tc>
          <w:tcPr>
            <w:tcW w:w="2643" w:type="dxa"/>
            <w:tcBorders>
              <w:top w:val="nil" w:sz="6" w:space="0" w:color="auto"/>
              <w:left w:val="single" w:sz="12" w:space="0" w:color="000000"/>
              <w:bottom w:val="nil" w:sz="6" w:space="0" w:color="auto"/>
              <w:right w:val="nil" w:sz="6" w:space="0" w:color="auto"/>
            </w:tcBorders>
          </w:tcPr>
          <w:p>
            <w:pPr/>
          </w:p>
        </w:tc>
      </w:tr>
      <w:tr>
        <w:trPr>
          <w:trHeight w:val="340" w:hRule="exact"/>
        </w:trPr>
        <w:tc>
          <w:tcPr>
            <w:tcW w:w="4403" w:type="dxa"/>
            <w:tcBorders>
              <w:top w:val="nil" w:sz="6" w:space="0" w:color="auto"/>
              <w:left w:val="nil" w:sz="6" w:space="0" w:color="auto"/>
              <w:bottom w:val="nil" w:sz="6" w:space="0" w:color="auto"/>
              <w:right w:val="single" w:sz="12" w:space="0" w:color="000000"/>
            </w:tcBorders>
          </w:tcPr>
          <w:p>
            <w:pPr>
              <w:pStyle w:val="TableParagraph"/>
              <w:spacing w:line="240" w:lineRule="auto"/>
              <w:ind w:left="542" w:right="0"/>
              <w:jc w:val="left"/>
              <w:rPr>
                <w:rFonts w:ascii="宋体" w:hAnsi="宋体" w:cs="宋体" w:eastAsia="宋体" w:hint="default"/>
                <w:sz w:val="21"/>
                <w:szCs w:val="21"/>
              </w:rPr>
            </w:pPr>
            <w:r>
              <w:rPr>
                <w:rFonts w:ascii="宋体" w:hAnsi="宋体" w:cs="宋体" w:eastAsia="宋体" w:hint="default"/>
                <w:sz w:val="21"/>
                <w:szCs w:val="21"/>
              </w:rPr>
              <w:t>其中：三个月内到期的债券投资</w:t>
            </w:r>
          </w:p>
        </w:tc>
        <w:tc>
          <w:tcPr>
            <w:tcW w:w="1582" w:type="dxa"/>
            <w:tcBorders>
              <w:top w:val="nil" w:sz="6" w:space="0" w:color="auto"/>
              <w:left w:val="single" w:sz="12" w:space="0" w:color="000000"/>
              <w:bottom w:val="nil" w:sz="6" w:space="0" w:color="auto"/>
              <w:right w:val="single" w:sz="12" w:space="0" w:color="000000"/>
            </w:tcBorders>
          </w:tcPr>
          <w:p>
            <w:pPr/>
          </w:p>
        </w:tc>
        <w:tc>
          <w:tcPr>
            <w:tcW w:w="2643" w:type="dxa"/>
            <w:tcBorders>
              <w:top w:val="nil" w:sz="6" w:space="0" w:color="auto"/>
              <w:left w:val="single" w:sz="12" w:space="0" w:color="000000"/>
              <w:bottom w:val="nil" w:sz="6" w:space="0" w:color="auto"/>
              <w:right w:val="nil" w:sz="6" w:space="0" w:color="auto"/>
            </w:tcBorders>
          </w:tcPr>
          <w:p>
            <w:pPr/>
          </w:p>
        </w:tc>
      </w:tr>
      <w:tr>
        <w:trPr>
          <w:trHeight w:val="340" w:hRule="exact"/>
        </w:trPr>
        <w:tc>
          <w:tcPr>
            <w:tcW w:w="4403" w:type="dxa"/>
            <w:tcBorders>
              <w:top w:val="nil" w:sz="6" w:space="0" w:color="auto"/>
              <w:left w:val="nil" w:sz="6" w:space="0" w:color="auto"/>
              <w:bottom w:val="nil" w:sz="6" w:space="0" w:color="auto"/>
              <w:right w:val="single" w:sz="12" w:space="0" w:color="000000"/>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b/>
                <w:bCs/>
                <w:sz w:val="21"/>
                <w:szCs w:val="21"/>
              </w:rPr>
              <w:t>三、调整前现金和现金等价物余额</w:t>
            </w:r>
            <w:r>
              <w:rPr>
                <w:rFonts w:ascii="宋体" w:hAnsi="宋体" w:cs="宋体" w:eastAsia="宋体" w:hint="default"/>
                <w:sz w:val="21"/>
                <w:szCs w:val="21"/>
              </w:rPr>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40" w:lineRule="auto"/>
              <w:ind w:right="92"/>
              <w:jc w:val="right"/>
              <w:rPr>
                <w:rFonts w:ascii="宋体" w:hAnsi="宋体" w:cs="宋体" w:eastAsia="宋体" w:hint="default"/>
                <w:sz w:val="21"/>
                <w:szCs w:val="21"/>
              </w:rPr>
            </w:pPr>
            <w:r>
              <w:rPr>
                <w:rFonts w:ascii="宋体"/>
                <w:spacing w:val="-1"/>
                <w:sz w:val="21"/>
              </w:rPr>
              <w:t>53,231,274.30</w:t>
            </w:r>
          </w:p>
        </w:tc>
        <w:tc>
          <w:tcPr>
            <w:tcW w:w="2643" w:type="dxa"/>
            <w:tcBorders>
              <w:top w:val="nil" w:sz="6" w:space="0" w:color="auto"/>
              <w:left w:val="single" w:sz="12" w:space="0" w:color="000000"/>
              <w:bottom w:val="nil" w:sz="6" w:space="0" w:color="auto"/>
              <w:right w:val="nil" w:sz="6" w:space="0" w:color="auto"/>
            </w:tcBorders>
          </w:tcPr>
          <w:p>
            <w:pPr>
              <w:pStyle w:val="TableParagraph"/>
              <w:spacing w:line="240" w:lineRule="auto"/>
              <w:ind w:right="106"/>
              <w:jc w:val="right"/>
              <w:rPr>
                <w:rFonts w:ascii="宋体" w:hAnsi="宋体" w:cs="宋体" w:eastAsia="宋体" w:hint="default"/>
                <w:sz w:val="21"/>
                <w:szCs w:val="21"/>
              </w:rPr>
            </w:pPr>
            <w:r>
              <w:rPr>
                <w:rFonts w:ascii="宋体"/>
                <w:spacing w:val="-1"/>
                <w:sz w:val="21"/>
              </w:rPr>
              <w:t>29,334,332.91</w:t>
            </w:r>
          </w:p>
        </w:tc>
      </w:tr>
      <w:tr>
        <w:trPr>
          <w:trHeight w:val="340" w:hRule="exact"/>
        </w:trPr>
        <w:tc>
          <w:tcPr>
            <w:tcW w:w="4403" w:type="dxa"/>
            <w:tcBorders>
              <w:top w:val="nil" w:sz="6" w:space="0" w:color="auto"/>
              <w:left w:val="nil" w:sz="6" w:space="0" w:color="auto"/>
              <w:bottom w:val="nil" w:sz="6" w:space="0" w:color="auto"/>
              <w:right w:val="single" w:sz="12" w:space="0" w:color="000000"/>
            </w:tcBorders>
          </w:tcPr>
          <w:p>
            <w:pPr>
              <w:pStyle w:val="TableParagraph"/>
              <w:spacing w:line="240" w:lineRule="auto"/>
              <w:ind w:left="542" w:right="0"/>
              <w:jc w:val="left"/>
              <w:rPr>
                <w:rFonts w:ascii="宋体" w:hAnsi="宋体" w:cs="宋体" w:eastAsia="宋体" w:hint="default"/>
                <w:sz w:val="21"/>
                <w:szCs w:val="21"/>
              </w:rPr>
            </w:pPr>
            <w:r>
              <w:rPr>
                <w:rFonts w:ascii="宋体" w:hAnsi="宋体" w:cs="宋体" w:eastAsia="宋体" w:hint="default"/>
                <w:sz w:val="21"/>
                <w:szCs w:val="21"/>
              </w:rPr>
              <w:t>加：汇率变动对现金的影响</w:t>
            </w:r>
          </w:p>
        </w:tc>
        <w:tc>
          <w:tcPr>
            <w:tcW w:w="1582" w:type="dxa"/>
            <w:tcBorders>
              <w:top w:val="nil" w:sz="6" w:space="0" w:color="auto"/>
              <w:left w:val="single" w:sz="12" w:space="0" w:color="000000"/>
              <w:bottom w:val="nil" w:sz="6" w:space="0" w:color="auto"/>
              <w:right w:val="single" w:sz="12" w:space="0" w:color="000000"/>
            </w:tcBorders>
          </w:tcPr>
          <w:p>
            <w:pPr/>
          </w:p>
        </w:tc>
        <w:tc>
          <w:tcPr>
            <w:tcW w:w="2643" w:type="dxa"/>
            <w:tcBorders>
              <w:top w:val="nil" w:sz="6" w:space="0" w:color="auto"/>
              <w:left w:val="single" w:sz="12" w:space="0" w:color="000000"/>
              <w:bottom w:val="nil" w:sz="6" w:space="0" w:color="auto"/>
              <w:right w:val="nil" w:sz="6" w:space="0" w:color="auto"/>
            </w:tcBorders>
          </w:tcPr>
          <w:p>
            <w:pPr/>
          </w:p>
        </w:tc>
      </w:tr>
      <w:tr>
        <w:trPr>
          <w:trHeight w:val="331" w:hRule="exact"/>
        </w:trPr>
        <w:tc>
          <w:tcPr>
            <w:tcW w:w="4403" w:type="dxa"/>
            <w:tcBorders>
              <w:top w:val="nil" w:sz="6" w:space="0" w:color="auto"/>
              <w:left w:val="nil" w:sz="6" w:space="0" w:color="auto"/>
              <w:bottom w:val="nil" w:sz="6" w:space="0" w:color="auto"/>
              <w:right w:val="single" w:sz="12" w:space="0" w:color="000000"/>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b/>
                <w:bCs/>
                <w:sz w:val="21"/>
                <w:szCs w:val="21"/>
              </w:rPr>
              <w:t>四、期末现金及现金等价物余额</w:t>
            </w:r>
            <w:r>
              <w:rPr>
                <w:rFonts w:ascii="宋体" w:hAnsi="宋体" w:cs="宋体" w:eastAsia="宋体" w:hint="default"/>
                <w:sz w:val="21"/>
                <w:szCs w:val="21"/>
              </w:rPr>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40" w:lineRule="auto"/>
              <w:ind w:right="92"/>
              <w:jc w:val="right"/>
              <w:rPr>
                <w:rFonts w:ascii="宋体" w:hAnsi="宋体" w:cs="宋体" w:eastAsia="宋体" w:hint="default"/>
                <w:sz w:val="21"/>
                <w:szCs w:val="21"/>
              </w:rPr>
            </w:pPr>
            <w:r>
              <w:rPr>
                <w:rFonts w:ascii="宋体"/>
                <w:spacing w:val="-1"/>
                <w:sz w:val="21"/>
              </w:rPr>
              <w:t>53,231,274.30</w:t>
            </w:r>
          </w:p>
        </w:tc>
        <w:tc>
          <w:tcPr>
            <w:tcW w:w="2643" w:type="dxa"/>
            <w:tcBorders>
              <w:top w:val="nil" w:sz="6" w:space="0" w:color="auto"/>
              <w:left w:val="single" w:sz="12" w:space="0" w:color="000000"/>
              <w:bottom w:val="nil" w:sz="6" w:space="0" w:color="auto"/>
              <w:right w:val="nil" w:sz="6" w:space="0" w:color="auto"/>
            </w:tcBorders>
          </w:tcPr>
          <w:p>
            <w:pPr>
              <w:pStyle w:val="TableParagraph"/>
              <w:spacing w:line="240" w:lineRule="auto"/>
              <w:ind w:right="106"/>
              <w:jc w:val="right"/>
              <w:rPr>
                <w:rFonts w:ascii="宋体" w:hAnsi="宋体" w:cs="宋体" w:eastAsia="宋体" w:hint="default"/>
                <w:sz w:val="21"/>
                <w:szCs w:val="21"/>
              </w:rPr>
            </w:pPr>
            <w:r>
              <w:rPr>
                <w:rFonts w:ascii="宋体"/>
                <w:spacing w:val="-1"/>
                <w:sz w:val="21"/>
              </w:rPr>
              <w:t>29,334,332.91</w:t>
            </w:r>
          </w:p>
        </w:tc>
      </w:tr>
      <w:tr>
        <w:trPr>
          <w:trHeight w:val="317" w:hRule="exact"/>
        </w:trPr>
        <w:tc>
          <w:tcPr>
            <w:tcW w:w="4403" w:type="dxa"/>
            <w:tcBorders>
              <w:top w:val="nil" w:sz="6" w:space="0" w:color="auto"/>
              <w:left w:val="nil" w:sz="6" w:space="0" w:color="auto"/>
              <w:bottom w:val="nil" w:sz="6" w:space="0" w:color="auto"/>
              <w:right w:val="single" w:sz="12" w:space="0" w:color="000000"/>
            </w:tcBorders>
          </w:tcPr>
          <w:p>
            <w:pPr>
              <w:pStyle w:val="TableParagraph"/>
              <w:spacing w:line="266" w:lineRule="exact"/>
              <w:ind w:left="602" w:right="0"/>
              <w:jc w:val="left"/>
              <w:rPr>
                <w:rFonts w:ascii="宋体" w:hAnsi="宋体" w:cs="宋体" w:eastAsia="宋体" w:hint="default"/>
                <w:sz w:val="21"/>
                <w:szCs w:val="21"/>
              </w:rPr>
            </w:pPr>
            <w:r>
              <w:rPr>
                <w:rFonts w:ascii="宋体" w:hAnsi="宋体" w:cs="宋体" w:eastAsia="宋体" w:hint="default"/>
                <w:spacing w:val="-43"/>
                <w:sz w:val="21"/>
                <w:szCs w:val="21"/>
              </w:rPr>
              <w:t>其中：母公司或集团内子公司使用受限制的现金和</w:t>
            </w:r>
            <w:r>
              <w:rPr>
                <w:rFonts w:ascii="宋体" w:hAnsi="宋体" w:cs="宋体" w:eastAsia="宋体" w:hint="default"/>
                <w:sz w:val="21"/>
                <w:szCs w:val="21"/>
              </w:rPr>
            </w:r>
          </w:p>
        </w:tc>
        <w:tc>
          <w:tcPr>
            <w:tcW w:w="1582" w:type="dxa"/>
            <w:tcBorders>
              <w:top w:val="nil" w:sz="6" w:space="0" w:color="auto"/>
              <w:left w:val="single" w:sz="12" w:space="0" w:color="000000"/>
              <w:bottom w:val="nil" w:sz="6" w:space="0" w:color="auto"/>
              <w:right w:val="single" w:sz="12" w:space="0" w:color="000000"/>
            </w:tcBorders>
          </w:tcPr>
          <w:p>
            <w:pPr/>
          </w:p>
        </w:tc>
        <w:tc>
          <w:tcPr>
            <w:tcW w:w="2643" w:type="dxa"/>
            <w:tcBorders>
              <w:top w:val="nil" w:sz="6" w:space="0" w:color="auto"/>
              <w:left w:val="single" w:sz="12" w:space="0" w:color="000000"/>
              <w:bottom w:val="nil" w:sz="6" w:space="0" w:color="auto"/>
              <w:right w:val="nil" w:sz="6" w:space="0" w:color="auto"/>
            </w:tcBorders>
          </w:tcPr>
          <w:p>
            <w:pPr/>
          </w:p>
        </w:tc>
      </w:tr>
      <w:tr>
        <w:trPr>
          <w:trHeight w:val="328" w:hRule="exact"/>
        </w:trPr>
        <w:tc>
          <w:tcPr>
            <w:tcW w:w="4403" w:type="dxa"/>
            <w:tcBorders>
              <w:top w:val="nil" w:sz="6" w:space="0" w:color="auto"/>
              <w:left w:val="nil" w:sz="6" w:space="0" w:color="auto"/>
              <w:bottom w:val="single" w:sz="12" w:space="0" w:color="000000"/>
              <w:right w:val="single" w:sz="12" w:space="0" w:color="000000"/>
            </w:tcBorders>
          </w:tcPr>
          <w:p>
            <w:pPr>
              <w:pStyle w:val="TableParagraph"/>
              <w:spacing w:line="261" w:lineRule="exact"/>
              <w:ind w:left="1112" w:right="0"/>
              <w:jc w:val="left"/>
              <w:rPr>
                <w:rFonts w:ascii="宋体" w:hAnsi="宋体" w:cs="宋体" w:eastAsia="宋体" w:hint="default"/>
                <w:sz w:val="21"/>
                <w:szCs w:val="21"/>
              </w:rPr>
            </w:pPr>
            <w:r>
              <w:rPr>
                <w:rFonts w:ascii="宋体" w:hAnsi="宋体" w:cs="宋体" w:eastAsia="宋体" w:hint="default"/>
                <w:spacing w:val="-41"/>
                <w:sz w:val="21"/>
                <w:szCs w:val="21"/>
              </w:rPr>
              <w:t>现金等价物</w:t>
            </w:r>
            <w:r>
              <w:rPr>
                <w:rFonts w:ascii="宋体" w:hAnsi="宋体" w:cs="宋体" w:eastAsia="宋体" w:hint="default"/>
                <w:sz w:val="21"/>
                <w:szCs w:val="21"/>
              </w:rPr>
            </w:r>
          </w:p>
        </w:tc>
        <w:tc>
          <w:tcPr>
            <w:tcW w:w="1582" w:type="dxa"/>
            <w:tcBorders>
              <w:top w:val="nil" w:sz="6" w:space="0" w:color="auto"/>
              <w:left w:val="single" w:sz="12" w:space="0" w:color="000000"/>
              <w:bottom w:val="single" w:sz="12" w:space="0" w:color="000000"/>
              <w:right w:val="single" w:sz="12" w:space="0" w:color="000000"/>
            </w:tcBorders>
          </w:tcPr>
          <w:p>
            <w:pPr/>
          </w:p>
        </w:tc>
        <w:tc>
          <w:tcPr>
            <w:tcW w:w="2643" w:type="dxa"/>
            <w:tcBorders>
              <w:top w:val="nil" w:sz="6" w:space="0" w:color="auto"/>
              <w:left w:val="single" w:sz="12" w:space="0" w:color="000000"/>
              <w:bottom w:val="single" w:sz="12" w:space="0" w:color="000000"/>
              <w:right w:val="nil" w:sz="6" w:space="0" w:color="auto"/>
            </w:tcBorders>
          </w:tcPr>
          <w:p>
            <w:pPr/>
          </w:p>
        </w:tc>
      </w:tr>
    </w:tbl>
    <w:p>
      <w:pPr>
        <w:pStyle w:val="Heading1"/>
        <w:spacing w:line="275" w:lineRule="exact" w:before="0"/>
        <w:ind w:left="720" w:right="0"/>
        <w:jc w:val="left"/>
        <w:rPr>
          <w:b w:val="0"/>
          <w:bCs w:val="0"/>
        </w:rPr>
      </w:pPr>
      <w:r>
        <w:rPr/>
        <w:pict>
          <v:group style="position:absolute;margin-left:83.520004pt;margin-top:-102.120331pt;width:432.25pt;height:2.4pt;mso-position-horizontal-relative:page;mso-position-vertical-relative:paragraph;z-index:-777832" coordorigin="1670,-2042" coordsize="8645,48">
            <v:shape style="position:absolute;left:1670;top:-2042;width:4397;height:48" type="#_x0000_t75" stroked="false">
              <v:imagedata r:id="rId1205" o:title=""/>
            </v:shape>
            <v:shape style="position:absolute;left:6059;top:-2042;width:1609;height:48" type="#_x0000_t75" stroked="false">
              <v:imagedata r:id="rId1212" o:title=""/>
            </v:shape>
            <v:shape style="position:absolute;left:7640;top:-2042;width:2675;height:48" type="#_x0000_t75" stroked="false">
              <v:imagedata r:id="rId1213" o:title=""/>
            </v:shape>
            <w10:wrap type="none"/>
          </v:group>
        </w:pict>
      </w:r>
      <w:r>
        <w:rPr/>
        <w:pict>
          <v:group style="position:absolute;margin-left:83.520004pt;margin-top:-85.14035pt;width:432.25pt;height:2.4pt;mso-position-horizontal-relative:page;mso-position-vertical-relative:paragraph;z-index:-777808" coordorigin="1670,-1703" coordsize="8645,48">
            <v:shape style="position:absolute;left:1670;top:-1703;width:4397;height:48" type="#_x0000_t75" stroked="false">
              <v:imagedata r:id="rId1214" o:title=""/>
            </v:shape>
            <v:shape style="position:absolute;left:6059;top:-1703;width:1609;height:48" type="#_x0000_t75" stroked="false">
              <v:imagedata r:id="rId1215" o:title=""/>
            </v:shape>
            <v:shape style="position:absolute;left:7640;top:-1703;width:2675;height:48" type="#_x0000_t75" stroked="false">
              <v:imagedata r:id="rId1216" o:title=""/>
            </v:shape>
            <w10:wrap type="none"/>
          </v:group>
        </w:pict>
      </w:r>
      <w:r>
        <w:rPr/>
        <w:pict>
          <v:group style="position:absolute;margin-left:83.520004pt;margin-top:-68.160339pt;width:432.25pt;height:2.4pt;mso-position-horizontal-relative:page;mso-position-vertical-relative:paragraph;z-index:-777784" coordorigin="1670,-1363" coordsize="8645,48">
            <v:shape style="position:absolute;left:1670;top:-1363;width:4397;height:48" type="#_x0000_t75" stroked="false">
              <v:imagedata r:id="rId1217" o:title=""/>
            </v:shape>
            <v:shape style="position:absolute;left:6059;top:-1363;width:1609;height:48" type="#_x0000_t75" stroked="false">
              <v:imagedata r:id="rId1218" o:title=""/>
            </v:shape>
            <v:shape style="position:absolute;left:7640;top:-1363;width:2675;height:48" type="#_x0000_t75" stroked="false">
              <v:imagedata r:id="rId1219" o:title=""/>
            </v:shape>
            <w10:wrap type="none"/>
          </v:group>
        </w:pict>
      </w:r>
      <w:r>
        <w:rPr/>
        <w:pict>
          <v:group style="position:absolute;margin-left:83.520004pt;margin-top:-51.120331pt;width:432.25pt;height:2.4pt;mso-position-horizontal-relative:page;mso-position-vertical-relative:paragraph;z-index:-777760" coordorigin="1670,-1022" coordsize="8645,48">
            <v:shape style="position:absolute;left:1670;top:-1022;width:4397;height:48" type="#_x0000_t75" stroked="false">
              <v:imagedata r:id="rId1217" o:title=""/>
            </v:shape>
            <v:shape style="position:absolute;left:6059;top:-1022;width:1609;height:48" type="#_x0000_t75" stroked="false">
              <v:imagedata r:id="rId1220" o:title=""/>
            </v:shape>
            <v:shape style="position:absolute;left:7640;top:-1022;width:2675;height:48" type="#_x0000_t75" stroked="false">
              <v:imagedata r:id="rId1221" o:title=""/>
            </v:shape>
            <w10:wrap type="none"/>
          </v:group>
        </w:pict>
      </w:r>
      <w:r>
        <w:rPr/>
        <w:pict>
          <v:group style="position:absolute;margin-left:83.520004pt;margin-top:-34.140339pt;width:432.25pt;height:2.4pt;mso-position-horizontal-relative:page;mso-position-vertical-relative:paragraph;z-index:-777736" coordorigin="1670,-683" coordsize="8645,48">
            <v:shape style="position:absolute;left:1670;top:-683;width:4397;height:48" type="#_x0000_t75" stroked="false">
              <v:imagedata r:id="rId1217" o:title=""/>
            </v:shape>
            <v:shape style="position:absolute;left:6059;top:-683;width:1609;height:48" type="#_x0000_t75" stroked="false">
              <v:imagedata r:id="rId1218" o:title=""/>
            </v:shape>
            <v:shape style="position:absolute;left:7640;top:-683;width:2675;height:48" type="#_x0000_t75" stroked="false">
              <v:imagedata r:id="rId1219" o:title=""/>
            </v:shape>
            <w10:wrap type="none"/>
          </v:group>
        </w:pict>
      </w:r>
      <w:r>
        <w:rPr/>
        <w:t>附注 6</w:t>
      </w:r>
      <w:r>
        <w:rPr>
          <w:spacing w:val="-61"/>
        </w:rPr>
        <w:t> </w:t>
      </w:r>
      <w:r>
        <w:rPr/>
        <w:t>母公司主要财务报表项目说明</w:t>
      </w:r>
      <w:r>
        <w:rPr>
          <w:b w:val="0"/>
          <w:bCs w:val="0"/>
        </w:rPr>
      </w:r>
    </w:p>
    <w:p>
      <w:pPr>
        <w:pStyle w:val="BodyText"/>
        <w:spacing w:line="240" w:lineRule="auto" w:before="152"/>
        <w:ind w:left="717" w:right="0"/>
        <w:jc w:val="left"/>
      </w:pPr>
      <w:r>
        <w:rPr/>
        <w:t>6.1</w:t>
      </w:r>
      <w:r>
        <w:rPr>
          <w:spacing w:val="-60"/>
        </w:rPr>
        <w:t> </w:t>
      </w:r>
      <w:r>
        <w:rPr/>
        <w:t>其他应收款</w:t>
      </w:r>
    </w:p>
    <w:p>
      <w:pPr>
        <w:pStyle w:val="BodyText"/>
        <w:spacing w:line="240" w:lineRule="auto" w:before="152"/>
        <w:ind w:left="717" w:right="0"/>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日的其他应收款净额为</w:t>
      </w:r>
      <w:r>
        <w:rPr>
          <w:spacing w:val="-60"/>
        </w:rPr>
        <w:t> </w:t>
      </w:r>
      <w:r>
        <w:rPr/>
        <w:t>212,676,335.06</w:t>
      </w:r>
      <w:r>
        <w:rPr>
          <w:spacing w:val="-60"/>
        </w:rPr>
        <w:t> </w:t>
      </w:r>
      <w:r>
        <w:rPr/>
        <w:t>元。</w:t>
      </w:r>
    </w:p>
    <w:p>
      <w:pPr>
        <w:pStyle w:val="BodyText"/>
        <w:spacing w:line="240" w:lineRule="auto" w:before="152"/>
        <w:ind w:left="717" w:right="0"/>
        <w:jc w:val="left"/>
      </w:pPr>
      <w:r>
        <w:rPr/>
        <w:t>6.1.1 按账龄结构的分析</w:t>
      </w:r>
    </w:p>
    <w:p>
      <w:pPr>
        <w:spacing w:after="0" w:line="240" w:lineRule="auto"/>
        <w:jc w:val="left"/>
        <w:sectPr>
          <w:pgSz w:w="11910" w:h="16840"/>
          <w:pgMar w:header="0" w:footer="982" w:top="1360" w:bottom="1180" w:left="1560" w:right="1460"/>
        </w:sectPr>
      </w:pPr>
    </w:p>
    <w:p>
      <w:pPr>
        <w:spacing w:line="240" w:lineRule="auto" w:before="1"/>
        <w:rPr>
          <w:rFonts w:ascii="宋体" w:hAnsi="宋体" w:cs="宋体" w:eastAsia="宋体" w:hint="default"/>
          <w:sz w:val="6"/>
          <w:szCs w:val="6"/>
        </w:rPr>
      </w:pPr>
      <w:r>
        <w:rPr/>
        <w:pict>
          <v:group style="position:absolute;margin-left:78.900002pt;margin-top:155.939697pt;width:437.3pt;height:2.4pt;mso-position-horizontal-relative:page;mso-position-vertical-relative:page;z-index:-777712" coordorigin="1578,3119" coordsize="8746,48">
            <v:shape style="position:absolute;left:1578;top:3119;width:854;height:48" type="#_x0000_t75" stroked="false">
              <v:imagedata r:id="rId1222" o:title=""/>
            </v:shape>
            <v:shape style="position:absolute;left:2405;top:3119;width:1715;height:48" type="#_x0000_t75" stroked="false">
              <v:imagedata r:id="rId1223" o:title=""/>
            </v:shape>
            <v:shape style="position:absolute;left:4091;top:3119;width:870;height:48" type="#_x0000_t75" stroked="false">
              <v:imagedata r:id="rId1224" o:title=""/>
            </v:shape>
            <v:shape style="position:absolute;left:4937;top:3119;width:1494;height:48" type="#_x0000_t75" stroked="false">
              <v:imagedata r:id="rId1225" o:title=""/>
            </v:shape>
            <v:shape style="position:absolute;left:6413;top:3119;width:1609;height:48" type="#_x0000_t75" stroked="false">
              <v:imagedata r:id="rId1226" o:title=""/>
            </v:shape>
            <v:shape style="position:absolute;left:7993;top:3119;width:870;height:48" type="#_x0000_t75" stroked="false">
              <v:imagedata r:id="rId1227" o:title=""/>
            </v:shape>
            <v:shape style="position:absolute;left:8839;top:3119;width:1484;height:48" type="#_x0000_t75" stroked="false">
              <v:imagedata r:id="rId1228" o:title=""/>
            </v:shape>
            <w10:wrap type="none"/>
          </v:group>
        </w:pict>
      </w:r>
      <w:r>
        <w:rPr/>
        <w:pict>
          <v:group style="position:absolute;margin-left:70.259995pt;margin-top:682.319641pt;width:454.65pt;height:2.4pt;mso-position-horizontal-relative:page;mso-position-vertical-relative:page;z-index:-777496" coordorigin="1405,13646" coordsize="9093,48">
            <v:shape style="position:absolute;left:1405;top:13646;width:1498;height:48" type="#_x0000_t75" stroked="false">
              <v:imagedata r:id="rId1229" o:title=""/>
            </v:shape>
            <v:shape style="position:absolute;left:2896;top:13646;width:1916;height:48" type="#_x0000_t75" stroked="false">
              <v:imagedata r:id="rId1230" o:title=""/>
            </v:shape>
            <v:shape style="position:absolute;left:4784;top:13646;width:1571;height:48" type="#_x0000_t75" stroked="false">
              <v:imagedata r:id="rId1231" o:title=""/>
            </v:shape>
            <v:shape style="position:absolute;left:6323;top:13646;width:2320;height:48" type="#_x0000_t75" stroked="false">
              <v:imagedata r:id="rId1232" o:title=""/>
            </v:shape>
            <v:shape style="position:absolute;left:8620;top:13646;width:1878;height:48" type="#_x0000_t75" stroked="false">
              <v:imagedata r:id="rId1233" o:title=""/>
            </v:shape>
            <w10:wrap type="none"/>
          </v:group>
        </w:pict>
      </w:r>
      <w:r>
        <w:rPr/>
        <w:pict>
          <v:group style="position:absolute;margin-left:70.259995pt;margin-top:706.259644pt;width:454.65pt;height:2.4pt;mso-position-horizontal-relative:page;mso-position-vertical-relative:page;z-index:-777472" coordorigin="1405,14125" coordsize="9093,48">
            <v:shape style="position:absolute;left:1405;top:14125;width:1517;height:48" type="#_x0000_t75" stroked="false">
              <v:imagedata r:id="rId1234" o:title=""/>
            </v:shape>
            <v:shape style="position:absolute;left:2896;top:14125;width:1916;height:48" type="#_x0000_t75" stroked="false">
              <v:imagedata r:id="rId1235" o:title=""/>
            </v:shape>
            <v:shape style="position:absolute;left:4784;top:14125;width:1552;height:48" type="#_x0000_t75" stroked="false">
              <v:imagedata r:id="rId1236" o:title=""/>
            </v:shape>
            <v:shape style="position:absolute;left:6323;top:14132;width:2314;height:35" type="#_x0000_t75" stroked="false">
              <v:imagedata r:id="rId1237" o:title=""/>
            </v:shape>
            <v:shape style="position:absolute;left:8620;top:14125;width:1878;height:48" type="#_x0000_t75" stroked="false">
              <v:imagedata r:id="rId1238" o:title=""/>
            </v:shape>
            <w10:wrap type="none"/>
          </v:group>
        </w:pict>
      </w:r>
      <w:r>
        <w:rPr/>
        <w:pict>
          <v:group style="position:absolute;margin-left:70.259995pt;margin-top:730.139648pt;width:454.65pt;height:2.4pt;mso-position-horizontal-relative:page;mso-position-vertical-relative:page;z-index:-777448" coordorigin="1405,14603" coordsize="9093,48">
            <v:shape style="position:absolute;left:1405;top:14603;width:1498;height:48" type="#_x0000_t75" stroked="false">
              <v:imagedata r:id="rId1239" o:title=""/>
            </v:shape>
            <v:shape style="position:absolute;left:2896;top:14603;width:1916;height:48" type="#_x0000_t75" stroked="false">
              <v:imagedata r:id="rId1240" o:title=""/>
            </v:shape>
            <v:shape style="position:absolute;left:4784;top:14603;width:1571;height:48" type="#_x0000_t75" stroked="false">
              <v:imagedata r:id="rId1241" o:title=""/>
            </v:shape>
            <v:shape style="position:absolute;left:6323;top:14603;width:2320;height:48" type="#_x0000_t75" stroked="false">
              <v:imagedata r:id="rId1242" o:title=""/>
            </v:shape>
            <v:shape style="position:absolute;left:8620;top:14603;width:1878;height:48" type="#_x0000_t75" stroked="false">
              <v:imagedata r:id="rId1243" o:title=""/>
            </v:shape>
            <w10:wrap type="none"/>
          </v:group>
        </w:pict>
      </w:r>
    </w:p>
    <w:tbl>
      <w:tblPr>
        <w:tblW w:w="0" w:type="auto"/>
        <w:jc w:val="left"/>
        <w:tblInd w:w="287" w:type="dxa"/>
        <w:tblLayout w:type="fixed"/>
        <w:tblCellMar>
          <w:top w:w="0" w:type="dxa"/>
          <w:left w:w="0" w:type="dxa"/>
          <w:bottom w:w="0" w:type="dxa"/>
          <w:right w:w="0" w:type="dxa"/>
        </w:tblCellMar>
        <w:tblLook w:val="01E0"/>
      </w:tblPr>
      <w:tblGrid>
        <w:gridCol w:w="842"/>
        <w:gridCol w:w="1686"/>
        <w:gridCol w:w="846"/>
        <w:gridCol w:w="1476"/>
        <w:gridCol w:w="1580"/>
        <w:gridCol w:w="846"/>
        <w:gridCol w:w="1450"/>
      </w:tblGrid>
      <w:tr>
        <w:trPr>
          <w:trHeight w:val="390" w:hRule="exact"/>
        </w:trPr>
        <w:tc>
          <w:tcPr>
            <w:tcW w:w="842" w:type="dxa"/>
            <w:vMerge w:val="restart"/>
            <w:tcBorders>
              <w:top w:val="single" w:sz="12" w:space="0" w:color="000000"/>
              <w:left w:val="nil" w:sz="6" w:space="0" w:color="auto"/>
              <w:right w:val="single" w:sz="12" w:space="0" w:color="000000"/>
            </w:tcBorders>
          </w:tcPr>
          <w:p>
            <w:pPr>
              <w:pStyle w:val="TableParagraph"/>
              <w:spacing w:line="273" w:lineRule="auto" w:before="165"/>
              <w:ind w:left="321" w:right="293"/>
              <w:jc w:val="center"/>
              <w:rPr>
                <w:rFonts w:ascii="宋体" w:hAnsi="宋体" w:cs="宋体" w:eastAsia="宋体" w:hint="default"/>
                <w:sz w:val="21"/>
                <w:szCs w:val="21"/>
              </w:rPr>
            </w:pPr>
            <w:r>
              <w:rPr>
                <w:rFonts w:ascii="宋体" w:hAnsi="宋体" w:cs="宋体" w:eastAsia="宋体" w:hint="default"/>
                <w:sz w:val="21"/>
                <w:szCs w:val="21"/>
              </w:rPr>
              <w:t>账 龄</w:t>
            </w:r>
          </w:p>
        </w:tc>
        <w:tc>
          <w:tcPr>
            <w:tcW w:w="4008" w:type="dxa"/>
            <w:gridSpan w:val="3"/>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3877" w:type="dxa"/>
            <w:gridSpan w:val="3"/>
            <w:tcBorders>
              <w:top w:val="single" w:sz="12" w:space="0" w:color="000000"/>
              <w:left w:val="single" w:sz="12" w:space="0" w:color="000000"/>
              <w:bottom w:val="single" w:sz="12" w:space="0" w:color="000000"/>
              <w:right w:val="nil" w:sz="6" w:space="0" w:color="auto"/>
            </w:tcBorders>
          </w:tcPr>
          <w:p>
            <w:pPr>
              <w:pStyle w:val="TableParagraph"/>
              <w:spacing w:line="240" w:lineRule="auto" w:before="9"/>
              <w:ind w:right="11"/>
              <w:jc w:val="center"/>
              <w:rPr>
                <w:rFonts w:ascii="宋体" w:hAnsi="宋体" w:cs="宋体" w:eastAsia="宋体" w:hint="default"/>
                <w:sz w:val="21"/>
                <w:szCs w:val="21"/>
              </w:rPr>
            </w:pPr>
            <w:r>
              <w:rPr>
                <w:rFonts w:ascii="宋体" w:hAnsi="宋体" w:cs="宋体" w:eastAsia="宋体" w:hint="default"/>
                <w:sz w:val="21"/>
                <w:szCs w:val="21"/>
              </w:rPr>
              <w:t>年初数</w:t>
            </w:r>
          </w:p>
        </w:tc>
      </w:tr>
      <w:tr>
        <w:trPr>
          <w:trHeight w:val="654" w:hRule="exact"/>
        </w:trPr>
        <w:tc>
          <w:tcPr>
            <w:tcW w:w="842" w:type="dxa"/>
            <w:vMerge/>
            <w:tcBorders>
              <w:left w:val="nil" w:sz="6" w:space="0" w:color="auto"/>
              <w:bottom w:val="single" w:sz="12" w:space="0" w:color="000000"/>
              <w:right w:val="single" w:sz="12" w:space="0" w:color="000000"/>
            </w:tcBorders>
          </w:tcPr>
          <w:p>
            <w:pPr/>
          </w:p>
        </w:tc>
        <w:tc>
          <w:tcPr>
            <w:tcW w:w="168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right="0"/>
              <w:jc w:val="center"/>
              <w:rPr>
                <w:rFonts w:ascii="宋体" w:hAnsi="宋体" w:cs="宋体" w:eastAsia="宋体" w:hint="default"/>
                <w:sz w:val="21"/>
                <w:szCs w:val="21"/>
              </w:rPr>
            </w:pPr>
            <w:r>
              <w:rPr>
                <w:rFonts w:ascii="宋体" w:hAnsi="宋体" w:cs="宋体" w:eastAsia="宋体" w:hint="default"/>
                <w:sz w:val="21"/>
                <w:szCs w:val="21"/>
              </w:rPr>
              <w:t>余额</w:t>
            </w:r>
          </w:p>
        </w:tc>
        <w:tc>
          <w:tcPr>
            <w:tcW w:w="846" w:type="dxa"/>
            <w:tcBorders>
              <w:top w:val="single" w:sz="12" w:space="0" w:color="000000"/>
              <w:left w:val="single" w:sz="12" w:space="0" w:color="000000"/>
              <w:bottom w:val="single" w:sz="12" w:space="0" w:color="000000"/>
              <w:right w:val="single" w:sz="12" w:space="0" w:color="000000"/>
            </w:tcBorders>
          </w:tcPr>
          <w:p>
            <w:pPr>
              <w:pStyle w:val="TableParagraph"/>
              <w:spacing w:line="260" w:lineRule="exact"/>
              <w:ind w:left="197"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37"/>
              <w:ind w:left="145" w:right="0"/>
              <w:jc w:val="left"/>
              <w:rPr>
                <w:rFonts w:ascii="宋体" w:hAnsi="宋体" w:cs="宋体" w:eastAsia="宋体" w:hint="default"/>
                <w:sz w:val="21"/>
                <w:szCs w:val="21"/>
              </w:rPr>
            </w:pPr>
            <w:r>
              <w:rPr>
                <w:rFonts w:ascii="宋体" w:hAnsi="宋体" w:cs="宋体" w:eastAsia="宋体" w:hint="default"/>
                <w:sz w:val="21"/>
                <w:szCs w:val="21"/>
              </w:rPr>
              <w:t>（%）</w:t>
            </w:r>
          </w:p>
        </w:tc>
        <w:tc>
          <w:tcPr>
            <w:tcW w:w="147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302"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58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2" w:right="0"/>
              <w:jc w:val="center"/>
              <w:rPr>
                <w:rFonts w:ascii="宋体" w:hAnsi="宋体" w:cs="宋体" w:eastAsia="宋体" w:hint="default"/>
                <w:sz w:val="21"/>
                <w:szCs w:val="21"/>
              </w:rPr>
            </w:pPr>
            <w:r>
              <w:rPr>
                <w:rFonts w:ascii="宋体" w:hAnsi="宋体" w:cs="宋体" w:eastAsia="宋体" w:hint="default"/>
                <w:sz w:val="21"/>
                <w:szCs w:val="21"/>
              </w:rPr>
              <w:t>余额</w:t>
            </w:r>
          </w:p>
        </w:tc>
        <w:tc>
          <w:tcPr>
            <w:tcW w:w="84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93" w:right="-33"/>
              <w:jc w:val="left"/>
              <w:rPr>
                <w:rFonts w:ascii="宋体" w:hAnsi="宋体" w:cs="宋体" w:eastAsia="宋体" w:hint="default"/>
                <w:sz w:val="21"/>
                <w:szCs w:val="21"/>
              </w:rPr>
            </w:pPr>
            <w:r>
              <w:rPr>
                <w:rFonts w:ascii="宋体" w:hAnsi="宋体" w:cs="宋体" w:eastAsia="宋体" w:hint="default"/>
                <w:spacing w:val="-41"/>
                <w:sz w:val="21"/>
                <w:szCs w:val="21"/>
              </w:rPr>
              <w:t>比</w:t>
            </w:r>
            <w:r>
              <w:rPr>
                <w:rFonts w:ascii="宋体" w:hAnsi="宋体" w:cs="宋体" w:eastAsia="宋体" w:hint="default"/>
                <w:spacing w:val="-90"/>
                <w:sz w:val="21"/>
                <w:szCs w:val="21"/>
              </w:rPr>
              <w:t>例</w:t>
            </w:r>
            <w:r>
              <w:rPr>
                <w:rFonts w:ascii="宋体" w:hAnsi="宋体" w:cs="宋体" w:eastAsia="宋体" w:hint="default"/>
                <w:spacing w:val="-41"/>
                <w:sz w:val="21"/>
                <w:szCs w:val="21"/>
              </w:rPr>
              <w:t>（</w:t>
            </w:r>
            <w:r>
              <w:rPr>
                <w:rFonts w:ascii="宋体" w:hAnsi="宋体" w:cs="宋体" w:eastAsia="宋体" w:hint="default"/>
                <w:spacing w:val="-19"/>
                <w:sz w:val="21"/>
                <w:szCs w:val="21"/>
              </w:rPr>
              <w:t>%</w:t>
            </w:r>
            <w:r>
              <w:rPr>
                <w:rFonts w:ascii="宋体" w:hAnsi="宋体" w:cs="宋体" w:eastAsia="宋体" w:hint="default"/>
                <w:sz w:val="21"/>
                <w:szCs w:val="21"/>
              </w:rPr>
              <w:t>）</w:t>
            </w:r>
          </w:p>
        </w:tc>
        <w:tc>
          <w:tcPr>
            <w:tcW w:w="1450"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141"/>
              <w:ind w:left="290"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26" w:hRule="exact"/>
        </w:trPr>
        <w:tc>
          <w:tcPr>
            <w:tcW w:w="842" w:type="dxa"/>
            <w:tcBorders>
              <w:top w:val="single" w:sz="12" w:space="0" w:color="000000"/>
              <w:left w:val="nil" w:sz="6" w:space="0" w:color="auto"/>
              <w:bottom w:val="nil" w:sz="6" w:space="0" w:color="auto"/>
              <w:right w:val="single" w:sz="12" w:space="0" w:color="000000"/>
            </w:tcBorders>
          </w:tcPr>
          <w:p>
            <w:pPr>
              <w:pStyle w:val="TableParagraph"/>
              <w:spacing w:line="260" w:lineRule="exact"/>
              <w:ind w:left="121" w:right="0"/>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pacing w:val="-18"/>
                <w:sz w:val="21"/>
                <w:szCs w:val="21"/>
              </w:rPr>
              <w:t> </w:t>
            </w:r>
            <w:r>
              <w:rPr>
                <w:rFonts w:ascii="宋体" w:hAnsi="宋体" w:cs="宋体" w:eastAsia="宋体" w:hint="default"/>
                <w:sz w:val="21"/>
                <w:szCs w:val="21"/>
              </w:rPr>
              <w:t>年以</w:t>
            </w:r>
          </w:p>
        </w:tc>
        <w:tc>
          <w:tcPr>
            <w:tcW w:w="1686" w:type="dxa"/>
            <w:tcBorders>
              <w:top w:val="single" w:sz="12" w:space="0" w:color="000000"/>
              <w:left w:val="single" w:sz="12" w:space="0" w:color="000000"/>
              <w:bottom w:val="nil" w:sz="6" w:space="0" w:color="auto"/>
              <w:right w:val="single" w:sz="12" w:space="0" w:color="000000"/>
            </w:tcBorders>
          </w:tcPr>
          <w:p>
            <w:pPr/>
          </w:p>
        </w:tc>
        <w:tc>
          <w:tcPr>
            <w:tcW w:w="846" w:type="dxa"/>
            <w:tcBorders>
              <w:top w:val="single" w:sz="12" w:space="0" w:color="000000"/>
              <w:left w:val="single" w:sz="12" w:space="0" w:color="000000"/>
              <w:bottom w:val="nil" w:sz="6" w:space="0" w:color="auto"/>
              <w:right w:val="single" w:sz="12" w:space="0" w:color="000000"/>
            </w:tcBorders>
          </w:tcPr>
          <w:p>
            <w:pPr/>
          </w:p>
        </w:tc>
        <w:tc>
          <w:tcPr>
            <w:tcW w:w="1476" w:type="dxa"/>
            <w:tcBorders>
              <w:top w:val="single" w:sz="12" w:space="0" w:color="000000"/>
              <w:left w:val="single" w:sz="12" w:space="0" w:color="000000"/>
              <w:bottom w:val="nil" w:sz="6" w:space="0" w:color="auto"/>
              <w:right w:val="single" w:sz="12" w:space="0" w:color="000000"/>
            </w:tcBorders>
          </w:tcPr>
          <w:p>
            <w:pPr/>
          </w:p>
        </w:tc>
        <w:tc>
          <w:tcPr>
            <w:tcW w:w="1580" w:type="dxa"/>
            <w:tcBorders>
              <w:top w:val="single" w:sz="12" w:space="0" w:color="000000"/>
              <w:left w:val="single" w:sz="12" w:space="0" w:color="000000"/>
              <w:bottom w:val="nil" w:sz="6" w:space="0" w:color="auto"/>
              <w:right w:val="single" w:sz="12" w:space="0" w:color="000000"/>
            </w:tcBorders>
          </w:tcPr>
          <w:p>
            <w:pPr/>
          </w:p>
        </w:tc>
        <w:tc>
          <w:tcPr>
            <w:tcW w:w="846" w:type="dxa"/>
            <w:tcBorders>
              <w:top w:val="single" w:sz="12" w:space="0" w:color="000000"/>
              <w:left w:val="single" w:sz="12" w:space="0" w:color="000000"/>
              <w:bottom w:val="nil" w:sz="6" w:space="0" w:color="auto"/>
              <w:right w:val="single" w:sz="12" w:space="0" w:color="000000"/>
            </w:tcBorders>
          </w:tcPr>
          <w:p>
            <w:pPr/>
          </w:p>
        </w:tc>
        <w:tc>
          <w:tcPr>
            <w:tcW w:w="1450" w:type="dxa"/>
            <w:tcBorders>
              <w:top w:val="single" w:sz="12" w:space="0" w:color="000000"/>
              <w:left w:val="single" w:sz="12" w:space="0" w:color="000000"/>
              <w:bottom w:val="nil" w:sz="6" w:space="0" w:color="auto"/>
              <w:right w:val="nil" w:sz="6" w:space="0" w:color="auto"/>
            </w:tcBorders>
          </w:tcPr>
          <w:p>
            <w:pPr/>
          </w:p>
        </w:tc>
      </w:tr>
      <w:tr>
        <w:trPr>
          <w:trHeight w:val="473" w:hRule="exact"/>
        </w:trPr>
        <w:tc>
          <w:tcPr>
            <w:tcW w:w="842" w:type="dxa"/>
            <w:tcBorders>
              <w:top w:val="nil" w:sz="6" w:space="0" w:color="auto"/>
              <w:left w:val="nil" w:sz="6" w:space="0" w:color="auto"/>
              <w:bottom w:val="nil" w:sz="6" w:space="0" w:color="auto"/>
              <w:right w:val="single" w:sz="12" w:space="0" w:color="000000"/>
            </w:tcBorders>
          </w:tcPr>
          <w:p>
            <w:pPr>
              <w:pStyle w:val="TableParagraph"/>
              <w:spacing w:line="261" w:lineRule="exact"/>
              <w:ind w:left="121" w:right="0"/>
              <w:jc w:val="left"/>
              <w:rPr>
                <w:rFonts w:ascii="宋体" w:hAnsi="宋体" w:cs="宋体" w:eastAsia="宋体" w:hint="default"/>
                <w:sz w:val="21"/>
                <w:szCs w:val="21"/>
              </w:rPr>
            </w:pPr>
            <w:r>
              <w:rPr>
                <w:rFonts w:ascii="宋体" w:hAnsi="宋体" w:cs="宋体" w:eastAsia="宋体" w:hint="default"/>
                <w:sz w:val="21"/>
                <w:szCs w:val="21"/>
              </w:rPr>
              <w:t>内</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2"/>
              <w:jc w:val="right"/>
              <w:rPr>
                <w:rFonts w:ascii="宋体" w:hAnsi="宋体" w:cs="宋体" w:eastAsia="宋体" w:hint="default"/>
                <w:sz w:val="21"/>
                <w:szCs w:val="21"/>
              </w:rPr>
            </w:pPr>
            <w:r>
              <w:rPr>
                <w:rFonts w:ascii="宋体"/>
                <w:spacing w:val="-1"/>
                <w:sz w:val="21"/>
              </w:rPr>
              <w:t>188,311,012.17</w:t>
            </w:r>
            <w:r>
              <w:rPr>
                <w:rFonts w:ascii="宋体"/>
                <w:sz w:val="21"/>
              </w:rPr>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61" w:lineRule="exact"/>
              <w:ind w:left="144" w:right="0"/>
              <w:jc w:val="left"/>
              <w:rPr>
                <w:rFonts w:ascii="宋体" w:hAnsi="宋体" w:cs="宋体" w:eastAsia="宋体" w:hint="default"/>
                <w:sz w:val="21"/>
                <w:szCs w:val="21"/>
              </w:rPr>
            </w:pPr>
            <w:r>
              <w:rPr>
                <w:rFonts w:ascii="宋体"/>
                <w:sz w:val="21"/>
              </w:rPr>
              <w:t>88.02</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898,422.37</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pacing w:val="-1"/>
                <w:sz w:val="21"/>
              </w:rPr>
              <w:t>25,479,870.97</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61" w:lineRule="exact"/>
              <w:ind w:left="145" w:right="0"/>
              <w:jc w:val="left"/>
              <w:rPr>
                <w:rFonts w:ascii="宋体" w:hAnsi="宋体" w:cs="宋体" w:eastAsia="宋体" w:hint="default"/>
                <w:sz w:val="21"/>
                <w:szCs w:val="21"/>
              </w:rPr>
            </w:pPr>
            <w:r>
              <w:rPr>
                <w:rFonts w:ascii="宋体"/>
                <w:sz w:val="21"/>
              </w:rPr>
              <w:t>33.18</w:t>
            </w:r>
          </w:p>
        </w:tc>
        <w:tc>
          <w:tcPr>
            <w:tcW w:w="1450" w:type="dxa"/>
            <w:tcBorders>
              <w:top w:val="nil" w:sz="6" w:space="0" w:color="auto"/>
              <w:left w:val="single" w:sz="12" w:space="0" w:color="000000"/>
              <w:bottom w:val="nil" w:sz="6" w:space="0" w:color="auto"/>
              <w:right w:val="nil" w:sz="6" w:space="0" w:color="auto"/>
            </w:tcBorders>
          </w:tcPr>
          <w:p>
            <w:pPr>
              <w:pStyle w:val="TableParagraph"/>
              <w:spacing w:line="261" w:lineRule="exact"/>
              <w:ind w:right="105"/>
              <w:jc w:val="right"/>
              <w:rPr>
                <w:rFonts w:ascii="宋体" w:hAnsi="宋体" w:cs="宋体" w:eastAsia="宋体" w:hint="default"/>
                <w:sz w:val="21"/>
                <w:szCs w:val="21"/>
              </w:rPr>
            </w:pPr>
            <w:r>
              <w:rPr>
                <w:rFonts w:ascii="宋体"/>
                <w:spacing w:val="-1"/>
                <w:sz w:val="21"/>
              </w:rPr>
              <w:t>127,081.20</w:t>
            </w:r>
          </w:p>
        </w:tc>
      </w:tr>
      <w:tr>
        <w:trPr>
          <w:trHeight w:val="634" w:hRule="exact"/>
        </w:trPr>
        <w:tc>
          <w:tcPr>
            <w:tcW w:w="842" w:type="dxa"/>
            <w:tcBorders>
              <w:top w:val="nil" w:sz="6" w:space="0" w:color="auto"/>
              <w:left w:val="nil" w:sz="6" w:space="0" w:color="auto"/>
              <w:bottom w:val="nil" w:sz="6" w:space="0" w:color="auto"/>
              <w:right w:val="single" w:sz="12" w:space="0" w:color="000000"/>
            </w:tcBorders>
          </w:tcPr>
          <w:p>
            <w:pPr>
              <w:pStyle w:val="TableParagraph"/>
              <w:spacing w:line="240" w:lineRule="auto" w:before="147"/>
              <w:ind w:left="121" w:right="0"/>
              <w:jc w:val="left"/>
              <w:rPr>
                <w:rFonts w:ascii="宋体" w:hAnsi="宋体" w:cs="宋体" w:eastAsia="宋体" w:hint="default"/>
                <w:sz w:val="21"/>
                <w:szCs w:val="21"/>
              </w:rPr>
            </w:pP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47"/>
              <w:ind w:right="91"/>
              <w:jc w:val="right"/>
              <w:rPr>
                <w:rFonts w:ascii="宋体" w:hAnsi="宋体" w:cs="宋体" w:eastAsia="宋体" w:hint="default"/>
                <w:sz w:val="21"/>
                <w:szCs w:val="21"/>
              </w:rPr>
            </w:pPr>
            <w:r>
              <w:rPr>
                <w:rFonts w:ascii="宋体"/>
                <w:spacing w:val="-1"/>
                <w:sz w:val="21"/>
              </w:rPr>
              <w:t>25,416,179.11</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47"/>
              <w:ind w:left="145" w:right="0"/>
              <w:jc w:val="left"/>
              <w:rPr>
                <w:rFonts w:ascii="宋体" w:hAnsi="宋体" w:cs="宋体" w:eastAsia="宋体" w:hint="default"/>
                <w:sz w:val="21"/>
                <w:szCs w:val="21"/>
              </w:rPr>
            </w:pPr>
            <w:r>
              <w:rPr>
                <w:rFonts w:ascii="宋体"/>
                <w:sz w:val="21"/>
              </w:rPr>
              <w:t>11.88</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47"/>
              <w:ind w:right="90"/>
              <w:jc w:val="right"/>
              <w:rPr>
                <w:rFonts w:ascii="宋体" w:hAnsi="宋体" w:cs="宋体" w:eastAsia="宋体" w:hint="default"/>
                <w:sz w:val="21"/>
                <w:szCs w:val="21"/>
              </w:rPr>
            </w:pPr>
            <w:r>
              <w:rPr>
                <w:rFonts w:ascii="宋体"/>
                <w:spacing w:val="-1"/>
                <w:sz w:val="21"/>
              </w:rPr>
              <w:t>340,477.16</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40" w:lineRule="auto" w:before="147"/>
              <w:ind w:right="89"/>
              <w:jc w:val="right"/>
              <w:rPr>
                <w:rFonts w:ascii="宋体" w:hAnsi="宋体" w:cs="宋体" w:eastAsia="宋体" w:hint="default"/>
                <w:sz w:val="21"/>
                <w:szCs w:val="21"/>
              </w:rPr>
            </w:pPr>
            <w:r>
              <w:rPr>
                <w:rFonts w:ascii="宋体"/>
                <w:spacing w:val="-1"/>
                <w:sz w:val="21"/>
              </w:rPr>
              <w:t>50,153,893.84</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47"/>
              <w:ind w:left="145" w:right="0"/>
              <w:jc w:val="left"/>
              <w:rPr>
                <w:rFonts w:ascii="宋体" w:hAnsi="宋体" w:cs="宋体" w:eastAsia="宋体" w:hint="default"/>
                <w:sz w:val="21"/>
                <w:szCs w:val="21"/>
              </w:rPr>
            </w:pPr>
            <w:r>
              <w:rPr>
                <w:rFonts w:ascii="宋体"/>
                <w:sz w:val="21"/>
              </w:rPr>
              <w:t>65.31</w:t>
            </w:r>
          </w:p>
        </w:tc>
        <w:tc>
          <w:tcPr>
            <w:tcW w:w="1450" w:type="dxa"/>
            <w:tcBorders>
              <w:top w:val="nil" w:sz="6" w:space="0" w:color="auto"/>
              <w:left w:val="single" w:sz="12" w:space="0" w:color="000000"/>
              <w:bottom w:val="nil" w:sz="6" w:space="0" w:color="auto"/>
              <w:right w:val="nil" w:sz="6" w:space="0" w:color="auto"/>
            </w:tcBorders>
          </w:tcPr>
          <w:p>
            <w:pPr>
              <w:pStyle w:val="TableParagraph"/>
              <w:spacing w:line="240" w:lineRule="auto" w:before="147"/>
              <w:ind w:right="104"/>
              <w:jc w:val="right"/>
              <w:rPr>
                <w:rFonts w:ascii="宋体" w:hAnsi="宋体" w:cs="宋体" w:eastAsia="宋体" w:hint="default"/>
                <w:sz w:val="21"/>
                <w:szCs w:val="21"/>
              </w:rPr>
            </w:pPr>
            <w:r>
              <w:rPr>
                <w:rFonts w:ascii="宋体"/>
                <w:spacing w:val="-1"/>
                <w:sz w:val="21"/>
              </w:rPr>
              <w:t>501,488.33</w:t>
            </w:r>
          </w:p>
        </w:tc>
      </w:tr>
      <w:tr>
        <w:trPr>
          <w:trHeight w:val="478" w:hRule="exact"/>
        </w:trPr>
        <w:tc>
          <w:tcPr>
            <w:tcW w:w="842" w:type="dxa"/>
            <w:tcBorders>
              <w:top w:val="nil" w:sz="6" w:space="0" w:color="auto"/>
              <w:left w:val="nil" w:sz="6" w:space="0" w:color="auto"/>
              <w:bottom w:val="nil" w:sz="6" w:space="0" w:color="auto"/>
              <w:right w:val="single" w:sz="12" w:space="0" w:color="000000"/>
            </w:tcBorders>
          </w:tcPr>
          <w:p>
            <w:pPr>
              <w:pStyle w:val="TableParagraph"/>
              <w:spacing w:line="240" w:lineRule="auto" w:before="147"/>
              <w:ind w:left="121" w:right="0"/>
              <w:jc w:val="left"/>
              <w:rPr>
                <w:rFonts w:ascii="宋体" w:hAnsi="宋体" w:cs="宋体" w:eastAsia="宋体" w:hint="default"/>
                <w:sz w:val="21"/>
                <w:szCs w:val="21"/>
              </w:rPr>
            </w:pPr>
            <w:r>
              <w:rPr>
                <w:rFonts w:ascii="宋体" w:hAnsi="宋体" w:cs="宋体" w:eastAsia="宋体" w:hint="default"/>
                <w:sz w:val="21"/>
                <w:szCs w:val="21"/>
              </w:rPr>
              <w:t>2-3</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47"/>
              <w:ind w:right="89"/>
              <w:jc w:val="right"/>
              <w:rPr>
                <w:rFonts w:ascii="宋体" w:hAnsi="宋体" w:cs="宋体" w:eastAsia="宋体" w:hint="default"/>
                <w:sz w:val="21"/>
                <w:szCs w:val="21"/>
              </w:rPr>
            </w:pPr>
            <w:r>
              <w:rPr>
                <w:rFonts w:ascii="宋体"/>
                <w:spacing w:val="-1"/>
                <w:sz w:val="21"/>
              </w:rPr>
              <w:t>118,315.92</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47"/>
              <w:ind w:left="198" w:right="0"/>
              <w:jc w:val="left"/>
              <w:rPr>
                <w:rFonts w:ascii="宋体" w:hAnsi="宋体" w:cs="宋体" w:eastAsia="宋体" w:hint="default"/>
                <w:sz w:val="21"/>
                <w:szCs w:val="21"/>
              </w:rPr>
            </w:pPr>
            <w:r>
              <w:rPr>
                <w:rFonts w:ascii="宋体"/>
                <w:sz w:val="21"/>
              </w:rPr>
              <w:t>0.06</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47"/>
              <w:ind w:right="90"/>
              <w:jc w:val="right"/>
              <w:rPr>
                <w:rFonts w:ascii="宋体" w:hAnsi="宋体" w:cs="宋体" w:eastAsia="宋体" w:hint="default"/>
                <w:sz w:val="21"/>
                <w:szCs w:val="21"/>
              </w:rPr>
            </w:pPr>
            <w:r>
              <w:rPr>
                <w:rFonts w:ascii="宋体"/>
                <w:spacing w:val="-1"/>
                <w:sz w:val="21"/>
              </w:rPr>
              <w:t>5,915.80</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40" w:lineRule="auto" w:before="147"/>
              <w:ind w:right="88"/>
              <w:jc w:val="right"/>
              <w:rPr>
                <w:rFonts w:ascii="宋体" w:hAnsi="宋体" w:cs="宋体" w:eastAsia="宋体" w:hint="default"/>
                <w:sz w:val="21"/>
                <w:szCs w:val="21"/>
              </w:rPr>
            </w:pPr>
            <w:r>
              <w:rPr>
                <w:rFonts w:ascii="宋体"/>
                <w:spacing w:val="-1"/>
                <w:sz w:val="21"/>
              </w:rPr>
              <w:t>810,182.07</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47"/>
              <w:ind w:left="198" w:right="0"/>
              <w:jc w:val="left"/>
              <w:rPr>
                <w:rFonts w:ascii="宋体" w:hAnsi="宋体" w:cs="宋体" w:eastAsia="宋体" w:hint="default"/>
                <w:sz w:val="21"/>
                <w:szCs w:val="21"/>
              </w:rPr>
            </w:pPr>
            <w:r>
              <w:rPr>
                <w:rFonts w:ascii="宋体"/>
                <w:sz w:val="21"/>
              </w:rPr>
              <w:t>1.06</w:t>
            </w:r>
          </w:p>
        </w:tc>
        <w:tc>
          <w:tcPr>
            <w:tcW w:w="1450" w:type="dxa"/>
            <w:tcBorders>
              <w:top w:val="nil" w:sz="6" w:space="0" w:color="auto"/>
              <w:left w:val="single" w:sz="12" w:space="0" w:color="000000"/>
              <w:bottom w:val="nil" w:sz="6" w:space="0" w:color="auto"/>
              <w:right w:val="nil" w:sz="6" w:space="0" w:color="auto"/>
            </w:tcBorders>
          </w:tcPr>
          <w:p>
            <w:pPr>
              <w:pStyle w:val="TableParagraph"/>
              <w:spacing w:line="240" w:lineRule="auto" w:before="147"/>
              <w:ind w:right="106"/>
              <w:jc w:val="right"/>
              <w:rPr>
                <w:rFonts w:ascii="宋体" w:hAnsi="宋体" w:cs="宋体" w:eastAsia="宋体" w:hint="default"/>
                <w:sz w:val="21"/>
                <w:szCs w:val="21"/>
              </w:rPr>
            </w:pPr>
            <w:r>
              <w:rPr>
                <w:rFonts w:ascii="宋体"/>
                <w:spacing w:val="-1"/>
                <w:sz w:val="21"/>
              </w:rPr>
              <w:t>40,509.10</w:t>
            </w:r>
          </w:p>
        </w:tc>
      </w:tr>
      <w:tr>
        <w:trPr>
          <w:trHeight w:val="317" w:hRule="exact"/>
        </w:trPr>
        <w:tc>
          <w:tcPr>
            <w:tcW w:w="842" w:type="dxa"/>
            <w:tcBorders>
              <w:top w:val="nil" w:sz="6" w:space="0" w:color="auto"/>
              <w:left w:val="nil" w:sz="6" w:space="0" w:color="auto"/>
              <w:bottom w:val="nil" w:sz="6" w:space="0" w:color="auto"/>
              <w:right w:val="single" w:sz="12" w:space="0" w:color="000000"/>
            </w:tcBorders>
          </w:tcPr>
          <w:p>
            <w:pPr>
              <w:pStyle w:val="TableParagraph"/>
              <w:spacing w:line="266" w:lineRule="exact"/>
              <w:ind w:left="121" w:right="0"/>
              <w:jc w:val="left"/>
              <w:rPr>
                <w:rFonts w:ascii="宋体" w:hAnsi="宋体" w:cs="宋体" w:eastAsia="宋体" w:hint="default"/>
                <w:sz w:val="21"/>
                <w:szCs w:val="21"/>
              </w:rPr>
            </w:pPr>
            <w:r>
              <w:rPr>
                <w:rFonts w:ascii="宋体" w:hAnsi="宋体" w:cs="宋体" w:eastAsia="宋体" w:hint="default"/>
                <w:sz w:val="21"/>
                <w:szCs w:val="21"/>
              </w:rPr>
              <w:t>3</w:t>
            </w:r>
            <w:r>
              <w:rPr>
                <w:rFonts w:ascii="宋体" w:hAnsi="宋体" w:cs="宋体" w:eastAsia="宋体" w:hint="default"/>
                <w:spacing w:val="-18"/>
                <w:sz w:val="21"/>
                <w:szCs w:val="21"/>
              </w:rPr>
              <w:t> </w:t>
            </w:r>
            <w:r>
              <w:rPr>
                <w:rFonts w:ascii="宋体" w:hAnsi="宋体" w:cs="宋体" w:eastAsia="宋体" w:hint="default"/>
                <w:sz w:val="21"/>
                <w:szCs w:val="21"/>
              </w:rPr>
              <w:t>年以</w:t>
            </w:r>
          </w:p>
        </w:tc>
        <w:tc>
          <w:tcPr>
            <w:tcW w:w="1686"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580"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1450"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842" w:type="dxa"/>
            <w:tcBorders>
              <w:top w:val="nil" w:sz="6" w:space="0" w:color="auto"/>
              <w:left w:val="nil" w:sz="6" w:space="0" w:color="auto"/>
              <w:bottom w:val="nil" w:sz="6" w:space="0" w:color="auto"/>
              <w:right w:val="single" w:sz="12" w:space="0" w:color="000000"/>
            </w:tcBorders>
          </w:tcPr>
          <w:p>
            <w:pPr>
              <w:pStyle w:val="TableParagraph"/>
              <w:spacing w:line="261" w:lineRule="exact"/>
              <w:ind w:left="121" w:right="0"/>
              <w:jc w:val="left"/>
              <w:rPr>
                <w:rFonts w:ascii="宋体" w:hAnsi="宋体" w:cs="宋体" w:eastAsia="宋体" w:hint="default"/>
                <w:sz w:val="21"/>
                <w:szCs w:val="21"/>
              </w:rPr>
            </w:pPr>
            <w:r>
              <w:rPr>
                <w:rFonts w:ascii="宋体" w:hAnsi="宋体" w:cs="宋体" w:eastAsia="宋体" w:hint="default"/>
                <w:sz w:val="21"/>
                <w:szCs w:val="21"/>
              </w:rPr>
              <w:t>上</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84,047.99</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61" w:lineRule="exact"/>
              <w:ind w:left="198" w:right="0"/>
              <w:jc w:val="left"/>
              <w:rPr>
                <w:rFonts w:ascii="宋体" w:hAnsi="宋体" w:cs="宋体" w:eastAsia="宋体" w:hint="default"/>
                <w:sz w:val="21"/>
                <w:szCs w:val="21"/>
              </w:rPr>
            </w:pPr>
            <w:r>
              <w:rPr>
                <w:rFonts w:ascii="宋体"/>
                <w:sz w:val="21"/>
              </w:rPr>
              <w:t>0.04</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pacing w:val="-1"/>
                <w:sz w:val="21"/>
              </w:rPr>
              <w:t>8,404.80</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88"/>
              <w:jc w:val="right"/>
              <w:rPr>
                <w:rFonts w:ascii="宋体" w:hAnsi="宋体" w:cs="宋体" w:eastAsia="宋体" w:hint="default"/>
                <w:sz w:val="21"/>
                <w:szCs w:val="21"/>
              </w:rPr>
            </w:pPr>
            <w:r>
              <w:rPr>
                <w:rFonts w:ascii="宋体"/>
                <w:spacing w:val="-1"/>
                <w:sz w:val="21"/>
              </w:rPr>
              <w:t>344,871.94</w:t>
            </w:r>
          </w:p>
        </w:tc>
        <w:tc>
          <w:tcPr>
            <w:tcW w:w="846" w:type="dxa"/>
            <w:tcBorders>
              <w:top w:val="nil" w:sz="6" w:space="0" w:color="auto"/>
              <w:left w:val="single" w:sz="12" w:space="0" w:color="000000"/>
              <w:bottom w:val="nil" w:sz="6" w:space="0" w:color="auto"/>
              <w:right w:val="single" w:sz="12" w:space="0" w:color="000000"/>
            </w:tcBorders>
          </w:tcPr>
          <w:p>
            <w:pPr>
              <w:pStyle w:val="TableParagraph"/>
              <w:spacing w:line="261" w:lineRule="exact"/>
              <w:ind w:left="198" w:right="0"/>
              <w:jc w:val="left"/>
              <w:rPr>
                <w:rFonts w:ascii="宋体" w:hAnsi="宋体" w:cs="宋体" w:eastAsia="宋体" w:hint="default"/>
                <w:sz w:val="21"/>
                <w:szCs w:val="21"/>
              </w:rPr>
            </w:pPr>
            <w:r>
              <w:rPr>
                <w:rFonts w:ascii="宋体"/>
                <w:sz w:val="21"/>
              </w:rPr>
              <w:t>0.45</w:t>
            </w:r>
          </w:p>
        </w:tc>
        <w:tc>
          <w:tcPr>
            <w:tcW w:w="1450" w:type="dxa"/>
            <w:tcBorders>
              <w:top w:val="nil" w:sz="6" w:space="0" w:color="auto"/>
              <w:left w:val="single" w:sz="12" w:space="0" w:color="000000"/>
              <w:bottom w:val="nil" w:sz="6" w:space="0" w:color="auto"/>
              <w:right w:val="nil" w:sz="6" w:space="0" w:color="auto"/>
            </w:tcBorders>
          </w:tcPr>
          <w:p>
            <w:pPr>
              <w:pStyle w:val="TableParagraph"/>
              <w:spacing w:line="261" w:lineRule="exact"/>
              <w:ind w:right="106"/>
              <w:jc w:val="right"/>
              <w:rPr>
                <w:rFonts w:ascii="宋体" w:hAnsi="宋体" w:cs="宋体" w:eastAsia="宋体" w:hint="default"/>
                <w:sz w:val="21"/>
                <w:szCs w:val="21"/>
              </w:rPr>
            </w:pPr>
            <w:r>
              <w:rPr>
                <w:rFonts w:ascii="宋体"/>
                <w:spacing w:val="-1"/>
                <w:sz w:val="21"/>
              </w:rPr>
              <w:t>34,487.19</w:t>
            </w:r>
          </w:p>
        </w:tc>
      </w:tr>
      <w:tr>
        <w:trPr>
          <w:trHeight w:val="317" w:hRule="exact"/>
        </w:trPr>
        <w:tc>
          <w:tcPr>
            <w:tcW w:w="842" w:type="dxa"/>
            <w:tcBorders>
              <w:top w:val="nil" w:sz="6" w:space="0" w:color="auto"/>
              <w:left w:val="nil" w:sz="6" w:space="0" w:color="auto"/>
              <w:bottom w:val="nil" w:sz="6" w:space="0" w:color="auto"/>
              <w:right w:val="single" w:sz="12" w:space="0" w:color="000000"/>
            </w:tcBorders>
          </w:tcPr>
          <w:p>
            <w:pPr>
              <w:pStyle w:val="TableParagraph"/>
              <w:spacing w:line="266" w:lineRule="exact"/>
              <w:ind w:left="26" w:right="0"/>
              <w:jc w:val="center"/>
              <w:rPr>
                <w:rFonts w:ascii="宋体" w:hAnsi="宋体" w:cs="宋体" w:eastAsia="宋体" w:hint="default"/>
                <w:sz w:val="21"/>
                <w:szCs w:val="21"/>
              </w:rPr>
            </w:pPr>
            <w:r>
              <w:rPr>
                <w:rFonts w:ascii="宋体" w:hAnsi="宋体" w:cs="宋体" w:eastAsia="宋体" w:hint="default"/>
                <w:sz w:val="21"/>
                <w:szCs w:val="21"/>
              </w:rPr>
              <w:t>合</w:t>
            </w:r>
          </w:p>
        </w:tc>
        <w:tc>
          <w:tcPr>
            <w:tcW w:w="1686"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1476" w:type="dxa"/>
            <w:tcBorders>
              <w:top w:val="nil" w:sz="6" w:space="0" w:color="auto"/>
              <w:left w:val="single" w:sz="12" w:space="0" w:color="000000"/>
              <w:bottom w:val="nil" w:sz="6" w:space="0" w:color="auto"/>
              <w:right w:val="single" w:sz="12" w:space="0" w:color="000000"/>
            </w:tcBorders>
          </w:tcPr>
          <w:p>
            <w:pPr/>
          </w:p>
        </w:tc>
        <w:tc>
          <w:tcPr>
            <w:tcW w:w="1580" w:type="dxa"/>
            <w:tcBorders>
              <w:top w:val="nil" w:sz="6" w:space="0" w:color="auto"/>
              <w:left w:val="single" w:sz="12" w:space="0" w:color="000000"/>
              <w:bottom w:val="nil" w:sz="6" w:space="0" w:color="auto"/>
              <w:right w:val="single" w:sz="12" w:space="0" w:color="000000"/>
            </w:tcBorders>
          </w:tcPr>
          <w:p>
            <w:pPr/>
          </w:p>
        </w:tc>
        <w:tc>
          <w:tcPr>
            <w:tcW w:w="846" w:type="dxa"/>
            <w:tcBorders>
              <w:top w:val="nil" w:sz="6" w:space="0" w:color="auto"/>
              <w:left w:val="single" w:sz="12" w:space="0" w:color="000000"/>
              <w:bottom w:val="nil" w:sz="6" w:space="0" w:color="auto"/>
              <w:right w:val="single" w:sz="12" w:space="0" w:color="000000"/>
            </w:tcBorders>
          </w:tcPr>
          <w:p>
            <w:pPr/>
          </w:p>
        </w:tc>
        <w:tc>
          <w:tcPr>
            <w:tcW w:w="1450" w:type="dxa"/>
            <w:tcBorders>
              <w:top w:val="nil" w:sz="6" w:space="0" w:color="auto"/>
              <w:left w:val="single" w:sz="12" w:space="0" w:color="000000"/>
              <w:bottom w:val="nil" w:sz="6" w:space="0" w:color="auto"/>
              <w:right w:val="nil" w:sz="6" w:space="0" w:color="auto"/>
            </w:tcBorders>
          </w:tcPr>
          <w:p>
            <w:pPr/>
          </w:p>
        </w:tc>
      </w:tr>
      <w:tr>
        <w:trPr>
          <w:trHeight w:val="328" w:hRule="exact"/>
        </w:trPr>
        <w:tc>
          <w:tcPr>
            <w:tcW w:w="842" w:type="dxa"/>
            <w:tcBorders>
              <w:top w:val="nil" w:sz="6" w:space="0" w:color="auto"/>
              <w:left w:val="nil" w:sz="6" w:space="0" w:color="auto"/>
              <w:bottom w:val="single" w:sz="12" w:space="0" w:color="000000"/>
              <w:right w:val="single" w:sz="12" w:space="0" w:color="000000"/>
            </w:tcBorders>
          </w:tcPr>
          <w:p>
            <w:pPr>
              <w:pStyle w:val="TableParagraph"/>
              <w:spacing w:line="261" w:lineRule="exact"/>
              <w:ind w:left="26" w:right="0"/>
              <w:jc w:val="center"/>
              <w:rPr>
                <w:rFonts w:ascii="宋体" w:hAnsi="宋体" w:cs="宋体" w:eastAsia="宋体" w:hint="default"/>
                <w:sz w:val="21"/>
                <w:szCs w:val="21"/>
              </w:rPr>
            </w:pPr>
            <w:r>
              <w:rPr>
                <w:rFonts w:ascii="宋体" w:hAnsi="宋体" w:cs="宋体" w:eastAsia="宋体" w:hint="default"/>
                <w:sz w:val="21"/>
                <w:szCs w:val="21"/>
              </w:rPr>
              <w:t>计</w:t>
            </w:r>
          </w:p>
        </w:tc>
        <w:tc>
          <w:tcPr>
            <w:tcW w:w="1686" w:type="dxa"/>
            <w:tcBorders>
              <w:top w:val="nil" w:sz="6" w:space="0" w:color="auto"/>
              <w:left w:val="single" w:sz="12" w:space="0" w:color="000000"/>
              <w:bottom w:val="single" w:sz="12" w:space="0" w:color="000000"/>
              <w:right w:val="single" w:sz="12" w:space="0" w:color="000000"/>
            </w:tcBorders>
          </w:tcPr>
          <w:p>
            <w:pPr>
              <w:pStyle w:val="TableParagraph"/>
              <w:spacing w:line="261" w:lineRule="exact"/>
              <w:ind w:right="90"/>
              <w:jc w:val="right"/>
              <w:rPr>
                <w:rFonts w:ascii="宋体" w:hAnsi="宋体" w:cs="宋体" w:eastAsia="宋体" w:hint="default"/>
                <w:sz w:val="21"/>
                <w:szCs w:val="21"/>
              </w:rPr>
            </w:pPr>
            <w:r>
              <w:rPr>
                <w:rFonts w:ascii="宋体"/>
                <w:spacing w:val="-1"/>
                <w:sz w:val="21"/>
              </w:rPr>
              <w:t>213,929,555.19</w:t>
            </w:r>
          </w:p>
        </w:tc>
        <w:tc>
          <w:tcPr>
            <w:tcW w:w="846" w:type="dxa"/>
            <w:tcBorders>
              <w:top w:val="nil" w:sz="6" w:space="0" w:color="auto"/>
              <w:left w:val="single" w:sz="12" w:space="0" w:color="000000"/>
              <w:bottom w:val="single" w:sz="12" w:space="0" w:color="000000"/>
              <w:right w:val="single" w:sz="12"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sz w:val="21"/>
              </w:rPr>
              <w:t>100.00</w:t>
            </w:r>
          </w:p>
        </w:tc>
        <w:tc>
          <w:tcPr>
            <w:tcW w:w="1476" w:type="dxa"/>
            <w:tcBorders>
              <w:top w:val="nil" w:sz="6" w:space="0" w:color="auto"/>
              <w:left w:val="single" w:sz="12" w:space="0" w:color="000000"/>
              <w:bottom w:val="single" w:sz="12" w:space="0" w:color="000000"/>
              <w:right w:val="single" w:sz="12" w:space="0" w:color="000000"/>
            </w:tcBorders>
          </w:tcPr>
          <w:p>
            <w:pPr>
              <w:pStyle w:val="TableParagraph"/>
              <w:spacing w:line="261" w:lineRule="exact"/>
              <w:ind w:right="92"/>
              <w:jc w:val="right"/>
              <w:rPr>
                <w:rFonts w:ascii="宋体" w:hAnsi="宋体" w:cs="宋体" w:eastAsia="宋体" w:hint="default"/>
                <w:sz w:val="21"/>
                <w:szCs w:val="21"/>
              </w:rPr>
            </w:pPr>
            <w:r>
              <w:rPr>
                <w:rFonts w:ascii="宋体"/>
                <w:spacing w:val="-1"/>
                <w:sz w:val="21"/>
              </w:rPr>
              <w:t>1,253,220.13</w:t>
            </w:r>
          </w:p>
        </w:tc>
        <w:tc>
          <w:tcPr>
            <w:tcW w:w="1580" w:type="dxa"/>
            <w:tcBorders>
              <w:top w:val="nil" w:sz="6" w:space="0" w:color="auto"/>
              <w:left w:val="single" w:sz="12" w:space="0" w:color="000000"/>
              <w:bottom w:val="single" w:sz="12" w:space="0" w:color="000000"/>
              <w:right w:val="single" w:sz="12" w:space="0" w:color="000000"/>
            </w:tcBorders>
          </w:tcPr>
          <w:p>
            <w:pPr>
              <w:pStyle w:val="TableParagraph"/>
              <w:spacing w:line="261" w:lineRule="exact"/>
              <w:ind w:right="89"/>
              <w:jc w:val="right"/>
              <w:rPr>
                <w:rFonts w:ascii="宋体" w:hAnsi="宋体" w:cs="宋体" w:eastAsia="宋体" w:hint="default"/>
                <w:sz w:val="21"/>
                <w:szCs w:val="21"/>
              </w:rPr>
            </w:pPr>
            <w:r>
              <w:rPr>
                <w:rFonts w:ascii="宋体"/>
                <w:spacing w:val="-1"/>
                <w:sz w:val="21"/>
              </w:rPr>
              <w:t>76,788,818.82</w:t>
            </w:r>
          </w:p>
        </w:tc>
        <w:tc>
          <w:tcPr>
            <w:tcW w:w="846" w:type="dxa"/>
            <w:tcBorders>
              <w:top w:val="nil" w:sz="6" w:space="0" w:color="auto"/>
              <w:left w:val="single" w:sz="12" w:space="0" w:color="000000"/>
              <w:bottom w:val="single" w:sz="12" w:space="0" w:color="000000"/>
              <w:right w:val="single" w:sz="12" w:space="0" w:color="000000"/>
            </w:tcBorders>
          </w:tcPr>
          <w:p>
            <w:pPr>
              <w:pStyle w:val="TableParagraph"/>
              <w:spacing w:line="261" w:lineRule="exact"/>
              <w:ind w:left="93" w:right="0"/>
              <w:jc w:val="left"/>
              <w:rPr>
                <w:rFonts w:ascii="宋体" w:hAnsi="宋体" w:cs="宋体" w:eastAsia="宋体" w:hint="default"/>
                <w:sz w:val="21"/>
                <w:szCs w:val="21"/>
              </w:rPr>
            </w:pPr>
            <w:r>
              <w:rPr>
                <w:rFonts w:ascii="宋体"/>
                <w:sz w:val="21"/>
              </w:rPr>
              <w:t>100.00</w:t>
            </w:r>
          </w:p>
        </w:tc>
        <w:tc>
          <w:tcPr>
            <w:tcW w:w="1450" w:type="dxa"/>
            <w:tcBorders>
              <w:top w:val="nil" w:sz="6" w:space="0" w:color="auto"/>
              <w:left w:val="single" w:sz="12" w:space="0" w:color="000000"/>
              <w:bottom w:val="single" w:sz="12" w:space="0" w:color="000000"/>
              <w:right w:val="nil" w:sz="6" w:space="0" w:color="auto"/>
            </w:tcBorders>
          </w:tcPr>
          <w:p>
            <w:pPr>
              <w:pStyle w:val="TableParagraph"/>
              <w:spacing w:line="261" w:lineRule="exact"/>
              <w:ind w:right="105"/>
              <w:jc w:val="right"/>
              <w:rPr>
                <w:rFonts w:ascii="宋体" w:hAnsi="宋体" w:cs="宋体" w:eastAsia="宋体" w:hint="default"/>
                <w:sz w:val="21"/>
                <w:szCs w:val="21"/>
              </w:rPr>
            </w:pPr>
            <w:r>
              <w:rPr>
                <w:rFonts w:ascii="宋体"/>
                <w:spacing w:val="-1"/>
                <w:sz w:val="21"/>
              </w:rPr>
              <w:t>703,565.82</w:t>
            </w:r>
          </w:p>
        </w:tc>
      </w:tr>
    </w:tbl>
    <w:p>
      <w:pPr>
        <w:pStyle w:val="BodyText"/>
        <w:spacing w:line="275" w:lineRule="exact" w:before="0"/>
        <w:ind w:left="997" w:right="0"/>
        <w:jc w:val="left"/>
      </w:pPr>
      <w:r>
        <w:rPr/>
        <w:pict>
          <v:group style="position:absolute;margin-left:78.900002pt;margin-top:-97.56031pt;width:436.8pt;height:2.4pt;mso-position-horizontal-relative:page;mso-position-vertical-relative:paragraph;z-index:-777688" coordorigin="1578,-1951" coordsize="8736,48">
            <v:shape style="position:absolute;left:1578;top:-1951;width:854;height:48" type="#_x0000_t75" stroked="false">
              <v:imagedata r:id="rId1222" o:title=""/>
            </v:shape>
            <v:shape style="position:absolute;left:2405;top:-1951;width:1705;height:48" type="#_x0000_t75" stroked="false">
              <v:imagedata r:id="rId1244" o:title=""/>
            </v:shape>
            <v:shape style="position:absolute;left:4091;top:-1951;width:870;height:48" type="#_x0000_t75" stroked="false">
              <v:imagedata r:id="rId1224" o:title=""/>
            </v:shape>
            <v:shape style="position:absolute;left:4937;top:-1951;width:1504;height:48" type="#_x0000_t75" stroked="false">
              <v:imagedata r:id="rId1245" o:title=""/>
            </v:shape>
            <v:shape style="position:absolute;left:6413;top:-1951;width:1609;height:48" type="#_x0000_t75" stroked="false">
              <v:imagedata r:id="rId1226" o:title=""/>
            </v:shape>
            <v:shape style="position:absolute;left:7993;top:-1951;width:870;height:48" type="#_x0000_t75" stroked="false">
              <v:imagedata r:id="rId1227" o:title=""/>
            </v:shape>
            <v:shape style="position:absolute;left:8839;top:-1951;width:1475;height:48" type="#_x0000_t75" stroked="false">
              <v:imagedata r:id="rId1246" o:title=""/>
            </v:shape>
            <w10:wrap type="none"/>
          </v:group>
        </w:pict>
      </w:r>
      <w:r>
        <w:rPr/>
        <w:pict>
          <v:group style="position:absolute;margin-left:78.900002pt;margin-top:-65.820320pt;width:437.3pt;height:2.4pt;mso-position-horizontal-relative:page;mso-position-vertical-relative:paragraph;z-index:-777664" coordorigin="1578,-1316" coordsize="8746,48">
            <v:shape style="position:absolute;left:1578;top:-1316;width:854;height:48" type="#_x0000_t75" stroked="false">
              <v:imagedata r:id="rId1222" o:title=""/>
            </v:shape>
            <v:shape style="position:absolute;left:2405;top:-1316;width:1715;height:48" type="#_x0000_t75" stroked="false">
              <v:imagedata r:id="rId1223" o:title=""/>
            </v:shape>
            <v:shape style="position:absolute;left:4091;top:-1316;width:870;height:48" type="#_x0000_t75" stroked="false">
              <v:imagedata r:id="rId1224" o:title=""/>
            </v:shape>
            <v:shape style="position:absolute;left:4937;top:-1316;width:1504;height:48" type="#_x0000_t75" stroked="false">
              <v:imagedata r:id="rId1245" o:title=""/>
            </v:shape>
            <v:shape style="position:absolute;left:6413;top:-1316;width:1590;height:48" type="#_x0000_t75" stroked="false">
              <v:imagedata r:id="rId1247" o:title=""/>
            </v:shape>
            <v:shape style="position:absolute;left:7993;top:-1316;width:870;height:48" type="#_x0000_t75" stroked="false">
              <v:imagedata r:id="rId1227" o:title=""/>
            </v:shape>
            <v:shape style="position:absolute;left:8839;top:-1316;width:1484;height:48" type="#_x0000_t75" stroked="false">
              <v:imagedata r:id="rId1228" o:title=""/>
            </v:shape>
            <w10:wrap type="none"/>
          </v:group>
        </w:pict>
      </w:r>
      <w:r>
        <w:rPr/>
        <w:pict>
          <v:group style="position:absolute;margin-left:78.900002pt;margin-top:-34.140327pt;width:437.3pt;height:2.4pt;mso-position-horizontal-relative:page;mso-position-vertical-relative:paragraph;z-index:-777640" coordorigin="1578,-683" coordsize="8746,48">
            <v:shape style="position:absolute;left:1578;top:-683;width:854;height:48" type="#_x0000_t75" stroked="false">
              <v:imagedata r:id="rId1222" o:title=""/>
            </v:shape>
            <v:shape style="position:absolute;left:2405;top:-683;width:1715;height:48" type="#_x0000_t75" stroked="false">
              <v:imagedata r:id="rId1248" o:title=""/>
            </v:shape>
            <v:shape style="position:absolute;left:4091;top:-683;width:860;height:48" type="#_x0000_t75" stroked="false">
              <v:imagedata r:id="rId1249" o:title=""/>
            </v:shape>
            <v:shape style="position:absolute;left:4937;top:-683;width:1504;height:48" type="#_x0000_t75" stroked="false">
              <v:imagedata r:id="rId1250" o:title=""/>
            </v:shape>
            <v:shape style="position:absolute;left:6413;top:-683;width:1609;height:48" type="#_x0000_t75" stroked="false">
              <v:imagedata r:id="rId1251" o:title=""/>
            </v:shape>
            <v:shape style="position:absolute;left:7993;top:-683;width:870;height:48" type="#_x0000_t75" stroked="false">
              <v:imagedata r:id="rId1252" o:title=""/>
            </v:shape>
            <v:shape style="position:absolute;left:8839;top:-683;width:1484;height:48" type="#_x0000_t75" stroked="false">
              <v:imagedata r:id="rId1253" o:title=""/>
            </v:shape>
            <w10:wrap type="none"/>
          </v:group>
        </w:pict>
      </w:r>
      <w:r>
        <w:rPr/>
        <w:pict>
          <v:group style="position:absolute;margin-left:77.760002pt;margin-top:78.479668pt;width:439.45pt;height:2.4pt;mso-position-horizontal-relative:page;mso-position-vertical-relative:paragraph;z-index:-777616" coordorigin="1555,1570" coordsize="8789,48">
            <v:shape style="position:absolute;left:1555;top:1570;width:1834;height:48" type="#_x0000_t75" stroked="false">
              <v:imagedata r:id="rId1254" o:title=""/>
            </v:shape>
            <v:shape style="position:absolute;left:3361;top:1570;width:1504;height:48" type="#_x0000_t75" stroked="false">
              <v:imagedata r:id="rId1255" o:title=""/>
            </v:shape>
            <v:shape style="position:absolute;left:4837;top:1570;width:937;height:48" type="#_x0000_t75" stroked="false">
              <v:imagedata r:id="rId1256" o:title=""/>
            </v:shape>
            <v:shape style="position:absolute;left:5758;top:1570;width:1321;height:48" type="#_x0000_t75" stroked="false">
              <v:imagedata r:id="rId1257" o:title=""/>
            </v:shape>
            <v:shape style="position:absolute;left:7054;top:1570;width:1417;height:48" type="#_x0000_t75" stroked="false">
              <v:imagedata r:id="rId1258" o:title=""/>
            </v:shape>
            <v:shape style="position:absolute;left:8440;top:1570;width:784;height:48" type="#_x0000_t75" stroked="false">
              <v:imagedata r:id="rId1259" o:title=""/>
            </v:shape>
            <v:shape style="position:absolute;left:9196;top:1570;width:1148;height:48" type="#_x0000_t75" stroked="false">
              <v:imagedata r:id="rId1260" o:title=""/>
            </v:shape>
            <w10:wrap type="none"/>
          </v:group>
        </w:pict>
      </w:r>
      <w:r>
        <w:rPr/>
        <w:t>6.1.2 按风险特征的分析</w:t>
      </w:r>
    </w:p>
    <w:p>
      <w:pPr>
        <w:spacing w:line="240" w:lineRule="auto" w:before="9"/>
        <w:rPr>
          <w:rFonts w:ascii="宋体" w:hAnsi="宋体" w:cs="宋体" w:eastAsia="宋体" w:hint="default"/>
          <w:sz w:val="14"/>
          <w:szCs w:val="14"/>
        </w:rPr>
      </w:pPr>
    </w:p>
    <w:tbl>
      <w:tblPr>
        <w:tblW w:w="0" w:type="auto"/>
        <w:jc w:val="left"/>
        <w:tblInd w:w="265" w:type="dxa"/>
        <w:tblLayout w:type="fixed"/>
        <w:tblCellMar>
          <w:top w:w="0" w:type="dxa"/>
          <w:left w:w="0" w:type="dxa"/>
          <w:bottom w:w="0" w:type="dxa"/>
          <w:right w:w="0" w:type="dxa"/>
        </w:tblCellMar>
        <w:tblLook w:val="01E0"/>
      </w:tblPr>
      <w:tblGrid>
        <w:gridCol w:w="1821"/>
        <w:gridCol w:w="1476"/>
        <w:gridCol w:w="920"/>
        <w:gridCol w:w="1296"/>
        <w:gridCol w:w="1386"/>
        <w:gridCol w:w="756"/>
        <w:gridCol w:w="1117"/>
      </w:tblGrid>
      <w:tr>
        <w:trPr>
          <w:trHeight w:val="390" w:hRule="exact"/>
        </w:trPr>
        <w:tc>
          <w:tcPr>
            <w:tcW w:w="1821" w:type="dxa"/>
            <w:vMerge w:val="restart"/>
            <w:tcBorders>
              <w:top w:val="single" w:sz="12" w:space="0" w:color="000000"/>
              <w:left w:val="nil" w:sz="6" w:space="0" w:color="auto"/>
              <w:right w:val="single" w:sz="12"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30" w:right="0"/>
              <w:jc w:val="center"/>
              <w:rPr>
                <w:rFonts w:ascii="宋体" w:hAnsi="宋体" w:cs="宋体" w:eastAsia="宋体" w:hint="default"/>
                <w:sz w:val="18"/>
                <w:szCs w:val="18"/>
              </w:rPr>
            </w:pPr>
            <w:r>
              <w:rPr>
                <w:rFonts w:ascii="宋体" w:hAnsi="宋体" w:cs="宋体" w:eastAsia="宋体" w:hint="default"/>
                <w:sz w:val="18"/>
                <w:szCs w:val="18"/>
              </w:rPr>
              <w:t>账  龄</w:t>
            </w:r>
          </w:p>
        </w:tc>
        <w:tc>
          <w:tcPr>
            <w:tcW w:w="3692" w:type="dxa"/>
            <w:gridSpan w:val="3"/>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34"/>
              <w:ind w:right="0"/>
              <w:jc w:val="center"/>
              <w:rPr>
                <w:rFonts w:ascii="宋体" w:hAnsi="宋体" w:cs="宋体" w:eastAsia="宋体" w:hint="default"/>
                <w:sz w:val="18"/>
                <w:szCs w:val="18"/>
              </w:rPr>
            </w:pPr>
            <w:r>
              <w:rPr>
                <w:rFonts w:ascii="宋体" w:hAnsi="宋体" w:cs="宋体" w:eastAsia="宋体" w:hint="default"/>
                <w:sz w:val="18"/>
                <w:szCs w:val="18"/>
              </w:rPr>
              <w:t>期末数</w:t>
            </w:r>
          </w:p>
        </w:tc>
        <w:tc>
          <w:tcPr>
            <w:tcW w:w="3259" w:type="dxa"/>
            <w:gridSpan w:val="3"/>
            <w:tcBorders>
              <w:top w:val="single" w:sz="12" w:space="0" w:color="000000"/>
              <w:left w:val="single" w:sz="12" w:space="0" w:color="000000"/>
              <w:bottom w:val="single" w:sz="12" w:space="0" w:color="000000"/>
              <w:right w:val="nil" w:sz="6" w:space="0" w:color="auto"/>
            </w:tcBorders>
          </w:tcPr>
          <w:p>
            <w:pPr>
              <w:pStyle w:val="TableParagraph"/>
              <w:spacing w:line="240" w:lineRule="auto" w:before="34"/>
              <w:ind w:right="13"/>
              <w:jc w:val="center"/>
              <w:rPr>
                <w:rFonts w:ascii="宋体" w:hAnsi="宋体" w:cs="宋体" w:eastAsia="宋体" w:hint="default"/>
                <w:sz w:val="18"/>
                <w:szCs w:val="18"/>
              </w:rPr>
            </w:pPr>
            <w:r>
              <w:rPr>
                <w:rFonts w:ascii="宋体" w:hAnsi="宋体" w:cs="宋体" w:eastAsia="宋体" w:hint="default"/>
                <w:sz w:val="18"/>
                <w:szCs w:val="18"/>
              </w:rPr>
              <w:t>年初数</w:t>
            </w:r>
          </w:p>
        </w:tc>
      </w:tr>
      <w:tr>
        <w:trPr>
          <w:trHeight w:val="390" w:hRule="exact"/>
        </w:trPr>
        <w:tc>
          <w:tcPr>
            <w:tcW w:w="1821" w:type="dxa"/>
            <w:vMerge/>
            <w:tcBorders>
              <w:left w:val="nil" w:sz="6" w:space="0" w:color="auto"/>
              <w:bottom w:val="single" w:sz="12" w:space="0" w:color="000000"/>
              <w:right w:val="single" w:sz="12" w:space="0" w:color="000000"/>
            </w:tcBorders>
          </w:tcPr>
          <w:p>
            <w:pPr/>
          </w:p>
        </w:tc>
        <w:tc>
          <w:tcPr>
            <w:tcW w:w="147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34"/>
              <w:ind w:left="1" w:right="0"/>
              <w:jc w:val="center"/>
              <w:rPr>
                <w:rFonts w:ascii="宋体" w:hAnsi="宋体" w:cs="宋体" w:eastAsia="宋体" w:hint="default"/>
                <w:sz w:val="18"/>
                <w:szCs w:val="18"/>
              </w:rPr>
            </w:pPr>
            <w:r>
              <w:rPr>
                <w:rFonts w:ascii="宋体" w:hAnsi="宋体" w:cs="宋体" w:eastAsia="宋体" w:hint="default"/>
                <w:sz w:val="18"/>
                <w:szCs w:val="18"/>
              </w:rPr>
              <w:t>余额</w:t>
            </w:r>
          </w:p>
        </w:tc>
        <w:tc>
          <w:tcPr>
            <w:tcW w:w="92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34"/>
              <w:ind w:left="1" w:right="0"/>
              <w:jc w:val="center"/>
              <w:rPr>
                <w:rFonts w:ascii="宋体" w:hAnsi="宋体" w:cs="宋体" w:eastAsia="宋体" w:hint="default"/>
                <w:sz w:val="18"/>
                <w:szCs w:val="18"/>
              </w:rPr>
            </w:pPr>
            <w:r>
              <w:rPr>
                <w:rFonts w:ascii="宋体" w:hAnsi="宋体" w:cs="宋体" w:eastAsia="宋体" w:hint="default"/>
                <w:spacing w:val="-29"/>
                <w:sz w:val="18"/>
                <w:szCs w:val="18"/>
              </w:rPr>
              <w:t>比例（%）</w:t>
            </w:r>
          </w:p>
        </w:tc>
        <w:tc>
          <w:tcPr>
            <w:tcW w:w="129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34"/>
              <w:ind w:left="27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38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34"/>
              <w:ind w:right="0"/>
              <w:jc w:val="center"/>
              <w:rPr>
                <w:rFonts w:ascii="宋体" w:hAnsi="宋体" w:cs="宋体" w:eastAsia="宋体" w:hint="default"/>
                <w:sz w:val="18"/>
                <w:szCs w:val="18"/>
              </w:rPr>
            </w:pPr>
            <w:r>
              <w:rPr>
                <w:rFonts w:ascii="宋体" w:hAnsi="宋体" w:cs="宋体" w:eastAsia="宋体" w:hint="default"/>
                <w:sz w:val="18"/>
                <w:szCs w:val="18"/>
              </w:rPr>
              <w:t>余额</w:t>
            </w:r>
          </w:p>
        </w:tc>
        <w:tc>
          <w:tcPr>
            <w:tcW w:w="75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34"/>
              <w:ind w:left="93" w:right="0"/>
              <w:jc w:val="left"/>
              <w:rPr>
                <w:rFonts w:ascii="宋体" w:hAnsi="宋体" w:cs="宋体" w:eastAsia="宋体" w:hint="default"/>
                <w:sz w:val="18"/>
                <w:szCs w:val="18"/>
              </w:rPr>
            </w:pPr>
            <w:r>
              <w:rPr>
                <w:rFonts w:ascii="宋体" w:hAnsi="宋体" w:cs="宋体" w:eastAsia="宋体" w:hint="default"/>
                <w:spacing w:val="-41"/>
                <w:sz w:val="18"/>
                <w:szCs w:val="18"/>
              </w:rPr>
              <w:t>比</w:t>
            </w:r>
            <w:r>
              <w:rPr>
                <w:rFonts w:ascii="宋体" w:hAnsi="宋体" w:cs="宋体" w:eastAsia="宋体" w:hint="default"/>
                <w:spacing w:val="-80"/>
                <w:sz w:val="18"/>
                <w:szCs w:val="18"/>
              </w:rPr>
              <w:t>例</w:t>
            </w:r>
            <w:r>
              <w:rPr>
                <w:rFonts w:ascii="宋体" w:hAnsi="宋体" w:cs="宋体" w:eastAsia="宋体" w:hint="default"/>
                <w:spacing w:val="-41"/>
                <w:sz w:val="18"/>
                <w:szCs w:val="18"/>
              </w:rPr>
              <w:t>（</w:t>
            </w:r>
            <w:r>
              <w:rPr>
                <w:rFonts w:ascii="宋体" w:hAnsi="宋体" w:cs="宋体" w:eastAsia="宋体" w:hint="default"/>
                <w:spacing w:val="-21"/>
                <w:sz w:val="18"/>
                <w:szCs w:val="18"/>
              </w:rPr>
              <w:t>%</w:t>
            </w:r>
            <w:r>
              <w:rPr>
                <w:rFonts w:ascii="宋体" w:hAnsi="宋体" w:cs="宋体" w:eastAsia="宋体" w:hint="default"/>
                <w:sz w:val="18"/>
                <w:szCs w:val="18"/>
              </w:rPr>
              <w:t>）</w:t>
            </w:r>
          </w:p>
        </w:tc>
        <w:tc>
          <w:tcPr>
            <w:tcW w:w="1117"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34"/>
              <w:ind w:left="183"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32" w:hRule="exact"/>
        </w:trPr>
        <w:tc>
          <w:tcPr>
            <w:tcW w:w="1821" w:type="dxa"/>
            <w:tcBorders>
              <w:top w:val="single" w:sz="12" w:space="0" w:color="000000"/>
              <w:left w:val="nil" w:sz="6" w:space="0" w:color="auto"/>
              <w:bottom w:val="nil" w:sz="6" w:space="0" w:color="auto"/>
              <w:right w:val="single" w:sz="12"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pacing w:val="-55"/>
                <w:sz w:val="18"/>
                <w:szCs w:val="18"/>
              </w:rPr>
              <w:t>单项金额重大的其他应收款</w:t>
            </w:r>
          </w:p>
        </w:tc>
        <w:tc>
          <w:tcPr>
            <w:tcW w:w="147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10"/>
              <w:ind w:right="90"/>
              <w:jc w:val="right"/>
              <w:rPr>
                <w:rFonts w:ascii="宋体" w:hAnsi="宋体" w:cs="宋体" w:eastAsia="宋体" w:hint="default"/>
                <w:sz w:val="18"/>
                <w:szCs w:val="18"/>
              </w:rPr>
            </w:pPr>
            <w:r>
              <w:rPr>
                <w:rFonts w:ascii="宋体"/>
                <w:sz w:val="18"/>
              </w:rPr>
              <w:t>2,080,070.79</w:t>
            </w:r>
          </w:p>
        </w:tc>
        <w:tc>
          <w:tcPr>
            <w:tcW w:w="920"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0.98</w:t>
            </w:r>
          </w:p>
        </w:tc>
        <w:tc>
          <w:tcPr>
            <w:tcW w:w="129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10"/>
              <w:ind w:right="90"/>
              <w:jc w:val="right"/>
              <w:rPr>
                <w:rFonts w:ascii="宋体" w:hAnsi="宋体" w:cs="宋体" w:eastAsia="宋体" w:hint="default"/>
                <w:sz w:val="18"/>
                <w:szCs w:val="18"/>
              </w:rPr>
            </w:pPr>
            <w:r>
              <w:rPr>
                <w:rFonts w:ascii="宋体"/>
                <w:sz w:val="18"/>
              </w:rPr>
              <w:t>10,400.35</w:t>
            </w:r>
          </w:p>
        </w:tc>
        <w:tc>
          <w:tcPr>
            <w:tcW w:w="138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10"/>
              <w:ind w:left="1" w:right="0"/>
              <w:jc w:val="center"/>
              <w:rPr>
                <w:rFonts w:ascii="宋体" w:hAnsi="宋体" w:cs="宋体" w:eastAsia="宋体" w:hint="default"/>
                <w:sz w:val="18"/>
                <w:szCs w:val="18"/>
              </w:rPr>
            </w:pPr>
            <w:r>
              <w:rPr>
                <w:rFonts w:ascii="宋体"/>
                <w:sz w:val="18"/>
              </w:rPr>
              <w:t>72,569,120.74</w:t>
            </w:r>
          </w:p>
        </w:tc>
        <w:tc>
          <w:tcPr>
            <w:tcW w:w="75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10"/>
              <w:ind w:left="138" w:right="0"/>
              <w:jc w:val="left"/>
              <w:rPr>
                <w:rFonts w:ascii="宋体" w:hAnsi="宋体" w:cs="宋体" w:eastAsia="宋体" w:hint="default"/>
                <w:sz w:val="18"/>
                <w:szCs w:val="18"/>
              </w:rPr>
            </w:pPr>
            <w:r>
              <w:rPr>
                <w:rFonts w:ascii="宋体"/>
                <w:sz w:val="18"/>
              </w:rPr>
              <w:t>94.50</w:t>
            </w:r>
          </w:p>
        </w:tc>
        <w:tc>
          <w:tcPr>
            <w:tcW w:w="1117" w:type="dxa"/>
            <w:tcBorders>
              <w:top w:val="single" w:sz="12" w:space="0" w:color="000000"/>
              <w:left w:val="single" w:sz="12" w:space="0" w:color="000000"/>
              <w:bottom w:val="nil" w:sz="6" w:space="0" w:color="auto"/>
              <w:right w:val="nil" w:sz="6" w:space="0" w:color="auto"/>
            </w:tcBorders>
          </w:tcPr>
          <w:p>
            <w:pPr>
              <w:pStyle w:val="TableParagraph"/>
              <w:spacing w:line="240" w:lineRule="auto" w:before="10"/>
              <w:ind w:right="105"/>
              <w:jc w:val="right"/>
              <w:rPr>
                <w:rFonts w:ascii="宋体" w:hAnsi="宋体" w:cs="宋体" w:eastAsia="宋体" w:hint="default"/>
                <w:sz w:val="18"/>
                <w:szCs w:val="18"/>
              </w:rPr>
            </w:pPr>
            <w:r>
              <w:rPr>
                <w:rFonts w:ascii="宋体"/>
                <w:sz w:val="18"/>
              </w:rPr>
              <w:t>362,845.60</w:t>
            </w:r>
          </w:p>
        </w:tc>
      </w:tr>
      <w:tr>
        <w:trPr>
          <w:trHeight w:val="317" w:hRule="exact"/>
        </w:trPr>
        <w:tc>
          <w:tcPr>
            <w:tcW w:w="1821" w:type="dxa"/>
            <w:tcBorders>
              <w:top w:val="nil" w:sz="6" w:space="0" w:color="auto"/>
              <w:left w:val="nil" w:sz="6" w:space="0" w:color="auto"/>
              <w:bottom w:val="nil" w:sz="6" w:space="0" w:color="auto"/>
              <w:right w:val="single" w:sz="12" w:space="0" w:color="000000"/>
            </w:tcBorders>
          </w:tcPr>
          <w:p>
            <w:pPr>
              <w:pStyle w:val="TableParagraph"/>
              <w:spacing w:line="240" w:lineRule="auto" w:before="15"/>
              <w:ind w:left="122" w:right="0"/>
              <w:jc w:val="left"/>
              <w:rPr>
                <w:rFonts w:ascii="宋体" w:hAnsi="宋体" w:cs="宋体" w:eastAsia="宋体" w:hint="default"/>
                <w:sz w:val="18"/>
                <w:szCs w:val="18"/>
              </w:rPr>
            </w:pPr>
            <w:r>
              <w:rPr>
                <w:rFonts w:ascii="宋体" w:hAnsi="宋体" w:cs="宋体" w:eastAsia="宋体" w:hint="default"/>
                <w:spacing w:val="-32"/>
                <w:sz w:val="18"/>
                <w:szCs w:val="18"/>
              </w:rPr>
              <w:t>单项金额不重大但按信用</w:t>
            </w:r>
          </w:p>
        </w:tc>
        <w:tc>
          <w:tcPr>
            <w:tcW w:w="1476" w:type="dxa"/>
            <w:tcBorders>
              <w:top w:val="nil" w:sz="6" w:space="0" w:color="auto"/>
              <w:left w:val="single" w:sz="12" w:space="0" w:color="000000"/>
              <w:bottom w:val="nil" w:sz="6" w:space="0" w:color="auto"/>
              <w:right w:val="single" w:sz="12" w:space="0" w:color="000000"/>
            </w:tcBorders>
          </w:tcPr>
          <w:p>
            <w:pPr/>
          </w:p>
        </w:tc>
        <w:tc>
          <w:tcPr>
            <w:tcW w:w="920" w:type="dxa"/>
            <w:tcBorders>
              <w:top w:val="nil" w:sz="6" w:space="0" w:color="auto"/>
              <w:left w:val="single" w:sz="12" w:space="0" w:color="000000"/>
              <w:bottom w:val="nil" w:sz="6" w:space="0" w:color="auto"/>
              <w:right w:val="single" w:sz="12" w:space="0" w:color="000000"/>
            </w:tcBorders>
          </w:tcPr>
          <w:p>
            <w:pPr/>
          </w:p>
        </w:tc>
        <w:tc>
          <w:tcPr>
            <w:tcW w:w="1296" w:type="dxa"/>
            <w:tcBorders>
              <w:top w:val="nil" w:sz="6" w:space="0" w:color="auto"/>
              <w:left w:val="single" w:sz="12" w:space="0" w:color="000000"/>
              <w:bottom w:val="nil" w:sz="6" w:space="0" w:color="auto"/>
              <w:right w:val="single" w:sz="12" w:space="0" w:color="000000"/>
            </w:tcBorders>
          </w:tcPr>
          <w:p>
            <w:pPr/>
          </w:p>
        </w:tc>
        <w:tc>
          <w:tcPr>
            <w:tcW w:w="1386" w:type="dxa"/>
            <w:tcBorders>
              <w:top w:val="nil" w:sz="6" w:space="0" w:color="auto"/>
              <w:left w:val="single" w:sz="12" w:space="0" w:color="000000"/>
              <w:bottom w:val="nil" w:sz="6" w:space="0" w:color="auto"/>
              <w:right w:val="single" w:sz="12" w:space="0" w:color="000000"/>
            </w:tcBorders>
          </w:tcPr>
          <w:p>
            <w:pPr/>
          </w:p>
        </w:tc>
        <w:tc>
          <w:tcPr>
            <w:tcW w:w="756" w:type="dxa"/>
            <w:tcBorders>
              <w:top w:val="nil" w:sz="6" w:space="0" w:color="auto"/>
              <w:left w:val="single" w:sz="12" w:space="0" w:color="000000"/>
              <w:bottom w:val="nil" w:sz="6" w:space="0" w:color="auto"/>
              <w:right w:val="single" w:sz="12" w:space="0" w:color="000000"/>
            </w:tcBorders>
          </w:tcPr>
          <w:p>
            <w:pPr/>
          </w:p>
        </w:tc>
        <w:tc>
          <w:tcPr>
            <w:tcW w:w="1117" w:type="dxa"/>
            <w:tcBorders>
              <w:top w:val="nil" w:sz="6" w:space="0" w:color="auto"/>
              <w:left w:val="single" w:sz="12" w:space="0" w:color="000000"/>
              <w:bottom w:val="nil" w:sz="6" w:space="0" w:color="auto"/>
              <w:right w:val="nil" w:sz="6" w:space="0" w:color="auto"/>
            </w:tcBorders>
          </w:tcPr>
          <w:p>
            <w:pPr/>
          </w:p>
        </w:tc>
      </w:tr>
      <w:tr>
        <w:trPr>
          <w:trHeight w:val="312" w:hRule="exact"/>
        </w:trPr>
        <w:tc>
          <w:tcPr>
            <w:tcW w:w="1821" w:type="dxa"/>
            <w:tcBorders>
              <w:top w:val="nil" w:sz="6" w:space="0" w:color="auto"/>
              <w:left w:val="nil" w:sz="6" w:space="0" w:color="auto"/>
              <w:bottom w:val="nil" w:sz="6" w:space="0" w:color="auto"/>
              <w:right w:val="single" w:sz="12"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pacing w:val="-32"/>
                <w:sz w:val="18"/>
                <w:szCs w:val="18"/>
              </w:rPr>
              <w:t>风险特征组合后该组合的</w:t>
            </w:r>
          </w:p>
        </w:tc>
        <w:tc>
          <w:tcPr>
            <w:tcW w:w="1476" w:type="dxa"/>
            <w:tcBorders>
              <w:top w:val="nil" w:sz="6" w:space="0" w:color="auto"/>
              <w:left w:val="single" w:sz="12" w:space="0" w:color="000000"/>
              <w:bottom w:val="nil" w:sz="6" w:space="0" w:color="auto"/>
              <w:right w:val="single" w:sz="12" w:space="0" w:color="000000"/>
            </w:tcBorders>
          </w:tcPr>
          <w:p>
            <w:pPr/>
          </w:p>
        </w:tc>
        <w:tc>
          <w:tcPr>
            <w:tcW w:w="920" w:type="dxa"/>
            <w:tcBorders>
              <w:top w:val="nil" w:sz="6" w:space="0" w:color="auto"/>
              <w:left w:val="single" w:sz="12" w:space="0" w:color="000000"/>
              <w:bottom w:val="nil" w:sz="6" w:space="0" w:color="auto"/>
              <w:right w:val="single" w:sz="12" w:space="0" w:color="000000"/>
            </w:tcBorders>
          </w:tcPr>
          <w:p>
            <w:pPr/>
          </w:p>
        </w:tc>
        <w:tc>
          <w:tcPr>
            <w:tcW w:w="1296" w:type="dxa"/>
            <w:tcBorders>
              <w:top w:val="nil" w:sz="6" w:space="0" w:color="auto"/>
              <w:left w:val="single" w:sz="12" w:space="0" w:color="000000"/>
              <w:bottom w:val="nil" w:sz="6" w:space="0" w:color="auto"/>
              <w:right w:val="single" w:sz="12" w:space="0" w:color="000000"/>
            </w:tcBorders>
          </w:tcPr>
          <w:p>
            <w:pPr/>
          </w:p>
        </w:tc>
        <w:tc>
          <w:tcPr>
            <w:tcW w:w="1386" w:type="dxa"/>
            <w:tcBorders>
              <w:top w:val="nil" w:sz="6" w:space="0" w:color="auto"/>
              <w:left w:val="single" w:sz="12" w:space="0" w:color="000000"/>
              <w:bottom w:val="nil" w:sz="6" w:space="0" w:color="auto"/>
              <w:right w:val="single" w:sz="12" w:space="0" w:color="000000"/>
            </w:tcBorders>
          </w:tcPr>
          <w:p>
            <w:pPr/>
          </w:p>
        </w:tc>
        <w:tc>
          <w:tcPr>
            <w:tcW w:w="756" w:type="dxa"/>
            <w:tcBorders>
              <w:top w:val="nil" w:sz="6" w:space="0" w:color="auto"/>
              <w:left w:val="single" w:sz="12" w:space="0" w:color="000000"/>
              <w:bottom w:val="nil" w:sz="6" w:space="0" w:color="auto"/>
              <w:right w:val="single" w:sz="12" w:space="0" w:color="000000"/>
            </w:tcBorders>
          </w:tcPr>
          <w:p>
            <w:pPr/>
          </w:p>
        </w:tc>
        <w:tc>
          <w:tcPr>
            <w:tcW w:w="1117" w:type="dxa"/>
            <w:tcBorders>
              <w:top w:val="nil" w:sz="6" w:space="0" w:color="auto"/>
              <w:left w:val="single" w:sz="12" w:space="0" w:color="000000"/>
              <w:bottom w:val="nil" w:sz="6" w:space="0" w:color="auto"/>
              <w:right w:val="nil" w:sz="6" w:space="0" w:color="auto"/>
            </w:tcBorders>
          </w:tcPr>
          <w:p>
            <w:pPr/>
          </w:p>
        </w:tc>
      </w:tr>
      <w:tr>
        <w:trPr>
          <w:trHeight w:val="317" w:hRule="exact"/>
        </w:trPr>
        <w:tc>
          <w:tcPr>
            <w:tcW w:w="1821" w:type="dxa"/>
            <w:tcBorders>
              <w:top w:val="nil" w:sz="6" w:space="0" w:color="auto"/>
              <w:left w:val="nil" w:sz="6" w:space="0" w:color="auto"/>
              <w:bottom w:val="nil" w:sz="6" w:space="0" w:color="auto"/>
              <w:right w:val="single" w:sz="12" w:space="0" w:color="000000"/>
            </w:tcBorders>
          </w:tcPr>
          <w:p>
            <w:pPr>
              <w:pStyle w:val="TableParagraph"/>
              <w:spacing w:line="240" w:lineRule="auto" w:before="10"/>
              <w:ind w:left="122" w:right="0"/>
              <w:jc w:val="left"/>
              <w:rPr>
                <w:rFonts w:ascii="宋体" w:hAnsi="宋体" w:cs="宋体" w:eastAsia="宋体" w:hint="default"/>
                <w:sz w:val="18"/>
                <w:szCs w:val="18"/>
              </w:rPr>
            </w:pPr>
            <w:r>
              <w:rPr>
                <w:rFonts w:ascii="宋体" w:hAnsi="宋体" w:cs="宋体" w:eastAsia="宋体" w:hint="default"/>
                <w:spacing w:val="-37"/>
                <w:sz w:val="18"/>
                <w:szCs w:val="18"/>
              </w:rPr>
              <w:t>风险较大的其他应收款项</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
              <w:ind w:right="90"/>
              <w:jc w:val="right"/>
              <w:rPr>
                <w:rFonts w:ascii="宋体" w:hAnsi="宋体" w:cs="宋体" w:eastAsia="宋体" w:hint="default"/>
                <w:sz w:val="18"/>
                <w:szCs w:val="18"/>
              </w:rPr>
            </w:pPr>
            <w:r>
              <w:rPr>
                <w:rFonts w:ascii="宋体"/>
                <w:sz w:val="18"/>
              </w:rPr>
              <w:t>202,363.92</w:t>
            </w:r>
          </w:p>
        </w:tc>
        <w:tc>
          <w:tcPr>
            <w:tcW w:w="920"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sz w:val="18"/>
              </w:rPr>
              <w:t>0.09</w:t>
            </w:r>
          </w:p>
        </w:tc>
        <w:tc>
          <w:tcPr>
            <w:tcW w:w="129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
              <w:ind w:right="112"/>
              <w:jc w:val="right"/>
              <w:rPr>
                <w:rFonts w:ascii="宋体" w:hAnsi="宋体" w:cs="宋体" w:eastAsia="宋体" w:hint="default"/>
                <w:sz w:val="18"/>
                <w:szCs w:val="18"/>
              </w:rPr>
            </w:pPr>
            <w:r>
              <w:rPr>
                <w:rFonts w:ascii="宋体"/>
                <w:sz w:val="18"/>
              </w:rPr>
              <w:t>346,392.96</w:t>
            </w:r>
          </w:p>
        </w:tc>
        <w:tc>
          <w:tcPr>
            <w:tcW w:w="13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
              <w:ind w:left="91" w:right="0"/>
              <w:jc w:val="center"/>
              <w:rPr>
                <w:rFonts w:ascii="宋体" w:hAnsi="宋体" w:cs="宋体" w:eastAsia="宋体" w:hint="default"/>
                <w:sz w:val="18"/>
                <w:szCs w:val="18"/>
              </w:rPr>
            </w:pPr>
            <w:r>
              <w:rPr>
                <w:rFonts w:ascii="宋体"/>
                <w:sz w:val="18"/>
              </w:rPr>
              <w:t>1,996,404.21</w:t>
            </w:r>
          </w:p>
        </w:tc>
        <w:tc>
          <w:tcPr>
            <w:tcW w:w="75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
              <w:ind w:left="183" w:right="0"/>
              <w:jc w:val="left"/>
              <w:rPr>
                <w:rFonts w:ascii="宋体" w:hAnsi="宋体" w:cs="宋体" w:eastAsia="宋体" w:hint="default"/>
                <w:sz w:val="18"/>
                <w:szCs w:val="18"/>
              </w:rPr>
            </w:pPr>
            <w:r>
              <w:rPr>
                <w:rFonts w:ascii="宋体"/>
                <w:sz w:val="18"/>
              </w:rPr>
              <w:t>2.60</w:t>
            </w:r>
          </w:p>
        </w:tc>
        <w:tc>
          <w:tcPr>
            <w:tcW w:w="1117" w:type="dxa"/>
            <w:tcBorders>
              <w:top w:val="nil" w:sz="6" w:space="0" w:color="auto"/>
              <w:left w:val="single" w:sz="12" w:space="0" w:color="000000"/>
              <w:bottom w:val="nil" w:sz="6" w:space="0" w:color="auto"/>
              <w:right w:val="nil" w:sz="6" w:space="0" w:color="auto"/>
            </w:tcBorders>
          </w:tcPr>
          <w:p>
            <w:pPr>
              <w:pStyle w:val="TableParagraph"/>
              <w:spacing w:line="240" w:lineRule="auto" w:before="10"/>
              <w:ind w:right="106"/>
              <w:jc w:val="right"/>
              <w:rPr>
                <w:rFonts w:ascii="宋体" w:hAnsi="宋体" w:cs="宋体" w:eastAsia="宋体" w:hint="default"/>
                <w:sz w:val="18"/>
                <w:szCs w:val="18"/>
              </w:rPr>
            </w:pPr>
            <w:r>
              <w:rPr>
                <w:rFonts w:ascii="宋体"/>
                <w:sz w:val="18"/>
              </w:rPr>
              <w:t>260,628.39</w:t>
            </w:r>
          </w:p>
        </w:tc>
      </w:tr>
      <w:tr>
        <w:trPr>
          <w:trHeight w:val="322" w:hRule="exact"/>
        </w:trPr>
        <w:tc>
          <w:tcPr>
            <w:tcW w:w="1821" w:type="dxa"/>
            <w:tcBorders>
              <w:top w:val="nil" w:sz="6" w:space="0" w:color="auto"/>
              <w:left w:val="nil" w:sz="6" w:space="0" w:color="auto"/>
              <w:bottom w:val="nil" w:sz="6" w:space="0" w:color="auto"/>
              <w:right w:val="single" w:sz="12" w:space="0" w:color="000000"/>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spacing w:val="-37"/>
                <w:sz w:val="18"/>
                <w:szCs w:val="18"/>
              </w:rPr>
              <w:t>其他不重大其他应收款</w:t>
            </w:r>
          </w:p>
        </w:tc>
        <w:tc>
          <w:tcPr>
            <w:tcW w:w="147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6"/>
              <w:ind w:right="90"/>
              <w:jc w:val="right"/>
              <w:rPr>
                <w:rFonts w:ascii="宋体" w:hAnsi="宋体" w:cs="宋体" w:eastAsia="宋体" w:hint="default"/>
                <w:sz w:val="18"/>
                <w:szCs w:val="18"/>
              </w:rPr>
            </w:pPr>
            <w:r>
              <w:rPr>
                <w:rFonts w:ascii="宋体"/>
                <w:sz w:val="18"/>
              </w:rPr>
              <w:t>211,647,120.49</w:t>
            </w:r>
          </w:p>
        </w:tc>
        <w:tc>
          <w:tcPr>
            <w:tcW w:w="920" w:type="dxa"/>
            <w:tcBorders>
              <w:top w:val="nil" w:sz="6" w:space="0" w:color="auto"/>
              <w:left w:val="single" w:sz="12" w:space="0" w:color="000000"/>
              <w:bottom w:val="nil" w:sz="6" w:space="0" w:color="auto"/>
              <w:right w:val="single" w:sz="12" w:space="0" w:color="000000"/>
            </w:tcBorders>
          </w:tcPr>
          <w:p>
            <w:pPr>
              <w:pStyle w:val="TableParagraph"/>
              <w:spacing w:line="240" w:lineRule="auto" w:before="16"/>
              <w:ind w:left="1" w:right="0"/>
              <w:jc w:val="center"/>
              <w:rPr>
                <w:rFonts w:ascii="宋体" w:hAnsi="宋体" w:cs="宋体" w:eastAsia="宋体" w:hint="default"/>
                <w:sz w:val="18"/>
                <w:szCs w:val="18"/>
              </w:rPr>
            </w:pPr>
            <w:r>
              <w:rPr>
                <w:rFonts w:ascii="宋体"/>
                <w:sz w:val="18"/>
              </w:rPr>
              <w:t>98.93</w:t>
            </w:r>
          </w:p>
        </w:tc>
        <w:tc>
          <w:tcPr>
            <w:tcW w:w="129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6"/>
              <w:ind w:right="90"/>
              <w:jc w:val="right"/>
              <w:rPr>
                <w:rFonts w:ascii="宋体" w:hAnsi="宋体" w:cs="宋体" w:eastAsia="宋体" w:hint="default"/>
                <w:sz w:val="18"/>
                <w:szCs w:val="18"/>
              </w:rPr>
            </w:pPr>
            <w:r>
              <w:rPr>
                <w:rFonts w:ascii="宋体"/>
                <w:sz w:val="18"/>
              </w:rPr>
              <w:t>896,426.82</w:t>
            </w:r>
          </w:p>
        </w:tc>
        <w:tc>
          <w:tcPr>
            <w:tcW w:w="13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6"/>
              <w:ind w:left="91" w:right="0"/>
              <w:jc w:val="center"/>
              <w:rPr>
                <w:rFonts w:ascii="宋体" w:hAnsi="宋体" w:cs="宋体" w:eastAsia="宋体" w:hint="default"/>
                <w:sz w:val="18"/>
                <w:szCs w:val="18"/>
              </w:rPr>
            </w:pPr>
            <w:r>
              <w:rPr>
                <w:rFonts w:ascii="宋体"/>
                <w:sz w:val="18"/>
              </w:rPr>
              <w:t>2,223,293.87</w:t>
            </w:r>
          </w:p>
        </w:tc>
        <w:tc>
          <w:tcPr>
            <w:tcW w:w="75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6"/>
              <w:ind w:left="183" w:right="0"/>
              <w:jc w:val="left"/>
              <w:rPr>
                <w:rFonts w:ascii="宋体" w:hAnsi="宋体" w:cs="宋体" w:eastAsia="宋体" w:hint="default"/>
                <w:sz w:val="18"/>
                <w:szCs w:val="18"/>
              </w:rPr>
            </w:pPr>
            <w:r>
              <w:rPr>
                <w:rFonts w:ascii="宋体"/>
                <w:sz w:val="18"/>
              </w:rPr>
              <w:t>2.90</w:t>
            </w:r>
          </w:p>
        </w:tc>
        <w:tc>
          <w:tcPr>
            <w:tcW w:w="1117" w:type="dxa"/>
            <w:tcBorders>
              <w:top w:val="nil" w:sz="6" w:space="0" w:color="auto"/>
              <w:left w:val="single" w:sz="12" w:space="0" w:color="000000"/>
              <w:bottom w:val="nil" w:sz="6" w:space="0" w:color="auto"/>
              <w:right w:val="nil" w:sz="6" w:space="0" w:color="auto"/>
            </w:tcBorders>
          </w:tcPr>
          <w:p>
            <w:pPr>
              <w:pStyle w:val="TableParagraph"/>
              <w:spacing w:line="240" w:lineRule="auto" w:before="16"/>
              <w:ind w:right="106"/>
              <w:jc w:val="right"/>
              <w:rPr>
                <w:rFonts w:ascii="宋体" w:hAnsi="宋体" w:cs="宋体" w:eastAsia="宋体" w:hint="default"/>
                <w:sz w:val="18"/>
                <w:szCs w:val="18"/>
              </w:rPr>
            </w:pPr>
            <w:r>
              <w:rPr>
                <w:rFonts w:ascii="宋体"/>
                <w:sz w:val="18"/>
              </w:rPr>
              <w:t>80,091.83</w:t>
            </w:r>
          </w:p>
        </w:tc>
      </w:tr>
      <w:tr>
        <w:trPr>
          <w:trHeight w:val="332" w:hRule="exact"/>
        </w:trPr>
        <w:tc>
          <w:tcPr>
            <w:tcW w:w="1821" w:type="dxa"/>
            <w:tcBorders>
              <w:top w:val="nil" w:sz="6" w:space="0" w:color="auto"/>
              <w:left w:val="nil" w:sz="6" w:space="0" w:color="auto"/>
              <w:bottom w:val="single" w:sz="12" w:space="0" w:color="000000"/>
              <w:right w:val="single" w:sz="12" w:space="0" w:color="000000"/>
            </w:tcBorders>
          </w:tcPr>
          <w:p>
            <w:pPr>
              <w:pStyle w:val="TableParagraph"/>
              <w:spacing w:line="240" w:lineRule="auto" w:before="15"/>
              <w:ind w:left="30"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7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5"/>
              <w:ind w:right="90"/>
              <w:jc w:val="right"/>
              <w:rPr>
                <w:rFonts w:ascii="宋体" w:hAnsi="宋体" w:cs="宋体" w:eastAsia="宋体" w:hint="default"/>
                <w:sz w:val="18"/>
                <w:szCs w:val="18"/>
              </w:rPr>
            </w:pPr>
            <w:r>
              <w:rPr>
                <w:rFonts w:ascii="宋体"/>
                <w:sz w:val="18"/>
              </w:rPr>
              <w:t>213,929,555.20</w:t>
            </w:r>
          </w:p>
        </w:tc>
        <w:tc>
          <w:tcPr>
            <w:tcW w:w="920"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sz w:val="18"/>
              </w:rPr>
              <w:t>100.00</w:t>
            </w:r>
          </w:p>
        </w:tc>
        <w:tc>
          <w:tcPr>
            <w:tcW w:w="129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5"/>
              <w:ind w:right="90"/>
              <w:jc w:val="right"/>
              <w:rPr>
                <w:rFonts w:ascii="宋体" w:hAnsi="宋体" w:cs="宋体" w:eastAsia="宋体" w:hint="default"/>
                <w:sz w:val="18"/>
                <w:szCs w:val="18"/>
              </w:rPr>
            </w:pPr>
            <w:r>
              <w:rPr>
                <w:rFonts w:ascii="宋体"/>
                <w:sz w:val="18"/>
              </w:rPr>
              <w:t>1,253,220.13</w:t>
            </w:r>
          </w:p>
        </w:tc>
        <w:tc>
          <w:tcPr>
            <w:tcW w:w="138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5"/>
              <w:ind w:left="1" w:right="0"/>
              <w:jc w:val="center"/>
              <w:rPr>
                <w:rFonts w:ascii="宋体" w:hAnsi="宋体" w:cs="宋体" w:eastAsia="宋体" w:hint="default"/>
                <w:sz w:val="18"/>
                <w:szCs w:val="18"/>
              </w:rPr>
            </w:pPr>
            <w:r>
              <w:rPr>
                <w:rFonts w:ascii="宋体"/>
                <w:sz w:val="18"/>
              </w:rPr>
              <w:t>76,788,818.82</w:t>
            </w:r>
          </w:p>
        </w:tc>
        <w:tc>
          <w:tcPr>
            <w:tcW w:w="75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5"/>
              <w:ind w:left="93" w:right="0"/>
              <w:jc w:val="left"/>
              <w:rPr>
                <w:rFonts w:ascii="宋体" w:hAnsi="宋体" w:cs="宋体" w:eastAsia="宋体" w:hint="default"/>
                <w:sz w:val="18"/>
                <w:szCs w:val="18"/>
              </w:rPr>
            </w:pPr>
            <w:r>
              <w:rPr>
                <w:rFonts w:ascii="宋体"/>
                <w:sz w:val="18"/>
              </w:rPr>
              <w:t>100.00</w:t>
            </w:r>
          </w:p>
        </w:tc>
        <w:tc>
          <w:tcPr>
            <w:tcW w:w="1117" w:type="dxa"/>
            <w:tcBorders>
              <w:top w:val="nil" w:sz="6" w:space="0" w:color="auto"/>
              <w:left w:val="single" w:sz="12" w:space="0" w:color="000000"/>
              <w:bottom w:val="single" w:sz="12" w:space="0" w:color="000000"/>
              <w:right w:val="nil" w:sz="6" w:space="0" w:color="auto"/>
            </w:tcBorders>
          </w:tcPr>
          <w:p>
            <w:pPr>
              <w:pStyle w:val="TableParagraph"/>
              <w:spacing w:line="240" w:lineRule="auto" w:before="15"/>
              <w:ind w:right="106"/>
              <w:jc w:val="right"/>
              <w:rPr>
                <w:rFonts w:ascii="宋体" w:hAnsi="宋体" w:cs="宋体" w:eastAsia="宋体" w:hint="default"/>
                <w:sz w:val="18"/>
                <w:szCs w:val="18"/>
              </w:rPr>
            </w:pPr>
            <w:r>
              <w:rPr>
                <w:rFonts w:ascii="宋体"/>
                <w:sz w:val="18"/>
              </w:rPr>
              <w:t>703,565.82</w:t>
            </w:r>
          </w:p>
        </w:tc>
      </w:tr>
    </w:tbl>
    <w:p>
      <w:pPr>
        <w:pStyle w:val="BodyText"/>
        <w:spacing w:line="275" w:lineRule="exact" w:before="0"/>
        <w:ind w:left="517" w:right="0" w:firstLine="480"/>
        <w:jc w:val="left"/>
      </w:pPr>
      <w:r>
        <w:rPr/>
        <w:pict>
          <v:group style="position:absolute;margin-left:77.760002pt;margin-top:-34.620304pt;width:439.45pt;height:2.4pt;mso-position-horizontal-relative:page;mso-position-vertical-relative:paragraph;z-index:-777592" coordorigin="1555,-692" coordsize="8789,48">
            <v:shape style="position:absolute;left:1555;top:-692;width:1824;height:48" type="#_x0000_t75" stroked="false">
              <v:imagedata r:id="rId1261" o:title=""/>
            </v:shape>
            <v:shape style="position:absolute;left:3361;top:-692;width:1504;height:48" type="#_x0000_t75" stroked="false">
              <v:imagedata r:id="rId140" o:title=""/>
            </v:shape>
            <v:shape style="position:absolute;left:4837;top:-692;width:947;height:48" type="#_x0000_t75" stroked="false">
              <v:imagedata r:id="rId1262" o:title=""/>
            </v:shape>
            <v:shape style="position:absolute;left:5758;top:-692;width:1321;height:48" type="#_x0000_t75" stroked="false">
              <v:imagedata r:id="rId1263" o:title=""/>
            </v:shape>
            <v:shape style="position:absolute;left:7054;top:-692;width:1417;height:48" type="#_x0000_t75" stroked="false">
              <v:imagedata r:id="rId1264" o:title=""/>
            </v:shape>
            <v:shape style="position:absolute;left:8440;top:-692;width:764;height:48" type="#_x0000_t75" stroked="false">
              <v:imagedata r:id="rId1265" o:title=""/>
            </v:shape>
            <v:shape style="position:absolute;left:9196;top:-692;width:1148;height:48" type="#_x0000_t75" stroked="false">
              <v:imagedata r:id="rId1266" o:title=""/>
            </v:shape>
            <w10:wrap type="none"/>
          </v:group>
        </w:pict>
      </w:r>
      <w:r>
        <w:rPr/>
        <w:pict>
          <v:group style="position:absolute;margin-left:77.760002pt;margin-top:-18.540348pt;width:439.45pt;height:2.4pt;mso-position-horizontal-relative:page;mso-position-vertical-relative:paragraph;z-index:-777568" coordorigin="1555,-371" coordsize="8789,48">
            <v:shape style="position:absolute;left:1555;top:-371;width:1834;height:48" type="#_x0000_t75" stroked="false">
              <v:imagedata r:id="rId1254" o:title=""/>
            </v:shape>
            <v:shape style="position:absolute;left:3361;top:-371;width:1504;height:48" type="#_x0000_t75" stroked="false">
              <v:imagedata r:id="rId140" o:title=""/>
            </v:shape>
            <v:shape style="position:absolute;left:4837;top:-371;width:937;height:48" type="#_x0000_t75" stroked="false">
              <v:imagedata r:id="rId1267" o:title=""/>
            </v:shape>
            <v:shape style="position:absolute;left:5758;top:-371;width:1321;height:48" type="#_x0000_t75" stroked="false">
              <v:imagedata r:id="rId1263" o:title=""/>
            </v:shape>
            <v:shape style="position:absolute;left:7054;top:-371;width:1417;height:48" type="#_x0000_t75" stroked="false">
              <v:imagedata r:id="rId1264" o:title=""/>
            </v:shape>
            <v:shape style="position:absolute;left:8440;top:-371;width:784;height:48" type="#_x0000_t75" stroked="false">
              <v:imagedata r:id="rId1268" o:title=""/>
            </v:shape>
            <v:shape style="position:absolute;left:9196;top:-371;width:1148;height:48" type="#_x0000_t75" stroked="false">
              <v:imagedata r:id="rId1266" o:title=""/>
            </v:shape>
            <w10:wrap type="none"/>
          </v:group>
        </w:pict>
      </w:r>
      <w:r>
        <w:rPr/>
        <w:t>6.1.3</w:t>
      </w:r>
      <w:r>
        <w:rPr>
          <w:spacing w:val="-88"/>
        </w:rPr>
        <w:t> </w:t>
      </w:r>
      <w:r>
        <w:rPr/>
        <w:t>对于单项金额重大的其他应收款，属于本期末其他应收款中金额较大</w:t>
      </w:r>
    </w:p>
    <w:p>
      <w:pPr>
        <w:pStyle w:val="BodyText"/>
        <w:spacing w:line="357" w:lineRule="auto" w:before="152"/>
        <w:ind w:left="517" w:right="512"/>
        <w:jc w:val="both"/>
      </w:pPr>
      <w:r>
        <w:rPr>
          <w:spacing w:val="-3"/>
        </w:rPr>
        <w:t>或风险较大的单位，除风险较大的按个别认定法计提坏账准备外，其余按账龄分</w:t>
      </w:r>
      <w:r>
        <w:rPr>
          <w:spacing w:val="-105"/>
        </w:rPr>
        <w:t> </w:t>
      </w:r>
      <w:r>
        <w:rPr>
          <w:spacing w:val="-105"/>
        </w:rPr>
      </w:r>
      <w:r>
        <w:rPr>
          <w:spacing w:val="-3"/>
        </w:rPr>
        <w:t>析法计提；单项金额不重大但按信用风险特征组合后该组合的风险较大的其他应</w:t>
      </w:r>
      <w:r>
        <w:rPr>
          <w:spacing w:val="-103"/>
        </w:rPr>
        <w:t> </w:t>
      </w:r>
      <w:r>
        <w:rPr>
          <w:spacing w:val="-103"/>
        </w:rPr>
      </w:r>
      <w:r>
        <w:rPr/>
        <w:t>收款，按账龄分析法计提坏账准备。</w:t>
      </w:r>
    </w:p>
    <w:p>
      <w:pPr>
        <w:pStyle w:val="BodyText"/>
        <w:spacing w:line="357" w:lineRule="auto"/>
        <w:ind w:left="517" w:right="497" w:firstLine="480"/>
        <w:jc w:val="left"/>
      </w:pPr>
      <w:r>
        <w:rPr/>
        <w:pict>
          <v:group style="position:absolute;margin-left:70.259995pt;margin-top:99.225571pt;width:454.65pt;height:2.4pt;mso-position-horizontal-relative:page;mso-position-vertical-relative:paragraph;z-index:-777544" coordorigin="1405,1985" coordsize="9093,48">
            <v:shape style="position:absolute;left:1405;top:1985;width:1517;height:48" type="#_x0000_t75" stroked="false">
              <v:imagedata r:id="rId1234" o:title=""/>
            </v:shape>
            <v:shape style="position:absolute;left:2896;top:1985;width:1916;height:48" type="#_x0000_t75" stroked="false">
              <v:imagedata r:id="rId1235" o:title=""/>
            </v:shape>
            <v:shape style="position:absolute;left:4784;top:1985;width:1571;height:48" type="#_x0000_t75" stroked="false">
              <v:imagedata r:id="rId1269" o:title=""/>
            </v:shape>
            <v:shape style="position:absolute;left:6323;top:1985;width:2320;height:48" type="#_x0000_t75" stroked="false">
              <v:imagedata r:id="rId1270" o:title=""/>
            </v:shape>
            <v:shape style="position:absolute;left:8620;top:1985;width:1878;height:48" type="#_x0000_t75" stroked="false">
              <v:imagedata r:id="rId1238" o:title=""/>
            </v:shape>
            <w10:wrap type="none"/>
          </v:group>
        </w:pict>
      </w:r>
      <w:r>
        <w:rPr/>
        <w:pict>
          <v:group style="position:absolute;margin-left:70.259995pt;margin-top:123.105576pt;width:454.65pt;height:2.4pt;mso-position-horizontal-relative:page;mso-position-vertical-relative:paragraph;z-index:-777520" coordorigin="1405,2462" coordsize="9093,48">
            <v:shape style="position:absolute;left:1405;top:2462;width:1517;height:48" type="#_x0000_t75" stroked="false">
              <v:imagedata r:id="rId1234" o:title=""/>
            </v:shape>
            <v:shape style="position:absolute;left:2896;top:2462;width:1916;height:48" type="#_x0000_t75" stroked="false">
              <v:imagedata r:id="rId1235" o:title=""/>
            </v:shape>
            <v:shape style="position:absolute;left:4784;top:2462;width:1552;height:48" type="#_x0000_t75" stroked="false">
              <v:imagedata r:id="rId1236" o:title=""/>
            </v:shape>
            <v:shape style="position:absolute;left:6323;top:2469;width:2314;height:35" type="#_x0000_t75" stroked="false">
              <v:imagedata r:id="rId1271" o:title=""/>
            </v:shape>
            <v:shape style="position:absolute;left:8620;top:2462;width:1878;height:48" type="#_x0000_t75" stroked="false">
              <v:imagedata r:id="rId1238" o:title=""/>
            </v:shape>
            <w10:wrap type="none"/>
          </v:group>
        </w:pict>
      </w:r>
      <w:r>
        <w:rPr/>
        <w:t>6.1.4</w:t>
      </w:r>
      <w:r>
        <w:rPr>
          <w:spacing w:val="-60"/>
        </w:rPr>
        <w:t> </w:t>
      </w:r>
      <w:r>
        <w:rPr/>
        <w:t>本公司本期末其他应收款前五名金额合计为</w:t>
      </w:r>
      <w:r>
        <w:rPr>
          <w:spacing w:val="-60"/>
        </w:rPr>
        <w:t> </w:t>
      </w:r>
      <w:r>
        <w:rPr/>
        <w:t>190,070,321.799</w:t>
      </w:r>
      <w:r>
        <w:rPr>
          <w:spacing w:val="-60"/>
        </w:rPr>
        <w:t> </w:t>
      </w:r>
      <w:r>
        <w:rPr>
          <w:spacing w:val="-10"/>
        </w:rPr>
        <w:t>元，占</w:t>
      </w:r>
      <w:r>
        <w:rPr/>
        <w:t> 其他应收款总额的</w:t>
      </w:r>
      <w:r>
        <w:rPr>
          <w:spacing w:val="-60"/>
        </w:rPr>
        <w:t> </w:t>
      </w:r>
      <w:r>
        <w:rPr/>
        <w:t>88.83%，具体如下：</w:t>
      </w:r>
    </w:p>
    <w:p>
      <w:pPr>
        <w:spacing w:line="240" w:lineRule="auto" w:before="9"/>
        <w:rPr>
          <w:rFonts w:ascii="宋体" w:hAnsi="宋体" w:cs="宋体" w:eastAsia="宋体" w:hint="default"/>
          <w:sz w:val="5"/>
          <w:szCs w:val="5"/>
        </w:rPr>
      </w:pPr>
    </w:p>
    <w:tbl>
      <w:tblPr>
        <w:tblW w:w="0" w:type="auto"/>
        <w:jc w:val="left"/>
        <w:tblInd w:w="107" w:type="dxa"/>
        <w:tblLayout w:type="fixed"/>
        <w:tblCellMar>
          <w:top w:w="0" w:type="dxa"/>
          <w:left w:w="0" w:type="dxa"/>
          <w:bottom w:w="0" w:type="dxa"/>
          <w:right w:w="0" w:type="dxa"/>
        </w:tblCellMar>
        <w:tblLook w:val="01E0"/>
      </w:tblPr>
      <w:tblGrid>
        <w:gridCol w:w="1505"/>
        <w:gridCol w:w="1889"/>
        <w:gridCol w:w="1538"/>
        <w:gridCol w:w="2297"/>
        <w:gridCol w:w="1843"/>
      </w:tblGrid>
      <w:tr>
        <w:trPr>
          <w:trHeight w:val="498" w:hRule="exact"/>
        </w:trPr>
        <w:tc>
          <w:tcPr>
            <w:tcW w:w="1505" w:type="dxa"/>
            <w:tcBorders>
              <w:top w:val="single" w:sz="12" w:space="0" w:color="000000"/>
              <w:left w:val="nil" w:sz="6" w:space="0" w:color="auto"/>
              <w:bottom w:val="single" w:sz="12" w:space="0" w:color="000000"/>
              <w:right w:val="single" w:sz="12" w:space="0" w:color="000000"/>
            </w:tcBorders>
          </w:tcPr>
          <w:p>
            <w:pPr>
              <w:pStyle w:val="TableParagraph"/>
              <w:spacing w:line="240" w:lineRule="auto" w:before="88"/>
              <w:ind w:left="28" w:right="0"/>
              <w:jc w:val="center"/>
              <w:rPr>
                <w:rFonts w:ascii="宋体" w:hAnsi="宋体" w:cs="宋体" w:eastAsia="宋体" w:hint="default"/>
                <w:sz w:val="18"/>
                <w:szCs w:val="18"/>
              </w:rPr>
            </w:pPr>
            <w:r>
              <w:rPr>
                <w:rFonts w:ascii="宋体" w:hAnsi="宋体" w:cs="宋体" w:eastAsia="宋体" w:hint="default"/>
                <w:sz w:val="18"/>
                <w:szCs w:val="18"/>
              </w:rPr>
              <w:t>序  号</w:t>
            </w:r>
          </w:p>
        </w:tc>
        <w:tc>
          <w:tcPr>
            <w:tcW w:w="188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8"/>
              <w:ind w:left="569" w:right="0"/>
              <w:jc w:val="left"/>
              <w:rPr>
                <w:rFonts w:ascii="宋体" w:hAnsi="宋体" w:cs="宋体" w:eastAsia="宋体" w:hint="default"/>
                <w:sz w:val="18"/>
                <w:szCs w:val="18"/>
              </w:rPr>
            </w:pPr>
            <w:r>
              <w:rPr>
                <w:rFonts w:ascii="宋体" w:hAnsi="宋体" w:cs="宋体" w:eastAsia="宋体" w:hint="default"/>
                <w:sz w:val="18"/>
                <w:szCs w:val="18"/>
              </w:rPr>
              <w:t>欠款金额</w:t>
            </w:r>
          </w:p>
        </w:tc>
        <w:tc>
          <w:tcPr>
            <w:tcW w:w="1538"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8"/>
              <w:ind w:left="1"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2297"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8"/>
              <w:ind w:left="1" w:right="0"/>
              <w:jc w:val="center"/>
              <w:rPr>
                <w:rFonts w:ascii="宋体" w:hAnsi="宋体" w:cs="宋体" w:eastAsia="宋体" w:hint="default"/>
                <w:sz w:val="18"/>
                <w:szCs w:val="18"/>
              </w:rPr>
            </w:pPr>
            <w:r>
              <w:rPr>
                <w:rFonts w:ascii="宋体" w:hAnsi="宋体" w:cs="宋体" w:eastAsia="宋体" w:hint="default"/>
                <w:sz w:val="18"/>
                <w:szCs w:val="18"/>
              </w:rPr>
              <w:t>占其他应收款总额比例</w:t>
            </w:r>
          </w:p>
        </w:tc>
        <w:tc>
          <w:tcPr>
            <w:tcW w:w="1843"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88"/>
              <w:ind w:right="13"/>
              <w:jc w:val="center"/>
              <w:rPr>
                <w:rFonts w:ascii="宋体" w:hAnsi="宋体" w:cs="宋体" w:eastAsia="宋体" w:hint="default"/>
                <w:sz w:val="18"/>
                <w:szCs w:val="18"/>
              </w:rPr>
            </w:pPr>
            <w:r>
              <w:rPr>
                <w:rFonts w:ascii="宋体" w:hAnsi="宋体" w:cs="宋体" w:eastAsia="宋体" w:hint="default"/>
                <w:sz w:val="18"/>
                <w:szCs w:val="18"/>
              </w:rPr>
              <w:t>欠款性质及原因</w:t>
            </w:r>
          </w:p>
        </w:tc>
      </w:tr>
      <w:tr>
        <w:trPr>
          <w:trHeight w:val="488" w:hRule="exact"/>
        </w:trPr>
        <w:tc>
          <w:tcPr>
            <w:tcW w:w="1505" w:type="dxa"/>
            <w:tcBorders>
              <w:top w:val="single" w:sz="12" w:space="0" w:color="000000"/>
              <w:left w:val="nil" w:sz="6" w:space="0" w:color="auto"/>
              <w:bottom w:val="nil" w:sz="6" w:space="0" w:color="auto"/>
              <w:right w:val="single" w:sz="12" w:space="0" w:color="000000"/>
            </w:tcBorders>
          </w:tcPr>
          <w:p>
            <w:pPr>
              <w:pStyle w:val="TableParagraph"/>
              <w:spacing w:line="240" w:lineRule="auto" w:before="88"/>
              <w:ind w:left="30" w:right="0"/>
              <w:jc w:val="center"/>
              <w:rPr>
                <w:rFonts w:ascii="宋体" w:hAnsi="宋体" w:cs="宋体" w:eastAsia="宋体" w:hint="default"/>
                <w:sz w:val="18"/>
                <w:szCs w:val="18"/>
              </w:rPr>
            </w:pPr>
            <w:r>
              <w:rPr>
                <w:rFonts w:ascii="宋体"/>
                <w:sz w:val="18"/>
              </w:rPr>
              <w:t>1</w:t>
            </w:r>
          </w:p>
        </w:tc>
        <w:tc>
          <w:tcPr>
            <w:tcW w:w="1889"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88"/>
              <w:ind w:right="90"/>
              <w:jc w:val="right"/>
              <w:rPr>
                <w:rFonts w:ascii="宋体" w:hAnsi="宋体" w:cs="宋体" w:eastAsia="宋体" w:hint="default"/>
                <w:sz w:val="18"/>
                <w:szCs w:val="18"/>
              </w:rPr>
            </w:pPr>
            <w:r>
              <w:rPr>
                <w:rFonts w:ascii="宋体"/>
                <w:sz w:val="18"/>
              </w:rPr>
              <w:t>68,502,832.92</w:t>
            </w:r>
          </w:p>
        </w:tc>
        <w:tc>
          <w:tcPr>
            <w:tcW w:w="1538"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88"/>
              <w:ind w:left="1"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2297"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88"/>
              <w:ind w:right="0"/>
              <w:jc w:val="center"/>
              <w:rPr>
                <w:rFonts w:ascii="宋体" w:hAnsi="宋体" w:cs="宋体" w:eastAsia="宋体" w:hint="default"/>
                <w:sz w:val="18"/>
                <w:szCs w:val="18"/>
              </w:rPr>
            </w:pPr>
            <w:r>
              <w:rPr>
                <w:rFonts w:ascii="宋体"/>
                <w:sz w:val="18"/>
              </w:rPr>
              <w:t>32.02</w:t>
            </w:r>
          </w:p>
        </w:tc>
        <w:tc>
          <w:tcPr>
            <w:tcW w:w="1843" w:type="dxa"/>
            <w:tcBorders>
              <w:top w:val="single" w:sz="12" w:space="0" w:color="000000"/>
              <w:left w:val="single" w:sz="12" w:space="0" w:color="000000"/>
              <w:bottom w:val="nil" w:sz="6" w:space="0" w:color="auto"/>
              <w:right w:val="nil" w:sz="6" w:space="0" w:color="auto"/>
            </w:tcBorders>
          </w:tcPr>
          <w:p>
            <w:pPr>
              <w:pStyle w:val="TableParagraph"/>
              <w:spacing w:line="240" w:lineRule="auto" w:before="88"/>
              <w:ind w:right="13"/>
              <w:jc w:val="center"/>
              <w:rPr>
                <w:rFonts w:ascii="宋体" w:hAnsi="宋体" w:cs="宋体" w:eastAsia="宋体" w:hint="default"/>
                <w:sz w:val="18"/>
                <w:szCs w:val="18"/>
              </w:rPr>
            </w:pPr>
            <w:r>
              <w:rPr>
                <w:rFonts w:ascii="宋体" w:hAnsi="宋体" w:cs="宋体" w:eastAsia="宋体" w:hint="default"/>
                <w:sz w:val="18"/>
                <w:szCs w:val="18"/>
              </w:rPr>
              <w:t>往来款</w:t>
            </w:r>
          </w:p>
        </w:tc>
      </w:tr>
      <w:tr>
        <w:trPr>
          <w:trHeight w:val="478" w:hRule="exact"/>
        </w:trPr>
        <w:tc>
          <w:tcPr>
            <w:tcW w:w="1505" w:type="dxa"/>
            <w:tcBorders>
              <w:top w:val="nil" w:sz="6" w:space="0" w:color="auto"/>
              <w:left w:val="nil" w:sz="6" w:space="0" w:color="auto"/>
              <w:bottom w:val="nil" w:sz="6" w:space="0" w:color="auto"/>
              <w:right w:val="single" w:sz="12" w:space="0" w:color="000000"/>
            </w:tcBorders>
          </w:tcPr>
          <w:p>
            <w:pPr>
              <w:pStyle w:val="TableParagraph"/>
              <w:spacing w:line="240" w:lineRule="auto" w:before="93"/>
              <w:ind w:left="30" w:right="0"/>
              <w:jc w:val="center"/>
              <w:rPr>
                <w:rFonts w:ascii="宋体" w:hAnsi="宋体" w:cs="宋体" w:eastAsia="宋体" w:hint="default"/>
                <w:sz w:val="18"/>
                <w:szCs w:val="18"/>
              </w:rPr>
            </w:pPr>
            <w:r>
              <w:rPr>
                <w:rFonts w:ascii="宋体"/>
                <w:sz w:val="18"/>
              </w:rPr>
              <w:t>2</w:t>
            </w:r>
          </w:p>
        </w:tc>
        <w:tc>
          <w:tcPr>
            <w:tcW w:w="1889"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right="90"/>
              <w:jc w:val="right"/>
              <w:rPr>
                <w:rFonts w:ascii="宋体" w:hAnsi="宋体" w:cs="宋体" w:eastAsia="宋体" w:hint="default"/>
                <w:sz w:val="18"/>
                <w:szCs w:val="18"/>
              </w:rPr>
            </w:pPr>
            <w:r>
              <w:rPr>
                <w:rFonts w:ascii="宋体"/>
                <w:sz w:val="18"/>
              </w:rPr>
              <w:t>60,176,383.54</w:t>
            </w:r>
          </w:p>
        </w:tc>
        <w:tc>
          <w:tcPr>
            <w:tcW w:w="1538"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left="1"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2297"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right="0"/>
              <w:jc w:val="center"/>
              <w:rPr>
                <w:rFonts w:ascii="宋体" w:hAnsi="宋体" w:cs="宋体" w:eastAsia="宋体" w:hint="default"/>
                <w:sz w:val="18"/>
                <w:szCs w:val="18"/>
              </w:rPr>
            </w:pPr>
            <w:r>
              <w:rPr>
                <w:rFonts w:ascii="宋体"/>
                <w:sz w:val="18"/>
              </w:rPr>
              <w:t>28.12</w:t>
            </w:r>
          </w:p>
        </w:tc>
        <w:tc>
          <w:tcPr>
            <w:tcW w:w="1843" w:type="dxa"/>
            <w:tcBorders>
              <w:top w:val="nil" w:sz="6" w:space="0" w:color="auto"/>
              <w:left w:val="single" w:sz="12" w:space="0" w:color="000000"/>
              <w:bottom w:val="nil" w:sz="6" w:space="0" w:color="auto"/>
              <w:right w:val="nil" w:sz="6" w:space="0" w:color="auto"/>
            </w:tcBorders>
          </w:tcPr>
          <w:p>
            <w:pPr>
              <w:pStyle w:val="TableParagraph"/>
              <w:spacing w:line="240" w:lineRule="auto" w:before="93"/>
              <w:ind w:right="13"/>
              <w:jc w:val="center"/>
              <w:rPr>
                <w:rFonts w:ascii="宋体" w:hAnsi="宋体" w:cs="宋体" w:eastAsia="宋体" w:hint="default"/>
                <w:sz w:val="18"/>
                <w:szCs w:val="18"/>
              </w:rPr>
            </w:pPr>
            <w:r>
              <w:rPr>
                <w:rFonts w:ascii="宋体" w:hAnsi="宋体" w:cs="宋体" w:eastAsia="宋体" w:hint="default"/>
                <w:sz w:val="18"/>
                <w:szCs w:val="18"/>
              </w:rPr>
              <w:t>往来款</w:t>
            </w:r>
          </w:p>
        </w:tc>
      </w:tr>
      <w:tr>
        <w:trPr>
          <w:trHeight w:val="478" w:hRule="exact"/>
        </w:trPr>
        <w:tc>
          <w:tcPr>
            <w:tcW w:w="1505" w:type="dxa"/>
            <w:tcBorders>
              <w:top w:val="nil" w:sz="6" w:space="0" w:color="auto"/>
              <w:left w:val="nil" w:sz="6" w:space="0" w:color="auto"/>
              <w:bottom w:val="nil" w:sz="6" w:space="0" w:color="auto"/>
              <w:right w:val="single" w:sz="12" w:space="0" w:color="000000"/>
            </w:tcBorders>
          </w:tcPr>
          <w:p>
            <w:pPr>
              <w:pStyle w:val="TableParagraph"/>
              <w:spacing w:line="240" w:lineRule="auto" w:before="93"/>
              <w:ind w:left="30" w:right="0"/>
              <w:jc w:val="center"/>
              <w:rPr>
                <w:rFonts w:ascii="宋体" w:hAnsi="宋体" w:cs="宋体" w:eastAsia="宋体" w:hint="default"/>
                <w:sz w:val="18"/>
                <w:szCs w:val="18"/>
              </w:rPr>
            </w:pPr>
            <w:r>
              <w:rPr>
                <w:rFonts w:ascii="宋体"/>
                <w:sz w:val="18"/>
              </w:rPr>
              <w:t>3</w:t>
            </w:r>
          </w:p>
        </w:tc>
        <w:tc>
          <w:tcPr>
            <w:tcW w:w="1889"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right="90"/>
              <w:jc w:val="right"/>
              <w:rPr>
                <w:rFonts w:ascii="宋体" w:hAnsi="宋体" w:cs="宋体" w:eastAsia="宋体" w:hint="default"/>
                <w:sz w:val="18"/>
                <w:szCs w:val="18"/>
              </w:rPr>
            </w:pPr>
            <w:r>
              <w:rPr>
                <w:rFonts w:ascii="宋体"/>
                <w:sz w:val="18"/>
              </w:rPr>
              <w:t>33,164,040.25</w:t>
            </w:r>
          </w:p>
        </w:tc>
        <w:tc>
          <w:tcPr>
            <w:tcW w:w="1538"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left="1"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2297"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right="0"/>
              <w:jc w:val="center"/>
              <w:rPr>
                <w:rFonts w:ascii="宋体" w:hAnsi="宋体" w:cs="宋体" w:eastAsia="宋体" w:hint="default"/>
                <w:sz w:val="18"/>
                <w:szCs w:val="18"/>
              </w:rPr>
            </w:pPr>
            <w:r>
              <w:rPr>
                <w:rFonts w:ascii="宋体"/>
                <w:sz w:val="18"/>
              </w:rPr>
              <w:t>15.50</w:t>
            </w:r>
          </w:p>
        </w:tc>
        <w:tc>
          <w:tcPr>
            <w:tcW w:w="1843" w:type="dxa"/>
            <w:tcBorders>
              <w:top w:val="nil" w:sz="6" w:space="0" w:color="auto"/>
              <w:left w:val="single" w:sz="12" w:space="0" w:color="000000"/>
              <w:bottom w:val="nil" w:sz="6" w:space="0" w:color="auto"/>
              <w:right w:val="nil" w:sz="6" w:space="0" w:color="auto"/>
            </w:tcBorders>
          </w:tcPr>
          <w:p>
            <w:pPr>
              <w:pStyle w:val="TableParagraph"/>
              <w:spacing w:line="240" w:lineRule="auto" w:before="93"/>
              <w:ind w:right="13"/>
              <w:jc w:val="center"/>
              <w:rPr>
                <w:rFonts w:ascii="宋体" w:hAnsi="宋体" w:cs="宋体" w:eastAsia="宋体" w:hint="default"/>
                <w:sz w:val="18"/>
                <w:szCs w:val="18"/>
              </w:rPr>
            </w:pPr>
            <w:r>
              <w:rPr>
                <w:rFonts w:ascii="宋体" w:hAnsi="宋体" w:cs="宋体" w:eastAsia="宋体" w:hint="default"/>
                <w:sz w:val="18"/>
                <w:szCs w:val="18"/>
              </w:rPr>
              <w:t>往来款</w:t>
            </w:r>
          </w:p>
        </w:tc>
      </w:tr>
      <w:tr>
        <w:trPr>
          <w:trHeight w:val="478" w:hRule="exact"/>
        </w:trPr>
        <w:tc>
          <w:tcPr>
            <w:tcW w:w="1505" w:type="dxa"/>
            <w:tcBorders>
              <w:top w:val="nil" w:sz="6" w:space="0" w:color="auto"/>
              <w:left w:val="nil" w:sz="6" w:space="0" w:color="auto"/>
              <w:bottom w:val="nil" w:sz="6" w:space="0" w:color="auto"/>
              <w:right w:val="single" w:sz="12" w:space="0" w:color="000000"/>
            </w:tcBorders>
          </w:tcPr>
          <w:p>
            <w:pPr>
              <w:pStyle w:val="TableParagraph"/>
              <w:spacing w:line="240" w:lineRule="auto" w:before="93"/>
              <w:ind w:left="30" w:right="0"/>
              <w:jc w:val="center"/>
              <w:rPr>
                <w:rFonts w:ascii="宋体" w:hAnsi="宋体" w:cs="宋体" w:eastAsia="宋体" w:hint="default"/>
                <w:sz w:val="18"/>
                <w:szCs w:val="18"/>
              </w:rPr>
            </w:pPr>
            <w:r>
              <w:rPr>
                <w:rFonts w:ascii="宋体"/>
                <w:sz w:val="18"/>
              </w:rPr>
              <w:t>4</w:t>
            </w:r>
          </w:p>
        </w:tc>
        <w:tc>
          <w:tcPr>
            <w:tcW w:w="1889"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right="90"/>
              <w:jc w:val="right"/>
              <w:rPr>
                <w:rFonts w:ascii="宋体" w:hAnsi="宋体" w:cs="宋体" w:eastAsia="宋体" w:hint="default"/>
                <w:sz w:val="18"/>
                <w:szCs w:val="18"/>
              </w:rPr>
            </w:pPr>
            <w:r>
              <w:rPr>
                <w:rFonts w:ascii="宋体"/>
                <w:sz w:val="18"/>
              </w:rPr>
              <w:t>15,498,619.95</w:t>
            </w:r>
          </w:p>
        </w:tc>
        <w:tc>
          <w:tcPr>
            <w:tcW w:w="1538"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left="1"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2297"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left="1" w:right="0"/>
              <w:jc w:val="center"/>
              <w:rPr>
                <w:rFonts w:ascii="宋体" w:hAnsi="宋体" w:cs="宋体" w:eastAsia="宋体" w:hint="default"/>
                <w:sz w:val="18"/>
                <w:szCs w:val="18"/>
              </w:rPr>
            </w:pPr>
            <w:r>
              <w:rPr>
                <w:rFonts w:ascii="宋体"/>
                <w:sz w:val="18"/>
              </w:rPr>
              <w:t>7.24</w:t>
            </w:r>
          </w:p>
        </w:tc>
        <w:tc>
          <w:tcPr>
            <w:tcW w:w="1843" w:type="dxa"/>
            <w:tcBorders>
              <w:top w:val="nil" w:sz="6" w:space="0" w:color="auto"/>
              <w:left w:val="single" w:sz="12" w:space="0" w:color="000000"/>
              <w:bottom w:val="nil" w:sz="6" w:space="0" w:color="auto"/>
              <w:right w:val="nil" w:sz="6" w:space="0" w:color="auto"/>
            </w:tcBorders>
          </w:tcPr>
          <w:p>
            <w:pPr>
              <w:pStyle w:val="TableParagraph"/>
              <w:spacing w:line="240" w:lineRule="auto" w:before="93"/>
              <w:ind w:right="13"/>
              <w:jc w:val="center"/>
              <w:rPr>
                <w:rFonts w:ascii="宋体" w:hAnsi="宋体" w:cs="宋体" w:eastAsia="宋体" w:hint="default"/>
                <w:sz w:val="18"/>
                <w:szCs w:val="18"/>
              </w:rPr>
            </w:pPr>
            <w:r>
              <w:rPr>
                <w:rFonts w:ascii="宋体" w:hAnsi="宋体" w:cs="宋体" w:eastAsia="宋体" w:hint="default"/>
                <w:sz w:val="18"/>
                <w:szCs w:val="18"/>
              </w:rPr>
              <w:t>往来款</w:t>
            </w:r>
          </w:p>
        </w:tc>
      </w:tr>
      <w:tr>
        <w:trPr>
          <w:trHeight w:val="479" w:hRule="exact"/>
        </w:trPr>
        <w:tc>
          <w:tcPr>
            <w:tcW w:w="1505" w:type="dxa"/>
            <w:tcBorders>
              <w:top w:val="nil" w:sz="6" w:space="0" w:color="auto"/>
              <w:left w:val="nil" w:sz="6" w:space="0" w:color="auto"/>
              <w:bottom w:val="nil" w:sz="6" w:space="0" w:color="auto"/>
              <w:right w:val="single" w:sz="12" w:space="0" w:color="000000"/>
            </w:tcBorders>
          </w:tcPr>
          <w:p>
            <w:pPr>
              <w:pStyle w:val="TableParagraph"/>
              <w:spacing w:line="240" w:lineRule="auto" w:before="94"/>
              <w:ind w:left="30" w:right="0"/>
              <w:jc w:val="center"/>
              <w:rPr>
                <w:rFonts w:ascii="宋体" w:hAnsi="宋体" w:cs="宋体" w:eastAsia="宋体" w:hint="default"/>
                <w:sz w:val="18"/>
                <w:szCs w:val="18"/>
              </w:rPr>
            </w:pPr>
            <w:r>
              <w:rPr>
                <w:rFonts w:ascii="宋体"/>
                <w:sz w:val="18"/>
              </w:rPr>
              <w:t>5</w:t>
            </w:r>
          </w:p>
        </w:tc>
        <w:tc>
          <w:tcPr>
            <w:tcW w:w="1889" w:type="dxa"/>
            <w:tcBorders>
              <w:top w:val="nil" w:sz="6" w:space="0" w:color="auto"/>
              <w:left w:val="single" w:sz="12" w:space="0" w:color="000000"/>
              <w:bottom w:val="nil" w:sz="6" w:space="0" w:color="auto"/>
              <w:right w:val="single" w:sz="12" w:space="0" w:color="000000"/>
            </w:tcBorders>
          </w:tcPr>
          <w:p>
            <w:pPr>
              <w:pStyle w:val="TableParagraph"/>
              <w:spacing w:line="240" w:lineRule="auto" w:before="94"/>
              <w:ind w:right="90"/>
              <w:jc w:val="right"/>
              <w:rPr>
                <w:rFonts w:ascii="宋体" w:hAnsi="宋体" w:cs="宋体" w:eastAsia="宋体" w:hint="default"/>
                <w:sz w:val="18"/>
                <w:szCs w:val="18"/>
              </w:rPr>
            </w:pPr>
            <w:r>
              <w:rPr>
                <w:rFonts w:ascii="宋体"/>
                <w:sz w:val="18"/>
              </w:rPr>
              <w:t>12,728,445.13</w:t>
            </w:r>
          </w:p>
        </w:tc>
        <w:tc>
          <w:tcPr>
            <w:tcW w:w="1538" w:type="dxa"/>
            <w:tcBorders>
              <w:top w:val="nil" w:sz="6" w:space="0" w:color="auto"/>
              <w:left w:val="single" w:sz="12" w:space="0" w:color="000000"/>
              <w:bottom w:val="nil" w:sz="6" w:space="0" w:color="auto"/>
              <w:right w:val="single" w:sz="12" w:space="0" w:color="000000"/>
            </w:tcBorders>
          </w:tcPr>
          <w:p>
            <w:pPr>
              <w:pStyle w:val="TableParagraph"/>
              <w:spacing w:line="240" w:lineRule="auto" w:before="94"/>
              <w:ind w:left="1"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p>
        </w:tc>
        <w:tc>
          <w:tcPr>
            <w:tcW w:w="2297" w:type="dxa"/>
            <w:tcBorders>
              <w:top w:val="nil" w:sz="6" w:space="0" w:color="auto"/>
              <w:left w:val="single" w:sz="12" w:space="0" w:color="000000"/>
              <w:bottom w:val="nil" w:sz="6" w:space="0" w:color="auto"/>
              <w:right w:val="single" w:sz="12" w:space="0" w:color="000000"/>
            </w:tcBorders>
          </w:tcPr>
          <w:p>
            <w:pPr>
              <w:pStyle w:val="TableParagraph"/>
              <w:spacing w:line="240" w:lineRule="auto" w:before="94"/>
              <w:ind w:left="1" w:right="0"/>
              <w:jc w:val="center"/>
              <w:rPr>
                <w:rFonts w:ascii="宋体" w:hAnsi="宋体" w:cs="宋体" w:eastAsia="宋体" w:hint="default"/>
                <w:sz w:val="18"/>
                <w:szCs w:val="18"/>
              </w:rPr>
            </w:pPr>
            <w:r>
              <w:rPr>
                <w:rFonts w:ascii="宋体"/>
                <w:sz w:val="18"/>
              </w:rPr>
              <w:t>5.95</w:t>
            </w:r>
          </w:p>
        </w:tc>
        <w:tc>
          <w:tcPr>
            <w:tcW w:w="1843" w:type="dxa"/>
            <w:tcBorders>
              <w:top w:val="nil" w:sz="6" w:space="0" w:color="auto"/>
              <w:left w:val="single" w:sz="12" w:space="0" w:color="000000"/>
              <w:bottom w:val="nil" w:sz="6" w:space="0" w:color="auto"/>
              <w:right w:val="nil" w:sz="6" w:space="0" w:color="auto"/>
            </w:tcBorders>
          </w:tcPr>
          <w:p>
            <w:pPr>
              <w:pStyle w:val="TableParagraph"/>
              <w:spacing w:line="240" w:lineRule="auto" w:before="94"/>
              <w:ind w:right="13"/>
              <w:jc w:val="center"/>
              <w:rPr>
                <w:rFonts w:ascii="宋体" w:hAnsi="宋体" w:cs="宋体" w:eastAsia="宋体" w:hint="default"/>
                <w:sz w:val="18"/>
                <w:szCs w:val="18"/>
              </w:rPr>
            </w:pPr>
            <w:r>
              <w:rPr>
                <w:rFonts w:ascii="宋体" w:hAnsi="宋体" w:cs="宋体" w:eastAsia="宋体" w:hint="default"/>
                <w:sz w:val="18"/>
                <w:szCs w:val="18"/>
              </w:rPr>
              <w:t>往来款</w:t>
            </w:r>
          </w:p>
        </w:tc>
      </w:tr>
      <w:tr>
        <w:trPr>
          <w:trHeight w:val="522" w:hRule="exact"/>
        </w:trPr>
        <w:tc>
          <w:tcPr>
            <w:tcW w:w="1505" w:type="dxa"/>
            <w:tcBorders>
              <w:top w:val="nil" w:sz="6" w:space="0" w:color="auto"/>
              <w:left w:val="nil" w:sz="6" w:space="0" w:color="auto"/>
              <w:bottom w:val="single" w:sz="18" w:space="0" w:color="000000"/>
              <w:right w:val="single" w:sz="12" w:space="0" w:color="000000"/>
            </w:tcBorders>
          </w:tcPr>
          <w:p>
            <w:pPr>
              <w:pStyle w:val="TableParagraph"/>
              <w:spacing w:line="240" w:lineRule="auto" w:before="94"/>
              <w:ind w:left="28"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889"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28"/>
              <w:ind w:right="90"/>
              <w:jc w:val="right"/>
              <w:rPr>
                <w:rFonts w:ascii="宋体" w:hAnsi="宋体" w:cs="宋体" w:eastAsia="宋体" w:hint="default"/>
                <w:sz w:val="18"/>
                <w:szCs w:val="18"/>
              </w:rPr>
            </w:pPr>
            <w:r>
              <w:rPr>
                <w:rFonts w:ascii="宋体"/>
                <w:sz w:val="18"/>
              </w:rPr>
              <w:t>190,070,321.79</w:t>
            </w:r>
          </w:p>
        </w:tc>
        <w:tc>
          <w:tcPr>
            <w:tcW w:w="1538" w:type="dxa"/>
            <w:tcBorders>
              <w:top w:val="nil" w:sz="6" w:space="0" w:color="auto"/>
              <w:left w:val="single" w:sz="12" w:space="0" w:color="000000"/>
              <w:bottom w:val="single" w:sz="12" w:space="0" w:color="000000"/>
              <w:right w:val="single" w:sz="12" w:space="0" w:color="000000"/>
            </w:tcBorders>
          </w:tcPr>
          <w:p>
            <w:pPr/>
          </w:p>
        </w:tc>
        <w:tc>
          <w:tcPr>
            <w:tcW w:w="2297"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128"/>
              <w:ind w:right="0"/>
              <w:jc w:val="center"/>
              <w:rPr>
                <w:rFonts w:ascii="宋体" w:hAnsi="宋体" w:cs="宋体" w:eastAsia="宋体" w:hint="default"/>
                <w:sz w:val="18"/>
                <w:szCs w:val="18"/>
              </w:rPr>
            </w:pPr>
            <w:r>
              <w:rPr>
                <w:rFonts w:ascii="宋体"/>
                <w:sz w:val="18"/>
              </w:rPr>
              <w:t>88.83</w:t>
            </w:r>
          </w:p>
        </w:tc>
        <w:tc>
          <w:tcPr>
            <w:tcW w:w="1843" w:type="dxa"/>
            <w:tcBorders>
              <w:top w:val="nil" w:sz="6" w:space="0" w:color="auto"/>
              <w:left w:val="single" w:sz="12" w:space="0" w:color="000000"/>
              <w:bottom w:val="single" w:sz="12" w:space="0" w:color="000000"/>
              <w:right w:val="nil" w:sz="6" w:space="0" w:color="auto"/>
            </w:tcBorders>
          </w:tcPr>
          <w:p>
            <w:pPr/>
          </w:p>
        </w:tc>
      </w:tr>
    </w:tbl>
    <w:p>
      <w:pPr>
        <w:spacing w:after="0"/>
        <w:sectPr>
          <w:pgSz w:w="11910" w:h="16840"/>
          <w:pgMar w:header="0" w:footer="982" w:top="1360" w:bottom="1180" w:left="1280" w:right="1280"/>
        </w:sectPr>
      </w:pPr>
    </w:p>
    <w:p>
      <w:pPr>
        <w:pStyle w:val="BodyText"/>
        <w:spacing w:line="240" w:lineRule="auto" w:before="1"/>
        <w:ind w:left="1057" w:right="0"/>
        <w:jc w:val="left"/>
      </w:pPr>
      <w:r>
        <w:rPr/>
        <w:t>6.1.5</w:t>
      </w:r>
      <w:r>
        <w:rPr>
          <w:spacing w:val="-60"/>
        </w:rPr>
        <w:t> </w:t>
      </w:r>
      <w:r>
        <w:rPr/>
        <w:t>本公司期末不存在不符合终止确认条件的应收款项的转移。</w:t>
      </w:r>
    </w:p>
    <w:p>
      <w:pPr>
        <w:pStyle w:val="BodyText"/>
        <w:spacing w:line="240" w:lineRule="auto" w:before="152"/>
        <w:ind w:left="1057" w:right="0"/>
        <w:jc w:val="left"/>
      </w:pPr>
      <w:r>
        <w:rPr/>
        <w:t>6.2</w:t>
      </w:r>
      <w:r>
        <w:rPr>
          <w:spacing w:val="-60"/>
        </w:rPr>
        <w:t> </w:t>
      </w:r>
      <w:r>
        <w:rPr/>
        <w:t>长期股权投资</w:t>
      </w:r>
    </w:p>
    <w:p>
      <w:pPr>
        <w:pStyle w:val="BodyText"/>
        <w:spacing w:line="240" w:lineRule="auto" w:before="152"/>
        <w:ind w:left="1057" w:right="0"/>
        <w:jc w:val="left"/>
      </w:pPr>
      <w:r>
        <w:rPr/>
        <w:t>本公司</w:t>
      </w:r>
      <w:r>
        <w:rPr>
          <w:spacing w:val="-60"/>
        </w:rPr>
        <w:t> </w:t>
      </w:r>
      <w:r>
        <w:rPr/>
        <w:t>2007</w:t>
      </w:r>
      <w:r>
        <w:rPr>
          <w:spacing w:val="-60"/>
        </w:rPr>
        <w:t> </w:t>
      </w:r>
      <w:r>
        <w:rPr/>
        <w:t>年</w:t>
      </w:r>
      <w:r>
        <w:rPr>
          <w:spacing w:val="-60"/>
        </w:rPr>
        <w:t> </w:t>
      </w:r>
      <w:r>
        <w:rPr/>
        <w:t>12</w:t>
      </w:r>
      <w:r>
        <w:rPr>
          <w:spacing w:val="-60"/>
        </w:rPr>
        <w:t> </w:t>
      </w:r>
      <w:r>
        <w:rPr/>
        <w:t>月</w:t>
      </w:r>
      <w:r>
        <w:rPr>
          <w:spacing w:val="-60"/>
        </w:rPr>
        <w:t> </w:t>
      </w:r>
      <w:r>
        <w:rPr/>
        <w:t>31</w:t>
      </w:r>
      <w:r>
        <w:rPr>
          <w:spacing w:val="-60"/>
        </w:rPr>
        <w:t> </w:t>
      </w:r>
      <w:r>
        <w:rPr/>
        <w:t>日长期股权投资的账面余额为</w:t>
      </w:r>
      <w:r>
        <w:rPr>
          <w:spacing w:val="-60"/>
        </w:rPr>
        <w:t> </w:t>
      </w:r>
      <w:r>
        <w:rPr/>
        <w:t>254,121,532.43</w:t>
      </w:r>
      <w:r>
        <w:rPr>
          <w:spacing w:val="-60"/>
        </w:rPr>
        <w:t> </w:t>
      </w:r>
      <w:r>
        <w:rPr/>
        <w:t>元，</w:t>
      </w:r>
    </w:p>
    <w:p>
      <w:pPr>
        <w:pStyle w:val="BodyText"/>
        <w:spacing w:line="240" w:lineRule="auto" w:before="152"/>
        <w:ind w:left="558" w:right="5925"/>
        <w:jc w:val="center"/>
      </w:pPr>
      <w:r>
        <w:rPr/>
        <w:t>净值为</w:t>
      </w:r>
      <w:r>
        <w:rPr>
          <w:spacing w:val="-60"/>
        </w:rPr>
        <w:t> </w:t>
      </w:r>
      <w:r>
        <w:rPr/>
        <w:t>254,121,532.43</w:t>
      </w:r>
      <w:r>
        <w:rPr>
          <w:spacing w:val="-60"/>
        </w:rPr>
        <w:t> </w:t>
      </w:r>
      <w:r>
        <w:rPr/>
        <w:t>元。</w:t>
      </w:r>
    </w:p>
    <w:p>
      <w:pPr>
        <w:pStyle w:val="BodyText"/>
        <w:spacing w:line="240" w:lineRule="auto" w:before="152"/>
        <w:ind w:left="1057" w:right="0"/>
        <w:jc w:val="left"/>
      </w:pPr>
      <w:r>
        <w:rPr/>
        <w:t>6.2.1</w:t>
      </w:r>
      <w:r>
        <w:rPr>
          <w:spacing w:val="-60"/>
        </w:rPr>
        <w:t> </w:t>
      </w:r>
      <w:r>
        <w:rPr/>
        <w:t>具体构成</w:t>
      </w:r>
    </w:p>
    <w:p>
      <w:pPr>
        <w:spacing w:line="240" w:lineRule="auto" w:before="9"/>
        <w:rPr>
          <w:rFonts w:ascii="宋体" w:hAnsi="宋体" w:cs="宋体" w:eastAsia="宋体" w:hint="default"/>
          <w:sz w:val="14"/>
          <w:szCs w:val="14"/>
        </w:rPr>
      </w:pPr>
    </w:p>
    <w:tbl>
      <w:tblPr>
        <w:tblW w:w="0" w:type="auto"/>
        <w:jc w:val="left"/>
        <w:tblInd w:w="128" w:type="dxa"/>
        <w:tblLayout w:type="fixed"/>
        <w:tblCellMar>
          <w:top w:w="0" w:type="dxa"/>
          <w:left w:w="0" w:type="dxa"/>
          <w:bottom w:w="0" w:type="dxa"/>
          <w:right w:w="0" w:type="dxa"/>
        </w:tblCellMar>
        <w:tblLook w:val="01E0"/>
      </w:tblPr>
      <w:tblGrid>
        <w:gridCol w:w="2057"/>
        <w:gridCol w:w="1396"/>
        <w:gridCol w:w="762"/>
        <w:gridCol w:w="1500"/>
        <w:gridCol w:w="900"/>
        <w:gridCol w:w="1500"/>
        <w:gridCol w:w="1035"/>
      </w:tblGrid>
      <w:tr>
        <w:trPr>
          <w:trHeight w:val="400" w:hRule="exact"/>
        </w:trPr>
        <w:tc>
          <w:tcPr>
            <w:tcW w:w="2057" w:type="dxa"/>
            <w:vMerge w:val="restart"/>
            <w:tcBorders>
              <w:top w:val="single" w:sz="12" w:space="0" w:color="000000"/>
              <w:left w:val="nil" w:sz="6" w:space="0" w:color="auto"/>
              <w:right w:val="single" w:sz="12"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tabs>
                <w:tab w:pos="449" w:val="left" w:leader="none"/>
              </w:tabs>
              <w:spacing w:line="240" w:lineRule="auto"/>
              <w:ind w:left="28"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158"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78"/>
              <w:ind w:left="2" w:right="0"/>
              <w:jc w:val="center"/>
              <w:rPr>
                <w:rFonts w:ascii="宋体" w:hAnsi="宋体" w:cs="宋体" w:eastAsia="宋体" w:hint="default"/>
                <w:sz w:val="21"/>
                <w:szCs w:val="21"/>
              </w:rPr>
            </w:pPr>
            <w:r>
              <w:rPr>
                <w:rFonts w:ascii="宋体" w:hAnsi="宋体" w:cs="宋体" w:eastAsia="宋体" w:hint="default"/>
                <w:sz w:val="21"/>
                <w:szCs w:val="21"/>
              </w:rPr>
              <w:t>年初数</w:t>
            </w:r>
          </w:p>
        </w:tc>
        <w:tc>
          <w:tcPr>
            <w:tcW w:w="1500" w:type="dxa"/>
            <w:vMerge w:val="restart"/>
            <w:tcBorders>
              <w:top w:val="single" w:sz="12" w:space="0" w:color="000000"/>
              <w:left w:val="single" w:sz="12" w:space="0" w:color="000000"/>
              <w:right w:val="single" w:sz="12"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314"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900" w:type="dxa"/>
            <w:vMerge w:val="restart"/>
            <w:tcBorders>
              <w:top w:val="single" w:sz="12" w:space="0" w:color="000000"/>
              <w:left w:val="single" w:sz="12" w:space="0" w:color="000000"/>
              <w:right w:val="single" w:sz="12" w:space="0" w:color="000000"/>
            </w:tcBorders>
          </w:tcPr>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14"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2535" w:type="dxa"/>
            <w:gridSpan w:val="2"/>
            <w:tcBorders>
              <w:top w:val="single" w:sz="12" w:space="0" w:color="000000"/>
              <w:left w:val="single" w:sz="12" w:space="0" w:color="000000"/>
              <w:bottom w:val="single" w:sz="12" w:space="0" w:color="000000"/>
              <w:right w:val="nil" w:sz="6" w:space="0" w:color="auto"/>
            </w:tcBorders>
          </w:tcPr>
          <w:p>
            <w:pPr>
              <w:pStyle w:val="TableParagraph"/>
              <w:spacing w:line="240" w:lineRule="auto" w:before="78"/>
              <w:ind w:left="832" w:right="0"/>
              <w:jc w:val="left"/>
              <w:rPr>
                <w:rFonts w:ascii="宋体" w:hAnsi="宋体" w:cs="宋体" w:eastAsia="宋体" w:hint="default"/>
                <w:sz w:val="21"/>
                <w:szCs w:val="21"/>
              </w:rPr>
            </w:pPr>
            <w:r>
              <w:rPr>
                <w:rFonts w:ascii="宋体" w:hAnsi="宋体" w:cs="宋体" w:eastAsia="宋体" w:hint="default"/>
                <w:sz w:val="21"/>
                <w:szCs w:val="21"/>
              </w:rPr>
              <w:t>期末余额</w:t>
            </w:r>
          </w:p>
        </w:tc>
      </w:tr>
      <w:tr>
        <w:trPr>
          <w:trHeight w:val="478" w:hRule="exact"/>
        </w:trPr>
        <w:tc>
          <w:tcPr>
            <w:tcW w:w="2057" w:type="dxa"/>
            <w:vMerge/>
            <w:tcBorders>
              <w:left w:val="nil" w:sz="6" w:space="0" w:color="auto"/>
              <w:bottom w:val="single" w:sz="12" w:space="0" w:color="000000"/>
              <w:right w:val="single" w:sz="12" w:space="0" w:color="000000"/>
            </w:tcBorders>
          </w:tcPr>
          <w:p>
            <w:pPr/>
          </w:p>
        </w:tc>
        <w:tc>
          <w:tcPr>
            <w:tcW w:w="139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78"/>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76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78"/>
              <w:ind w:left="50" w:right="0"/>
              <w:jc w:val="left"/>
              <w:rPr>
                <w:rFonts w:ascii="宋体" w:hAnsi="宋体" w:cs="宋体" w:eastAsia="宋体" w:hint="default"/>
                <w:sz w:val="21"/>
                <w:szCs w:val="21"/>
              </w:rPr>
            </w:pPr>
            <w:r>
              <w:rPr>
                <w:rFonts w:ascii="宋体" w:hAnsi="宋体" w:cs="宋体" w:eastAsia="宋体" w:hint="default"/>
                <w:sz w:val="21"/>
                <w:szCs w:val="21"/>
              </w:rPr>
              <w:t>减值准</w:t>
            </w:r>
          </w:p>
        </w:tc>
        <w:tc>
          <w:tcPr>
            <w:tcW w:w="1500" w:type="dxa"/>
            <w:vMerge/>
            <w:tcBorders>
              <w:left w:val="single" w:sz="12" w:space="0" w:color="000000"/>
              <w:bottom w:val="single" w:sz="12" w:space="0" w:color="000000"/>
              <w:right w:val="single" w:sz="12" w:space="0" w:color="000000"/>
            </w:tcBorders>
          </w:tcPr>
          <w:p>
            <w:pPr/>
          </w:p>
        </w:tc>
        <w:tc>
          <w:tcPr>
            <w:tcW w:w="900" w:type="dxa"/>
            <w:vMerge/>
            <w:tcBorders>
              <w:left w:val="single" w:sz="12" w:space="0" w:color="000000"/>
              <w:bottom w:val="single" w:sz="12" w:space="0" w:color="000000"/>
              <w:right w:val="single" w:sz="12" w:space="0" w:color="000000"/>
            </w:tcBorders>
          </w:tcPr>
          <w:p>
            <w:pPr/>
          </w:p>
        </w:tc>
        <w:tc>
          <w:tcPr>
            <w:tcW w:w="150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78"/>
              <w:ind w:right="1"/>
              <w:jc w:val="center"/>
              <w:rPr>
                <w:rFonts w:ascii="宋体" w:hAnsi="宋体" w:cs="宋体" w:eastAsia="宋体" w:hint="default"/>
                <w:sz w:val="21"/>
                <w:szCs w:val="21"/>
              </w:rPr>
            </w:pPr>
            <w:r>
              <w:rPr>
                <w:rFonts w:ascii="宋体" w:hAnsi="宋体" w:cs="宋体" w:eastAsia="宋体" w:hint="default"/>
                <w:sz w:val="21"/>
                <w:szCs w:val="21"/>
              </w:rPr>
              <w:t>金额</w:t>
            </w:r>
          </w:p>
        </w:tc>
        <w:tc>
          <w:tcPr>
            <w:tcW w:w="1035"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78"/>
              <w:ind w:left="86" w:right="0"/>
              <w:jc w:val="left"/>
              <w:rPr>
                <w:rFonts w:ascii="宋体" w:hAnsi="宋体" w:cs="宋体" w:eastAsia="宋体" w:hint="default"/>
                <w:sz w:val="21"/>
                <w:szCs w:val="21"/>
              </w:rPr>
            </w:pPr>
            <w:r>
              <w:rPr>
                <w:rFonts w:ascii="宋体" w:hAnsi="宋体" w:cs="宋体" w:eastAsia="宋体" w:hint="default"/>
                <w:sz w:val="21"/>
                <w:szCs w:val="21"/>
              </w:rPr>
              <w:t>减值准备</w:t>
            </w:r>
          </w:p>
        </w:tc>
      </w:tr>
      <w:tr>
        <w:trPr>
          <w:trHeight w:val="451" w:hRule="exact"/>
        </w:trPr>
        <w:tc>
          <w:tcPr>
            <w:tcW w:w="2057" w:type="dxa"/>
            <w:tcBorders>
              <w:top w:val="single" w:sz="12" w:space="0" w:color="000000"/>
              <w:left w:val="nil" w:sz="6" w:space="0" w:color="auto"/>
              <w:bottom w:val="nil" w:sz="6" w:space="0" w:color="auto"/>
              <w:right w:val="single" w:sz="12" w:space="0" w:color="000000"/>
            </w:tcBorders>
          </w:tcPr>
          <w:p>
            <w:pPr>
              <w:pStyle w:val="TableParagraph"/>
              <w:spacing w:line="240" w:lineRule="auto" w:before="78"/>
              <w:ind w:left="238" w:right="0"/>
              <w:jc w:val="left"/>
              <w:rPr>
                <w:rFonts w:ascii="宋体" w:hAnsi="宋体" w:cs="宋体" w:eastAsia="宋体" w:hint="default"/>
                <w:sz w:val="21"/>
                <w:szCs w:val="21"/>
              </w:rPr>
            </w:pPr>
            <w:r>
              <w:rPr>
                <w:rFonts w:ascii="宋体" w:hAnsi="宋体" w:cs="宋体" w:eastAsia="宋体" w:hint="default"/>
                <w:sz w:val="21"/>
                <w:szCs w:val="21"/>
              </w:rPr>
              <w:t>对合营企业投资</w:t>
            </w:r>
          </w:p>
        </w:tc>
        <w:tc>
          <w:tcPr>
            <w:tcW w:w="1396" w:type="dxa"/>
            <w:tcBorders>
              <w:top w:val="single" w:sz="12" w:space="0" w:color="000000"/>
              <w:left w:val="single" w:sz="12" w:space="0" w:color="000000"/>
              <w:bottom w:val="nil" w:sz="6" w:space="0" w:color="auto"/>
              <w:right w:val="single" w:sz="12" w:space="0" w:color="000000"/>
            </w:tcBorders>
          </w:tcPr>
          <w:p>
            <w:pPr/>
          </w:p>
        </w:tc>
        <w:tc>
          <w:tcPr>
            <w:tcW w:w="762" w:type="dxa"/>
            <w:vMerge w:val="restart"/>
            <w:tcBorders>
              <w:top w:val="single" w:sz="12" w:space="0" w:color="000000"/>
              <w:left w:val="single" w:sz="12" w:space="0" w:color="000000"/>
              <w:right w:val="single" w:sz="12" w:space="0" w:color="000000"/>
            </w:tcBorders>
          </w:tcPr>
          <w:p>
            <w:pPr/>
          </w:p>
        </w:tc>
        <w:tc>
          <w:tcPr>
            <w:tcW w:w="1500" w:type="dxa"/>
            <w:tcBorders>
              <w:top w:val="single" w:sz="12" w:space="0" w:color="000000"/>
              <w:left w:val="single" w:sz="12" w:space="0" w:color="000000"/>
              <w:bottom w:val="nil" w:sz="6" w:space="0" w:color="auto"/>
              <w:right w:val="single" w:sz="12" w:space="0" w:color="000000"/>
            </w:tcBorders>
          </w:tcPr>
          <w:p>
            <w:pPr/>
          </w:p>
        </w:tc>
        <w:tc>
          <w:tcPr>
            <w:tcW w:w="900" w:type="dxa"/>
            <w:vMerge w:val="restart"/>
            <w:tcBorders>
              <w:top w:val="single" w:sz="12" w:space="0" w:color="000000"/>
              <w:left w:val="single" w:sz="12" w:space="0" w:color="000000"/>
              <w:right w:val="single" w:sz="12" w:space="0" w:color="000000"/>
            </w:tcBorders>
          </w:tcPr>
          <w:p>
            <w:pPr/>
          </w:p>
        </w:tc>
        <w:tc>
          <w:tcPr>
            <w:tcW w:w="1500" w:type="dxa"/>
            <w:tcBorders>
              <w:top w:val="single" w:sz="12" w:space="0" w:color="000000"/>
              <w:left w:val="single" w:sz="12" w:space="0" w:color="000000"/>
              <w:bottom w:val="nil" w:sz="6" w:space="0" w:color="auto"/>
              <w:right w:val="single" w:sz="12" w:space="0" w:color="000000"/>
            </w:tcBorders>
          </w:tcPr>
          <w:p>
            <w:pPr/>
          </w:p>
        </w:tc>
        <w:tc>
          <w:tcPr>
            <w:tcW w:w="1035" w:type="dxa"/>
            <w:vMerge w:val="restart"/>
            <w:tcBorders>
              <w:top w:val="single" w:sz="12" w:space="0" w:color="000000"/>
              <w:left w:val="single" w:sz="12" w:space="0" w:color="000000"/>
              <w:right w:val="nil" w:sz="6" w:space="0" w:color="auto"/>
            </w:tcBorders>
          </w:tcPr>
          <w:p>
            <w:pPr/>
          </w:p>
        </w:tc>
      </w:tr>
      <w:tr>
        <w:trPr>
          <w:trHeight w:val="336" w:hRule="exact"/>
        </w:trPr>
        <w:tc>
          <w:tcPr>
            <w:tcW w:w="2057" w:type="dxa"/>
            <w:tcBorders>
              <w:top w:val="nil" w:sz="6" w:space="0" w:color="auto"/>
              <w:left w:val="nil" w:sz="6" w:space="0" w:color="auto"/>
              <w:bottom w:val="nil" w:sz="6" w:space="0" w:color="auto"/>
              <w:right w:val="single" w:sz="12" w:space="0" w:color="000000"/>
            </w:tcBorders>
          </w:tcPr>
          <w:p>
            <w:pPr>
              <w:pStyle w:val="TableParagraph"/>
              <w:spacing w:line="240" w:lineRule="auto" w:before="18"/>
              <w:ind w:left="238" w:right="0"/>
              <w:jc w:val="left"/>
              <w:rPr>
                <w:rFonts w:ascii="宋体" w:hAnsi="宋体" w:cs="宋体" w:eastAsia="宋体" w:hint="default"/>
                <w:sz w:val="21"/>
                <w:szCs w:val="21"/>
              </w:rPr>
            </w:pPr>
            <w:r>
              <w:rPr>
                <w:rFonts w:ascii="宋体" w:hAnsi="宋体" w:cs="宋体" w:eastAsia="宋体" w:hint="default"/>
                <w:sz w:val="21"/>
                <w:szCs w:val="21"/>
              </w:rPr>
              <w:t>对联营企业投资</w:t>
            </w:r>
          </w:p>
        </w:tc>
        <w:tc>
          <w:tcPr>
            <w:tcW w:w="1396" w:type="dxa"/>
            <w:tcBorders>
              <w:top w:val="nil" w:sz="6" w:space="0" w:color="auto"/>
              <w:left w:val="single" w:sz="12" w:space="0" w:color="000000"/>
              <w:bottom w:val="nil" w:sz="6" w:space="0" w:color="auto"/>
              <w:right w:val="single" w:sz="12" w:space="0" w:color="000000"/>
            </w:tcBorders>
          </w:tcPr>
          <w:p>
            <w:pPr/>
          </w:p>
        </w:tc>
        <w:tc>
          <w:tcPr>
            <w:tcW w:w="762" w:type="dxa"/>
            <w:vMerge/>
            <w:tcBorders>
              <w:left w:val="single" w:sz="12" w:space="0" w:color="000000"/>
              <w:right w:val="single" w:sz="12" w:space="0" w:color="000000"/>
            </w:tcBorders>
          </w:tcPr>
          <w:p>
            <w:pPr/>
          </w:p>
        </w:tc>
        <w:tc>
          <w:tcPr>
            <w:tcW w:w="1500" w:type="dxa"/>
            <w:tcBorders>
              <w:top w:val="nil" w:sz="6" w:space="0" w:color="auto"/>
              <w:left w:val="single" w:sz="12" w:space="0" w:color="000000"/>
              <w:bottom w:val="nil" w:sz="6" w:space="0" w:color="auto"/>
              <w:right w:val="single" w:sz="12" w:space="0" w:color="000000"/>
            </w:tcBorders>
          </w:tcPr>
          <w:p>
            <w:pPr/>
          </w:p>
        </w:tc>
        <w:tc>
          <w:tcPr>
            <w:tcW w:w="900" w:type="dxa"/>
            <w:vMerge/>
            <w:tcBorders>
              <w:left w:val="single" w:sz="12" w:space="0" w:color="000000"/>
              <w:right w:val="single" w:sz="12" w:space="0" w:color="000000"/>
            </w:tcBorders>
          </w:tcPr>
          <w:p>
            <w:pPr/>
          </w:p>
        </w:tc>
        <w:tc>
          <w:tcPr>
            <w:tcW w:w="1500" w:type="dxa"/>
            <w:tcBorders>
              <w:top w:val="nil" w:sz="6" w:space="0" w:color="auto"/>
              <w:left w:val="single" w:sz="12" w:space="0" w:color="000000"/>
              <w:bottom w:val="nil" w:sz="6" w:space="0" w:color="auto"/>
              <w:right w:val="single" w:sz="12" w:space="0" w:color="000000"/>
            </w:tcBorders>
          </w:tcPr>
          <w:p>
            <w:pPr/>
          </w:p>
        </w:tc>
        <w:tc>
          <w:tcPr>
            <w:tcW w:w="1035" w:type="dxa"/>
            <w:vMerge/>
            <w:tcBorders>
              <w:left w:val="single" w:sz="12" w:space="0" w:color="000000"/>
              <w:right w:val="nil" w:sz="6" w:space="0" w:color="auto"/>
            </w:tcBorders>
          </w:tcPr>
          <w:p>
            <w:pPr/>
          </w:p>
        </w:tc>
      </w:tr>
      <w:tr>
        <w:trPr>
          <w:trHeight w:val="298" w:hRule="exact"/>
        </w:trPr>
        <w:tc>
          <w:tcPr>
            <w:tcW w:w="2057" w:type="dxa"/>
            <w:tcBorders>
              <w:top w:val="nil" w:sz="6" w:space="0" w:color="auto"/>
              <w:left w:val="nil" w:sz="6" w:space="0" w:color="auto"/>
              <w:bottom w:val="nil" w:sz="6" w:space="0" w:color="auto"/>
              <w:right w:val="single" w:sz="12" w:space="0" w:color="000000"/>
            </w:tcBorders>
          </w:tcPr>
          <w:p>
            <w:pPr>
              <w:pStyle w:val="TableParagraph"/>
              <w:spacing w:line="253" w:lineRule="exact"/>
              <w:ind w:left="238" w:right="0"/>
              <w:jc w:val="left"/>
              <w:rPr>
                <w:rFonts w:ascii="宋体" w:hAnsi="宋体" w:cs="宋体" w:eastAsia="宋体" w:hint="default"/>
                <w:sz w:val="21"/>
                <w:szCs w:val="21"/>
              </w:rPr>
            </w:pPr>
            <w:r>
              <w:rPr>
                <w:rFonts w:ascii="宋体" w:hAnsi="宋体" w:cs="宋体" w:eastAsia="宋体" w:hint="default"/>
                <w:sz w:val="21"/>
                <w:szCs w:val="21"/>
              </w:rPr>
              <w:t>其他长期股权投资</w:t>
            </w:r>
          </w:p>
        </w:tc>
        <w:tc>
          <w:tcPr>
            <w:tcW w:w="1396" w:type="dxa"/>
            <w:tcBorders>
              <w:top w:val="nil" w:sz="6" w:space="0" w:color="auto"/>
              <w:left w:val="single" w:sz="12" w:space="0" w:color="000000"/>
              <w:bottom w:val="nil" w:sz="6" w:space="0" w:color="auto"/>
              <w:right w:val="single" w:sz="12" w:space="0" w:color="000000"/>
            </w:tcBorders>
          </w:tcPr>
          <w:p>
            <w:pPr>
              <w:pStyle w:val="TableParagraph"/>
              <w:spacing w:line="253" w:lineRule="exact"/>
              <w:ind w:left="1" w:right="-2"/>
              <w:jc w:val="center"/>
              <w:rPr>
                <w:rFonts w:ascii="宋体" w:hAnsi="宋体" w:cs="宋体" w:eastAsia="宋体" w:hint="default"/>
                <w:sz w:val="21"/>
                <w:szCs w:val="21"/>
              </w:rPr>
            </w:pPr>
            <w:r>
              <w:rPr>
                <w:rFonts w:ascii="宋体"/>
                <w:sz w:val="21"/>
              </w:rPr>
              <w:t>64 521 532</w:t>
            </w:r>
            <w:r>
              <w:rPr>
                <w:rFonts w:ascii="宋体"/>
                <w:spacing w:val="-4"/>
                <w:sz w:val="21"/>
              </w:rPr>
              <w:t> </w:t>
            </w:r>
            <w:r>
              <w:rPr>
                <w:rFonts w:ascii="宋体"/>
                <w:sz w:val="21"/>
              </w:rPr>
              <w:t>43</w:t>
            </w:r>
          </w:p>
        </w:tc>
        <w:tc>
          <w:tcPr>
            <w:tcW w:w="762" w:type="dxa"/>
            <w:vMerge/>
            <w:tcBorders>
              <w:left w:val="single" w:sz="12" w:space="0" w:color="000000"/>
              <w:right w:val="single" w:sz="12" w:space="0" w:color="000000"/>
            </w:tcBorders>
          </w:tcPr>
          <w:p>
            <w:pPr/>
          </w:p>
        </w:tc>
        <w:tc>
          <w:tcPr>
            <w:tcW w:w="1500" w:type="dxa"/>
            <w:tcBorders>
              <w:top w:val="nil" w:sz="6" w:space="0" w:color="auto"/>
              <w:left w:val="single" w:sz="12" w:space="0" w:color="000000"/>
              <w:bottom w:val="nil" w:sz="6" w:space="0" w:color="auto"/>
              <w:right w:val="single" w:sz="12" w:space="0" w:color="000000"/>
            </w:tcBorders>
          </w:tcPr>
          <w:p>
            <w:pPr>
              <w:pStyle w:val="TableParagraph"/>
              <w:spacing w:line="253" w:lineRule="exact"/>
              <w:ind w:right="0"/>
              <w:jc w:val="center"/>
              <w:rPr>
                <w:rFonts w:ascii="宋体" w:hAnsi="宋体" w:cs="宋体" w:eastAsia="宋体" w:hint="default"/>
                <w:sz w:val="21"/>
                <w:szCs w:val="21"/>
              </w:rPr>
            </w:pPr>
            <w:r>
              <w:rPr>
                <w:rFonts w:ascii="宋体"/>
                <w:sz w:val="21"/>
              </w:rPr>
              <w:t>189 600 000</w:t>
            </w:r>
            <w:r>
              <w:rPr>
                <w:rFonts w:ascii="宋体"/>
                <w:spacing w:val="-4"/>
                <w:sz w:val="21"/>
              </w:rPr>
              <w:t> </w:t>
            </w:r>
            <w:r>
              <w:rPr>
                <w:rFonts w:ascii="宋体"/>
                <w:sz w:val="21"/>
              </w:rPr>
              <w:t>00</w:t>
            </w:r>
          </w:p>
        </w:tc>
        <w:tc>
          <w:tcPr>
            <w:tcW w:w="900" w:type="dxa"/>
            <w:vMerge/>
            <w:tcBorders>
              <w:left w:val="single" w:sz="12" w:space="0" w:color="000000"/>
              <w:right w:val="single" w:sz="12" w:space="0" w:color="000000"/>
            </w:tcBorders>
          </w:tcPr>
          <w:p>
            <w:pPr/>
          </w:p>
        </w:tc>
        <w:tc>
          <w:tcPr>
            <w:tcW w:w="1500" w:type="dxa"/>
            <w:tcBorders>
              <w:top w:val="nil" w:sz="6" w:space="0" w:color="auto"/>
              <w:left w:val="single" w:sz="12" w:space="0" w:color="000000"/>
              <w:bottom w:val="nil" w:sz="6" w:space="0" w:color="auto"/>
              <w:right w:val="single" w:sz="12" w:space="0" w:color="000000"/>
            </w:tcBorders>
          </w:tcPr>
          <w:p>
            <w:pPr>
              <w:pStyle w:val="TableParagraph"/>
              <w:spacing w:line="253" w:lineRule="exact"/>
              <w:ind w:right="0"/>
              <w:jc w:val="center"/>
              <w:rPr>
                <w:rFonts w:ascii="宋体" w:hAnsi="宋体" w:cs="宋体" w:eastAsia="宋体" w:hint="default"/>
                <w:sz w:val="21"/>
                <w:szCs w:val="21"/>
              </w:rPr>
            </w:pPr>
            <w:r>
              <w:rPr>
                <w:rFonts w:ascii="宋体"/>
                <w:sz w:val="21"/>
              </w:rPr>
              <w:t>254 121 532</w:t>
            </w:r>
            <w:r>
              <w:rPr>
                <w:rFonts w:ascii="宋体"/>
                <w:spacing w:val="-4"/>
                <w:sz w:val="21"/>
              </w:rPr>
              <w:t> </w:t>
            </w:r>
            <w:r>
              <w:rPr>
                <w:rFonts w:ascii="宋体"/>
                <w:sz w:val="21"/>
              </w:rPr>
              <w:t>43</w:t>
            </w:r>
          </w:p>
        </w:tc>
        <w:tc>
          <w:tcPr>
            <w:tcW w:w="1035" w:type="dxa"/>
            <w:vMerge/>
            <w:tcBorders>
              <w:left w:val="single" w:sz="12" w:space="0" w:color="000000"/>
              <w:right w:val="nil" w:sz="6" w:space="0" w:color="auto"/>
            </w:tcBorders>
          </w:tcPr>
          <w:p>
            <w:pPr/>
          </w:p>
        </w:tc>
      </w:tr>
      <w:tr>
        <w:trPr>
          <w:trHeight w:val="225" w:hRule="exact"/>
        </w:trPr>
        <w:tc>
          <w:tcPr>
            <w:tcW w:w="2057" w:type="dxa"/>
            <w:tcBorders>
              <w:top w:val="nil" w:sz="6" w:space="0" w:color="auto"/>
              <w:left w:val="nil" w:sz="6" w:space="0" w:color="auto"/>
              <w:bottom w:val="single" w:sz="12" w:space="0" w:color="000000"/>
              <w:right w:val="single" w:sz="12" w:space="0" w:color="000000"/>
            </w:tcBorders>
          </w:tcPr>
          <w:p>
            <w:pPr>
              <w:pStyle w:val="TableParagraph"/>
              <w:tabs>
                <w:tab w:pos="449" w:val="left" w:leader="none"/>
              </w:tabs>
              <w:spacing w:line="250" w:lineRule="exact"/>
              <w:ind w:left="28"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396" w:type="dxa"/>
            <w:tcBorders>
              <w:top w:val="nil" w:sz="6" w:space="0" w:color="auto"/>
              <w:left w:val="single" w:sz="12" w:space="0" w:color="000000"/>
              <w:bottom w:val="single" w:sz="12" w:space="0" w:color="000000"/>
              <w:right w:val="single" w:sz="12" w:space="0" w:color="000000"/>
            </w:tcBorders>
          </w:tcPr>
          <w:p>
            <w:pPr>
              <w:pStyle w:val="TableParagraph"/>
              <w:spacing w:line="250" w:lineRule="exact"/>
              <w:ind w:left="1" w:right="-1"/>
              <w:jc w:val="center"/>
              <w:rPr>
                <w:rFonts w:ascii="宋体" w:hAnsi="宋体" w:cs="宋体" w:eastAsia="宋体" w:hint="default"/>
                <w:sz w:val="21"/>
                <w:szCs w:val="21"/>
              </w:rPr>
            </w:pPr>
            <w:r>
              <w:rPr>
                <w:rFonts w:ascii="宋体"/>
                <w:sz w:val="21"/>
              </w:rPr>
              <w:t>64,521,532.43</w:t>
            </w:r>
          </w:p>
        </w:tc>
        <w:tc>
          <w:tcPr>
            <w:tcW w:w="762" w:type="dxa"/>
            <w:vMerge/>
            <w:tcBorders>
              <w:left w:val="single" w:sz="12" w:space="0" w:color="000000"/>
              <w:bottom w:val="single" w:sz="12" w:space="0" w:color="000000"/>
              <w:right w:val="single" w:sz="12" w:space="0" w:color="000000"/>
            </w:tcBorders>
          </w:tcPr>
          <w:p>
            <w:pPr/>
          </w:p>
        </w:tc>
        <w:tc>
          <w:tcPr>
            <w:tcW w:w="1500" w:type="dxa"/>
            <w:tcBorders>
              <w:top w:val="nil" w:sz="6" w:space="0" w:color="auto"/>
              <w:left w:val="single" w:sz="12" w:space="0" w:color="000000"/>
              <w:bottom w:val="single" w:sz="12" w:space="0" w:color="000000"/>
              <w:right w:val="single" w:sz="12" w:space="0" w:color="000000"/>
            </w:tcBorders>
          </w:tcPr>
          <w:p>
            <w:pPr>
              <w:pStyle w:val="TableParagraph"/>
              <w:spacing w:line="250" w:lineRule="exact"/>
              <w:ind w:left="-1" w:right="0"/>
              <w:jc w:val="center"/>
              <w:rPr>
                <w:rFonts w:ascii="宋体" w:hAnsi="宋体" w:cs="宋体" w:eastAsia="宋体" w:hint="default"/>
                <w:sz w:val="21"/>
                <w:szCs w:val="21"/>
              </w:rPr>
            </w:pPr>
            <w:r>
              <w:rPr>
                <w:rFonts w:ascii="宋体"/>
                <w:sz w:val="21"/>
              </w:rPr>
              <w:t>189,600,000.00</w:t>
            </w:r>
          </w:p>
        </w:tc>
        <w:tc>
          <w:tcPr>
            <w:tcW w:w="900" w:type="dxa"/>
            <w:vMerge/>
            <w:tcBorders>
              <w:left w:val="single" w:sz="12" w:space="0" w:color="000000"/>
              <w:bottom w:val="single" w:sz="12" w:space="0" w:color="000000"/>
              <w:right w:val="single" w:sz="12" w:space="0" w:color="000000"/>
            </w:tcBorders>
          </w:tcPr>
          <w:p>
            <w:pPr/>
          </w:p>
        </w:tc>
        <w:tc>
          <w:tcPr>
            <w:tcW w:w="1500" w:type="dxa"/>
            <w:tcBorders>
              <w:top w:val="nil" w:sz="6" w:space="0" w:color="auto"/>
              <w:left w:val="single" w:sz="12" w:space="0" w:color="000000"/>
              <w:bottom w:val="single" w:sz="12" w:space="0" w:color="000000"/>
              <w:right w:val="single" w:sz="12" w:space="0" w:color="000000"/>
            </w:tcBorders>
          </w:tcPr>
          <w:p>
            <w:pPr>
              <w:pStyle w:val="TableParagraph"/>
              <w:spacing w:line="250" w:lineRule="exact"/>
              <w:ind w:right="1"/>
              <w:jc w:val="center"/>
              <w:rPr>
                <w:rFonts w:ascii="宋体" w:hAnsi="宋体" w:cs="宋体" w:eastAsia="宋体" w:hint="default"/>
                <w:sz w:val="21"/>
                <w:szCs w:val="21"/>
              </w:rPr>
            </w:pPr>
            <w:r>
              <w:rPr>
                <w:rFonts w:ascii="宋体"/>
                <w:sz w:val="21"/>
              </w:rPr>
              <w:t>254,121,532.43</w:t>
            </w:r>
          </w:p>
        </w:tc>
        <w:tc>
          <w:tcPr>
            <w:tcW w:w="1035" w:type="dxa"/>
            <w:vMerge/>
            <w:tcBorders>
              <w:left w:val="single" w:sz="12" w:space="0" w:color="000000"/>
              <w:bottom w:val="single" w:sz="12" w:space="0" w:color="000000"/>
              <w:right w:val="nil" w:sz="6" w:space="0" w:color="auto"/>
            </w:tcBorders>
          </w:tcPr>
          <w:p>
            <w:pPr/>
          </w:p>
        </w:tc>
      </w:tr>
    </w:tbl>
    <w:p>
      <w:pPr>
        <w:pStyle w:val="BodyText"/>
        <w:spacing w:line="275" w:lineRule="exact" w:before="0"/>
        <w:ind w:left="1057" w:right="0"/>
        <w:jc w:val="left"/>
      </w:pPr>
      <w:r>
        <w:rPr/>
        <w:pict>
          <v:group style="position:absolute;margin-left:67.919998pt;margin-top:-48.18034pt;width:458.6pt;height:2.4pt;mso-position-horizontal-relative:page;mso-position-vertical-relative:paragraph;z-index:-777424" coordorigin="1358,-964" coordsize="9172,48">
            <v:shape style="position:absolute;left:1358;top:-964;width:2074;height:48" type="#_x0000_t75" stroked="false">
              <v:imagedata r:id="rId1272" o:title=""/>
            </v:shape>
            <v:shape style="position:absolute;left:3393;top:-964;width:1435;height:48" type="#_x0000_t75" stroked="false">
              <v:imagedata r:id="rId1273" o:title=""/>
            </v:shape>
            <v:shape style="position:absolute;left:4789;top:-964;width:801;height:48" type="#_x0000_t75" stroked="false">
              <v:imagedata r:id="rId1274" o:title=""/>
            </v:shape>
            <v:shape style="position:absolute;left:5551;top:-964;width:1521;height:48" type="#_x0000_t75" stroked="false">
              <v:imagedata r:id="rId1275" o:title=""/>
            </v:shape>
            <v:shape style="position:absolute;left:7051;top:-964;width:935;height:48" type="#_x0000_t75" stroked="false">
              <v:imagedata r:id="rId1276" o:title=""/>
            </v:shape>
            <v:shape style="position:absolute;left:7951;top:-964;width:1540;height:48" type="#_x0000_t75" stroked="false">
              <v:imagedata r:id="rId1277" o:title=""/>
            </v:shape>
            <v:shape style="position:absolute;left:9451;top:-964;width:1079;height:48" type="#_x0000_t75" stroked="false">
              <v:imagedata r:id="rId1278" o:title=""/>
            </v:shape>
            <w10:wrap type="none"/>
          </v:group>
        </w:pict>
      </w:r>
      <w:r>
        <w:rPr/>
        <w:pict>
          <v:group style="position:absolute;margin-left:67.919998pt;margin-top:-33.360332pt;width:458.6pt;height:2.4pt;mso-position-horizontal-relative:page;mso-position-vertical-relative:paragraph;z-index:-777400" coordorigin="1358,-667" coordsize="9172,48">
            <v:shape style="position:absolute;left:1358;top:-667;width:2054;height:48" type="#_x0000_t75" stroked="false">
              <v:imagedata r:id="rId1279" o:title=""/>
            </v:shape>
            <v:shape style="position:absolute;left:3393;top:-667;width:1435;height:48" type="#_x0000_t75" stroked="false">
              <v:imagedata r:id="rId1273" o:title=""/>
            </v:shape>
            <v:shape style="position:absolute;left:4789;top:-667;width:801;height:48" type="#_x0000_t75" stroked="false">
              <v:imagedata r:id="rId1274" o:title=""/>
            </v:shape>
            <v:shape style="position:absolute;left:5551;top:-667;width:1540;height:48" type="#_x0000_t75" stroked="false">
              <v:imagedata r:id="rId1277" o:title=""/>
            </v:shape>
            <v:shape style="position:absolute;left:7051;top:-667;width:935;height:48" type="#_x0000_t75" stroked="false">
              <v:imagedata r:id="rId1276" o:title=""/>
            </v:shape>
            <v:shape style="position:absolute;left:7951;top:-667;width:1521;height:48" type="#_x0000_t75" stroked="false">
              <v:imagedata r:id="rId1275" o:title=""/>
            </v:shape>
            <v:shape style="position:absolute;left:9451;top:-667;width:1079;height:48" type="#_x0000_t75" stroked="false">
              <v:imagedata r:id="rId1278" o:title=""/>
            </v:shape>
            <w10:wrap type="none"/>
          </v:group>
        </w:pict>
      </w:r>
      <w:r>
        <w:rPr/>
        <w:pict>
          <v:group style="position:absolute;margin-left:67.919998pt;margin-top:-18.360334pt;width:458.6pt;height:2.4pt;mso-position-horizontal-relative:page;mso-position-vertical-relative:paragraph;z-index:-777376" coordorigin="1358,-367" coordsize="9172,48">
            <v:shape style="position:absolute;left:1358;top:-367;width:2074;height:48" type="#_x0000_t75" stroked="false">
              <v:imagedata r:id="rId1272" o:title=""/>
            </v:shape>
            <v:shape style="position:absolute;left:3393;top:-367;width:1435;height:48" type="#_x0000_t75" stroked="false">
              <v:imagedata r:id="rId1273" o:title=""/>
            </v:shape>
            <v:shape style="position:absolute;left:4789;top:-367;width:791;height:48" type="#_x0000_t75" stroked="false">
              <v:imagedata r:id="rId1280" o:title=""/>
            </v:shape>
            <v:shape style="position:absolute;left:5551;top:-367;width:1540;height:48" type="#_x0000_t75" stroked="false">
              <v:imagedata r:id="rId1277" o:title=""/>
            </v:shape>
            <v:shape style="position:absolute;left:7051;top:-367;width:935;height:48" type="#_x0000_t75" stroked="false">
              <v:imagedata r:id="rId1276" o:title=""/>
            </v:shape>
            <v:shape style="position:absolute;left:7951;top:-367;width:1540;height:48" type="#_x0000_t75" stroked="false">
              <v:imagedata r:id="rId1277" o:title=""/>
            </v:shape>
            <v:shape style="position:absolute;left:9451;top:-367;width:1079;height:48" type="#_x0000_t75" stroked="false">
              <v:imagedata r:id="rId1278" o:title=""/>
            </v:shape>
            <w10:wrap type="none"/>
          </v:group>
        </w:pict>
      </w:r>
      <w:r>
        <w:rPr/>
        <w:pict>
          <v:group style="position:absolute;margin-left:66.159996pt;margin-top:23.34pt;width:465.1pt;height:436.2pt;mso-position-horizontal-relative:page;mso-position-vertical-relative:paragraph;z-index:-777232" coordorigin="1323,467" coordsize="9302,8724">
            <v:group style="position:absolute;left:1378;top:482;width:9203;height:2" coordorigin="1378,482" coordsize="9203,2">
              <v:shape style="position:absolute;left:1378;top:482;width:9203;height:2" coordorigin="1378,482" coordsize="9203,0" path="m1378,482l10580,482e" filled="false" stroked="true" strokeweight="1.5pt" strokecolor="#000000">
                <v:path arrowok="t"/>
              </v:shape>
            </v:group>
            <v:group style="position:absolute;left:3085;top:497;width:2;height:1635" coordorigin="3085,497" coordsize="2,1635">
              <v:shape style="position:absolute;left:3085;top:497;width:2;height:1635" coordorigin="3085,497" coordsize="0,1635" path="m3085,497l3085,2131e" filled="false" stroked="true" strokeweight="1.5pt" strokecolor="#000000">
                <v:path arrowok="t"/>
              </v:shape>
            </v:group>
            <v:group style="position:absolute;left:4267;top:497;width:2;height:1635" coordorigin="4267,497" coordsize="2,1635">
              <v:shape style="position:absolute;left:4267;top:497;width:2;height:1635" coordorigin="4267,497" coordsize="0,1635" path="m4267,497l4267,2131e" filled="false" stroked="true" strokeweight="1.5pt" strokecolor="#000000">
                <v:path arrowok="t"/>
              </v:shape>
            </v:group>
            <v:group style="position:absolute;left:5579;top:497;width:2;height:1635" coordorigin="5579,497" coordsize="2,1635">
              <v:shape style="position:absolute;left:5579;top:497;width:2;height:1635" coordorigin="5579,497" coordsize="0,1635" path="m5579,497l5579,2131e" filled="false" stroked="true" strokeweight="1.5pt" strokecolor="#000000">
                <v:path arrowok="t"/>
              </v:shape>
            </v:group>
            <v:group style="position:absolute;left:6920;top:497;width:2;height:1635" coordorigin="6920,497" coordsize="2,1635">
              <v:shape style="position:absolute;left:6920;top:497;width:2;height:1635" coordorigin="6920,497" coordsize="0,1635" path="m6920,497l6920,2131e" filled="false" stroked="true" strokeweight="1.5pt" strokecolor="#000000">
                <v:path arrowok="t"/>
              </v:shape>
            </v:group>
            <v:group style="position:absolute;left:8025;top:497;width:2;height:1635" coordorigin="8025,497" coordsize="2,1635">
              <v:shape style="position:absolute;left:8025;top:497;width:2;height:1635" coordorigin="8025,497" coordsize="0,1635" path="m8025,497l8025,2131e" filled="false" stroked="true" strokeweight="1.5pt" strokecolor="#000000">
                <v:path arrowok="t"/>
              </v:shape>
            </v:group>
            <v:group style="position:absolute;left:8617;top:497;width:2;height:1635" coordorigin="8617,497" coordsize="2,1635">
              <v:shape style="position:absolute;left:8617;top:497;width:2;height:1635" coordorigin="8617,497" coordsize="0,1635" path="m8617,497l8617,2131e" filled="false" stroked="true" strokeweight="1.5pt" strokecolor="#000000">
                <v:path arrowok="t"/>
              </v:shape>
            </v:group>
            <v:group style="position:absolute;left:9226;top:497;width:2;height:1635" coordorigin="9226,497" coordsize="2,1635">
              <v:shape style="position:absolute;left:9226;top:497;width:2;height:1635" coordorigin="9226,497" coordsize="0,1635" path="m9226,497l9226,2131e" filled="false" stroked="true" strokeweight="1.5pt" strokecolor="#000000">
                <v:path arrowok="t"/>
              </v:shape>
            </v:group>
            <v:group style="position:absolute;left:3085;top:2161;width:2;height:816" coordorigin="3085,2161" coordsize="2,816">
              <v:shape style="position:absolute;left:3085;top:2161;width:2;height:816" coordorigin="3085,2161" coordsize="0,816" path="m3085,2161l3085,2977e" filled="false" stroked="true" strokeweight="1.5pt" strokecolor="#000000">
                <v:path arrowok="t"/>
              </v:shape>
            </v:group>
            <v:group style="position:absolute;left:4267;top:2161;width:2;height:816" coordorigin="4267,2161" coordsize="2,816">
              <v:shape style="position:absolute;left:4267;top:2161;width:2;height:816" coordorigin="4267,2161" coordsize="0,816" path="m4267,2161l4267,2977e" filled="false" stroked="true" strokeweight="1.5pt" strokecolor="#000000">
                <v:path arrowok="t"/>
              </v:shape>
            </v:group>
            <v:group style="position:absolute;left:5579;top:2161;width:2;height:816" coordorigin="5579,2161" coordsize="2,816">
              <v:shape style="position:absolute;left:5579;top:2161;width:2;height:816" coordorigin="5579,2161" coordsize="0,816" path="m5579,2161l5579,2977e" filled="false" stroked="true" strokeweight="1.5pt" strokecolor="#000000">
                <v:path arrowok="t"/>
              </v:shape>
            </v:group>
            <v:group style="position:absolute;left:6920;top:2161;width:2;height:816" coordorigin="6920,2161" coordsize="2,816">
              <v:shape style="position:absolute;left:6920;top:2161;width:2;height:816" coordorigin="6920,2161" coordsize="0,816" path="m6920,2161l6920,2977e" filled="false" stroked="true" strokeweight="1.5pt" strokecolor="#000000">
                <v:path arrowok="t"/>
              </v:shape>
            </v:group>
            <v:group style="position:absolute;left:8025;top:2161;width:2;height:816" coordorigin="8025,2161" coordsize="2,816">
              <v:shape style="position:absolute;left:8025;top:2161;width:2;height:816" coordorigin="8025,2161" coordsize="0,816" path="m8025,2161l8025,2977e" filled="false" stroked="true" strokeweight="1.5pt" strokecolor="#000000">
                <v:path arrowok="t"/>
              </v:shape>
            </v:group>
            <v:group style="position:absolute;left:8617;top:2161;width:2;height:816" coordorigin="8617,2161" coordsize="2,816">
              <v:shape style="position:absolute;left:8617;top:2161;width:2;height:816" coordorigin="8617,2161" coordsize="0,816" path="m8617,2161l8617,2977e" filled="false" stroked="true" strokeweight="1.5pt" strokecolor="#000000">
                <v:path arrowok="t"/>
              </v:shape>
            </v:group>
            <v:group style="position:absolute;left:9226;top:2161;width:2;height:816" coordorigin="9226,2161" coordsize="2,816">
              <v:shape style="position:absolute;left:9226;top:2161;width:2;height:816" coordorigin="9226,2161" coordsize="0,816" path="m9226,2161l9226,2977e" filled="false" stroked="true" strokeweight="1.5pt" strokecolor="#000000">
                <v:path arrowok="t"/>
              </v:shape>
              <v:shape style="position:absolute;left:1338;top:2937;width:1779;height:85" type="#_x0000_t75" stroked="false">
                <v:imagedata r:id="rId1281" o:title=""/>
              </v:shape>
              <v:shape style="position:absolute;left:3060;top:2937;width:1222;height:85" type="#_x0000_t75" stroked="false">
                <v:imagedata r:id="rId1282" o:title=""/>
              </v:shape>
              <v:shape style="position:absolute;left:4242;top:2937;width:1366;height:85" type="#_x0000_t75" stroked="false">
                <v:imagedata r:id="rId1283" o:title=""/>
              </v:shape>
              <v:shape style="position:absolute;left:5554;top:2937;width:1386;height:85" type="#_x0000_t75" stroked="false">
                <v:imagedata r:id="rId1284" o:title=""/>
              </v:shape>
              <v:shape style="position:absolute;left:6895;top:2937;width:1155;height:85" type="#_x0000_t75" stroked="false">
                <v:imagedata r:id="rId1285" o:title=""/>
              </v:shape>
              <v:shape style="position:absolute;left:8000;top:2937;width:646;height:85" type="#_x0000_t75" stroked="false">
                <v:imagedata r:id="rId1286" o:title=""/>
              </v:shape>
              <v:shape style="position:absolute;left:8592;top:2937;width:666;height:85" type="#_x0000_t75" stroked="false">
                <v:imagedata r:id="rId1287" o:title=""/>
              </v:shape>
              <v:shape style="position:absolute;left:9201;top:2937;width:1414;height:85" type="#_x0000_t75" stroked="false">
                <v:imagedata r:id="rId1288" o:title=""/>
              </v:shape>
            </v:group>
            <v:group style="position:absolute;left:3085;top:2982;width:2;height:818" coordorigin="3085,2982" coordsize="2,818">
              <v:shape style="position:absolute;left:3085;top:2982;width:2;height:818" coordorigin="3085,2982" coordsize="0,818" path="m3085,2982l3085,3799e" filled="false" stroked="true" strokeweight="1.5pt" strokecolor="#000000">
                <v:path arrowok="t"/>
              </v:shape>
            </v:group>
            <v:group style="position:absolute;left:4267;top:2982;width:2;height:818" coordorigin="4267,2982" coordsize="2,818">
              <v:shape style="position:absolute;left:4267;top:2982;width:2;height:818" coordorigin="4267,2982" coordsize="0,818" path="m4267,2982l4267,3799e" filled="false" stroked="true" strokeweight="1.5pt" strokecolor="#000000">
                <v:path arrowok="t"/>
              </v:shape>
            </v:group>
            <v:group style="position:absolute;left:5579;top:2982;width:2;height:818" coordorigin="5579,2982" coordsize="2,818">
              <v:shape style="position:absolute;left:5579;top:2982;width:2;height:818" coordorigin="5579,2982" coordsize="0,818" path="m5579,2982l5579,3799e" filled="false" stroked="true" strokeweight="1.5pt" strokecolor="#000000">
                <v:path arrowok="t"/>
              </v:shape>
            </v:group>
            <v:group style="position:absolute;left:6920;top:2982;width:2;height:818" coordorigin="6920,2982" coordsize="2,818">
              <v:shape style="position:absolute;left:6920;top:2982;width:2;height:818" coordorigin="6920,2982" coordsize="0,818" path="m6920,2982l6920,3799e" filled="false" stroked="true" strokeweight="1.5pt" strokecolor="#000000">
                <v:path arrowok="t"/>
              </v:shape>
            </v:group>
            <v:group style="position:absolute;left:8025;top:2982;width:2;height:818" coordorigin="8025,2982" coordsize="2,818">
              <v:shape style="position:absolute;left:8025;top:2982;width:2;height:818" coordorigin="8025,2982" coordsize="0,818" path="m8025,2982l8025,3799e" filled="false" stroked="true" strokeweight="1.5pt" strokecolor="#000000">
                <v:path arrowok="t"/>
              </v:shape>
            </v:group>
            <v:group style="position:absolute;left:8617;top:2982;width:2;height:818" coordorigin="8617,2982" coordsize="2,818">
              <v:shape style="position:absolute;left:8617;top:2982;width:2;height:818" coordorigin="8617,2982" coordsize="0,818" path="m8617,2982l8617,3799e" filled="false" stroked="true" strokeweight="1.5pt" strokecolor="#000000">
                <v:path arrowok="t"/>
              </v:shape>
            </v:group>
            <v:group style="position:absolute;left:9226;top:2982;width:2;height:818" coordorigin="9226,2982" coordsize="2,818">
              <v:shape style="position:absolute;left:9226;top:2982;width:2;height:818" coordorigin="9226,2982" coordsize="0,818" path="m9226,2982l9226,3799e" filled="false" stroked="true" strokeweight="1.5pt" strokecolor="#000000">
                <v:path arrowok="t"/>
              </v:shape>
              <v:shape style="position:absolute;left:1338;top:3759;width:1779;height:85" type="#_x0000_t75" stroked="false">
                <v:imagedata r:id="rId1281" o:title=""/>
              </v:shape>
              <v:shape style="position:absolute;left:3060;top:3759;width:1222;height:85" type="#_x0000_t75" stroked="false">
                <v:imagedata r:id="rId1289" o:title=""/>
              </v:shape>
              <v:shape style="position:absolute;left:4242;top:3759;width:1366;height:85" type="#_x0000_t75" stroked="false">
                <v:imagedata r:id="rId1290" o:title=""/>
              </v:shape>
              <v:shape style="position:absolute;left:5554;top:3759;width:1395;height:85" type="#_x0000_t75" stroked="false">
                <v:imagedata r:id="rId1291" o:title=""/>
              </v:shape>
              <v:shape style="position:absolute;left:6895;top:3759;width:1146;height:85" type="#_x0000_t75" stroked="false">
                <v:imagedata r:id="rId1292" o:title=""/>
              </v:shape>
              <v:shape style="position:absolute;left:8000;top:3759;width:646;height:85" type="#_x0000_t75" stroked="false">
                <v:imagedata r:id="rId1286" o:title=""/>
              </v:shape>
              <v:shape style="position:absolute;left:8592;top:3759;width:666;height:85" type="#_x0000_t75" stroked="false">
                <v:imagedata r:id="rId1287" o:title=""/>
              </v:shape>
              <v:shape style="position:absolute;left:9201;top:3759;width:1424;height:85" type="#_x0000_t75" stroked="false">
                <v:imagedata r:id="rId1293" o:title=""/>
              </v:shape>
            </v:group>
            <v:group style="position:absolute;left:3085;top:3804;width:2;height:819" coordorigin="3085,3804" coordsize="2,819">
              <v:shape style="position:absolute;left:3085;top:3804;width:2;height:819" coordorigin="3085,3804" coordsize="0,819" path="m3085,3804l3085,4622e" filled="false" stroked="true" strokeweight="1.5pt" strokecolor="#000000">
                <v:path arrowok="t"/>
              </v:shape>
            </v:group>
            <v:group style="position:absolute;left:4267;top:3804;width:2;height:819" coordorigin="4267,3804" coordsize="2,819">
              <v:shape style="position:absolute;left:4267;top:3804;width:2;height:819" coordorigin="4267,3804" coordsize="0,819" path="m4267,3804l4267,4622e" filled="false" stroked="true" strokeweight="1.5pt" strokecolor="#000000">
                <v:path arrowok="t"/>
              </v:shape>
            </v:group>
            <v:group style="position:absolute;left:5579;top:3804;width:2;height:819" coordorigin="5579,3804" coordsize="2,819">
              <v:shape style="position:absolute;left:5579;top:3804;width:2;height:819" coordorigin="5579,3804" coordsize="0,819" path="m5579,3804l5579,4622e" filled="false" stroked="true" strokeweight="1.5pt" strokecolor="#000000">
                <v:path arrowok="t"/>
              </v:shape>
            </v:group>
            <v:group style="position:absolute;left:6920;top:3804;width:2;height:819" coordorigin="6920,3804" coordsize="2,819">
              <v:shape style="position:absolute;left:6920;top:3804;width:2;height:819" coordorigin="6920,3804" coordsize="0,819" path="m6920,3804l6920,4622e" filled="false" stroked="true" strokeweight="1.5pt" strokecolor="#000000">
                <v:path arrowok="t"/>
              </v:shape>
            </v:group>
            <v:group style="position:absolute;left:8025;top:3804;width:2;height:819" coordorigin="8025,3804" coordsize="2,819">
              <v:shape style="position:absolute;left:8025;top:3804;width:2;height:819" coordorigin="8025,3804" coordsize="0,819" path="m8025,3804l8025,4622e" filled="false" stroked="true" strokeweight="1.5pt" strokecolor="#000000">
                <v:path arrowok="t"/>
              </v:shape>
            </v:group>
            <v:group style="position:absolute;left:8617;top:3804;width:2;height:819" coordorigin="8617,3804" coordsize="2,819">
              <v:shape style="position:absolute;left:8617;top:3804;width:2;height:819" coordorigin="8617,3804" coordsize="0,819" path="m8617,3804l8617,4622e" filled="false" stroked="true" strokeweight="1.5pt" strokecolor="#000000">
                <v:path arrowok="t"/>
              </v:shape>
            </v:group>
            <v:group style="position:absolute;left:9226;top:3804;width:2;height:819" coordorigin="9226,3804" coordsize="2,819">
              <v:shape style="position:absolute;left:9226;top:3804;width:2;height:819" coordorigin="9226,3804" coordsize="0,819" path="m9226,3804l9226,4622e" filled="false" stroked="true" strokeweight="1.5pt" strokecolor="#000000">
                <v:path arrowok="t"/>
              </v:shape>
              <v:shape style="position:absolute;left:1338;top:4582;width:1770;height:85" type="#_x0000_t75" stroked="false">
                <v:imagedata r:id="rId1294" o:title=""/>
              </v:shape>
              <v:shape style="position:absolute;left:3060;top:4582;width:1232;height:85" type="#_x0000_t75" stroked="false">
                <v:imagedata r:id="rId1295" o:title=""/>
              </v:shape>
              <v:shape style="position:absolute;left:4242;top:4582;width:1366;height:85" type="#_x0000_t75" stroked="false">
                <v:imagedata r:id="rId1296" o:title=""/>
              </v:shape>
              <v:shape style="position:absolute;left:5554;top:4582;width:1386;height:85" type="#_x0000_t75" stroked="false">
                <v:imagedata r:id="rId1284" o:title=""/>
              </v:shape>
              <v:shape style="position:absolute;left:6895;top:4582;width:1155;height:85" type="#_x0000_t75" stroked="false">
                <v:imagedata r:id="rId1285" o:title=""/>
              </v:shape>
              <v:shape style="position:absolute;left:8000;top:4582;width:646;height:85" type="#_x0000_t75" stroked="false">
                <v:imagedata r:id="rId1286" o:title=""/>
              </v:shape>
              <v:shape style="position:absolute;left:8592;top:4582;width:666;height:85" type="#_x0000_t75" stroked="false">
                <v:imagedata r:id="rId1287" o:title=""/>
              </v:shape>
              <v:shape style="position:absolute;left:9201;top:4582;width:1414;height:85" type="#_x0000_t75" stroked="false">
                <v:imagedata r:id="rId1297" o:title=""/>
              </v:shape>
            </v:group>
            <v:group style="position:absolute;left:3085;top:4627;width:2;height:818" coordorigin="3085,4627" coordsize="2,818">
              <v:shape style="position:absolute;left:3085;top:4627;width:2;height:818" coordorigin="3085,4627" coordsize="0,818" path="m3085,4627l3085,5444e" filled="false" stroked="true" strokeweight="1.5pt" strokecolor="#000000">
                <v:path arrowok="t"/>
              </v:shape>
            </v:group>
            <v:group style="position:absolute;left:4267;top:4627;width:2;height:818" coordorigin="4267,4627" coordsize="2,818">
              <v:shape style="position:absolute;left:4267;top:4627;width:2;height:818" coordorigin="4267,4627" coordsize="0,818" path="m4267,4627l4267,5444e" filled="false" stroked="true" strokeweight="1.5pt" strokecolor="#000000">
                <v:path arrowok="t"/>
              </v:shape>
            </v:group>
            <v:group style="position:absolute;left:5579;top:4627;width:2;height:818" coordorigin="5579,4627" coordsize="2,818">
              <v:shape style="position:absolute;left:5579;top:4627;width:2;height:818" coordorigin="5579,4627" coordsize="0,818" path="m5579,4627l5579,5444e" filled="false" stroked="true" strokeweight="1.5pt" strokecolor="#000000">
                <v:path arrowok="t"/>
              </v:shape>
            </v:group>
            <v:group style="position:absolute;left:6920;top:4627;width:2;height:818" coordorigin="6920,4627" coordsize="2,818">
              <v:shape style="position:absolute;left:6920;top:4627;width:2;height:818" coordorigin="6920,4627" coordsize="0,818" path="m6920,4627l6920,5444e" filled="false" stroked="true" strokeweight="1.5pt" strokecolor="#000000">
                <v:path arrowok="t"/>
              </v:shape>
            </v:group>
            <v:group style="position:absolute;left:8025;top:4627;width:2;height:818" coordorigin="8025,4627" coordsize="2,818">
              <v:shape style="position:absolute;left:8025;top:4627;width:2;height:818" coordorigin="8025,4627" coordsize="0,818" path="m8025,4627l8025,5444e" filled="false" stroked="true" strokeweight="1.5pt" strokecolor="#000000">
                <v:path arrowok="t"/>
              </v:shape>
            </v:group>
            <v:group style="position:absolute;left:8617;top:4627;width:2;height:818" coordorigin="8617,4627" coordsize="2,818">
              <v:shape style="position:absolute;left:8617;top:4627;width:2;height:818" coordorigin="8617,4627" coordsize="0,818" path="m8617,4627l8617,5444e" filled="false" stroked="true" strokeweight="1.5pt" strokecolor="#000000">
                <v:path arrowok="t"/>
              </v:shape>
            </v:group>
            <v:group style="position:absolute;left:9226;top:4627;width:2;height:818" coordorigin="9226,4627" coordsize="2,818">
              <v:shape style="position:absolute;left:9226;top:4627;width:2;height:818" coordorigin="9226,4627" coordsize="0,818" path="m9226,4627l9226,5444e" filled="false" stroked="true" strokeweight="1.5pt" strokecolor="#000000">
                <v:path arrowok="t"/>
              </v:shape>
              <v:shape style="position:absolute;left:1338;top:5404;width:1779;height:85" type="#_x0000_t75" stroked="false">
                <v:imagedata r:id="rId1298" o:title=""/>
              </v:shape>
              <v:shape style="position:absolute;left:3060;top:5404;width:1222;height:85" type="#_x0000_t75" stroked="false">
                <v:imagedata r:id="rId1299" o:title=""/>
              </v:shape>
              <v:shape style="position:absolute;left:4242;top:5404;width:1366;height:85" type="#_x0000_t75" stroked="false">
                <v:imagedata r:id="rId1300" o:title=""/>
              </v:shape>
              <v:shape style="position:absolute;left:5554;top:5404;width:1395;height:85" type="#_x0000_t75" stroked="false">
                <v:imagedata r:id="rId1301" o:title=""/>
              </v:shape>
              <v:shape style="position:absolute;left:6895;top:5404;width:1146;height:85" type="#_x0000_t75" stroked="false">
                <v:imagedata r:id="rId1302" o:title=""/>
              </v:shape>
              <v:shape style="position:absolute;left:8000;top:5404;width:646;height:85" type="#_x0000_t75" stroked="false">
                <v:imagedata r:id="rId1303" o:title=""/>
              </v:shape>
              <v:shape style="position:absolute;left:8592;top:5404;width:666;height:85" type="#_x0000_t75" stroked="false">
                <v:imagedata r:id="rId1304" o:title=""/>
              </v:shape>
              <v:shape style="position:absolute;left:9201;top:5404;width:1424;height:85" type="#_x0000_t75" stroked="false">
                <v:imagedata r:id="rId1305" o:title=""/>
              </v:shape>
            </v:group>
            <v:group style="position:absolute;left:3085;top:5449;width:2;height:818" coordorigin="3085,5449" coordsize="2,818">
              <v:shape style="position:absolute;left:3085;top:5449;width:2;height:818" coordorigin="3085,5449" coordsize="0,818" path="m3085,5449l3085,6266e" filled="false" stroked="true" strokeweight="1.5pt" strokecolor="#000000">
                <v:path arrowok="t"/>
              </v:shape>
            </v:group>
            <v:group style="position:absolute;left:4267;top:5449;width:2;height:818" coordorigin="4267,5449" coordsize="2,818">
              <v:shape style="position:absolute;left:4267;top:5449;width:2;height:818" coordorigin="4267,5449" coordsize="0,818" path="m4267,5449l4267,6266e" filled="false" stroked="true" strokeweight="1.5pt" strokecolor="#000000">
                <v:path arrowok="t"/>
              </v:shape>
            </v:group>
            <v:group style="position:absolute;left:5579;top:5449;width:2;height:818" coordorigin="5579,5449" coordsize="2,818">
              <v:shape style="position:absolute;left:5579;top:5449;width:2;height:818" coordorigin="5579,5449" coordsize="0,818" path="m5579,5449l5579,6266e" filled="false" stroked="true" strokeweight="1.5pt" strokecolor="#000000">
                <v:path arrowok="t"/>
              </v:shape>
            </v:group>
            <v:group style="position:absolute;left:6920;top:5449;width:2;height:818" coordorigin="6920,5449" coordsize="2,818">
              <v:shape style="position:absolute;left:6920;top:5449;width:2;height:818" coordorigin="6920,5449" coordsize="0,818" path="m6920,5449l6920,6266e" filled="false" stroked="true" strokeweight="1.5pt" strokecolor="#000000">
                <v:path arrowok="t"/>
              </v:shape>
            </v:group>
            <v:group style="position:absolute;left:8025;top:5449;width:2;height:818" coordorigin="8025,5449" coordsize="2,818">
              <v:shape style="position:absolute;left:8025;top:5449;width:2;height:818" coordorigin="8025,5449" coordsize="0,818" path="m8025,5449l8025,6266e" filled="false" stroked="true" strokeweight="1.5pt" strokecolor="#000000">
                <v:path arrowok="t"/>
              </v:shape>
            </v:group>
            <v:group style="position:absolute;left:8617;top:5449;width:2;height:818" coordorigin="8617,5449" coordsize="2,818">
              <v:shape style="position:absolute;left:8617;top:5449;width:2;height:818" coordorigin="8617,5449" coordsize="0,818" path="m8617,5449l8617,6266e" filled="false" stroked="true" strokeweight="1.5pt" strokecolor="#000000">
                <v:path arrowok="t"/>
              </v:shape>
            </v:group>
            <v:group style="position:absolute;left:9226;top:5449;width:2;height:818" coordorigin="9226,5449" coordsize="2,818">
              <v:shape style="position:absolute;left:9226;top:5449;width:2;height:818" coordorigin="9226,5449" coordsize="0,818" path="m9226,5449l9226,6266e" filled="false" stroked="true" strokeweight="1.5pt" strokecolor="#000000">
                <v:path arrowok="t"/>
              </v:shape>
              <v:shape style="position:absolute;left:1338;top:6226;width:1770;height:85" type="#_x0000_t75" stroked="false">
                <v:imagedata r:id="rId1306" o:title=""/>
              </v:shape>
              <v:shape style="position:absolute;left:3060;top:6226;width:1232;height:85" type="#_x0000_t75" stroked="false">
                <v:imagedata r:id="rId1307" o:title=""/>
              </v:shape>
              <v:shape style="position:absolute;left:4242;top:6226;width:1366;height:85" type="#_x0000_t75" stroked="false">
                <v:imagedata r:id="rId1300" o:title=""/>
              </v:shape>
              <v:shape style="position:absolute;left:5554;top:6226;width:1386;height:85" type="#_x0000_t75" stroked="false">
                <v:imagedata r:id="rId1308" o:title=""/>
              </v:shape>
              <v:shape style="position:absolute;left:6895;top:6226;width:1155;height:85" type="#_x0000_t75" stroked="false">
                <v:imagedata r:id="rId1309" o:title=""/>
              </v:shape>
              <v:shape style="position:absolute;left:8000;top:6226;width:646;height:85" type="#_x0000_t75" stroked="false">
                <v:imagedata r:id="rId1303" o:title=""/>
              </v:shape>
              <v:shape style="position:absolute;left:8592;top:6226;width:666;height:85" type="#_x0000_t75" stroked="false">
                <v:imagedata r:id="rId1310" o:title=""/>
              </v:shape>
              <v:shape style="position:absolute;left:9201;top:6226;width:1414;height:85" type="#_x0000_t75" stroked="false">
                <v:imagedata r:id="rId1311" o:title=""/>
              </v:shape>
            </v:group>
            <v:group style="position:absolute;left:3085;top:6271;width:2;height:818" coordorigin="3085,6271" coordsize="2,818">
              <v:shape style="position:absolute;left:3085;top:6271;width:2;height:818" coordorigin="3085,6271" coordsize="0,818" path="m3085,6271l3085,7088e" filled="false" stroked="true" strokeweight="1.5pt" strokecolor="#000000">
                <v:path arrowok="t"/>
              </v:shape>
            </v:group>
            <v:group style="position:absolute;left:4267;top:6271;width:2;height:818" coordorigin="4267,6271" coordsize="2,818">
              <v:shape style="position:absolute;left:4267;top:6271;width:2;height:818" coordorigin="4267,6271" coordsize="0,818" path="m4267,6271l4267,7088e" filled="false" stroked="true" strokeweight="1.5pt" strokecolor="#000000">
                <v:path arrowok="t"/>
              </v:shape>
            </v:group>
            <v:group style="position:absolute;left:5579;top:6271;width:2;height:818" coordorigin="5579,6271" coordsize="2,818">
              <v:shape style="position:absolute;left:5579;top:6271;width:2;height:818" coordorigin="5579,6271" coordsize="0,818" path="m5579,6271l5579,7088e" filled="false" stroked="true" strokeweight="1.5pt" strokecolor="#000000">
                <v:path arrowok="t"/>
              </v:shape>
            </v:group>
            <v:group style="position:absolute;left:6920;top:6271;width:2;height:818" coordorigin="6920,6271" coordsize="2,818">
              <v:shape style="position:absolute;left:6920;top:6271;width:2;height:818" coordorigin="6920,6271" coordsize="0,818" path="m6920,6271l6920,7088e" filled="false" stroked="true" strokeweight="1.5pt" strokecolor="#000000">
                <v:path arrowok="t"/>
              </v:shape>
            </v:group>
            <v:group style="position:absolute;left:8025;top:6271;width:2;height:818" coordorigin="8025,6271" coordsize="2,818">
              <v:shape style="position:absolute;left:8025;top:6271;width:2;height:818" coordorigin="8025,6271" coordsize="0,818" path="m8025,6271l8025,7088e" filled="false" stroked="true" strokeweight="1.5pt" strokecolor="#000000">
                <v:path arrowok="t"/>
              </v:shape>
            </v:group>
            <v:group style="position:absolute;left:8617;top:6271;width:2;height:818" coordorigin="8617,6271" coordsize="2,818">
              <v:shape style="position:absolute;left:8617;top:6271;width:2;height:818" coordorigin="8617,6271" coordsize="0,818" path="m8617,6271l8617,7088e" filled="false" stroked="true" strokeweight="1.5pt" strokecolor="#000000">
                <v:path arrowok="t"/>
              </v:shape>
            </v:group>
            <v:group style="position:absolute;left:9226;top:6271;width:2;height:818" coordorigin="9226,6271" coordsize="2,818">
              <v:shape style="position:absolute;left:9226;top:6271;width:2;height:818" coordorigin="9226,6271" coordsize="0,818" path="m9226,6271l9226,7088e" filled="false" stroked="true" strokeweight="1.5pt" strokecolor="#000000">
                <v:path arrowok="t"/>
              </v:shape>
              <v:shape style="position:absolute;left:1338;top:7048;width:1779;height:85" type="#_x0000_t75" stroked="false">
                <v:imagedata r:id="rId1312" o:title=""/>
              </v:shape>
              <v:shape style="position:absolute;left:3060;top:7048;width:1222;height:85" type="#_x0000_t75" stroked="false">
                <v:imagedata r:id="rId1313" o:title=""/>
              </v:shape>
              <v:shape style="position:absolute;left:4242;top:7048;width:1366;height:85" type="#_x0000_t75" stroked="false">
                <v:imagedata r:id="rId1314" o:title=""/>
              </v:shape>
              <v:shape style="position:absolute;left:5554;top:7048;width:1395;height:85" type="#_x0000_t75" stroked="false">
                <v:imagedata r:id="rId1315" o:title=""/>
              </v:shape>
              <v:shape style="position:absolute;left:6895;top:7048;width:1146;height:85" type="#_x0000_t75" stroked="false">
                <v:imagedata r:id="rId1316" o:title=""/>
              </v:shape>
              <v:shape style="position:absolute;left:8000;top:7048;width:646;height:85" type="#_x0000_t75" stroked="false">
                <v:imagedata r:id="rId1317" o:title=""/>
              </v:shape>
              <v:shape style="position:absolute;left:8592;top:7048;width:666;height:85" type="#_x0000_t75" stroked="false">
                <v:imagedata r:id="rId1318" o:title=""/>
              </v:shape>
              <v:shape style="position:absolute;left:9201;top:7048;width:1424;height:85" type="#_x0000_t75" stroked="false">
                <v:imagedata r:id="rId1319" o:title=""/>
              </v:shape>
            </v:group>
            <v:group style="position:absolute;left:3085;top:7093;width:2;height:818" coordorigin="3085,7093" coordsize="2,818">
              <v:shape style="position:absolute;left:3085;top:7093;width:2;height:818" coordorigin="3085,7093" coordsize="0,818" path="m3085,7093l3085,7910e" filled="false" stroked="true" strokeweight="1.5pt" strokecolor="#000000">
                <v:path arrowok="t"/>
              </v:shape>
            </v:group>
            <v:group style="position:absolute;left:4267;top:7093;width:2;height:818" coordorigin="4267,7093" coordsize="2,818">
              <v:shape style="position:absolute;left:4267;top:7093;width:2;height:818" coordorigin="4267,7093" coordsize="0,818" path="m4267,7093l4267,7910e" filled="false" stroked="true" strokeweight="1.5pt" strokecolor="#000000">
                <v:path arrowok="t"/>
              </v:shape>
            </v:group>
            <v:group style="position:absolute;left:5579;top:7093;width:2;height:818" coordorigin="5579,7093" coordsize="2,818">
              <v:shape style="position:absolute;left:5579;top:7093;width:2;height:818" coordorigin="5579,7093" coordsize="0,818" path="m5579,7093l5579,7910e" filled="false" stroked="true" strokeweight="1.5pt" strokecolor="#000000">
                <v:path arrowok="t"/>
              </v:shape>
            </v:group>
            <v:group style="position:absolute;left:6920;top:7093;width:2;height:818" coordorigin="6920,7093" coordsize="2,818">
              <v:shape style="position:absolute;left:6920;top:7093;width:2;height:818" coordorigin="6920,7093" coordsize="0,818" path="m6920,7093l6920,7910e" filled="false" stroked="true" strokeweight="1.5pt" strokecolor="#000000">
                <v:path arrowok="t"/>
              </v:shape>
            </v:group>
            <v:group style="position:absolute;left:8025;top:7093;width:2;height:818" coordorigin="8025,7093" coordsize="2,818">
              <v:shape style="position:absolute;left:8025;top:7093;width:2;height:818" coordorigin="8025,7093" coordsize="0,818" path="m8025,7093l8025,7910e" filled="false" stroked="true" strokeweight="1.5pt" strokecolor="#000000">
                <v:path arrowok="t"/>
              </v:shape>
            </v:group>
            <v:group style="position:absolute;left:8617;top:7093;width:2;height:818" coordorigin="8617,7093" coordsize="2,818">
              <v:shape style="position:absolute;left:8617;top:7093;width:2;height:818" coordorigin="8617,7093" coordsize="0,818" path="m8617,7093l8617,7910e" filled="false" stroked="true" strokeweight="1.5pt" strokecolor="#000000">
                <v:path arrowok="t"/>
              </v:shape>
            </v:group>
            <v:group style="position:absolute;left:9226;top:7093;width:2;height:818" coordorigin="9226,7093" coordsize="2,818">
              <v:shape style="position:absolute;left:9226;top:7093;width:2;height:818" coordorigin="9226,7093" coordsize="0,818" path="m9226,7093l9226,7910e" filled="false" stroked="true" strokeweight="1.5pt" strokecolor="#000000">
                <v:path arrowok="t"/>
              </v:shape>
              <v:shape style="position:absolute;left:1338;top:7870;width:1770;height:85" type="#_x0000_t75" stroked="false">
                <v:imagedata r:id="rId1294" o:title=""/>
              </v:shape>
              <v:shape style="position:absolute;left:3060;top:7870;width:1232;height:85" type="#_x0000_t75" stroked="false">
                <v:imagedata r:id="rId1320" o:title=""/>
              </v:shape>
              <v:shape style="position:absolute;left:4242;top:7870;width:1366;height:85" type="#_x0000_t75" stroked="false">
                <v:imagedata r:id="rId1321" o:title=""/>
              </v:shape>
              <v:shape style="position:absolute;left:5554;top:7870;width:1386;height:85" type="#_x0000_t75" stroked="false">
                <v:imagedata r:id="rId1322" o:title=""/>
              </v:shape>
              <v:shape style="position:absolute;left:6895;top:7870;width:1155;height:85" type="#_x0000_t75" stroked="false">
                <v:imagedata r:id="rId1285" o:title=""/>
              </v:shape>
              <v:shape style="position:absolute;left:8000;top:7870;width:646;height:85" type="#_x0000_t75" stroked="false">
                <v:imagedata r:id="rId1286" o:title=""/>
              </v:shape>
              <v:shape style="position:absolute;left:8592;top:7870;width:666;height:85" type="#_x0000_t75" stroked="false">
                <v:imagedata r:id="rId1287" o:title=""/>
              </v:shape>
              <v:shape style="position:absolute;left:9201;top:7870;width:1414;height:85" type="#_x0000_t75" stroked="false">
                <v:imagedata r:id="rId1297" o:title=""/>
              </v:shape>
            </v:group>
            <v:group style="position:absolute;left:3085;top:7915;width:2;height:818" coordorigin="3085,7915" coordsize="2,818">
              <v:shape style="position:absolute;left:3085;top:7915;width:2;height:818" coordorigin="3085,7915" coordsize="0,818" path="m3085,7915l3085,8732e" filled="false" stroked="true" strokeweight="1.5pt" strokecolor="#000000">
                <v:path arrowok="t"/>
              </v:shape>
            </v:group>
            <v:group style="position:absolute;left:4267;top:7915;width:2;height:818" coordorigin="4267,7915" coordsize="2,818">
              <v:shape style="position:absolute;left:4267;top:7915;width:2;height:818" coordorigin="4267,7915" coordsize="0,818" path="m4267,7915l4267,8732e" filled="false" stroked="true" strokeweight="1.5pt" strokecolor="#000000">
                <v:path arrowok="t"/>
              </v:shape>
            </v:group>
            <v:group style="position:absolute;left:5579;top:7915;width:2;height:818" coordorigin="5579,7915" coordsize="2,818">
              <v:shape style="position:absolute;left:5579;top:7915;width:2;height:818" coordorigin="5579,7915" coordsize="0,818" path="m5579,7915l5579,8732e" filled="false" stroked="true" strokeweight="1.5pt" strokecolor="#000000">
                <v:path arrowok="t"/>
              </v:shape>
            </v:group>
            <v:group style="position:absolute;left:6920;top:7915;width:2;height:818" coordorigin="6920,7915" coordsize="2,818">
              <v:shape style="position:absolute;left:6920;top:7915;width:2;height:818" coordorigin="6920,7915" coordsize="0,818" path="m6920,7915l6920,8732e" filled="false" stroked="true" strokeweight="1.5pt" strokecolor="#000000">
                <v:path arrowok="t"/>
              </v:shape>
            </v:group>
            <v:group style="position:absolute;left:8025;top:7915;width:2;height:818" coordorigin="8025,7915" coordsize="2,818">
              <v:shape style="position:absolute;left:8025;top:7915;width:2;height:818" coordorigin="8025,7915" coordsize="0,818" path="m8025,7915l8025,8732e" filled="false" stroked="true" strokeweight="1.5pt" strokecolor="#000000">
                <v:path arrowok="t"/>
              </v:shape>
            </v:group>
            <v:group style="position:absolute;left:8617;top:7915;width:2;height:818" coordorigin="8617,7915" coordsize="2,818">
              <v:shape style="position:absolute;left:8617;top:7915;width:2;height:818" coordorigin="8617,7915" coordsize="0,818" path="m8617,7915l8617,8732e" filled="false" stroked="true" strokeweight="1.5pt" strokecolor="#000000">
                <v:path arrowok="t"/>
              </v:shape>
              <v:shape style="position:absolute;left:1338;top:8692;width:1779;height:85" type="#_x0000_t75" stroked="false">
                <v:imagedata r:id="rId1281" o:title=""/>
              </v:shape>
              <v:shape style="position:absolute;left:3060;top:8692;width:1222;height:85" type="#_x0000_t75" stroked="false">
                <v:imagedata r:id="rId1323" o:title=""/>
              </v:shape>
              <v:shape style="position:absolute;left:4242;top:8692;width:1366;height:85" type="#_x0000_t75" stroked="false">
                <v:imagedata r:id="rId1321" o:title=""/>
              </v:shape>
              <v:shape style="position:absolute;left:5554;top:8692;width:1395;height:85" type="#_x0000_t75" stroked="false">
                <v:imagedata r:id="rId1324" o:title=""/>
              </v:shape>
              <v:shape style="position:absolute;left:6895;top:8692;width:1146;height:85" type="#_x0000_t75" stroked="false">
                <v:imagedata r:id="rId1325" o:title=""/>
              </v:shape>
              <v:shape style="position:absolute;left:8000;top:8692;width:646;height:85" type="#_x0000_t75" stroked="false">
                <v:imagedata r:id="rId1326" o:title=""/>
              </v:shape>
              <v:shape style="position:absolute;left:8592;top:8692;width:666;height:85" type="#_x0000_t75" stroked="false">
                <v:imagedata r:id="rId1327" o:title=""/>
              </v:shape>
              <v:shape style="position:absolute;left:1323;top:8692;width:9302;height:498" type="#_x0000_t75" stroked="false">
                <v:imagedata r:id="rId1328" o:title=""/>
              </v:shape>
            </v:group>
            <v:group style="position:absolute;left:3085;top:8737;width:2;height:408" coordorigin="3085,8737" coordsize="2,408">
              <v:shape style="position:absolute;left:3085;top:8737;width:2;height:408" coordorigin="3085,8737" coordsize="0,408" path="m3085,8737l3085,9145e" filled="false" stroked="true" strokeweight="1.5pt" strokecolor="#000000">
                <v:path arrowok="t"/>
              </v:shape>
              <v:shape style="position:absolute;left:3030;top:9105;width:1266;height:85" type="#_x0000_t75" stroked="false">
                <v:imagedata r:id="rId1329" o:title=""/>
              </v:shape>
            </v:group>
            <v:group style="position:absolute;left:4267;top:8737;width:2;height:408" coordorigin="4267,8737" coordsize="2,408">
              <v:shape style="position:absolute;left:4267;top:8737;width:2;height:408" coordorigin="4267,8737" coordsize="0,408" path="m4267,8737l4267,9145e" filled="false" stroked="true" strokeweight="1.5pt" strokecolor="#000000">
                <v:path arrowok="t"/>
              </v:shape>
              <v:shape style="position:absolute;left:4212;top:9105;width:1400;height:85" type="#_x0000_t75" stroked="false">
                <v:imagedata r:id="rId1330" o:title=""/>
              </v:shape>
            </v:group>
            <v:group style="position:absolute;left:5579;top:8737;width:2;height:408" coordorigin="5579,8737" coordsize="2,408">
              <v:shape style="position:absolute;left:5579;top:8737;width:2;height:408" coordorigin="5579,8737" coordsize="0,408" path="m5579,8737l5579,9145e" filled="false" stroked="true" strokeweight="1.5pt" strokecolor="#000000">
                <v:path arrowok="t"/>
              </v:shape>
              <v:shape style="position:absolute;left:5524;top:9105;width:1419;height:85" type="#_x0000_t75" stroked="false">
                <v:imagedata r:id="rId1331" o:title=""/>
              </v:shape>
            </v:group>
            <v:group style="position:absolute;left:6920;top:8737;width:2;height:408" coordorigin="6920,8737" coordsize="2,408">
              <v:shape style="position:absolute;left:6920;top:8737;width:2;height:408" coordorigin="6920,8737" coordsize="0,408" path="m6920,8737l6920,9145e" filled="false" stroked="true" strokeweight="1.5pt" strokecolor="#000000">
                <v:path arrowok="t"/>
              </v:shape>
              <v:shape style="position:absolute;left:6865;top:9105;width:1189;height:85" type="#_x0000_t75" stroked="false">
                <v:imagedata r:id="rId1332" o:title=""/>
              </v:shape>
            </v:group>
            <v:group style="position:absolute;left:8025;top:8737;width:2;height:408" coordorigin="8025,8737" coordsize="2,408">
              <v:shape style="position:absolute;left:8025;top:8737;width:2;height:408" coordorigin="8025,8737" coordsize="0,408" path="m8025,8737l8025,9145e" filled="false" stroked="true" strokeweight="1.5pt" strokecolor="#000000">
                <v:path arrowok="t"/>
              </v:shape>
            </v:group>
            <v:group style="position:absolute;left:8617;top:8737;width:2;height:408" coordorigin="8617,8737" coordsize="2,408">
              <v:shape style="position:absolute;left:8617;top:8737;width:2;height:408" coordorigin="8617,8737" coordsize="0,408" path="m8617,8737l8617,9145e" filled="false" stroked="true" strokeweight="1.5pt" strokecolor="#000000">
                <v:path arrowok="t"/>
              </v:shape>
              <v:shape style="position:absolute;left:7997;top:9105;width:1254;height:85" type="#_x0000_t75" stroked="false">
                <v:imagedata r:id="rId1333" o:title=""/>
              </v:shape>
            </v:group>
            <v:group style="position:absolute;left:9226;top:7915;width:2;height:1230" coordorigin="9226,7915" coordsize="2,1230">
              <v:shape style="position:absolute;left:9226;top:7915;width:2;height:1230" coordorigin="9226,7915" coordsize="0,1230" path="m9226,7915l9226,9145e" filled="false" stroked="true" strokeweight="1.5pt" strokecolor="#000000">
                <v:path arrowok="t"/>
              </v:shape>
              <v:shape style="position:absolute;left:9171;top:9105;width:1448;height:85" type="#_x0000_t75" stroked="false">
                <v:imagedata r:id="rId1334" o:title=""/>
              </v:shape>
              <v:shape style="position:absolute;left:8075;top:528;width:951;height:618" type="#_x0000_t202" filled="false" stroked="false">
                <v:textbox inset="0,0,0,0">
                  <w:txbxContent>
                    <w:p>
                      <w:pPr>
                        <w:spacing w:line="210" w:lineRule="exact" w:before="0"/>
                        <w:ind w:left="0" w:right="0" w:firstLine="0"/>
                        <w:jc w:val="right"/>
                        <w:rPr>
                          <w:rFonts w:ascii="宋体" w:hAnsi="宋体" w:cs="宋体" w:eastAsia="宋体" w:hint="default"/>
                          <w:sz w:val="21"/>
                          <w:szCs w:val="21"/>
                        </w:rPr>
                      </w:pPr>
                      <w:r>
                        <w:rPr>
                          <w:rFonts w:ascii="宋体" w:hAnsi="宋体" w:cs="宋体" w:eastAsia="宋体" w:hint="default"/>
                          <w:sz w:val="21"/>
                          <w:szCs w:val="21"/>
                        </w:rPr>
                        <w:t>累</w:t>
                      </w:r>
                    </w:p>
                    <w:p>
                      <w:pPr>
                        <w:tabs>
                          <w:tab w:pos="740" w:val="left" w:leader="none"/>
                        </w:tabs>
                        <w:spacing w:before="133"/>
                        <w:ind w:left="0" w:right="0" w:firstLine="0"/>
                        <w:jc w:val="right"/>
                        <w:rPr>
                          <w:rFonts w:ascii="宋体" w:hAnsi="宋体" w:cs="宋体" w:eastAsia="宋体" w:hint="default"/>
                          <w:sz w:val="21"/>
                          <w:szCs w:val="21"/>
                        </w:rPr>
                      </w:pPr>
                      <w:r>
                        <w:rPr>
                          <w:rFonts w:ascii="宋体" w:hAnsi="宋体" w:cs="宋体" w:eastAsia="宋体" w:hint="default"/>
                          <w:sz w:val="21"/>
                          <w:szCs w:val="21"/>
                        </w:rPr>
                        <w:t>本期</w:t>
                        <w:tab/>
                        <w:t>计</w:t>
                      </w:r>
                    </w:p>
                  </w:txbxContent>
                </v:textbox>
                <w10:wrap type="none"/>
              </v:shape>
              <v:shape style="position:absolute;left:1496;top:1141;width:2601;height:210" type="#_x0000_t202" filled="false" stroked="false">
                <v:textbox inset="0,0,0,0">
                  <w:txbxContent>
                    <w:p>
                      <w:pPr>
                        <w:tabs>
                          <w:tab w:pos="1760"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被投资单位名称</w:t>
                        <w:tab/>
                        <w:t>初始金额</w:t>
                      </w:r>
                    </w:p>
                  </w:txbxContent>
                </v:textbox>
                <w10:wrap type="none"/>
              </v:shape>
              <v:shape style="position:absolute;left:4501;top:114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期初金额</w:t>
                      </w:r>
                    </w:p>
                  </w:txbxContent>
                </v:textbox>
                <w10:wrap type="none"/>
              </v:shape>
              <v:shape style="position:absolute;left:5831;top:1141;width:2061;height:210" type="#_x0000_t202" filled="false" stroked="false">
                <v:textbox inset="0,0,0,0">
                  <w:txbxContent>
                    <w:p>
                      <w:pPr>
                        <w:tabs>
                          <w:tab w:pos="1220"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本期增加</w:t>
                        <w:tab/>
                        <w:t>本期减少</w:t>
                      </w:r>
                    </w:p>
                  </w:txbxContent>
                </v:textbox>
                <w10:wrap type="none"/>
              </v:shape>
              <v:shape style="position:absolute;left:9487;top:1141;width:840;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期末余额</w:t>
                      </w:r>
                    </w:p>
                  </w:txbxContent>
                </v:textbox>
                <w10:wrap type="none"/>
              </v:shape>
            </v:group>
            <w10:wrap type="none"/>
          </v:group>
        </w:pict>
      </w:r>
      <w:r>
        <w:rPr/>
        <w:t>6.2.2 采用成本法核算的长期股权投资</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1"/>
          <w:szCs w:val="21"/>
        </w:rPr>
      </w:pPr>
    </w:p>
    <w:tbl>
      <w:tblPr>
        <w:tblW w:w="0" w:type="auto"/>
        <w:jc w:val="left"/>
        <w:tblInd w:w="230" w:type="dxa"/>
        <w:tblLayout w:type="fixed"/>
        <w:tblCellMar>
          <w:top w:w="0" w:type="dxa"/>
          <w:left w:w="0" w:type="dxa"/>
          <w:bottom w:w="0" w:type="dxa"/>
          <w:right w:w="0" w:type="dxa"/>
        </w:tblCellMar>
        <w:tblLook w:val="01E0"/>
      </w:tblPr>
      <w:tblGrid>
        <w:gridCol w:w="1634"/>
        <w:gridCol w:w="1182"/>
        <w:gridCol w:w="1313"/>
        <w:gridCol w:w="1340"/>
        <w:gridCol w:w="1105"/>
        <w:gridCol w:w="592"/>
        <w:gridCol w:w="610"/>
        <w:gridCol w:w="1297"/>
      </w:tblGrid>
      <w:tr>
        <w:trPr>
          <w:trHeight w:val="803" w:hRule="exact"/>
        </w:trPr>
        <w:tc>
          <w:tcPr>
            <w:tcW w:w="6574" w:type="dxa"/>
            <w:gridSpan w:val="5"/>
            <w:tcBorders>
              <w:top w:val="nil" w:sz="6" w:space="0" w:color="auto"/>
              <w:left w:val="nil" w:sz="6" w:space="0" w:color="auto"/>
              <w:bottom w:val="single" w:sz="12" w:space="0" w:color="000000"/>
              <w:right w:val="nil" w:sz="6" w:space="0" w:color="auto"/>
            </w:tcBorders>
          </w:tcPr>
          <w:p>
            <w:pPr/>
          </w:p>
        </w:tc>
        <w:tc>
          <w:tcPr>
            <w:tcW w:w="592" w:type="dxa"/>
            <w:tcBorders>
              <w:top w:val="nil" w:sz="6" w:space="0" w:color="auto"/>
              <w:left w:val="nil" w:sz="6" w:space="0" w:color="auto"/>
              <w:bottom w:val="single" w:sz="12" w:space="0" w:color="000000"/>
              <w:right w:val="nil" w:sz="6" w:space="0" w:color="auto"/>
            </w:tcBorders>
          </w:tcPr>
          <w:p>
            <w:pPr>
              <w:pStyle w:val="TableParagraph"/>
              <w:spacing w:line="210" w:lineRule="exact"/>
              <w:ind w:left="49" w:right="0"/>
              <w:jc w:val="left"/>
              <w:rPr>
                <w:rFonts w:ascii="宋体" w:hAnsi="宋体" w:cs="宋体" w:eastAsia="宋体" w:hint="default"/>
                <w:sz w:val="21"/>
                <w:szCs w:val="21"/>
              </w:rPr>
            </w:pPr>
            <w:r>
              <w:rPr>
                <w:rFonts w:ascii="宋体" w:hAnsi="宋体" w:cs="宋体" w:eastAsia="宋体" w:hint="default"/>
                <w:sz w:val="21"/>
                <w:szCs w:val="21"/>
              </w:rPr>
              <w:t>股利</w:t>
            </w:r>
          </w:p>
        </w:tc>
        <w:tc>
          <w:tcPr>
            <w:tcW w:w="610" w:type="dxa"/>
            <w:tcBorders>
              <w:top w:val="nil" w:sz="6" w:space="0" w:color="auto"/>
              <w:left w:val="nil" w:sz="6" w:space="0" w:color="auto"/>
              <w:bottom w:val="single" w:sz="12" w:space="0" w:color="000000"/>
              <w:right w:val="nil" w:sz="6" w:space="0" w:color="auto"/>
            </w:tcBorders>
          </w:tcPr>
          <w:p>
            <w:pPr>
              <w:pStyle w:val="TableParagraph"/>
              <w:spacing w:line="211" w:lineRule="exact"/>
              <w:ind w:left="198" w:right="0"/>
              <w:jc w:val="left"/>
              <w:rPr>
                <w:rFonts w:ascii="宋体" w:hAnsi="宋体" w:cs="宋体" w:eastAsia="宋体" w:hint="default"/>
                <w:sz w:val="21"/>
                <w:szCs w:val="21"/>
              </w:rPr>
            </w:pPr>
            <w:r>
              <w:rPr>
                <w:rFonts w:ascii="宋体" w:hAnsi="宋体" w:cs="宋体" w:eastAsia="宋体" w:hint="default"/>
                <w:sz w:val="21"/>
                <w:szCs w:val="21"/>
              </w:rPr>
              <w:t>股</w:t>
            </w:r>
          </w:p>
          <w:p>
            <w:pPr>
              <w:pStyle w:val="TableParagraph"/>
              <w:spacing w:line="240" w:lineRule="auto" w:before="133"/>
              <w:ind w:left="198" w:right="0"/>
              <w:jc w:val="left"/>
              <w:rPr>
                <w:rFonts w:ascii="宋体" w:hAnsi="宋体" w:cs="宋体" w:eastAsia="宋体" w:hint="default"/>
                <w:sz w:val="21"/>
                <w:szCs w:val="21"/>
              </w:rPr>
            </w:pPr>
            <w:r>
              <w:rPr>
                <w:rFonts w:ascii="宋体" w:hAnsi="宋体" w:cs="宋体" w:eastAsia="宋体" w:hint="default"/>
                <w:sz w:val="21"/>
                <w:szCs w:val="21"/>
              </w:rPr>
              <w:t>利</w:t>
            </w:r>
          </w:p>
        </w:tc>
        <w:tc>
          <w:tcPr>
            <w:tcW w:w="1297" w:type="dxa"/>
            <w:vMerge w:val="restart"/>
            <w:tcBorders>
              <w:top w:val="nil" w:sz="6" w:space="0" w:color="auto"/>
              <w:left w:val="nil" w:sz="6" w:space="0" w:color="auto"/>
              <w:right w:val="nil" w:sz="6" w:space="0" w:color="auto"/>
            </w:tcBorders>
          </w:tcPr>
          <w:p>
            <w:pPr/>
          </w:p>
        </w:tc>
      </w:tr>
      <w:tr>
        <w:trPr>
          <w:trHeight w:val="355" w:hRule="exact"/>
        </w:trPr>
        <w:tc>
          <w:tcPr>
            <w:tcW w:w="1634" w:type="dxa"/>
            <w:tcBorders>
              <w:top w:val="single" w:sz="12" w:space="0" w:color="000000"/>
              <w:left w:val="nil" w:sz="6" w:space="0" w:color="auto"/>
              <w:bottom w:val="nil" w:sz="6" w:space="0" w:color="auto"/>
              <w:right w:val="nil" w:sz="6" w:space="0" w:color="auto"/>
            </w:tcBorders>
          </w:tcPr>
          <w:p>
            <w:pPr>
              <w:pStyle w:val="TableParagraph"/>
              <w:spacing w:line="241" w:lineRule="exact"/>
              <w:ind w:left="35" w:right="0"/>
              <w:jc w:val="left"/>
              <w:rPr>
                <w:rFonts w:ascii="宋体" w:hAnsi="宋体" w:cs="宋体" w:eastAsia="宋体" w:hint="default"/>
                <w:sz w:val="21"/>
                <w:szCs w:val="21"/>
              </w:rPr>
            </w:pPr>
            <w:r>
              <w:rPr>
                <w:rFonts w:ascii="宋体" w:hAnsi="宋体" w:cs="宋体" w:eastAsia="宋体" w:hint="default"/>
                <w:spacing w:val="-19"/>
                <w:sz w:val="21"/>
                <w:szCs w:val="21"/>
              </w:rPr>
              <w:t>西宁正润城市发展</w:t>
            </w:r>
          </w:p>
        </w:tc>
        <w:tc>
          <w:tcPr>
            <w:tcW w:w="1182" w:type="dxa"/>
            <w:tcBorders>
              <w:top w:val="single" w:sz="12" w:space="0" w:color="000000"/>
              <w:left w:val="nil" w:sz="6" w:space="0" w:color="auto"/>
              <w:bottom w:val="nil" w:sz="6" w:space="0" w:color="auto"/>
              <w:right w:val="nil" w:sz="6" w:space="0" w:color="auto"/>
            </w:tcBorders>
          </w:tcPr>
          <w:p>
            <w:pPr>
              <w:pStyle w:val="TableParagraph"/>
              <w:spacing w:line="241" w:lineRule="exact"/>
              <w:ind w:right="94"/>
              <w:jc w:val="right"/>
              <w:rPr>
                <w:rFonts w:ascii="宋体" w:hAnsi="宋体" w:cs="宋体" w:eastAsia="宋体" w:hint="default"/>
                <w:sz w:val="21"/>
                <w:szCs w:val="21"/>
              </w:rPr>
            </w:pPr>
            <w:r>
              <w:rPr>
                <w:rFonts w:ascii="宋体"/>
                <w:spacing w:val="-10"/>
                <w:sz w:val="21"/>
              </w:rPr>
              <w:t>4,901,300.</w:t>
            </w:r>
          </w:p>
        </w:tc>
        <w:tc>
          <w:tcPr>
            <w:tcW w:w="1313" w:type="dxa"/>
            <w:tcBorders>
              <w:top w:val="single" w:sz="12" w:space="0" w:color="000000"/>
              <w:left w:val="nil" w:sz="6" w:space="0" w:color="auto"/>
              <w:bottom w:val="nil" w:sz="6" w:space="0" w:color="auto"/>
              <w:right w:val="nil" w:sz="6" w:space="0" w:color="auto"/>
            </w:tcBorders>
          </w:tcPr>
          <w:p>
            <w:pPr>
              <w:pStyle w:val="TableParagraph"/>
              <w:spacing w:line="241" w:lineRule="exact"/>
              <w:ind w:right="107"/>
              <w:jc w:val="right"/>
              <w:rPr>
                <w:rFonts w:ascii="宋体" w:hAnsi="宋体" w:cs="宋体" w:eastAsia="宋体" w:hint="default"/>
                <w:sz w:val="21"/>
                <w:szCs w:val="21"/>
              </w:rPr>
            </w:pPr>
            <w:r>
              <w:rPr>
                <w:rFonts w:ascii="宋体"/>
                <w:spacing w:val="-11"/>
                <w:sz w:val="21"/>
              </w:rPr>
              <w:t>4,901,300.0</w:t>
            </w:r>
            <w:r>
              <w:rPr>
                <w:rFonts w:ascii="宋体"/>
                <w:sz w:val="21"/>
              </w:rPr>
            </w:r>
          </w:p>
        </w:tc>
        <w:tc>
          <w:tcPr>
            <w:tcW w:w="1340" w:type="dxa"/>
            <w:tcBorders>
              <w:top w:val="single" w:sz="12" w:space="0" w:color="000000"/>
              <w:left w:val="nil" w:sz="6" w:space="0" w:color="auto"/>
              <w:bottom w:val="nil" w:sz="6" w:space="0" w:color="auto"/>
              <w:right w:val="nil" w:sz="6" w:space="0" w:color="auto"/>
            </w:tcBorders>
          </w:tcPr>
          <w:p>
            <w:pPr/>
          </w:p>
        </w:tc>
        <w:tc>
          <w:tcPr>
            <w:tcW w:w="1105" w:type="dxa"/>
            <w:tcBorders>
              <w:top w:val="single" w:sz="12" w:space="0" w:color="000000"/>
              <w:left w:val="nil" w:sz="6" w:space="0" w:color="auto"/>
              <w:bottom w:val="nil" w:sz="6" w:space="0" w:color="auto"/>
              <w:right w:val="nil" w:sz="6" w:space="0" w:color="auto"/>
            </w:tcBorders>
          </w:tcPr>
          <w:p>
            <w:pPr/>
          </w:p>
        </w:tc>
        <w:tc>
          <w:tcPr>
            <w:tcW w:w="592" w:type="dxa"/>
            <w:tcBorders>
              <w:top w:val="single" w:sz="12" w:space="0" w:color="000000"/>
              <w:left w:val="nil" w:sz="6" w:space="0" w:color="auto"/>
              <w:bottom w:val="nil" w:sz="6" w:space="0" w:color="auto"/>
              <w:right w:val="nil" w:sz="6" w:space="0" w:color="auto"/>
            </w:tcBorders>
          </w:tcPr>
          <w:p>
            <w:pPr/>
          </w:p>
        </w:tc>
        <w:tc>
          <w:tcPr>
            <w:tcW w:w="610" w:type="dxa"/>
            <w:tcBorders>
              <w:top w:val="single" w:sz="12" w:space="0" w:color="000000"/>
              <w:left w:val="nil" w:sz="6" w:space="0" w:color="auto"/>
              <w:bottom w:val="nil" w:sz="6" w:space="0" w:color="auto"/>
              <w:right w:val="nil" w:sz="6" w:space="0" w:color="auto"/>
            </w:tcBorders>
          </w:tcPr>
          <w:p>
            <w:pPr/>
          </w:p>
        </w:tc>
        <w:tc>
          <w:tcPr>
            <w:tcW w:w="1297" w:type="dxa"/>
            <w:vMerge/>
            <w:tcBorders>
              <w:left w:val="nil" w:sz="6" w:space="0" w:color="auto"/>
              <w:bottom w:val="nil" w:sz="6" w:space="0" w:color="auto"/>
              <w:right w:val="nil" w:sz="6" w:space="0" w:color="auto"/>
            </w:tcBorders>
          </w:tcPr>
          <w:p>
            <w:pPr/>
          </w:p>
        </w:tc>
      </w:tr>
      <w:tr>
        <w:trPr>
          <w:trHeight w:val="410" w:hRule="exact"/>
        </w:trPr>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1"/>
                <w:szCs w:val="21"/>
              </w:rPr>
            </w:pPr>
            <w:r>
              <w:rPr>
                <w:rFonts w:ascii="宋体" w:hAnsi="宋体" w:cs="宋体" w:eastAsia="宋体" w:hint="default"/>
                <w:spacing w:val="-41"/>
                <w:sz w:val="21"/>
                <w:szCs w:val="21"/>
              </w:rPr>
              <w:t>股份有限公司</w:t>
            </w:r>
            <w:r>
              <w:rPr>
                <w:rFonts w:ascii="宋体" w:hAnsi="宋体" w:cs="宋体" w:eastAsia="宋体" w:hint="default"/>
                <w:sz w:val="21"/>
                <w:szCs w:val="21"/>
              </w:rPr>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5"/>
              <w:jc w:val="right"/>
              <w:rPr>
                <w:rFonts w:ascii="宋体" w:hAnsi="宋体" w:cs="宋体" w:eastAsia="宋体" w:hint="default"/>
                <w:sz w:val="21"/>
                <w:szCs w:val="21"/>
              </w:rPr>
            </w:pPr>
            <w:r>
              <w:rPr>
                <w:rFonts w:ascii="宋体"/>
                <w:spacing w:val="-11"/>
                <w:w w:val="95"/>
                <w:sz w:val="21"/>
              </w:rPr>
              <w:t>00</w:t>
            </w:r>
            <w:r>
              <w:rPr>
                <w:rFonts w:ascii="宋体"/>
                <w:w w:val="95"/>
                <w:sz w:val="21"/>
              </w:rPr>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98"/>
              <w:jc w:val="right"/>
              <w:rPr>
                <w:rFonts w:ascii="宋体" w:hAnsi="宋体" w:cs="宋体" w:eastAsia="宋体" w:hint="default"/>
                <w:sz w:val="21"/>
                <w:szCs w:val="21"/>
              </w:rPr>
            </w:pPr>
            <w:r>
              <w:rPr>
                <w:rFonts w:ascii="宋体"/>
                <w:sz w:val="21"/>
              </w:rPr>
              <w:t>0</w:t>
            </w:r>
          </w:p>
        </w:tc>
        <w:tc>
          <w:tcPr>
            <w:tcW w:w="1340" w:type="dxa"/>
            <w:tcBorders>
              <w:top w:val="nil" w:sz="6" w:space="0" w:color="auto"/>
              <w:left w:val="nil" w:sz="6" w:space="0" w:color="auto"/>
              <w:bottom w:val="nil" w:sz="6" w:space="0" w:color="auto"/>
              <w:right w:val="nil" w:sz="6" w:space="0" w:color="auto"/>
            </w:tcBorders>
          </w:tcPr>
          <w:p>
            <w:pPr/>
          </w:p>
        </w:tc>
        <w:tc>
          <w:tcPr>
            <w:tcW w:w="1105" w:type="dxa"/>
            <w:tcBorders>
              <w:top w:val="nil" w:sz="6" w:space="0" w:color="auto"/>
              <w:left w:val="nil" w:sz="6" w:space="0" w:color="auto"/>
              <w:bottom w:val="nil" w:sz="6" w:space="0" w:color="auto"/>
              <w:right w:val="nil" w:sz="6" w:space="0" w:color="auto"/>
            </w:tcBorders>
          </w:tcPr>
          <w:p>
            <w:pPr/>
          </w:p>
        </w:tc>
        <w:tc>
          <w:tcPr>
            <w:tcW w:w="592"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2"/>
              <w:jc w:val="right"/>
              <w:rPr>
                <w:rFonts w:ascii="宋体" w:hAnsi="宋体" w:cs="宋体" w:eastAsia="宋体" w:hint="default"/>
                <w:sz w:val="21"/>
                <w:szCs w:val="21"/>
              </w:rPr>
            </w:pPr>
            <w:r>
              <w:rPr>
                <w:rFonts w:ascii="宋体"/>
                <w:spacing w:val="-11"/>
                <w:sz w:val="21"/>
              </w:rPr>
              <w:t>4,901,300.00</w:t>
            </w:r>
            <w:r>
              <w:rPr>
                <w:rFonts w:ascii="宋体"/>
                <w:sz w:val="21"/>
              </w:rPr>
            </w:r>
          </w:p>
        </w:tc>
      </w:tr>
      <w:tr>
        <w:trPr>
          <w:trHeight w:val="411" w:hRule="exact"/>
        </w:trPr>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21"/>
                <w:szCs w:val="21"/>
              </w:rPr>
            </w:pPr>
            <w:r>
              <w:rPr>
                <w:rFonts w:ascii="宋体" w:hAnsi="宋体" w:cs="宋体" w:eastAsia="宋体" w:hint="default"/>
                <w:spacing w:val="-19"/>
                <w:sz w:val="21"/>
                <w:szCs w:val="21"/>
              </w:rPr>
              <w:t>青海泰达药业有限</w:t>
            </w:r>
          </w:p>
        </w:tc>
        <w:tc>
          <w:tcPr>
            <w:tcW w:w="1182" w:type="dxa"/>
            <w:tcBorders>
              <w:top w:val="nil" w:sz="6" w:space="0" w:color="auto"/>
              <w:left w:val="nil" w:sz="6" w:space="0" w:color="auto"/>
              <w:bottom w:val="nil" w:sz="6" w:space="0" w:color="auto"/>
              <w:right w:val="nil" w:sz="6" w:space="0" w:color="auto"/>
            </w:tcBorders>
          </w:tcPr>
          <w:p>
            <w:pPr/>
          </w:p>
        </w:tc>
        <w:tc>
          <w:tcPr>
            <w:tcW w:w="1313"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04"/>
              <w:jc w:val="right"/>
              <w:rPr>
                <w:rFonts w:ascii="宋体" w:hAnsi="宋体" w:cs="宋体" w:eastAsia="宋体" w:hint="default"/>
                <w:sz w:val="21"/>
                <w:szCs w:val="21"/>
              </w:rPr>
            </w:pPr>
            <w:r>
              <w:rPr>
                <w:rFonts w:ascii="宋体"/>
                <w:spacing w:val="-11"/>
                <w:sz w:val="21"/>
              </w:rPr>
              <w:t>22,100,000.</w:t>
            </w:r>
            <w:r>
              <w:rPr>
                <w:rFonts w:ascii="宋体"/>
                <w:sz w:val="21"/>
              </w:rPr>
            </w:r>
          </w:p>
        </w:tc>
        <w:tc>
          <w:tcPr>
            <w:tcW w:w="1105" w:type="dxa"/>
            <w:tcBorders>
              <w:top w:val="nil" w:sz="6" w:space="0" w:color="auto"/>
              <w:left w:val="nil" w:sz="6" w:space="0" w:color="auto"/>
              <w:bottom w:val="nil" w:sz="6" w:space="0" w:color="auto"/>
              <w:right w:val="nil" w:sz="6" w:space="0" w:color="auto"/>
            </w:tcBorders>
          </w:tcPr>
          <w:p>
            <w:pPr/>
          </w:p>
        </w:tc>
        <w:tc>
          <w:tcPr>
            <w:tcW w:w="592"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42"/>
              <w:jc w:val="right"/>
              <w:rPr>
                <w:rFonts w:ascii="宋体" w:hAnsi="宋体" w:cs="宋体" w:eastAsia="宋体" w:hint="default"/>
                <w:sz w:val="21"/>
                <w:szCs w:val="21"/>
              </w:rPr>
            </w:pPr>
            <w:r>
              <w:rPr>
                <w:rFonts w:ascii="宋体"/>
                <w:spacing w:val="-11"/>
                <w:sz w:val="21"/>
              </w:rPr>
              <w:t>22,100,000.0</w:t>
            </w:r>
            <w:r>
              <w:rPr>
                <w:rFonts w:ascii="宋体"/>
                <w:sz w:val="21"/>
              </w:rPr>
            </w:r>
          </w:p>
        </w:tc>
      </w:tr>
      <w:tr>
        <w:trPr>
          <w:trHeight w:val="411" w:hRule="exact"/>
        </w:trPr>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1"/>
                <w:szCs w:val="21"/>
              </w:rPr>
            </w:pPr>
            <w:r>
              <w:rPr>
                <w:rFonts w:ascii="宋体" w:hAnsi="宋体" w:cs="宋体" w:eastAsia="宋体" w:hint="default"/>
                <w:spacing w:val="-41"/>
                <w:sz w:val="21"/>
                <w:szCs w:val="21"/>
              </w:rPr>
              <w:t>公司</w:t>
            </w:r>
            <w:r>
              <w:rPr>
                <w:rFonts w:ascii="宋体" w:hAnsi="宋体" w:cs="宋体" w:eastAsia="宋体" w:hint="default"/>
                <w:sz w:val="21"/>
                <w:szCs w:val="21"/>
              </w:rPr>
            </w:r>
          </w:p>
        </w:tc>
        <w:tc>
          <w:tcPr>
            <w:tcW w:w="1182" w:type="dxa"/>
            <w:tcBorders>
              <w:top w:val="nil" w:sz="6" w:space="0" w:color="auto"/>
              <w:left w:val="nil" w:sz="6" w:space="0" w:color="auto"/>
              <w:bottom w:val="nil" w:sz="6" w:space="0" w:color="auto"/>
              <w:right w:val="nil" w:sz="6" w:space="0" w:color="auto"/>
            </w:tcBorders>
          </w:tcPr>
          <w:p>
            <w:pPr/>
          </w:p>
        </w:tc>
        <w:tc>
          <w:tcPr>
            <w:tcW w:w="1313"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5"/>
              <w:jc w:val="right"/>
              <w:rPr>
                <w:rFonts w:ascii="宋体" w:hAnsi="宋体" w:cs="宋体" w:eastAsia="宋体" w:hint="default"/>
                <w:sz w:val="21"/>
                <w:szCs w:val="21"/>
              </w:rPr>
            </w:pPr>
            <w:r>
              <w:rPr>
                <w:rFonts w:ascii="宋体"/>
                <w:spacing w:val="-11"/>
                <w:w w:val="95"/>
                <w:sz w:val="21"/>
              </w:rPr>
              <w:t>00</w:t>
            </w:r>
            <w:r>
              <w:rPr>
                <w:rFonts w:ascii="宋体"/>
                <w:w w:val="95"/>
                <w:sz w:val="21"/>
              </w:rPr>
            </w:r>
          </w:p>
        </w:tc>
        <w:tc>
          <w:tcPr>
            <w:tcW w:w="1105" w:type="dxa"/>
            <w:tcBorders>
              <w:top w:val="nil" w:sz="6" w:space="0" w:color="auto"/>
              <w:left w:val="nil" w:sz="6" w:space="0" w:color="auto"/>
              <w:bottom w:val="nil" w:sz="6" w:space="0" w:color="auto"/>
              <w:right w:val="nil" w:sz="6" w:space="0" w:color="auto"/>
            </w:tcBorders>
          </w:tcPr>
          <w:p>
            <w:pPr/>
          </w:p>
        </w:tc>
        <w:tc>
          <w:tcPr>
            <w:tcW w:w="592"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3"/>
              <w:jc w:val="right"/>
              <w:rPr>
                <w:rFonts w:ascii="宋体" w:hAnsi="宋体" w:cs="宋体" w:eastAsia="宋体" w:hint="default"/>
                <w:sz w:val="21"/>
                <w:szCs w:val="21"/>
              </w:rPr>
            </w:pPr>
            <w:r>
              <w:rPr>
                <w:rFonts w:ascii="宋体"/>
                <w:sz w:val="21"/>
              </w:rPr>
              <w:t>0</w:t>
            </w:r>
          </w:p>
        </w:tc>
      </w:tr>
      <w:tr>
        <w:trPr>
          <w:trHeight w:val="411" w:hRule="exact"/>
        </w:trPr>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21"/>
                <w:szCs w:val="21"/>
              </w:rPr>
            </w:pPr>
            <w:r>
              <w:rPr>
                <w:rFonts w:ascii="宋体" w:hAnsi="宋体" w:cs="宋体" w:eastAsia="宋体" w:hint="default"/>
                <w:spacing w:val="-19"/>
                <w:sz w:val="21"/>
                <w:szCs w:val="21"/>
              </w:rPr>
              <w:t>青海明杏生物工程</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94"/>
              <w:jc w:val="right"/>
              <w:rPr>
                <w:rFonts w:ascii="宋体" w:hAnsi="宋体" w:cs="宋体" w:eastAsia="宋体" w:hint="default"/>
                <w:sz w:val="21"/>
                <w:szCs w:val="21"/>
              </w:rPr>
            </w:pPr>
            <w:r>
              <w:rPr>
                <w:rFonts w:ascii="宋体"/>
                <w:spacing w:val="-10"/>
                <w:sz w:val="21"/>
              </w:rPr>
              <w:t>12,108,544</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07"/>
              <w:jc w:val="right"/>
              <w:rPr>
                <w:rFonts w:ascii="宋体" w:hAnsi="宋体" w:cs="宋体" w:eastAsia="宋体" w:hint="default"/>
                <w:sz w:val="21"/>
                <w:szCs w:val="21"/>
              </w:rPr>
            </w:pPr>
            <w:r>
              <w:rPr>
                <w:rFonts w:ascii="宋体"/>
                <w:spacing w:val="-11"/>
                <w:sz w:val="21"/>
              </w:rPr>
              <w:t>12,108,544.</w:t>
            </w:r>
            <w:r>
              <w:rPr>
                <w:rFonts w:ascii="宋体"/>
                <w:sz w:val="21"/>
              </w:rPr>
            </w:r>
          </w:p>
        </w:tc>
        <w:tc>
          <w:tcPr>
            <w:tcW w:w="1340" w:type="dxa"/>
            <w:tcBorders>
              <w:top w:val="nil" w:sz="6" w:space="0" w:color="auto"/>
              <w:left w:val="nil" w:sz="6" w:space="0" w:color="auto"/>
              <w:bottom w:val="nil" w:sz="6" w:space="0" w:color="auto"/>
              <w:right w:val="nil" w:sz="6" w:space="0" w:color="auto"/>
            </w:tcBorders>
          </w:tcPr>
          <w:p>
            <w:pPr/>
          </w:p>
        </w:tc>
        <w:tc>
          <w:tcPr>
            <w:tcW w:w="1105" w:type="dxa"/>
            <w:tcBorders>
              <w:top w:val="nil" w:sz="6" w:space="0" w:color="auto"/>
              <w:left w:val="nil" w:sz="6" w:space="0" w:color="auto"/>
              <w:bottom w:val="nil" w:sz="6" w:space="0" w:color="auto"/>
              <w:right w:val="nil" w:sz="6" w:space="0" w:color="auto"/>
            </w:tcBorders>
          </w:tcPr>
          <w:p>
            <w:pPr/>
          </w:p>
        </w:tc>
        <w:tc>
          <w:tcPr>
            <w:tcW w:w="592"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42"/>
              <w:jc w:val="right"/>
              <w:rPr>
                <w:rFonts w:ascii="宋体" w:hAnsi="宋体" w:cs="宋体" w:eastAsia="宋体" w:hint="default"/>
                <w:sz w:val="21"/>
                <w:szCs w:val="21"/>
              </w:rPr>
            </w:pPr>
            <w:r>
              <w:rPr>
                <w:rFonts w:ascii="宋体"/>
                <w:spacing w:val="-11"/>
                <w:sz w:val="21"/>
              </w:rPr>
              <w:t>12,108,544.4</w:t>
            </w:r>
            <w:r>
              <w:rPr>
                <w:rFonts w:ascii="宋体"/>
                <w:sz w:val="21"/>
              </w:rPr>
            </w:r>
          </w:p>
        </w:tc>
      </w:tr>
      <w:tr>
        <w:trPr>
          <w:trHeight w:val="412" w:hRule="exact"/>
        </w:trPr>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1"/>
                <w:szCs w:val="21"/>
              </w:rPr>
            </w:pPr>
            <w:r>
              <w:rPr>
                <w:rFonts w:ascii="宋体" w:hAnsi="宋体" w:cs="宋体" w:eastAsia="宋体" w:hint="default"/>
                <w:spacing w:val="-41"/>
                <w:sz w:val="21"/>
                <w:szCs w:val="21"/>
              </w:rPr>
              <w:t>有限公司</w:t>
            </w:r>
            <w:r>
              <w:rPr>
                <w:rFonts w:ascii="宋体" w:hAnsi="宋体" w:cs="宋体" w:eastAsia="宋体" w:hint="default"/>
                <w:sz w:val="21"/>
                <w:szCs w:val="21"/>
              </w:rPr>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5"/>
              <w:jc w:val="right"/>
              <w:rPr>
                <w:rFonts w:ascii="宋体" w:hAnsi="宋体" w:cs="宋体" w:eastAsia="宋体" w:hint="default"/>
                <w:sz w:val="21"/>
                <w:szCs w:val="21"/>
              </w:rPr>
            </w:pPr>
            <w:r>
              <w:rPr>
                <w:rFonts w:ascii="宋体"/>
                <w:spacing w:val="-11"/>
                <w:w w:val="95"/>
                <w:sz w:val="21"/>
              </w:rPr>
              <w:t>.40</w:t>
            </w:r>
            <w:r>
              <w:rPr>
                <w:rFonts w:ascii="宋体"/>
                <w:w w:val="95"/>
                <w:sz w:val="21"/>
              </w:rPr>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9"/>
              <w:jc w:val="right"/>
              <w:rPr>
                <w:rFonts w:ascii="宋体" w:hAnsi="宋体" w:cs="宋体" w:eastAsia="宋体" w:hint="default"/>
                <w:sz w:val="21"/>
                <w:szCs w:val="21"/>
              </w:rPr>
            </w:pPr>
            <w:r>
              <w:rPr>
                <w:rFonts w:ascii="宋体"/>
                <w:spacing w:val="-11"/>
                <w:w w:val="95"/>
                <w:sz w:val="21"/>
              </w:rPr>
              <w:t>40</w:t>
            </w:r>
            <w:r>
              <w:rPr>
                <w:rFonts w:ascii="宋体"/>
                <w:w w:val="95"/>
                <w:sz w:val="21"/>
              </w:rPr>
            </w:r>
          </w:p>
        </w:tc>
        <w:tc>
          <w:tcPr>
            <w:tcW w:w="1340" w:type="dxa"/>
            <w:tcBorders>
              <w:top w:val="nil" w:sz="6" w:space="0" w:color="auto"/>
              <w:left w:val="nil" w:sz="6" w:space="0" w:color="auto"/>
              <w:bottom w:val="nil" w:sz="6" w:space="0" w:color="auto"/>
              <w:right w:val="nil" w:sz="6" w:space="0" w:color="auto"/>
            </w:tcBorders>
          </w:tcPr>
          <w:p>
            <w:pPr/>
          </w:p>
        </w:tc>
        <w:tc>
          <w:tcPr>
            <w:tcW w:w="1105" w:type="dxa"/>
            <w:tcBorders>
              <w:top w:val="nil" w:sz="6" w:space="0" w:color="auto"/>
              <w:left w:val="nil" w:sz="6" w:space="0" w:color="auto"/>
              <w:bottom w:val="nil" w:sz="6" w:space="0" w:color="auto"/>
              <w:right w:val="nil" w:sz="6" w:space="0" w:color="auto"/>
            </w:tcBorders>
          </w:tcPr>
          <w:p>
            <w:pPr/>
          </w:p>
        </w:tc>
        <w:tc>
          <w:tcPr>
            <w:tcW w:w="592"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3"/>
              <w:jc w:val="right"/>
              <w:rPr>
                <w:rFonts w:ascii="宋体" w:hAnsi="宋体" w:cs="宋体" w:eastAsia="宋体" w:hint="default"/>
                <w:sz w:val="21"/>
                <w:szCs w:val="21"/>
              </w:rPr>
            </w:pPr>
            <w:r>
              <w:rPr>
                <w:rFonts w:ascii="宋体"/>
                <w:sz w:val="21"/>
              </w:rPr>
              <w:t>0</w:t>
            </w:r>
          </w:p>
        </w:tc>
      </w:tr>
      <w:tr>
        <w:trPr>
          <w:trHeight w:val="411" w:hRule="exact"/>
        </w:trPr>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宋体" w:hAnsi="宋体" w:cs="宋体" w:eastAsia="宋体" w:hint="default"/>
                <w:sz w:val="21"/>
                <w:szCs w:val="21"/>
              </w:rPr>
            </w:pPr>
            <w:r>
              <w:rPr>
                <w:rFonts w:ascii="宋体" w:hAnsi="宋体" w:cs="宋体" w:eastAsia="宋体" w:hint="default"/>
                <w:spacing w:val="-19"/>
                <w:sz w:val="21"/>
                <w:szCs w:val="21"/>
              </w:rPr>
              <w:t>青海明诺胶囊有限</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94"/>
              <w:jc w:val="right"/>
              <w:rPr>
                <w:rFonts w:ascii="宋体" w:hAnsi="宋体" w:cs="宋体" w:eastAsia="宋体" w:hint="default"/>
                <w:sz w:val="21"/>
                <w:szCs w:val="21"/>
              </w:rPr>
            </w:pPr>
            <w:r>
              <w:rPr>
                <w:rFonts w:ascii="宋体"/>
                <w:spacing w:val="-10"/>
                <w:sz w:val="21"/>
              </w:rPr>
              <w:t>12,450,000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7"/>
              <w:jc w:val="right"/>
              <w:rPr>
                <w:rFonts w:ascii="宋体" w:hAnsi="宋体" w:cs="宋体" w:eastAsia="宋体" w:hint="default"/>
                <w:sz w:val="21"/>
                <w:szCs w:val="21"/>
              </w:rPr>
            </w:pPr>
            <w:r>
              <w:rPr>
                <w:rFonts w:ascii="宋体"/>
                <w:spacing w:val="-11"/>
                <w:sz w:val="21"/>
              </w:rPr>
              <w:t>12,450,000.</w:t>
            </w:r>
            <w:r>
              <w:rPr>
                <w:rFonts w:ascii="宋体"/>
                <w:sz w:val="21"/>
              </w:rPr>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4"/>
              <w:jc w:val="right"/>
              <w:rPr>
                <w:rFonts w:ascii="宋体" w:hAnsi="宋体" w:cs="宋体" w:eastAsia="宋体" w:hint="default"/>
                <w:sz w:val="21"/>
                <w:szCs w:val="21"/>
              </w:rPr>
            </w:pPr>
            <w:r>
              <w:rPr>
                <w:rFonts w:ascii="宋体"/>
                <w:spacing w:val="-11"/>
                <w:sz w:val="21"/>
              </w:rPr>
              <w:t>41,500,000.</w:t>
            </w:r>
            <w:r>
              <w:rPr>
                <w:rFonts w:ascii="宋体"/>
                <w:sz w:val="21"/>
              </w:rPr>
            </w:r>
          </w:p>
        </w:tc>
        <w:tc>
          <w:tcPr>
            <w:tcW w:w="1105" w:type="dxa"/>
            <w:tcBorders>
              <w:top w:val="nil" w:sz="6" w:space="0" w:color="auto"/>
              <w:left w:val="nil" w:sz="6" w:space="0" w:color="auto"/>
              <w:bottom w:val="nil" w:sz="6" w:space="0" w:color="auto"/>
              <w:right w:val="nil" w:sz="6" w:space="0" w:color="auto"/>
            </w:tcBorders>
          </w:tcPr>
          <w:p>
            <w:pPr/>
          </w:p>
        </w:tc>
        <w:tc>
          <w:tcPr>
            <w:tcW w:w="592"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42"/>
              <w:jc w:val="right"/>
              <w:rPr>
                <w:rFonts w:ascii="宋体" w:hAnsi="宋体" w:cs="宋体" w:eastAsia="宋体" w:hint="default"/>
                <w:sz w:val="21"/>
                <w:szCs w:val="21"/>
              </w:rPr>
            </w:pPr>
            <w:r>
              <w:rPr>
                <w:rFonts w:ascii="宋体"/>
                <w:spacing w:val="-11"/>
                <w:sz w:val="21"/>
              </w:rPr>
              <w:t>53,950,000.0</w:t>
            </w:r>
            <w:r>
              <w:rPr>
                <w:rFonts w:ascii="宋体"/>
                <w:sz w:val="21"/>
              </w:rPr>
            </w:r>
          </w:p>
        </w:tc>
      </w:tr>
      <w:tr>
        <w:trPr>
          <w:trHeight w:val="411" w:hRule="exact"/>
        </w:trPr>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1"/>
                <w:szCs w:val="21"/>
              </w:rPr>
            </w:pPr>
            <w:r>
              <w:rPr>
                <w:rFonts w:ascii="宋体" w:hAnsi="宋体" w:cs="宋体" w:eastAsia="宋体" w:hint="default"/>
                <w:spacing w:val="-41"/>
                <w:sz w:val="21"/>
                <w:szCs w:val="21"/>
              </w:rPr>
              <w:t>公司</w:t>
            </w:r>
            <w:r>
              <w:rPr>
                <w:rFonts w:ascii="宋体" w:hAnsi="宋体" w:cs="宋体" w:eastAsia="宋体" w:hint="default"/>
                <w:sz w:val="21"/>
                <w:szCs w:val="21"/>
              </w:rPr>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5"/>
              <w:jc w:val="right"/>
              <w:rPr>
                <w:rFonts w:ascii="宋体" w:hAnsi="宋体" w:cs="宋体" w:eastAsia="宋体" w:hint="default"/>
                <w:sz w:val="21"/>
                <w:szCs w:val="21"/>
              </w:rPr>
            </w:pPr>
            <w:r>
              <w:rPr>
                <w:rFonts w:ascii="宋体"/>
                <w:spacing w:val="-11"/>
                <w:w w:val="95"/>
                <w:sz w:val="21"/>
              </w:rPr>
              <w:t>.00</w:t>
            </w:r>
            <w:r>
              <w:rPr>
                <w:rFonts w:ascii="宋体"/>
                <w:w w:val="95"/>
                <w:sz w:val="21"/>
              </w:rPr>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9"/>
              <w:jc w:val="right"/>
              <w:rPr>
                <w:rFonts w:ascii="宋体" w:hAnsi="宋体" w:cs="宋体" w:eastAsia="宋体" w:hint="default"/>
                <w:sz w:val="21"/>
                <w:szCs w:val="21"/>
              </w:rPr>
            </w:pPr>
            <w:r>
              <w:rPr>
                <w:rFonts w:ascii="宋体"/>
                <w:spacing w:val="-11"/>
                <w:w w:val="95"/>
                <w:sz w:val="21"/>
              </w:rPr>
              <w:t>00</w:t>
            </w:r>
            <w:r>
              <w:rPr>
                <w:rFonts w:ascii="宋体"/>
                <w:w w:val="95"/>
                <w:sz w:val="21"/>
              </w:rPr>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5"/>
              <w:jc w:val="right"/>
              <w:rPr>
                <w:rFonts w:ascii="宋体" w:hAnsi="宋体" w:cs="宋体" w:eastAsia="宋体" w:hint="default"/>
                <w:sz w:val="21"/>
                <w:szCs w:val="21"/>
              </w:rPr>
            </w:pPr>
            <w:r>
              <w:rPr>
                <w:rFonts w:ascii="宋体"/>
                <w:spacing w:val="-11"/>
                <w:w w:val="95"/>
                <w:sz w:val="21"/>
              </w:rPr>
              <w:t>00</w:t>
            </w:r>
            <w:r>
              <w:rPr>
                <w:rFonts w:ascii="宋体"/>
                <w:w w:val="95"/>
                <w:sz w:val="21"/>
              </w:rPr>
            </w:r>
          </w:p>
        </w:tc>
        <w:tc>
          <w:tcPr>
            <w:tcW w:w="1105" w:type="dxa"/>
            <w:tcBorders>
              <w:top w:val="nil" w:sz="6" w:space="0" w:color="auto"/>
              <w:left w:val="nil" w:sz="6" w:space="0" w:color="auto"/>
              <w:bottom w:val="nil" w:sz="6" w:space="0" w:color="auto"/>
              <w:right w:val="nil" w:sz="6" w:space="0" w:color="auto"/>
            </w:tcBorders>
          </w:tcPr>
          <w:p>
            <w:pPr/>
          </w:p>
        </w:tc>
        <w:tc>
          <w:tcPr>
            <w:tcW w:w="592"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3"/>
              <w:jc w:val="right"/>
              <w:rPr>
                <w:rFonts w:ascii="宋体" w:hAnsi="宋体" w:cs="宋体" w:eastAsia="宋体" w:hint="default"/>
                <w:sz w:val="21"/>
                <w:szCs w:val="21"/>
              </w:rPr>
            </w:pPr>
            <w:r>
              <w:rPr>
                <w:rFonts w:ascii="宋体"/>
                <w:sz w:val="21"/>
              </w:rPr>
              <w:t>0</w:t>
            </w:r>
          </w:p>
        </w:tc>
      </w:tr>
      <w:tr>
        <w:trPr>
          <w:trHeight w:val="411" w:hRule="exact"/>
        </w:trPr>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宋体" w:hAnsi="宋体" w:cs="宋体" w:eastAsia="宋体" w:hint="default"/>
                <w:sz w:val="21"/>
                <w:szCs w:val="21"/>
              </w:rPr>
            </w:pPr>
            <w:r>
              <w:rPr>
                <w:rFonts w:ascii="宋体" w:hAnsi="宋体" w:cs="宋体" w:eastAsia="宋体" w:hint="default"/>
                <w:spacing w:val="-19"/>
                <w:sz w:val="21"/>
                <w:szCs w:val="21"/>
              </w:rPr>
              <w:t>四川禾正制药有限</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94"/>
              <w:jc w:val="right"/>
              <w:rPr>
                <w:rFonts w:ascii="宋体" w:hAnsi="宋体" w:cs="宋体" w:eastAsia="宋体" w:hint="default"/>
                <w:sz w:val="21"/>
                <w:szCs w:val="21"/>
              </w:rPr>
            </w:pPr>
            <w:r>
              <w:rPr>
                <w:rFonts w:ascii="宋体"/>
                <w:spacing w:val="-10"/>
                <w:sz w:val="21"/>
              </w:rPr>
              <w:t>25,561,688</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7"/>
              <w:jc w:val="right"/>
              <w:rPr>
                <w:rFonts w:ascii="宋体" w:hAnsi="宋体" w:cs="宋体" w:eastAsia="宋体" w:hint="default"/>
                <w:sz w:val="21"/>
                <w:szCs w:val="21"/>
              </w:rPr>
            </w:pPr>
            <w:r>
              <w:rPr>
                <w:rFonts w:ascii="宋体"/>
                <w:spacing w:val="-11"/>
                <w:sz w:val="21"/>
              </w:rPr>
              <w:t>25,561,688.</w:t>
            </w:r>
            <w:r>
              <w:rPr>
                <w:rFonts w:ascii="宋体"/>
                <w:sz w:val="21"/>
              </w:rPr>
            </w:r>
          </w:p>
        </w:tc>
        <w:tc>
          <w:tcPr>
            <w:tcW w:w="1340" w:type="dxa"/>
            <w:tcBorders>
              <w:top w:val="nil" w:sz="6" w:space="0" w:color="auto"/>
              <w:left w:val="nil" w:sz="6" w:space="0" w:color="auto"/>
              <w:bottom w:val="nil" w:sz="6" w:space="0" w:color="auto"/>
              <w:right w:val="nil" w:sz="6" w:space="0" w:color="auto"/>
            </w:tcBorders>
          </w:tcPr>
          <w:p>
            <w:pPr/>
          </w:p>
        </w:tc>
        <w:tc>
          <w:tcPr>
            <w:tcW w:w="1105" w:type="dxa"/>
            <w:tcBorders>
              <w:top w:val="nil" w:sz="6" w:space="0" w:color="auto"/>
              <w:left w:val="nil" w:sz="6" w:space="0" w:color="auto"/>
              <w:bottom w:val="nil" w:sz="6" w:space="0" w:color="auto"/>
              <w:right w:val="nil" w:sz="6" w:space="0" w:color="auto"/>
            </w:tcBorders>
          </w:tcPr>
          <w:p>
            <w:pPr/>
          </w:p>
        </w:tc>
        <w:tc>
          <w:tcPr>
            <w:tcW w:w="592"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42"/>
              <w:jc w:val="right"/>
              <w:rPr>
                <w:rFonts w:ascii="宋体" w:hAnsi="宋体" w:cs="宋体" w:eastAsia="宋体" w:hint="default"/>
                <w:sz w:val="21"/>
                <w:szCs w:val="21"/>
              </w:rPr>
            </w:pPr>
            <w:r>
              <w:rPr>
                <w:rFonts w:ascii="宋体"/>
                <w:spacing w:val="-11"/>
                <w:sz w:val="21"/>
              </w:rPr>
              <w:t>25,561,688.0</w:t>
            </w:r>
            <w:r>
              <w:rPr>
                <w:rFonts w:ascii="宋体"/>
                <w:sz w:val="21"/>
              </w:rPr>
            </w:r>
          </w:p>
        </w:tc>
      </w:tr>
      <w:tr>
        <w:trPr>
          <w:trHeight w:val="411" w:hRule="exact"/>
        </w:trPr>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1"/>
                <w:szCs w:val="21"/>
              </w:rPr>
            </w:pPr>
            <w:r>
              <w:rPr>
                <w:rFonts w:ascii="宋体" w:hAnsi="宋体" w:cs="宋体" w:eastAsia="宋体" w:hint="default"/>
                <w:spacing w:val="-41"/>
                <w:sz w:val="21"/>
                <w:szCs w:val="21"/>
              </w:rPr>
              <w:t>责任公司</w:t>
            </w:r>
            <w:r>
              <w:rPr>
                <w:rFonts w:ascii="宋体" w:hAnsi="宋体" w:cs="宋体" w:eastAsia="宋体" w:hint="default"/>
                <w:sz w:val="21"/>
                <w:szCs w:val="21"/>
              </w:rPr>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5"/>
              <w:jc w:val="right"/>
              <w:rPr>
                <w:rFonts w:ascii="宋体" w:hAnsi="宋体" w:cs="宋体" w:eastAsia="宋体" w:hint="default"/>
                <w:sz w:val="21"/>
                <w:szCs w:val="21"/>
              </w:rPr>
            </w:pPr>
            <w:r>
              <w:rPr>
                <w:rFonts w:ascii="宋体"/>
                <w:spacing w:val="-11"/>
                <w:w w:val="95"/>
                <w:sz w:val="21"/>
              </w:rPr>
              <w:t>.03</w:t>
            </w:r>
            <w:r>
              <w:rPr>
                <w:rFonts w:ascii="宋体"/>
                <w:w w:val="95"/>
                <w:sz w:val="21"/>
              </w:rPr>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9"/>
              <w:jc w:val="right"/>
              <w:rPr>
                <w:rFonts w:ascii="宋体" w:hAnsi="宋体" w:cs="宋体" w:eastAsia="宋体" w:hint="default"/>
                <w:sz w:val="21"/>
                <w:szCs w:val="21"/>
              </w:rPr>
            </w:pPr>
            <w:r>
              <w:rPr>
                <w:rFonts w:ascii="宋体"/>
                <w:spacing w:val="-11"/>
                <w:w w:val="95"/>
                <w:sz w:val="21"/>
              </w:rPr>
              <w:t>03</w:t>
            </w:r>
            <w:r>
              <w:rPr>
                <w:rFonts w:ascii="宋体"/>
                <w:w w:val="95"/>
                <w:sz w:val="21"/>
              </w:rPr>
            </w:r>
          </w:p>
        </w:tc>
        <w:tc>
          <w:tcPr>
            <w:tcW w:w="1340" w:type="dxa"/>
            <w:tcBorders>
              <w:top w:val="nil" w:sz="6" w:space="0" w:color="auto"/>
              <w:left w:val="nil" w:sz="6" w:space="0" w:color="auto"/>
              <w:bottom w:val="nil" w:sz="6" w:space="0" w:color="auto"/>
              <w:right w:val="nil" w:sz="6" w:space="0" w:color="auto"/>
            </w:tcBorders>
          </w:tcPr>
          <w:p>
            <w:pPr/>
          </w:p>
        </w:tc>
        <w:tc>
          <w:tcPr>
            <w:tcW w:w="1105" w:type="dxa"/>
            <w:tcBorders>
              <w:top w:val="nil" w:sz="6" w:space="0" w:color="auto"/>
              <w:left w:val="nil" w:sz="6" w:space="0" w:color="auto"/>
              <w:bottom w:val="nil" w:sz="6" w:space="0" w:color="auto"/>
              <w:right w:val="nil" w:sz="6" w:space="0" w:color="auto"/>
            </w:tcBorders>
          </w:tcPr>
          <w:p>
            <w:pPr/>
          </w:p>
        </w:tc>
        <w:tc>
          <w:tcPr>
            <w:tcW w:w="592"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3"/>
              <w:jc w:val="right"/>
              <w:rPr>
                <w:rFonts w:ascii="宋体" w:hAnsi="宋体" w:cs="宋体" w:eastAsia="宋体" w:hint="default"/>
                <w:sz w:val="21"/>
                <w:szCs w:val="21"/>
              </w:rPr>
            </w:pPr>
            <w:r>
              <w:rPr>
                <w:rFonts w:ascii="宋体"/>
                <w:sz w:val="21"/>
              </w:rPr>
              <w:t>3</w:t>
            </w:r>
          </w:p>
        </w:tc>
      </w:tr>
      <w:tr>
        <w:trPr>
          <w:trHeight w:val="411" w:hRule="exact"/>
        </w:trPr>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宋体" w:hAnsi="宋体" w:cs="宋体" w:eastAsia="宋体" w:hint="default"/>
                <w:sz w:val="21"/>
                <w:szCs w:val="21"/>
              </w:rPr>
            </w:pPr>
            <w:r>
              <w:rPr>
                <w:rFonts w:ascii="宋体" w:hAnsi="宋体" w:cs="宋体" w:eastAsia="宋体" w:hint="default"/>
                <w:spacing w:val="-19"/>
                <w:sz w:val="21"/>
                <w:szCs w:val="21"/>
              </w:rPr>
              <w:t>广汉明浩骨制品有</w:t>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94"/>
              <w:jc w:val="right"/>
              <w:rPr>
                <w:rFonts w:ascii="宋体" w:hAnsi="宋体" w:cs="宋体" w:eastAsia="宋体" w:hint="default"/>
                <w:sz w:val="21"/>
                <w:szCs w:val="21"/>
              </w:rPr>
            </w:pPr>
            <w:r>
              <w:rPr>
                <w:rFonts w:ascii="宋体"/>
                <w:spacing w:val="-10"/>
                <w:sz w:val="21"/>
              </w:rPr>
              <w:t>9,500,000.</w:t>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7"/>
              <w:jc w:val="right"/>
              <w:rPr>
                <w:rFonts w:ascii="宋体" w:hAnsi="宋体" w:cs="宋体" w:eastAsia="宋体" w:hint="default"/>
                <w:sz w:val="21"/>
                <w:szCs w:val="21"/>
              </w:rPr>
            </w:pPr>
            <w:r>
              <w:rPr>
                <w:rFonts w:ascii="宋体"/>
                <w:spacing w:val="-11"/>
                <w:sz w:val="21"/>
              </w:rPr>
              <w:t>9,500,000.0</w:t>
            </w:r>
            <w:r>
              <w:rPr>
                <w:rFonts w:ascii="宋体"/>
                <w:sz w:val="21"/>
              </w:rPr>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4"/>
              <w:jc w:val="right"/>
              <w:rPr>
                <w:rFonts w:ascii="宋体" w:hAnsi="宋体" w:cs="宋体" w:eastAsia="宋体" w:hint="default"/>
                <w:sz w:val="21"/>
                <w:szCs w:val="21"/>
              </w:rPr>
            </w:pPr>
            <w:r>
              <w:rPr>
                <w:rFonts w:ascii="宋体"/>
                <w:spacing w:val="-11"/>
                <w:sz w:val="21"/>
              </w:rPr>
              <w:t>8,000,000.0</w:t>
            </w:r>
            <w:r>
              <w:rPr>
                <w:rFonts w:ascii="宋体"/>
                <w:sz w:val="21"/>
              </w:rPr>
            </w:r>
          </w:p>
        </w:tc>
        <w:tc>
          <w:tcPr>
            <w:tcW w:w="1105" w:type="dxa"/>
            <w:tcBorders>
              <w:top w:val="nil" w:sz="6" w:space="0" w:color="auto"/>
              <w:left w:val="nil" w:sz="6" w:space="0" w:color="auto"/>
              <w:bottom w:val="nil" w:sz="6" w:space="0" w:color="auto"/>
              <w:right w:val="nil" w:sz="6" w:space="0" w:color="auto"/>
            </w:tcBorders>
          </w:tcPr>
          <w:p>
            <w:pPr/>
          </w:p>
        </w:tc>
        <w:tc>
          <w:tcPr>
            <w:tcW w:w="592"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42"/>
              <w:jc w:val="right"/>
              <w:rPr>
                <w:rFonts w:ascii="宋体" w:hAnsi="宋体" w:cs="宋体" w:eastAsia="宋体" w:hint="default"/>
                <w:sz w:val="21"/>
                <w:szCs w:val="21"/>
              </w:rPr>
            </w:pPr>
            <w:r>
              <w:rPr>
                <w:rFonts w:ascii="宋体"/>
                <w:spacing w:val="-11"/>
                <w:sz w:val="21"/>
              </w:rPr>
              <w:t>17,500,000.0</w:t>
            </w:r>
            <w:r>
              <w:rPr>
                <w:rFonts w:ascii="宋体"/>
                <w:sz w:val="21"/>
              </w:rPr>
            </w:r>
          </w:p>
        </w:tc>
      </w:tr>
      <w:tr>
        <w:trPr>
          <w:trHeight w:val="411" w:hRule="exact"/>
        </w:trPr>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1"/>
                <w:szCs w:val="21"/>
              </w:rPr>
            </w:pPr>
            <w:r>
              <w:rPr>
                <w:rFonts w:ascii="宋体" w:hAnsi="宋体" w:cs="宋体" w:eastAsia="宋体" w:hint="default"/>
                <w:spacing w:val="-41"/>
                <w:sz w:val="21"/>
                <w:szCs w:val="21"/>
              </w:rPr>
              <w:t>限责任公司</w:t>
            </w:r>
            <w:r>
              <w:rPr>
                <w:rFonts w:ascii="宋体" w:hAnsi="宋体" w:cs="宋体" w:eastAsia="宋体" w:hint="default"/>
                <w:sz w:val="21"/>
                <w:szCs w:val="21"/>
              </w:rPr>
            </w:r>
          </w:p>
        </w:tc>
        <w:tc>
          <w:tcPr>
            <w:tcW w:w="1182"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5"/>
              <w:jc w:val="right"/>
              <w:rPr>
                <w:rFonts w:ascii="宋体" w:hAnsi="宋体" w:cs="宋体" w:eastAsia="宋体" w:hint="default"/>
                <w:sz w:val="21"/>
                <w:szCs w:val="21"/>
              </w:rPr>
            </w:pPr>
            <w:r>
              <w:rPr>
                <w:rFonts w:ascii="宋体"/>
                <w:spacing w:val="-11"/>
                <w:w w:val="95"/>
                <w:sz w:val="21"/>
              </w:rPr>
              <w:t>00</w:t>
            </w:r>
            <w:r>
              <w:rPr>
                <w:rFonts w:ascii="宋体"/>
                <w:w w:val="95"/>
                <w:sz w:val="21"/>
              </w:rPr>
            </w:r>
          </w:p>
        </w:tc>
        <w:tc>
          <w:tcPr>
            <w:tcW w:w="1313"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98"/>
              <w:jc w:val="right"/>
              <w:rPr>
                <w:rFonts w:ascii="宋体" w:hAnsi="宋体" w:cs="宋体" w:eastAsia="宋体" w:hint="default"/>
                <w:sz w:val="21"/>
                <w:szCs w:val="21"/>
              </w:rPr>
            </w:pPr>
            <w:r>
              <w:rPr>
                <w:rFonts w:ascii="宋体"/>
                <w:sz w:val="21"/>
              </w:rPr>
              <w:t>0</w:t>
            </w: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95"/>
              <w:jc w:val="right"/>
              <w:rPr>
                <w:rFonts w:ascii="宋体" w:hAnsi="宋体" w:cs="宋体" w:eastAsia="宋体" w:hint="default"/>
                <w:sz w:val="21"/>
                <w:szCs w:val="21"/>
              </w:rPr>
            </w:pPr>
            <w:r>
              <w:rPr>
                <w:rFonts w:ascii="宋体"/>
                <w:sz w:val="21"/>
              </w:rPr>
              <w:t>0</w:t>
            </w:r>
          </w:p>
        </w:tc>
        <w:tc>
          <w:tcPr>
            <w:tcW w:w="1105" w:type="dxa"/>
            <w:tcBorders>
              <w:top w:val="nil" w:sz="6" w:space="0" w:color="auto"/>
              <w:left w:val="nil" w:sz="6" w:space="0" w:color="auto"/>
              <w:bottom w:val="nil" w:sz="6" w:space="0" w:color="auto"/>
              <w:right w:val="nil" w:sz="6" w:space="0" w:color="auto"/>
            </w:tcBorders>
          </w:tcPr>
          <w:p>
            <w:pPr/>
          </w:p>
        </w:tc>
        <w:tc>
          <w:tcPr>
            <w:tcW w:w="592"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33"/>
              <w:jc w:val="right"/>
              <w:rPr>
                <w:rFonts w:ascii="宋体" w:hAnsi="宋体" w:cs="宋体" w:eastAsia="宋体" w:hint="default"/>
                <w:sz w:val="21"/>
                <w:szCs w:val="21"/>
              </w:rPr>
            </w:pPr>
            <w:r>
              <w:rPr>
                <w:rFonts w:ascii="宋体"/>
                <w:sz w:val="21"/>
              </w:rPr>
              <w:t>0</w:t>
            </w:r>
          </w:p>
        </w:tc>
      </w:tr>
      <w:tr>
        <w:trPr>
          <w:trHeight w:val="411" w:hRule="exact"/>
        </w:trPr>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宋体" w:hAnsi="宋体" w:cs="宋体" w:eastAsia="宋体" w:hint="default"/>
                <w:sz w:val="21"/>
                <w:szCs w:val="21"/>
              </w:rPr>
            </w:pPr>
            <w:r>
              <w:rPr>
                <w:rFonts w:ascii="宋体" w:hAnsi="宋体" w:cs="宋体" w:eastAsia="宋体" w:hint="default"/>
                <w:spacing w:val="-19"/>
                <w:sz w:val="21"/>
                <w:szCs w:val="21"/>
              </w:rPr>
              <w:t>青海明胶有限责任</w:t>
            </w:r>
          </w:p>
        </w:tc>
        <w:tc>
          <w:tcPr>
            <w:tcW w:w="1182" w:type="dxa"/>
            <w:tcBorders>
              <w:top w:val="nil" w:sz="6" w:space="0" w:color="auto"/>
              <w:left w:val="nil" w:sz="6" w:space="0" w:color="auto"/>
              <w:bottom w:val="nil" w:sz="6" w:space="0" w:color="auto"/>
              <w:right w:val="nil" w:sz="6" w:space="0" w:color="auto"/>
            </w:tcBorders>
          </w:tcPr>
          <w:p>
            <w:pPr/>
          </w:p>
        </w:tc>
        <w:tc>
          <w:tcPr>
            <w:tcW w:w="1313"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4"/>
              <w:jc w:val="right"/>
              <w:rPr>
                <w:rFonts w:ascii="宋体" w:hAnsi="宋体" w:cs="宋体" w:eastAsia="宋体" w:hint="default"/>
                <w:sz w:val="21"/>
                <w:szCs w:val="21"/>
              </w:rPr>
            </w:pPr>
            <w:r>
              <w:rPr>
                <w:rFonts w:ascii="宋体"/>
                <w:spacing w:val="-11"/>
                <w:sz w:val="21"/>
              </w:rPr>
              <w:t>100,000,000</w:t>
            </w:r>
            <w:r>
              <w:rPr>
                <w:rFonts w:ascii="宋体"/>
                <w:sz w:val="21"/>
              </w:rPr>
            </w:r>
          </w:p>
        </w:tc>
        <w:tc>
          <w:tcPr>
            <w:tcW w:w="1105" w:type="dxa"/>
            <w:tcBorders>
              <w:top w:val="nil" w:sz="6" w:space="0" w:color="auto"/>
              <w:left w:val="nil" w:sz="6" w:space="0" w:color="auto"/>
              <w:bottom w:val="nil" w:sz="6" w:space="0" w:color="auto"/>
              <w:right w:val="nil" w:sz="6" w:space="0" w:color="auto"/>
            </w:tcBorders>
          </w:tcPr>
          <w:p>
            <w:pPr/>
          </w:p>
        </w:tc>
        <w:tc>
          <w:tcPr>
            <w:tcW w:w="592"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42"/>
              <w:jc w:val="right"/>
              <w:rPr>
                <w:rFonts w:ascii="宋体" w:hAnsi="宋体" w:cs="宋体" w:eastAsia="宋体" w:hint="default"/>
                <w:sz w:val="21"/>
                <w:szCs w:val="21"/>
              </w:rPr>
            </w:pPr>
            <w:r>
              <w:rPr>
                <w:rFonts w:ascii="宋体"/>
                <w:spacing w:val="-11"/>
                <w:sz w:val="21"/>
              </w:rPr>
              <w:t>100,000,000.</w:t>
            </w:r>
            <w:r>
              <w:rPr>
                <w:rFonts w:ascii="宋体"/>
                <w:sz w:val="21"/>
              </w:rPr>
            </w:r>
          </w:p>
        </w:tc>
      </w:tr>
      <w:tr>
        <w:trPr>
          <w:trHeight w:val="411" w:hRule="exact"/>
        </w:trPr>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1"/>
                <w:szCs w:val="21"/>
              </w:rPr>
            </w:pPr>
            <w:r>
              <w:rPr>
                <w:rFonts w:ascii="宋体" w:hAnsi="宋体" w:cs="宋体" w:eastAsia="宋体" w:hint="default"/>
                <w:spacing w:val="-41"/>
                <w:sz w:val="21"/>
                <w:szCs w:val="21"/>
              </w:rPr>
              <w:t>公司</w:t>
            </w:r>
            <w:r>
              <w:rPr>
                <w:rFonts w:ascii="宋体" w:hAnsi="宋体" w:cs="宋体" w:eastAsia="宋体" w:hint="default"/>
                <w:sz w:val="21"/>
                <w:szCs w:val="21"/>
              </w:rPr>
            </w:r>
          </w:p>
        </w:tc>
        <w:tc>
          <w:tcPr>
            <w:tcW w:w="1182" w:type="dxa"/>
            <w:tcBorders>
              <w:top w:val="nil" w:sz="6" w:space="0" w:color="auto"/>
              <w:left w:val="nil" w:sz="6" w:space="0" w:color="auto"/>
              <w:bottom w:val="nil" w:sz="6" w:space="0" w:color="auto"/>
              <w:right w:val="nil" w:sz="6" w:space="0" w:color="auto"/>
            </w:tcBorders>
          </w:tcPr>
          <w:p>
            <w:pPr/>
          </w:p>
        </w:tc>
        <w:tc>
          <w:tcPr>
            <w:tcW w:w="1313"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05"/>
              <w:jc w:val="right"/>
              <w:rPr>
                <w:rFonts w:ascii="宋体" w:hAnsi="宋体" w:cs="宋体" w:eastAsia="宋体" w:hint="default"/>
                <w:sz w:val="21"/>
                <w:szCs w:val="21"/>
              </w:rPr>
            </w:pPr>
            <w:r>
              <w:rPr>
                <w:rFonts w:ascii="宋体"/>
                <w:spacing w:val="-11"/>
                <w:w w:val="95"/>
                <w:sz w:val="21"/>
              </w:rPr>
              <w:t>.00</w:t>
            </w:r>
            <w:r>
              <w:rPr>
                <w:rFonts w:ascii="宋体"/>
                <w:w w:val="95"/>
                <w:sz w:val="21"/>
              </w:rPr>
            </w:r>
          </w:p>
        </w:tc>
        <w:tc>
          <w:tcPr>
            <w:tcW w:w="1105" w:type="dxa"/>
            <w:tcBorders>
              <w:top w:val="nil" w:sz="6" w:space="0" w:color="auto"/>
              <w:left w:val="nil" w:sz="6" w:space="0" w:color="auto"/>
              <w:bottom w:val="nil" w:sz="6" w:space="0" w:color="auto"/>
              <w:right w:val="nil" w:sz="6" w:space="0" w:color="auto"/>
            </w:tcBorders>
          </w:tcPr>
          <w:p>
            <w:pPr/>
          </w:p>
        </w:tc>
        <w:tc>
          <w:tcPr>
            <w:tcW w:w="592"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43"/>
              <w:jc w:val="right"/>
              <w:rPr>
                <w:rFonts w:ascii="宋体" w:hAnsi="宋体" w:cs="宋体" w:eastAsia="宋体" w:hint="default"/>
                <w:sz w:val="21"/>
                <w:szCs w:val="21"/>
              </w:rPr>
            </w:pPr>
            <w:r>
              <w:rPr>
                <w:rFonts w:ascii="宋体"/>
                <w:spacing w:val="-11"/>
                <w:w w:val="95"/>
                <w:sz w:val="21"/>
              </w:rPr>
              <w:t>00</w:t>
            </w:r>
            <w:r>
              <w:rPr>
                <w:rFonts w:ascii="宋体"/>
                <w:w w:val="95"/>
                <w:sz w:val="21"/>
              </w:rPr>
            </w:r>
          </w:p>
        </w:tc>
      </w:tr>
      <w:tr>
        <w:trPr>
          <w:trHeight w:val="411" w:hRule="exact"/>
        </w:trPr>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5" w:right="0"/>
              <w:jc w:val="left"/>
              <w:rPr>
                <w:rFonts w:ascii="宋体" w:hAnsi="宋体" w:cs="宋体" w:eastAsia="宋体" w:hint="default"/>
                <w:sz w:val="21"/>
                <w:szCs w:val="21"/>
              </w:rPr>
            </w:pPr>
            <w:r>
              <w:rPr>
                <w:rFonts w:ascii="宋体" w:hAnsi="宋体" w:cs="宋体" w:eastAsia="宋体" w:hint="default"/>
                <w:spacing w:val="-19"/>
                <w:sz w:val="21"/>
                <w:szCs w:val="21"/>
              </w:rPr>
              <w:t>河南省焦作金箭明</w:t>
            </w:r>
          </w:p>
        </w:tc>
        <w:tc>
          <w:tcPr>
            <w:tcW w:w="1182" w:type="dxa"/>
            <w:tcBorders>
              <w:top w:val="nil" w:sz="6" w:space="0" w:color="auto"/>
              <w:left w:val="nil" w:sz="6" w:space="0" w:color="auto"/>
              <w:bottom w:val="nil" w:sz="6" w:space="0" w:color="auto"/>
              <w:right w:val="nil" w:sz="6" w:space="0" w:color="auto"/>
            </w:tcBorders>
          </w:tcPr>
          <w:p>
            <w:pPr/>
          </w:p>
        </w:tc>
        <w:tc>
          <w:tcPr>
            <w:tcW w:w="1313"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7"/>
              <w:ind w:right="104"/>
              <w:jc w:val="right"/>
              <w:rPr>
                <w:rFonts w:ascii="宋体" w:hAnsi="宋体" w:cs="宋体" w:eastAsia="宋体" w:hint="default"/>
                <w:sz w:val="21"/>
                <w:szCs w:val="21"/>
              </w:rPr>
            </w:pPr>
            <w:r>
              <w:rPr>
                <w:rFonts w:ascii="宋体"/>
                <w:spacing w:val="-11"/>
                <w:sz w:val="21"/>
              </w:rPr>
              <w:t>8,000,000.0</w:t>
            </w:r>
            <w:r>
              <w:rPr>
                <w:rFonts w:ascii="宋体"/>
                <w:sz w:val="21"/>
              </w:rPr>
            </w:r>
          </w:p>
        </w:tc>
        <w:tc>
          <w:tcPr>
            <w:tcW w:w="1105" w:type="dxa"/>
            <w:tcBorders>
              <w:top w:val="nil" w:sz="6" w:space="0" w:color="auto"/>
              <w:left w:val="nil" w:sz="6" w:space="0" w:color="auto"/>
              <w:bottom w:val="nil" w:sz="6" w:space="0" w:color="auto"/>
              <w:right w:val="nil" w:sz="6" w:space="0" w:color="auto"/>
            </w:tcBorders>
          </w:tcPr>
          <w:p>
            <w:pPr/>
          </w:p>
        </w:tc>
        <w:tc>
          <w:tcPr>
            <w:tcW w:w="592"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
        </w:tc>
      </w:tr>
      <w:tr>
        <w:trPr>
          <w:trHeight w:val="412" w:hRule="exact"/>
        </w:trPr>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4"/>
              <w:ind w:left="35" w:right="0"/>
              <w:jc w:val="left"/>
              <w:rPr>
                <w:rFonts w:ascii="宋体" w:hAnsi="宋体" w:cs="宋体" w:eastAsia="宋体" w:hint="default"/>
                <w:sz w:val="21"/>
                <w:szCs w:val="21"/>
              </w:rPr>
            </w:pPr>
            <w:r>
              <w:rPr>
                <w:rFonts w:ascii="宋体" w:hAnsi="宋体" w:cs="宋体" w:eastAsia="宋体" w:hint="default"/>
                <w:spacing w:val="-41"/>
                <w:sz w:val="21"/>
                <w:szCs w:val="21"/>
              </w:rPr>
              <w:t>胶有限责任公司</w:t>
            </w:r>
            <w:r>
              <w:rPr>
                <w:rFonts w:ascii="宋体" w:hAnsi="宋体" w:cs="宋体" w:eastAsia="宋体" w:hint="default"/>
                <w:sz w:val="21"/>
                <w:szCs w:val="21"/>
              </w:rPr>
            </w:r>
          </w:p>
        </w:tc>
        <w:tc>
          <w:tcPr>
            <w:tcW w:w="1182" w:type="dxa"/>
            <w:tcBorders>
              <w:top w:val="nil" w:sz="6" w:space="0" w:color="auto"/>
              <w:left w:val="nil" w:sz="6" w:space="0" w:color="auto"/>
              <w:bottom w:val="nil" w:sz="6" w:space="0" w:color="auto"/>
              <w:right w:val="nil" w:sz="6" w:space="0" w:color="auto"/>
            </w:tcBorders>
          </w:tcPr>
          <w:p>
            <w:pPr/>
          </w:p>
        </w:tc>
        <w:tc>
          <w:tcPr>
            <w:tcW w:w="1313"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95"/>
              <w:jc w:val="right"/>
              <w:rPr>
                <w:rFonts w:ascii="宋体" w:hAnsi="宋体" w:cs="宋体" w:eastAsia="宋体" w:hint="default"/>
                <w:sz w:val="21"/>
                <w:szCs w:val="21"/>
              </w:rPr>
            </w:pPr>
            <w:r>
              <w:rPr>
                <w:rFonts w:ascii="宋体"/>
                <w:sz w:val="21"/>
              </w:rPr>
              <w:t>0</w:t>
            </w:r>
          </w:p>
        </w:tc>
        <w:tc>
          <w:tcPr>
            <w:tcW w:w="1105" w:type="dxa"/>
            <w:tcBorders>
              <w:top w:val="nil" w:sz="6" w:space="0" w:color="auto"/>
              <w:left w:val="nil" w:sz="6" w:space="0" w:color="auto"/>
              <w:bottom w:val="nil" w:sz="6" w:space="0" w:color="auto"/>
              <w:right w:val="nil" w:sz="6" w:space="0" w:color="auto"/>
            </w:tcBorders>
          </w:tcPr>
          <w:p>
            <w:pPr/>
          </w:p>
        </w:tc>
        <w:tc>
          <w:tcPr>
            <w:tcW w:w="592"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35"/>
              <w:ind w:right="42"/>
              <w:jc w:val="right"/>
              <w:rPr>
                <w:rFonts w:ascii="宋体" w:hAnsi="宋体" w:cs="宋体" w:eastAsia="宋体" w:hint="default"/>
                <w:sz w:val="21"/>
                <w:szCs w:val="21"/>
              </w:rPr>
            </w:pPr>
            <w:r>
              <w:rPr>
                <w:rFonts w:ascii="宋体"/>
                <w:spacing w:val="-11"/>
                <w:sz w:val="21"/>
              </w:rPr>
              <w:t>8,000,000.00</w:t>
            </w:r>
            <w:r>
              <w:rPr>
                <w:rFonts w:ascii="宋体"/>
                <w:sz w:val="21"/>
              </w:rPr>
            </w:r>
          </w:p>
        </w:tc>
      </w:tr>
      <w:tr>
        <w:trPr>
          <w:trHeight w:val="381" w:hRule="exact"/>
        </w:trPr>
        <w:tc>
          <w:tcPr>
            <w:tcW w:w="1634" w:type="dxa"/>
            <w:tcBorders>
              <w:top w:val="nil" w:sz="6" w:space="0" w:color="auto"/>
              <w:left w:val="nil" w:sz="6" w:space="0" w:color="auto"/>
              <w:bottom w:val="nil" w:sz="6" w:space="0" w:color="auto"/>
              <w:right w:val="nil" w:sz="6" w:space="0" w:color="auto"/>
            </w:tcBorders>
          </w:tcPr>
          <w:p>
            <w:pPr>
              <w:pStyle w:val="TableParagraph"/>
              <w:spacing w:line="240" w:lineRule="auto" w:before="36"/>
              <w:ind w:left="35" w:right="0"/>
              <w:jc w:val="left"/>
              <w:rPr>
                <w:rFonts w:ascii="宋体" w:hAnsi="宋体" w:cs="宋体" w:eastAsia="宋体" w:hint="default"/>
                <w:sz w:val="21"/>
                <w:szCs w:val="21"/>
              </w:rPr>
            </w:pPr>
            <w:r>
              <w:rPr>
                <w:rFonts w:ascii="宋体" w:hAnsi="宋体" w:cs="宋体" w:eastAsia="宋体" w:hint="default"/>
                <w:spacing w:val="-19"/>
                <w:sz w:val="21"/>
                <w:szCs w:val="21"/>
              </w:rPr>
              <w:t>天津海达投资管理</w:t>
            </w:r>
          </w:p>
        </w:tc>
        <w:tc>
          <w:tcPr>
            <w:tcW w:w="1182" w:type="dxa"/>
            <w:tcBorders>
              <w:top w:val="nil" w:sz="6" w:space="0" w:color="auto"/>
              <w:left w:val="nil" w:sz="6" w:space="0" w:color="auto"/>
              <w:bottom w:val="nil" w:sz="6" w:space="0" w:color="auto"/>
              <w:right w:val="nil" w:sz="6" w:space="0" w:color="auto"/>
            </w:tcBorders>
          </w:tcPr>
          <w:p>
            <w:pPr/>
          </w:p>
        </w:tc>
        <w:tc>
          <w:tcPr>
            <w:tcW w:w="1313" w:type="dxa"/>
            <w:tcBorders>
              <w:top w:val="nil" w:sz="6" w:space="0" w:color="auto"/>
              <w:left w:val="nil" w:sz="6" w:space="0" w:color="auto"/>
              <w:bottom w:val="nil" w:sz="6" w:space="0" w:color="auto"/>
              <w:right w:val="nil" w:sz="6" w:space="0" w:color="auto"/>
            </w:tcBorders>
          </w:tcPr>
          <w:p>
            <w:pPr/>
          </w:p>
        </w:tc>
        <w:tc>
          <w:tcPr>
            <w:tcW w:w="1340"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104"/>
              <w:jc w:val="right"/>
              <w:rPr>
                <w:rFonts w:ascii="宋体" w:hAnsi="宋体" w:cs="宋体" w:eastAsia="宋体" w:hint="default"/>
                <w:sz w:val="21"/>
                <w:szCs w:val="21"/>
              </w:rPr>
            </w:pPr>
            <w:r>
              <w:rPr>
                <w:rFonts w:ascii="宋体"/>
                <w:spacing w:val="-11"/>
                <w:sz w:val="21"/>
              </w:rPr>
              <w:t>10,000,000.</w:t>
            </w:r>
            <w:r>
              <w:rPr>
                <w:rFonts w:ascii="宋体"/>
                <w:sz w:val="21"/>
              </w:rPr>
            </w:r>
          </w:p>
        </w:tc>
        <w:tc>
          <w:tcPr>
            <w:tcW w:w="1105" w:type="dxa"/>
            <w:tcBorders>
              <w:top w:val="nil" w:sz="6" w:space="0" w:color="auto"/>
              <w:left w:val="nil" w:sz="6" w:space="0" w:color="auto"/>
              <w:bottom w:val="nil" w:sz="6" w:space="0" w:color="auto"/>
              <w:right w:val="nil" w:sz="6" w:space="0" w:color="auto"/>
            </w:tcBorders>
          </w:tcPr>
          <w:p>
            <w:pPr/>
          </w:p>
        </w:tc>
        <w:tc>
          <w:tcPr>
            <w:tcW w:w="592" w:type="dxa"/>
            <w:tcBorders>
              <w:top w:val="nil" w:sz="6" w:space="0" w:color="auto"/>
              <w:left w:val="nil" w:sz="6" w:space="0" w:color="auto"/>
              <w:bottom w:val="nil" w:sz="6" w:space="0" w:color="auto"/>
              <w:right w:val="nil" w:sz="6" w:space="0" w:color="auto"/>
            </w:tcBorders>
          </w:tcPr>
          <w:p>
            <w:pPr/>
          </w:p>
        </w:tc>
        <w:tc>
          <w:tcPr>
            <w:tcW w:w="610" w:type="dxa"/>
            <w:tcBorders>
              <w:top w:val="nil" w:sz="6" w:space="0" w:color="auto"/>
              <w:left w:val="nil" w:sz="6" w:space="0" w:color="auto"/>
              <w:bottom w:val="nil" w:sz="6" w:space="0" w:color="auto"/>
              <w:right w:val="nil" w:sz="6" w:space="0" w:color="auto"/>
            </w:tcBorders>
          </w:tcPr>
          <w:p>
            <w:pPr/>
          </w:p>
        </w:tc>
        <w:tc>
          <w:tcPr>
            <w:tcW w:w="1297" w:type="dxa"/>
            <w:tcBorders>
              <w:top w:val="nil" w:sz="6" w:space="0" w:color="auto"/>
              <w:left w:val="nil" w:sz="6" w:space="0" w:color="auto"/>
              <w:bottom w:val="nil" w:sz="6" w:space="0" w:color="auto"/>
              <w:right w:val="nil" w:sz="6" w:space="0" w:color="auto"/>
            </w:tcBorders>
          </w:tcPr>
          <w:p>
            <w:pPr>
              <w:pStyle w:val="TableParagraph"/>
              <w:spacing w:line="240" w:lineRule="auto" w:before="36"/>
              <w:ind w:right="42"/>
              <w:jc w:val="right"/>
              <w:rPr>
                <w:rFonts w:ascii="宋体" w:hAnsi="宋体" w:cs="宋体" w:eastAsia="宋体" w:hint="default"/>
                <w:sz w:val="21"/>
                <w:szCs w:val="21"/>
              </w:rPr>
            </w:pPr>
            <w:r>
              <w:rPr>
                <w:rFonts w:ascii="宋体"/>
                <w:spacing w:val="-11"/>
                <w:sz w:val="21"/>
              </w:rPr>
              <w:t>10,000,000.0</w:t>
            </w:r>
            <w:r>
              <w:rPr>
                <w:rFonts w:ascii="宋体"/>
                <w:sz w:val="21"/>
              </w:rPr>
            </w:r>
          </w:p>
        </w:tc>
      </w:tr>
    </w:tbl>
    <w:p>
      <w:pPr>
        <w:spacing w:after="0" w:line="240" w:lineRule="auto"/>
        <w:jc w:val="right"/>
        <w:rPr>
          <w:rFonts w:ascii="宋体" w:hAnsi="宋体" w:cs="宋体" w:eastAsia="宋体" w:hint="default"/>
          <w:sz w:val="21"/>
          <w:szCs w:val="21"/>
        </w:rPr>
        <w:sectPr>
          <w:pgSz w:w="11910" w:h="16840"/>
          <w:pgMar w:header="0" w:footer="982" w:top="1400" w:bottom="1180" w:left="1220" w:right="1160"/>
        </w:sectPr>
      </w:pPr>
    </w:p>
    <w:p>
      <w:pPr>
        <w:spacing w:before="70"/>
        <w:ind w:left="265" w:right="0" w:firstLine="0"/>
        <w:jc w:val="left"/>
        <w:rPr>
          <w:rFonts w:ascii="宋体" w:hAnsi="宋体" w:cs="宋体" w:eastAsia="宋体" w:hint="default"/>
          <w:sz w:val="21"/>
          <w:szCs w:val="21"/>
        </w:rPr>
      </w:pPr>
      <w:r>
        <w:rPr/>
        <w:pict>
          <v:shape style="position:absolute;margin-left:68.239998pt;margin-top:4.323669pt;width:461.359985pt;height:1.52002pt;mso-position-horizontal-relative:page;mso-position-vertical-relative:paragraph;z-index:-777160" type="#_x0000_t75" stroked="false">
            <v:imagedata r:id="rId1335" o:title=""/>
          </v:shape>
        </w:pict>
      </w:r>
      <w:r>
        <w:rPr/>
        <w:pict>
          <v:shape style="position:absolute;margin-left:153.479996pt;margin-top:5.203989pt;width:372.7pt;height:62.35pt;mso-position-horizontal-relative:page;mso-position-vertical-relative:paragraph;z-index:130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82"/>
                    <w:gridCol w:w="1313"/>
                    <w:gridCol w:w="1340"/>
                    <w:gridCol w:w="1105"/>
                    <w:gridCol w:w="592"/>
                    <w:gridCol w:w="610"/>
                    <w:gridCol w:w="1297"/>
                  </w:tblGrid>
                  <w:tr>
                    <w:trPr>
                      <w:trHeight w:val="343" w:hRule="exact"/>
                    </w:trPr>
                    <w:tc>
                      <w:tcPr>
                        <w:tcW w:w="2495" w:type="dxa"/>
                        <w:gridSpan w:val="2"/>
                        <w:tcBorders>
                          <w:top w:val="nil" w:sz="6" w:space="0" w:color="auto"/>
                          <w:left w:val="single" w:sz="12" w:space="0" w:color="000000"/>
                          <w:bottom w:val="nil" w:sz="6" w:space="0" w:color="auto"/>
                          <w:right w:val="single" w:sz="12" w:space="0" w:color="000000"/>
                        </w:tcBorders>
                      </w:tcPr>
                      <w:p>
                        <w:pPr/>
                      </w:p>
                    </w:tc>
                    <w:tc>
                      <w:tcPr>
                        <w:tcW w:w="1340" w:type="dxa"/>
                        <w:tcBorders>
                          <w:top w:val="nil" w:sz="6" w:space="0" w:color="auto"/>
                          <w:left w:val="single" w:sz="12" w:space="0" w:color="000000"/>
                          <w:bottom w:val="nil" w:sz="6" w:space="0" w:color="auto"/>
                          <w:right w:val="single" w:sz="12" w:space="0" w:color="000000"/>
                        </w:tcBorders>
                      </w:tcPr>
                      <w:p>
                        <w:pPr>
                          <w:pStyle w:val="TableParagraph"/>
                          <w:spacing w:line="241" w:lineRule="exact"/>
                          <w:ind w:right="80"/>
                          <w:jc w:val="right"/>
                          <w:rPr>
                            <w:rFonts w:ascii="宋体" w:hAnsi="宋体" w:cs="宋体" w:eastAsia="宋体" w:hint="default"/>
                            <w:sz w:val="21"/>
                            <w:szCs w:val="21"/>
                          </w:rPr>
                        </w:pPr>
                        <w:r>
                          <w:rPr>
                            <w:rFonts w:ascii="宋体"/>
                            <w:spacing w:val="-6"/>
                            <w:sz w:val="21"/>
                          </w:rPr>
                          <w:t>00</w:t>
                        </w:r>
                      </w:p>
                    </w:tc>
                    <w:tc>
                      <w:tcPr>
                        <w:tcW w:w="1105" w:type="dxa"/>
                        <w:tcBorders>
                          <w:top w:val="nil" w:sz="6" w:space="0" w:color="auto"/>
                          <w:left w:val="single" w:sz="12" w:space="0" w:color="000000"/>
                          <w:bottom w:val="nil" w:sz="6" w:space="0" w:color="auto"/>
                          <w:right w:val="single" w:sz="12" w:space="0" w:color="000000"/>
                        </w:tcBorders>
                      </w:tcPr>
                      <w:p>
                        <w:pPr/>
                      </w:p>
                    </w:tc>
                    <w:tc>
                      <w:tcPr>
                        <w:tcW w:w="592" w:type="dxa"/>
                        <w:tcBorders>
                          <w:top w:val="nil" w:sz="6" w:space="0" w:color="auto"/>
                          <w:left w:val="single" w:sz="12" w:space="0" w:color="000000"/>
                          <w:bottom w:val="nil" w:sz="6" w:space="0" w:color="auto"/>
                          <w:right w:val="single" w:sz="12" w:space="0" w:color="000000"/>
                        </w:tcBorders>
                      </w:tcPr>
                      <w:p>
                        <w:pPr/>
                      </w:p>
                    </w:tc>
                    <w:tc>
                      <w:tcPr>
                        <w:tcW w:w="610" w:type="dxa"/>
                        <w:tcBorders>
                          <w:top w:val="nil" w:sz="6" w:space="0" w:color="auto"/>
                          <w:left w:val="single" w:sz="12" w:space="0" w:color="000000"/>
                          <w:bottom w:val="nil" w:sz="6" w:space="0" w:color="auto"/>
                          <w:right w:val="single" w:sz="12" w:space="0" w:color="000000"/>
                        </w:tcBorders>
                      </w:tcPr>
                      <w:p>
                        <w:pPr/>
                      </w:p>
                    </w:tc>
                    <w:tc>
                      <w:tcPr>
                        <w:tcW w:w="1297" w:type="dxa"/>
                        <w:tcBorders>
                          <w:top w:val="nil" w:sz="6" w:space="0" w:color="auto"/>
                          <w:left w:val="single" w:sz="12" w:space="0" w:color="000000"/>
                          <w:bottom w:val="nil" w:sz="6" w:space="0" w:color="auto"/>
                          <w:right w:val="nil" w:sz="6" w:space="0" w:color="auto"/>
                        </w:tcBorders>
                      </w:tcPr>
                      <w:p>
                        <w:pPr>
                          <w:pStyle w:val="TableParagraph"/>
                          <w:spacing w:line="241" w:lineRule="exact"/>
                          <w:ind w:right="33"/>
                          <w:jc w:val="right"/>
                          <w:rPr>
                            <w:rFonts w:ascii="宋体" w:hAnsi="宋体" w:cs="宋体" w:eastAsia="宋体" w:hint="default"/>
                            <w:sz w:val="21"/>
                            <w:szCs w:val="21"/>
                          </w:rPr>
                        </w:pPr>
                        <w:r>
                          <w:rPr>
                            <w:rFonts w:ascii="宋体"/>
                            <w:sz w:val="21"/>
                          </w:rPr>
                          <w:t>0</w:t>
                        </w:r>
                      </w:p>
                    </w:tc>
                  </w:tr>
                  <w:tr>
                    <w:trPr>
                      <w:trHeight w:val="411" w:hRule="exact"/>
                    </w:trPr>
                    <w:tc>
                      <w:tcPr>
                        <w:tcW w:w="11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37"/>
                          <w:ind w:right="79"/>
                          <w:jc w:val="right"/>
                          <w:rPr>
                            <w:rFonts w:ascii="宋体" w:hAnsi="宋体" w:cs="宋体" w:eastAsia="宋体" w:hint="default"/>
                            <w:sz w:val="21"/>
                            <w:szCs w:val="21"/>
                          </w:rPr>
                        </w:pPr>
                        <w:r>
                          <w:rPr>
                            <w:rFonts w:ascii="宋体"/>
                            <w:spacing w:val="-10"/>
                            <w:sz w:val="21"/>
                          </w:rPr>
                          <w:t>64,521,532</w:t>
                        </w:r>
                      </w:p>
                    </w:tc>
                    <w:tc>
                      <w:tcPr>
                        <w:tcW w:w="1313" w:type="dxa"/>
                        <w:tcBorders>
                          <w:top w:val="nil" w:sz="6" w:space="0" w:color="auto"/>
                          <w:left w:val="single" w:sz="12" w:space="0" w:color="000000"/>
                          <w:bottom w:val="nil" w:sz="6" w:space="0" w:color="auto"/>
                          <w:right w:val="single" w:sz="12" w:space="0" w:color="000000"/>
                        </w:tcBorders>
                      </w:tcPr>
                      <w:p>
                        <w:pPr>
                          <w:pStyle w:val="TableParagraph"/>
                          <w:spacing w:line="240" w:lineRule="auto" w:before="37"/>
                          <w:ind w:right="92"/>
                          <w:jc w:val="right"/>
                          <w:rPr>
                            <w:rFonts w:ascii="宋体" w:hAnsi="宋体" w:cs="宋体" w:eastAsia="宋体" w:hint="default"/>
                            <w:sz w:val="21"/>
                            <w:szCs w:val="21"/>
                          </w:rPr>
                        </w:pPr>
                        <w:r>
                          <w:rPr>
                            <w:rFonts w:ascii="宋体"/>
                            <w:spacing w:val="-11"/>
                            <w:sz w:val="21"/>
                          </w:rPr>
                          <w:t>64,521,532.</w:t>
                        </w:r>
                        <w:r>
                          <w:rPr>
                            <w:rFonts w:ascii="宋体"/>
                            <w:sz w:val="21"/>
                          </w:rPr>
                        </w:r>
                      </w:p>
                    </w:tc>
                    <w:tc>
                      <w:tcPr>
                        <w:tcW w:w="1340" w:type="dxa"/>
                        <w:tcBorders>
                          <w:top w:val="nil" w:sz="6" w:space="0" w:color="auto"/>
                          <w:left w:val="single" w:sz="12" w:space="0" w:color="000000"/>
                          <w:bottom w:val="nil" w:sz="6" w:space="0" w:color="auto"/>
                          <w:right w:val="single" w:sz="12" w:space="0" w:color="000000"/>
                        </w:tcBorders>
                      </w:tcPr>
                      <w:p>
                        <w:pPr>
                          <w:pStyle w:val="TableParagraph"/>
                          <w:spacing w:line="240" w:lineRule="auto" w:before="37"/>
                          <w:ind w:right="89"/>
                          <w:jc w:val="right"/>
                          <w:rPr>
                            <w:rFonts w:ascii="宋体" w:hAnsi="宋体" w:cs="宋体" w:eastAsia="宋体" w:hint="default"/>
                            <w:sz w:val="21"/>
                            <w:szCs w:val="21"/>
                          </w:rPr>
                        </w:pPr>
                        <w:r>
                          <w:rPr>
                            <w:rFonts w:ascii="宋体"/>
                            <w:spacing w:val="-11"/>
                            <w:sz w:val="21"/>
                          </w:rPr>
                          <w:t>189,600,000</w:t>
                        </w:r>
                        <w:r>
                          <w:rPr>
                            <w:rFonts w:ascii="宋体"/>
                            <w:sz w:val="21"/>
                          </w:rPr>
                        </w:r>
                      </w:p>
                    </w:tc>
                    <w:tc>
                      <w:tcPr>
                        <w:tcW w:w="1105" w:type="dxa"/>
                        <w:tcBorders>
                          <w:top w:val="nil" w:sz="6" w:space="0" w:color="auto"/>
                          <w:left w:val="single" w:sz="12" w:space="0" w:color="000000"/>
                          <w:bottom w:val="nil" w:sz="6" w:space="0" w:color="auto"/>
                          <w:right w:val="single" w:sz="12" w:space="0" w:color="000000"/>
                        </w:tcBorders>
                      </w:tcPr>
                      <w:p>
                        <w:pPr/>
                      </w:p>
                    </w:tc>
                    <w:tc>
                      <w:tcPr>
                        <w:tcW w:w="592" w:type="dxa"/>
                        <w:tcBorders>
                          <w:top w:val="nil" w:sz="6" w:space="0" w:color="auto"/>
                          <w:left w:val="single" w:sz="12" w:space="0" w:color="000000"/>
                          <w:bottom w:val="nil" w:sz="6" w:space="0" w:color="auto"/>
                          <w:right w:val="single" w:sz="12" w:space="0" w:color="000000"/>
                        </w:tcBorders>
                      </w:tcPr>
                      <w:p>
                        <w:pPr/>
                      </w:p>
                    </w:tc>
                    <w:tc>
                      <w:tcPr>
                        <w:tcW w:w="610" w:type="dxa"/>
                        <w:tcBorders>
                          <w:top w:val="nil" w:sz="6" w:space="0" w:color="auto"/>
                          <w:left w:val="single" w:sz="12" w:space="0" w:color="000000"/>
                          <w:bottom w:val="nil" w:sz="6" w:space="0" w:color="auto"/>
                          <w:right w:val="single" w:sz="12" w:space="0" w:color="000000"/>
                        </w:tcBorders>
                      </w:tcPr>
                      <w:p>
                        <w:pPr/>
                      </w:p>
                    </w:tc>
                    <w:tc>
                      <w:tcPr>
                        <w:tcW w:w="1297" w:type="dxa"/>
                        <w:tcBorders>
                          <w:top w:val="nil" w:sz="6" w:space="0" w:color="auto"/>
                          <w:left w:val="single" w:sz="12" w:space="0" w:color="000000"/>
                          <w:bottom w:val="nil" w:sz="6" w:space="0" w:color="auto"/>
                          <w:right w:val="nil" w:sz="6" w:space="0" w:color="auto"/>
                        </w:tcBorders>
                      </w:tcPr>
                      <w:p>
                        <w:pPr>
                          <w:pStyle w:val="TableParagraph"/>
                          <w:spacing w:line="240" w:lineRule="auto" w:before="37"/>
                          <w:ind w:right="42"/>
                          <w:jc w:val="right"/>
                          <w:rPr>
                            <w:rFonts w:ascii="宋体" w:hAnsi="宋体" w:cs="宋体" w:eastAsia="宋体" w:hint="default"/>
                            <w:sz w:val="21"/>
                            <w:szCs w:val="21"/>
                          </w:rPr>
                        </w:pPr>
                        <w:r>
                          <w:rPr>
                            <w:rFonts w:ascii="宋体"/>
                            <w:spacing w:val="-11"/>
                            <w:sz w:val="21"/>
                          </w:rPr>
                          <w:t>254,121,532.</w:t>
                        </w:r>
                        <w:r>
                          <w:rPr>
                            <w:rFonts w:ascii="宋体"/>
                            <w:sz w:val="21"/>
                          </w:rPr>
                        </w:r>
                      </w:p>
                    </w:tc>
                  </w:tr>
                  <w:tr>
                    <w:trPr>
                      <w:trHeight w:val="492" w:hRule="exact"/>
                    </w:trPr>
                    <w:tc>
                      <w:tcPr>
                        <w:tcW w:w="11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34"/>
                          <w:ind w:right="90"/>
                          <w:jc w:val="right"/>
                          <w:rPr>
                            <w:rFonts w:ascii="宋体" w:hAnsi="宋体" w:cs="宋体" w:eastAsia="宋体" w:hint="default"/>
                            <w:sz w:val="21"/>
                            <w:szCs w:val="21"/>
                          </w:rPr>
                        </w:pPr>
                        <w:r>
                          <w:rPr>
                            <w:rFonts w:ascii="宋体"/>
                            <w:spacing w:val="-11"/>
                            <w:w w:val="95"/>
                            <w:sz w:val="21"/>
                          </w:rPr>
                          <w:t>.43</w:t>
                        </w:r>
                        <w:r>
                          <w:rPr>
                            <w:rFonts w:ascii="宋体"/>
                            <w:w w:val="95"/>
                            <w:sz w:val="21"/>
                          </w:rPr>
                        </w:r>
                      </w:p>
                    </w:tc>
                    <w:tc>
                      <w:tcPr>
                        <w:tcW w:w="1313" w:type="dxa"/>
                        <w:tcBorders>
                          <w:top w:val="nil" w:sz="6" w:space="0" w:color="auto"/>
                          <w:left w:val="single" w:sz="12" w:space="0" w:color="000000"/>
                          <w:bottom w:val="nil" w:sz="6" w:space="0" w:color="auto"/>
                          <w:right w:val="single" w:sz="12" w:space="0" w:color="000000"/>
                        </w:tcBorders>
                      </w:tcPr>
                      <w:p>
                        <w:pPr>
                          <w:pStyle w:val="TableParagraph"/>
                          <w:spacing w:line="240" w:lineRule="auto" w:before="34"/>
                          <w:ind w:right="94"/>
                          <w:jc w:val="right"/>
                          <w:rPr>
                            <w:rFonts w:ascii="宋体" w:hAnsi="宋体" w:cs="宋体" w:eastAsia="宋体" w:hint="default"/>
                            <w:sz w:val="21"/>
                            <w:szCs w:val="21"/>
                          </w:rPr>
                        </w:pPr>
                        <w:r>
                          <w:rPr>
                            <w:rFonts w:ascii="宋体"/>
                            <w:spacing w:val="-11"/>
                            <w:w w:val="95"/>
                            <w:sz w:val="21"/>
                          </w:rPr>
                          <w:t>43</w:t>
                        </w:r>
                        <w:r>
                          <w:rPr>
                            <w:rFonts w:ascii="宋体"/>
                            <w:w w:val="95"/>
                            <w:sz w:val="21"/>
                          </w:rPr>
                        </w:r>
                      </w:p>
                    </w:tc>
                    <w:tc>
                      <w:tcPr>
                        <w:tcW w:w="1340" w:type="dxa"/>
                        <w:tcBorders>
                          <w:top w:val="nil" w:sz="6" w:space="0" w:color="auto"/>
                          <w:left w:val="single" w:sz="12" w:space="0" w:color="000000"/>
                          <w:bottom w:val="nil" w:sz="6" w:space="0" w:color="auto"/>
                          <w:right w:val="single" w:sz="12" w:space="0" w:color="000000"/>
                        </w:tcBorders>
                      </w:tcPr>
                      <w:p>
                        <w:pPr>
                          <w:pStyle w:val="TableParagraph"/>
                          <w:spacing w:line="240" w:lineRule="auto" w:before="34"/>
                          <w:ind w:right="90"/>
                          <w:jc w:val="right"/>
                          <w:rPr>
                            <w:rFonts w:ascii="宋体" w:hAnsi="宋体" w:cs="宋体" w:eastAsia="宋体" w:hint="default"/>
                            <w:sz w:val="21"/>
                            <w:szCs w:val="21"/>
                          </w:rPr>
                        </w:pPr>
                        <w:r>
                          <w:rPr>
                            <w:rFonts w:ascii="宋体"/>
                            <w:spacing w:val="-11"/>
                            <w:w w:val="95"/>
                            <w:sz w:val="21"/>
                          </w:rPr>
                          <w:t>.00</w:t>
                        </w:r>
                        <w:r>
                          <w:rPr>
                            <w:rFonts w:ascii="宋体"/>
                            <w:w w:val="95"/>
                            <w:sz w:val="21"/>
                          </w:rPr>
                        </w:r>
                      </w:p>
                    </w:tc>
                    <w:tc>
                      <w:tcPr>
                        <w:tcW w:w="1105" w:type="dxa"/>
                        <w:tcBorders>
                          <w:top w:val="nil" w:sz="6" w:space="0" w:color="auto"/>
                          <w:left w:val="single" w:sz="12" w:space="0" w:color="000000"/>
                          <w:bottom w:val="nil" w:sz="6" w:space="0" w:color="auto"/>
                          <w:right w:val="single" w:sz="12" w:space="0" w:color="000000"/>
                        </w:tcBorders>
                      </w:tcPr>
                      <w:p>
                        <w:pPr/>
                      </w:p>
                    </w:tc>
                    <w:tc>
                      <w:tcPr>
                        <w:tcW w:w="592" w:type="dxa"/>
                        <w:tcBorders>
                          <w:top w:val="nil" w:sz="6" w:space="0" w:color="auto"/>
                          <w:left w:val="single" w:sz="12" w:space="0" w:color="000000"/>
                          <w:bottom w:val="nil" w:sz="6" w:space="0" w:color="auto"/>
                          <w:right w:val="single" w:sz="12" w:space="0" w:color="000000"/>
                        </w:tcBorders>
                      </w:tcPr>
                      <w:p>
                        <w:pPr/>
                      </w:p>
                    </w:tc>
                    <w:tc>
                      <w:tcPr>
                        <w:tcW w:w="610" w:type="dxa"/>
                        <w:tcBorders>
                          <w:top w:val="nil" w:sz="6" w:space="0" w:color="auto"/>
                          <w:left w:val="single" w:sz="12" w:space="0" w:color="000000"/>
                          <w:bottom w:val="nil" w:sz="6" w:space="0" w:color="auto"/>
                          <w:right w:val="single" w:sz="12" w:space="0" w:color="000000"/>
                        </w:tcBorders>
                      </w:tcPr>
                      <w:p>
                        <w:pPr/>
                      </w:p>
                    </w:tc>
                    <w:tc>
                      <w:tcPr>
                        <w:tcW w:w="1297" w:type="dxa"/>
                        <w:tcBorders>
                          <w:top w:val="nil" w:sz="6" w:space="0" w:color="auto"/>
                          <w:left w:val="single" w:sz="12" w:space="0" w:color="000000"/>
                          <w:bottom w:val="nil" w:sz="6" w:space="0" w:color="auto"/>
                          <w:right w:val="nil" w:sz="6" w:space="0" w:color="auto"/>
                        </w:tcBorders>
                      </w:tcPr>
                      <w:p>
                        <w:pPr>
                          <w:pStyle w:val="TableParagraph"/>
                          <w:spacing w:line="240" w:lineRule="auto" w:before="34"/>
                          <w:ind w:right="43"/>
                          <w:jc w:val="right"/>
                          <w:rPr>
                            <w:rFonts w:ascii="宋体" w:hAnsi="宋体" w:cs="宋体" w:eastAsia="宋体" w:hint="default"/>
                            <w:sz w:val="21"/>
                            <w:szCs w:val="21"/>
                          </w:rPr>
                        </w:pPr>
                        <w:r>
                          <w:rPr>
                            <w:rFonts w:ascii="宋体"/>
                            <w:spacing w:val="-11"/>
                            <w:w w:val="95"/>
                            <w:sz w:val="21"/>
                          </w:rPr>
                          <w:t>43</w:t>
                        </w:r>
                        <w:r>
                          <w:rPr>
                            <w:rFonts w:ascii="宋体"/>
                            <w:w w:val="95"/>
                            <w:sz w:val="21"/>
                          </w:rPr>
                        </w:r>
                      </w:p>
                    </w:tc>
                  </w:tr>
                </w:tbl>
                <w:p>
                  <w:pPr/>
                </w:p>
              </w:txbxContent>
            </v:textbox>
            <w10:wrap type="none"/>
          </v:shape>
        </w:pict>
      </w:r>
      <w:r>
        <w:rPr>
          <w:rFonts w:ascii="宋体" w:hAnsi="宋体" w:cs="宋体" w:eastAsia="宋体" w:hint="default"/>
          <w:spacing w:val="-41"/>
          <w:sz w:val="21"/>
          <w:szCs w:val="21"/>
        </w:rPr>
        <w:t>有限公司</w:t>
      </w:r>
      <w:r>
        <w:rPr>
          <w:rFonts w:ascii="宋体" w:hAnsi="宋体" w:cs="宋体" w:eastAsia="宋体" w:hint="default"/>
          <w:sz w:val="21"/>
          <w:szCs w:val="21"/>
        </w:rPr>
      </w:r>
    </w:p>
    <w:p>
      <w:pPr>
        <w:spacing w:line="240" w:lineRule="auto" w:before="11"/>
        <w:rPr>
          <w:rFonts w:ascii="宋体" w:hAnsi="宋体" w:cs="宋体" w:eastAsia="宋体" w:hint="default"/>
          <w:sz w:val="9"/>
          <w:szCs w:val="9"/>
        </w:rPr>
      </w:pPr>
    </w:p>
    <w:p>
      <w:pPr>
        <w:spacing w:line="84" w:lineRule="exact"/>
        <w:ind w:left="117" w:right="0" w:firstLine="0"/>
        <w:rPr>
          <w:rFonts w:ascii="宋体" w:hAnsi="宋体" w:cs="宋体" w:eastAsia="宋体" w:hint="default"/>
          <w:sz w:val="8"/>
          <w:szCs w:val="8"/>
        </w:rPr>
      </w:pPr>
      <w:r>
        <w:rPr>
          <w:rFonts w:ascii="宋体" w:hAnsi="宋体" w:cs="宋体" w:eastAsia="宋体" w:hint="default"/>
          <w:position w:val="-1"/>
          <w:sz w:val="8"/>
          <w:szCs w:val="8"/>
        </w:rPr>
        <w:pict>
          <v:group style="width:464.4pt;height:4.25pt;mso-position-horizontal-relative:char;mso-position-vertical-relative:line" coordorigin="0,0" coordsize="9288,85">
            <v:shape style="position:absolute;left:0;top:0;width:1779;height:85" type="#_x0000_t75" stroked="false">
              <v:imagedata r:id="rId1281" o:title=""/>
            </v:shape>
            <v:shape style="position:absolute;left:1722;top:0;width:1222;height:85" type="#_x0000_t75" stroked="false">
              <v:imagedata r:id="rId1336" o:title=""/>
            </v:shape>
            <v:shape style="position:absolute;left:2904;top:0;width:1366;height:85" type="#_x0000_t75" stroked="false">
              <v:imagedata r:id="rId1337" o:title=""/>
            </v:shape>
            <v:shape style="position:absolute;left:4217;top:0;width:1395;height:85" type="#_x0000_t75" stroked="false">
              <v:imagedata r:id="rId1291" o:title=""/>
            </v:shape>
            <v:shape style="position:absolute;left:5557;top:0;width:1146;height:85" type="#_x0000_t75" stroked="false">
              <v:imagedata r:id="rId1292" o:title=""/>
            </v:shape>
            <v:shape style="position:absolute;left:6662;top:0;width:646;height:85" type="#_x0000_t75" stroked="false">
              <v:imagedata r:id="rId1286" o:title=""/>
            </v:shape>
            <v:shape style="position:absolute;left:7254;top:0;width:666;height:85" type="#_x0000_t75" stroked="false">
              <v:imagedata r:id="rId1287" o:title=""/>
            </v:shape>
            <v:shape style="position:absolute;left:7864;top:0;width:1424;height:85" type="#_x0000_t75" stroked="false">
              <v:imagedata r:id="rId1338" o:title=""/>
            </v:shape>
          </v:group>
        </w:pict>
      </w:r>
      <w:r>
        <w:rPr>
          <w:rFonts w:ascii="宋体" w:hAnsi="宋体" w:cs="宋体" w:eastAsia="宋体" w:hint="default"/>
          <w:position w:val="-1"/>
          <w:sz w:val="8"/>
          <w:szCs w:val="8"/>
        </w:rPr>
      </w:r>
    </w:p>
    <w:p>
      <w:pPr>
        <w:spacing w:line="240" w:lineRule="auto" w:before="4"/>
        <w:rPr>
          <w:rFonts w:ascii="宋体" w:hAnsi="宋体" w:cs="宋体" w:eastAsia="宋体" w:hint="default"/>
          <w:sz w:val="7"/>
          <w:szCs w:val="7"/>
        </w:rPr>
      </w:pPr>
    </w:p>
    <w:p>
      <w:pPr>
        <w:spacing w:before="35"/>
        <w:ind w:left="800" w:right="0" w:firstLine="0"/>
        <w:jc w:val="left"/>
        <w:rPr>
          <w:rFonts w:ascii="宋体" w:hAnsi="宋体" w:cs="宋体" w:eastAsia="宋体" w:hint="default"/>
          <w:sz w:val="21"/>
          <w:szCs w:val="21"/>
        </w:rPr>
      </w:pPr>
      <w:r>
        <w:rPr>
          <w:rFonts w:ascii="宋体" w:hAnsi="宋体" w:cs="宋体" w:eastAsia="宋体" w:hint="default"/>
          <w:sz w:val="21"/>
          <w:szCs w:val="21"/>
        </w:rPr>
        <w:t>合计</w:t>
      </w:r>
    </w:p>
    <w:p>
      <w:pPr>
        <w:spacing w:line="240" w:lineRule="auto" w:before="6"/>
        <w:rPr>
          <w:rFonts w:ascii="宋体" w:hAnsi="宋体" w:cs="宋体" w:eastAsia="宋体" w:hint="default"/>
          <w:sz w:val="28"/>
          <w:szCs w:val="28"/>
        </w:rPr>
      </w:pPr>
    </w:p>
    <w:p>
      <w:pPr>
        <w:spacing w:line="30" w:lineRule="exact"/>
        <w:ind w:left="128" w:right="0" w:firstLine="0"/>
        <w:rPr>
          <w:rFonts w:ascii="宋体" w:hAnsi="宋体" w:cs="宋体" w:eastAsia="宋体" w:hint="default"/>
          <w:sz w:val="3"/>
          <w:szCs w:val="3"/>
        </w:rPr>
      </w:pPr>
      <w:r>
        <w:rPr>
          <w:rFonts w:ascii="宋体" w:hAnsi="宋体" w:cs="宋体" w:eastAsia="宋体" w:hint="default"/>
          <w:position w:val="0"/>
          <w:sz w:val="3"/>
          <w:szCs w:val="3"/>
        </w:rPr>
        <w:pict>
          <v:group style="width:462.75pt;height:1.5pt;mso-position-horizontal-relative:char;mso-position-vertical-relative:line" coordorigin="0,0" coordsize="9255,30">
            <v:group style="position:absolute;left:15;top:15;width:1707;height:2" coordorigin="15,15" coordsize="1707,2">
              <v:shape style="position:absolute;left:15;top:15;width:1707;height:2" coordorigin="15,15" coordsize="1707,0" path="m15,15l1721,15e" filled="false" stroked="true" strokeweight="1.5pt" strokecolor="#000000">
                <v:path arrowok="t"/>
              </v:shape>
            </v:group>
            <v:group style="position:absolute;left:1751;top:15;width:1152;height:2" coordorigin="1751,15" coordsize="1152,2">
              <v:shape style="position:absolute;left:1751;top:15;width:1152;height:2" coordorigin="1751,15" coordsize="1152,0" path="m1751,15l2903,15e" filled="false" stroked="true" strokeweight="1.5pt" strokecolor="#000000">
                <v:path arrowok="t"/>
              </v:shape>
            </v:group>
            <v:group style="position:absolute;left:2933;top:15;width:1283;height:2" coordorigin="2933,15" coordsize="1283,2">
              <v:shape style="position:absolute;left:2933;top:15;width:1283;height:2" coordorigin="2933,15" coordsize="1283,0" path="m2933,15l4216,15e" filled="false" stroked="true" strokeweight="1.5pt" strokecolor="#000000">
                <v:path arrowok="t"/>
              </v:shape>
            </v:group>
            <v:group style="position:absolute;left:4246;top:15;width:1311;height:2" coordorigin="4246,15" coordsize="1311,2">
              <v:shape style="position:absolute;left:4246;top:15;width:1311;height:2" coordorigin="4246,15" coordsize="1311,0" path="m4246,15l5557,15e" filled="false" stroked="true" strokeweight="1.5pt" strokecolor="#000000">
                <v:path arrowok="t"/>
              </v:shape>
            </v:group>
            <v:group style="position:absolute;left:5587;top:15;width:1076;height:2" coordorigin="5587,15" coordsize="1076,2">
              <v:shape style="position:absolute;left:5587;top:15;width:1076;height:2" coordorigin="5587,15" coordsize="1076,0" path="m5587,15l6662,15e" filled="false" stroked="true" strokeweight="1.5pt" strokecolor="#000000">
                <v:path arrowok="t"/>
              </v:shape>
            </v:group>
            <v:group style="position:absolute;left:6692;top:15;width:562;height:2" coordorigin="6692,15" coordsize="562,2">
              <v:shape style="position:absolute;left:6692;top:15;width:562;height:2" coordorigin="6692,15" coordsize="562,0" path="m6692,15l7253,15e" filled="false" stroked="true" strokeweight="1.5pt" strokecolor="#000000">
                <v:path arrowok="t"/>
              </v:shape>
            </v:group>
            <v:group style="position:absolute;left:7283;top:15;width:580;height:2" coordorigin="7283,15" coordsize="580,2">
              <v:shape style="position:absolute;left:7283;top:15;width:580;height:2" coordorigin="7283,15" coordsize="580,0" path="m7283,15l7863,15e" filled="false" stroked="true" strokeweight="1.5pt" strokecolor="#000000">
                <v:path arrowok="t"/>
              </v:shape>
            </v:group>
            <v:group style="position:absolute;left:7893;top:15;width:1347;height:2" coordorigin="7893,15" coordsize="1347,2">
              <v:shape style="position:absolute;left:7893;top:15;width:1347;height:2" coordorigin="7893,15" coordsize="1347,0" path="m7893,15l9239,15e" filled="false" stroked="true" strokeweight="1.5pt" strokecolor="#000000">
                <v:path arrowok="t"/>
              </v:shape>
            </v:group>
          </v:group>
        </w:pict>
      </w:r>
      <w:r>
        <w:rPr>
          <w:rFonts w:ascii="宋体" w:hAnsi="宋体" w:cs="宋体" w:eastAsia="宋体" w:hint="default"/>
          <w:position w:val="0"/>
          <w:sz w:val="3"/>
          <w:szCs w:val="3"/>
        </w:rPr>
      </w:r>
    </w:p>
    <w:p>
      <w:pPr>
        <w:pStyle w:val="BodyText"/>
        <w:spacing w:line="275" w:lineRule="exact" w:before="0"/>
        <w:ind w:left="1057" w:right="0"/>
        <w:jc w:val="left"/>
      </w:pPr>
      <w:r>
        <w:rPr/>
        <w:t>6.3</w:t>
      </w:r>
      <w:r>
        <w:rPr>
          <w:spacing w:val="-60"/>
        </w:rPr>
        <w:t> </w:t>
      </w:r>
      <w:r>
        <w:rPr/>
        <w:t>营业收入和营业成本</w:t>
      </w:r>
    </w:p>
    <w:p>
      <w:pPr>
        <w:pStyle w:val="BodyText"/>
        <w:spacing w:line="240" w:lineRule="auto" w:before="152"/>
        <w:ind w:left="1057" w:right="0"/>
        <w:jc w:val="left"/>
      </w:pPr>
      <w:r>
        <w:rPr/>
        <w:t>本公司</w:t>
      </w:r>
      <w:r>
        <w:rPr>
          <w:spacing w:val="-52"/>
        </w:rPr>
        <w:t> </w:t>
      </w:r>
      <w:r>
        <w:rPr/>
        <w:t>2007</w:t>
      </w:r>
      <w:r>
        <w:rPr>
          <w:spacing w:val="-52"/>
        </w:rPr>
        <w:t> </w:t>
      </w:r>
      <w:r>
        <w:rPr/>
        <w:t>年度共计实现营业收入为</w:t>
      </w:r>
      <w:r>
        <w:rPr>
          <w:spacing w:val="-52"/>
        </w:rPr>
        <w:t> </w:t>
      </w:r>
      <w:r>
        <w:rPr/>
        <w:t>71,892,399.05</w:t>
      </w:r>
      <w:r>
        <w:rPr>
          <w:spacing w:val="-52"/>
        </w:rPr>
        <w:t> </w:t>
      </w:r>
      <w:r>
        <w:rPr/>
        <w:t>元，发生营业成本共</w:t>
      </w:r>
    </w:p>
    <w:p>
      <w:pPr>
        <w:pStyle w:val="BodyText"/>
        <w:spacing w:line="240" w:lineRule="auto" w:before="152"/>
        <w:ind w:left="577" w:right="0"/>
        <w:jc w:val="left"/>
      </w:pPr>
      <w:r>
        <w:rPr/>
        <w:t>计</w:t>
      </w:r>
      <w:r>
        <w:rPr>
          <w:spacing w:val="-60"/>
        </w:rPr>
        <w:t> </w:t>
      </w:r>
      <w:r>
        <w:rPr/>
        <w:t>50,258,863.24</w:t>
      </w:r>
      <w:r>
        <w:rPr>
          <w:spacing w:val="-60"/>
        </w:rPr>
        <w:t> </w:t>
      </w:r>
      <w:r>
        <w:rPr/>
        <w:t>元。</w:t>
      </w:r>
    </w:p>
    <w:p>
      <w:pPr>
        <w:pStyle w:val="BodyText"/>
        <w:spacing w:line="240" w:lineRule="auto" w:before="152"/>
        <w:ind w:left="1057" w:right="0"/>
        <w:jc w:val="left"/>
      </w:pPr>
      <w:r>
        <w:rPr/>
        <w:t>6.3.1 具体构成</w:t>
      </w:r>
    </w:p>
    <w:p>
      <w:pPr>
        <w:spacing w:line="240" w:lineRule="auto" w:before="9"/>
        <w:rPr>
          <w:rFonts w:ascii="宋体" w:hAnsi="宋体" w:cs="宋体" w:eastAsia="宋体" w:hint="default"/>
          <w:sz w:val="14"/>
          <w:szCs w:val="14"/>
        </w:rPr>
      </w:pPr>
    </w:p>
    <w:tbl>
      <w:tblPr>
        <w:tblW w:w="0" w:type="auto"/>
        <w:jc w:val="left"/>
        <w:tblInd w:w="440" w:type="dxa"/>
        <w:tblLayout w:type="fixed"/>
        <w:tblCellMar>
          <w:top w:w="0" w:type="dxa"/>
          <w:left w:w="0" w:type="dxa"/>
          <w:bottom w:w="0" w:type="dxa"/>
          <w:right w:w="0" w:type="dxa"/>
        </w:tblCellMar>
        <w:tblLook w:val="01E0"/>
      </w:tblPr>
      <w:tblGrid>
        <w:gridCol w:w="2047"/>
        <w:gridCol w:w="1752"/>
        <w:gridCol w:w="1582"/>
        <w:gridCol w:w="1580"/>
        <w:gridCol w:w="1582"/>
      </w:tblGrid>
      <w:tr>
        <w:trPr>
          <w:trHeight w:val="498" w:hRule="exact"/>
        </w:trPr>
        <w:tc>
          <w:tcPr>
            <w:tcW w:w="2047" w:type="dxa"/>
            <w:vMerge w:val="restart"/>
            <w:tcBorders>
              <w:top w:val="single" w:sz="12" w:space="0" w:color="000000"/>
              <w:left w:val="nil" w:sz="6" w:space="0" w:color="auto"/>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tabs>
                <w:tab w:pos="1240" w:val="left" w:leader="none"/>
              </w:tabs>
              <w:spacing w:line="240" w:lineRule="auto"/>
              <w:ind w:left="609" w:right="0"/>
              <w:jc w:val="left"/>
              <w:rPr>
                <w:rFonts w:ascii="宋体" w:hAnsi="宋体" w:cs="宋体" w:eastAsia="宋体" w:hint="default"/>
                <w:sz w:val="21"/>
                <w:szCs w:val="21"/>
              </w:rPr>
            </w:pPr>
            <w:r>
              <w:rPr>
                <w:rFonts w:ascii="宋体" w:hAnsi="宋体" w:cs="宋体" w:eastAsia="宋体" w:hint="default"/>
                <w:sz w:val="21"/>
                <w:szCs w:val="21"/>
              </w:rPr>
              <w:t>项</w:t>
              <w:tab/>
              <w:t>目</w:t>
            </w:r>
          </w:p>
        </w:tc>
        <w:tc>
          <w:tcPr>
            <w:tcW w:w="3334"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本期发生额</w:t>
            </w:r>
          </w:p>
        </w:tc>
        <w:tc>
          <w:tcPr>
            <w:tcW w:w="3163" w:type="dxa"/>
            <w:gridSpan w:val="2"/>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left="1041"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498" w:hRule="exact"/>
        </w:trPr>
        <w:tc>
          <w:tcPr>
            <w:tcW w:w="2047" w:type="dxa"/>
            <w:vMerge/>
            <w:tcBorders>
              <w:left w:val="nil" w:sz="6" w:space="0" w:color="auto"/>
              <w:bottom w:val="single" w:sz="12" w:space="0" w:color="000000"/>
              <w:right w:val="single" w:sz="12" w:space="0" w:color="000000"/>
            </w:tcBorders>
          </w:tcPr>
          <w:p>
            <w:pPr/>
          </w:p>
        </w:tc>
        <w:tc>
          <w:tcPr>
            <w:tcW w:w="175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440"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58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356"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158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356"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582"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left="356" w:right="0"/>
              <w:jc w:val="left"/>
              <w:rPr>
                <w:rFonts w:ascii="宋体" w:hAnsi="宋体" w:cs="宋体" w:eastAsia="宋体" w:hint="default"/>
                <w:sz w:val="21"/>
                <w:szCs w:val="21"/>
              </w:rPr>
            </w:pPr>
            <w:r>
              <w:rPr>
                <w:rFonts w:ascii="宋体" w:hAnsi="宋体" w:cs="宋体" w:eastAsia="宋体" w:hint="default"/>
                <w:sz w:val="21"/>
                <w:szCs w:val="21"/>
              </w:rPr>
              <w:t>营业成本</w:t>
            </w:r>
          </w:p>
        </w:tc>
      </w:tr>
      <w:tr>
        <w:trPr>
          <w:trHeight w:val="487" w:hRule="exact"/>
        </w:trPr>
        <w:tc>
          <w:tcPr>
            <w:tcW w:w="2047" w:type="dxa"/>
            <w:tcBorders>
              <w:top w:val="single" w:sz="12" w:space="0" w:color="000000"/>
              <w:left w:val="nil" w:sz="6" w:space="0" w:color="auto"/>
              <w:bottom w:val="nil" w:sz="6" w:space="0" w:color="auto"/>
              <w:right w:val="single" w:sz="12" w:space="0" w:color="000000"/>
            </w:tcBorders>
          </w:tcPr>
          <w:p>
            <w:pPr>
              <w:pStyle w:val="TableParagraph"/>
              <w:spacing w:line="240" w:lineRule="auto" w:before="63"/>
              <w:ind w:left="122" w:right="0"/>
              <w:jc w:val="left"/>
              <w:rPr>
                <w:rFonts w:ascii="宋体" w:hAnsi="宋体" w:cs="宋体" w:eastAsia="宋体" w:hint="default"/>
                <w:sz w:val="21"/>
                <w:szCs w:val="21"/>
              </w:rPr>
            </w:pPr>
            <w:r>
              <w:rPr>
                <w:rFonts w:ascii="宋体" w:hAnsi="宋体" w:cs="宋体" w:eastAsia="宋体" w:hint="default"/>
                <w:sz w:val="21"/>
                <w:szCs w:val="21"/>
              </w:rPr>
              <w:t>1．主营业务</w:t>
            </w:r>
          </w:p>
        </w:tc>
        <w:tc>
          <w:tcPr>
            <w:tcW w:w="1752"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3"/>
              <w:ind w:right="93"/>
              <w:jc w:val="right"/>
              <w:rPr>
                <w:rFonts w:ascii="宋体" w:hAnsi="宋体" w:cs="宋体" w:eastAsia="宋体" w:hint="default"/>
                <w:sz w:val="21"/>
                <w:szCs w:val="21"/>
              </w:rPr>
            </w:pPr>
            <w:r>
              <w:rPr>
                <w:rFonts w:ascii="宋体"/>
                <w:spacing w:val="-1"/>
                <w:sz w:val="21"/>
              </w:rPr>
              <w:t>66,732,701.08</w:t>
            </w:r>
            <w:r>
              <w:rPr>
                <w:rFonts w:ascii="宋体"/>
                <w:sz w:val="21"/>
              </w:rPr>
            </w:r>
          </w:p>
        </w:tc>
        <w:tc>
          <w:tcPr>
            <w:tcW w:w="1582"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3"/>
              <w:ind w:right="92"/>
              <w:jc w:val="right"/>
              <w:rPr>
                <w:rFonts w:ascii="宋体" w:hAnsi="宋体" w:cs="宋体" w:eastAsia="宋体" w:hint="default"/>
                <w:sz w:val="21"/>
                <w:szCs w:val="21"/>
              </w:rPr>
            </w:pPr>
            <w:r>
              <w:rPr>
                <w:rFonts w:ascii="宋体"/>
                <w:spacing w:val="-1"/>
                <w:sz w:val="21"/>
              </w:rPr>
              <w:t>45,098,082.64</w:t>
            </w:r>
            <w:r>
              <w:rPr>
                <w:rFonts w:ascii="宋体"/>
                <w:sz w:val="21"/>
              </w:rPr>
            </w:r>
          </w:p>
        </w:tc>
        <w:tc>
          <w:tcPr>
            <w:tcW w:w="1580"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3"/>
              <w:ind w:right="90"/>
              <w:jc w:val="right"/>
              <w:rPr>
                <w:rFonts w:ascii="宋体" w:hAnsi="宋体" w:cs="宋体" w:eastAsia="宋体" w:hint="default"/>
                <w:sz w:val="21"/>
                <w:szCs w:val="21"/>
              </w:rPr>
            </w:pPr>
            <w:r>
              <w:rPr>
                <w:rFonts w:ascii="宋体"/>
                <w:sz w:val="21"/>
              </w:rPr>
              <w:t>86,274,781.66</w:t>
            </w:r>
          </w:p>
        </w:tc>
        <w:tc>
          <w:tcPr>
            <w:tcW w:w="1582" w:type="dxa"/>
            <w:tcBorders>
              <w:top w:val="single" w:sz="12" w:space="0" w:color="000000"/>
              <w:left w:val="single" w:sz="12" w:space="0" w:color="000000"/>
              <w:bottom w:val="nil" w:sz="6" w:space="0" w:color="auto"/>
              <w:right w:val="nil" w:sz="6" w:space="0" w:color="auto"/>
            </w:tcBorders>
          </w:tcPr>
          <w:p>
            <w:pPr>
              <w:pStyle w:val="TableParagraph"/>
              <w:spacing w:line="240" w:lineRule="auto" w:before="63"/>
              <w:ind w:right="106"/>
              <w:jc w:val="right"/>
              <w:rPr>
                <w:rFonts w:ascii="宋体" w:hAnsi="宋体" w:cs="宋体" w:eastAsia="宋体" w:hint="default"/>
                <w:sz w:val="21"/>
                <w:szCs w:val="21"/>
              </w:rPr>
            </w:pPr>
            <w:r>
              <w:rPr>
                <w:rFonts w:ascii="宋体"/>
                <w:sz w:val="21"/>
              </w:rPr>
              <w:t>60,347,618.68</w:t>
            </w:r>
          </w:p>
        </w:tc>
      </w:tr>
      <w:tr>
        <w:trPr>
          <w:trHeight w:val="478" w:hRule="exact"/>
        </w:trPr>
        <w:tc>
          <w:tcPr>
            <w:tcW w:w="2047"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2．其他业务</w:t>
            </w:r>
          </w:p>
        </w:tc>
        <w:tc>
          <w:tcPr>
            <w:tcW w:w="1752"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1"/>
              <w:jc w:val="right"/>
              <w:rPr>
                <w:rFonts w:ascii="宋体" w:hAnsi="宋体" w:cs="宋体" w:eastAsia="宋体" w:hint="default"/>
                <w:sz w:val="21"/>
                <w:szCs w:val="21"/>
              </w:rPr>
            </w:pPr>
            <w:r>
              <w:rPr>
                <w:rFonts w:ascii="宋体"/>
                <w:spacing w:val="-1"/>
                <w:sz w:val="21"/>
              </w:rPr>
              <w:t>5,159,697.97</w:t>
            </w:r>
            <w:r>
              <w:rPr>
                <w:rFonts w:ascii="宋体"/>
                <w:sz w:val="21"/>
              </w:rPr>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0"/>
              <w:jc w:val="right"/>
              <w:rPr>
                <w:rFonts w:ascii="宋体" w:hAnsi="宋体" w:cs="宋体" w:eastAsia="宋体" w:hint="default"/>
                <w:sz w:val="21"/>
                <w:szCs w:val="21"/>
              </w:rPr>
            </w:pPr>
            <w:r>
              <w:rPr>
                <w:rFonts w:ascii="宋体"/>
                <w:spacing w:val="-1"/>
                <w:sz w:val="21"/>
              </w:rPr>
              <w:t>5,160,780.60</w:t>
            </w:r>
            <w:r>
              <w:rPr>
                <w:rFonts w:ascii="宋体"/>
                <w:sz w:val="21"/>
              </w:rPr>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0"/>
              <w:jc w:val="right"/>
              <w:rPr>
                <w:rFonts w:ascii="宋体" w:hAnsi="宋体" w:cs="宋体" w:eastAsia="宋体" w:hint="default"/>
                <w:sz w:val="21"/>
                <w:szCs w:val="21"/>
              </w:rPr>
            </w:pPr>
            <w:r>
              <w:rPr>
                <w:rFonts w:ascii="宋体"/>
                <w:spacing w:val="-1"/>
                <w:sz w:val="21"/>
              </w:rPr>
              <w:t>480,038.20</w:t>
            </w:r>
            <w:r>
              <w:rPr>
                <w:rFonts w:ascii="宋体"/>
                <w:sz w:val="21"/>
              </w:rPr>
            </w:r>
          </w:p>
        </w:tc>
        <w:tc>
          <w:tcPr>
            <w:tcW w:w="1582"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right="105"/>
              <w:jc w:val="right"/>
              <w:rPr>
                <w:rFonts w:ascii="宋体" w:hAnsi="宋体" w:cs="宋体" w:eastAsia="宋体" w:hint="default"/>
                <w:sz w:val="21"/>
                <w:szCs w:val="21"/>
              </w:rPr>
            </w:pPr>
            <w:r>
              <w:rPr>
                <w:rFonts w:ascii="宋体"/>
                <w:spacing w:val="-1"/>
                <w:sz w:val="21"/>
              </w:rPr>
              <w:t>164,289.35</w:t>
            </w:r>
            <w:r>
              <w:rPr>
                <w:rFonts w:ascii="宋体"/>
                <w:sz w:val="21"/>
              </w:rPr>
            </w:r>
          </w:p>
        </w:tc>
      </w:tr>
      <w:tr>
        <w:trPr>
          <w:trHeight w:val="490" w:hRule="exact"/>
        </w:trPr>
        <w:tc>
          <w:tcPr>
            <w:tcW w:w="2047" w:type="dxa"/>
            <w:tcBorders>
              <w:top w:val="nil" w:sz="6" w:space="0" w:color="auto"/>
              <w:left w:val="nil" w:sz="6" w:space="0" w:color="auto"/>
              <w:bottom w:val="single" w:sz="12" w:space="0" w:color="000000"/>
              <w:right w:val="single" w:sz="12" w:space="0" w:color="000000"/>
            </w:tcBorders>
          </w:tcPr>
          <w:p>
            <w:pPr>
              <w:pStyle w:val="TableParagraph"/>
              <w:tabs>
                <w:tab w:pos="449" w:val="left" w:leader="none"/>
              </w:tabs>
              <w:spacing w:line="240" w:lineRule="auto" w:before="69"/>
              <w:ind w:left="29"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752"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69"/>
              <w:ind w:right="92"/>
              <w:jc w:val="right"/>
              <w:rPr>
                <w:rFonts w:ascii="宋体" w:hAnsi="宋体" w:cs="宋体" w:eastAsia="宋体" w:hint="default"/>
                <w:sz w:val="21"/>
                <w:szCs w:val="21"/>
              </w:rPr>
            </w:pPr>
            <w:r>
              <w:rPr>
                <w:rFonts w:ascii="宋体"/>
                <w:spacing w:val="-1"/>
                <w:sz w:val="21"/>
              </w:rPr>
              <w:t>71,892,399.05</w:t>
            </w:r>
          </w:p>
        </w:tc>
        <w:tc>
          <w:tcPr>
            <w:tcW w:w="1582"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69"/>
              <w:ind w:right="91"/>
              <w:jc w:val="right"/>
              <w:rPr>
                <w:rFonts w:ascii="宋体" w:hAnsi="宋体" w:cs="宋体" w:eastAsia="宋体" w:hint="default"/>
                <w:sz w:val="21"/>
                <w:szCs w:val="21"/>
              </w:rPr>
            </w:pPr>
            <w:r>
              <w:rPr>
                <w:rFonts w:ascii="宋体"/>
                <w:spacing w:val="-1"/>
                <w:sz w:val="21"/>
              </w:rPr>
              <w:t>50,258,863.24</w:t>
            </w:r>
          </w:p>
        </w:tc>
        <w:tc>
          <w:tcPr>
            <w:tcW w:w="1580"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69"/>
              <w:ind w:right="90"/>
              <w:jc w:val="right"/>
              <w:rPr>
                <w:rFonts w:ascii="宋体" w:hAnsi="宋体" w:cs="宋体" w:eastAsia="宋体" w:hint="default"/>
                <w:sz w:val="21"/>
                <w:szCs w:val="21"/>
              </w:rPr>
            </w:pPr>
            <w:r>
              <w:rPr>
                <w:rFonts w:ascii="宋体"/>
                <w:spacing w:val="-1"/>
                <w:sz w:val="21"/>
              </w:rPr>
              <w:t>86,754,819.86</w:t>
            </w:r>
          </w:p>
        </w:tc>
        <w:tc>
          <w:tcPr>
            <w:tcW w:w="1582" w:type="dxa"/>
            <w:tcBorders>
              <w:top w:val="nil" w:sz="6" w:space="0" w:color="auto"/>
              <w:left w:val="single" w:sz="12" w:space="0" w:color="000000"/>
              <w:bottom w:val="single" w:sz="12" w:space="0" w:color="000000"/>
              <w:right w:val="nil" w:sz="6" w:space="0" w:color="auto"/>
            </w:tcBorders>
          </w:tcPr>
          <w:p>
            <w:pPr>
              <w:pStyle w:val="TableParagraph"/>
              <w:spacing w:line="240" w:lineRule="auto" w:before="69"/>
              <w:ind w:right="106"/>
              <w:jc w:val="right"/>
              <w:rPr>
                <w:rFonts w:ascii="宋体" w:hAnsi="宋体" w:cs="宋体" w:eastAsia="宋体" w:hint="default"/>
                <w:sz w:val="21"/>
                <w:szCs w:val="21"/>
              </w:rPr>
            </w:pPr>
            <w:r>
              <w:rPr>
                <w:rFonts w:ascii="宋体"/>
                <w:spacing w:val="-1"/>
                <w:sz w:val="21"/>
              </w:rPr>
              <w:t>60,511,908.03</w:t>
            </w:r>
          </w:p>
        </w:tc>
      </w:tr>
    </w:tbl>
    <w:p>
      <w:pPr>
        <w:pStyle w:val="BodyText"/>
        <w:spacing w:line="275" w:lineRule="exact" w:before="0"/>
        <w:ind w:left="1057" w:right="0"/>
        <w:jc w:val="left"/>
      </w:pPr>
      <w:r>
        <w:rPr/>
        <w:pict>
          <v:group style="position:absolute;margin-left:83.839996pt;margin-top:-50.280281pt;width:427.9pt;height:2.4pt;mso-position-horizontal-relative:page;mso-position-vertical-relative:paragraph;z-index:-777136" coordorigin="1677,-1006" coordsize="8558,48">
            <v:shape style="position:absolute;left:1677;top:-999;width:2043;height:35" type="#_x0000_t75" stroked="false">
              <v:imagedata r:id="rId1339" o:title=""/>
            </v:shape>
            <v:shape style="position:absolute;left:3702;top:-1006;width:1782;height:48" type="#_x0000_t75" stroked="false">
              <v:imagedata r:id="rId1340" o:title=""/>
            </v:shape>
            <v:shape style="position:absolute;left:5454;top:-1006;width:1590;height:48" type="#_x0000_t75" stroked="false">
              <v:imagedata r:id="rId1341" o:title=""/>
            </v:shape>
            <v:shape style="position:absolute;left:7036;top:-1006;width:1609;height:48" type="#_x0000_t75" stroked="false">
              <v:imagedata r:id="rId1342" o:title=""/>
            </v:shape>
            <v:shape style="position:absolute;left:8616;top:-1006;width:1619;height:48" type="#_x0000_t75" stroked="false">
              <v:imagedata r:id="rId1343" o:title=""/>
            </v:shape>
            <w10:wrap type="none"/>
          </v:group>
        </w:pict>
      </w:r>
      <w:r>
        <w:rPr/>
        <w:pict>
          <v:group style="position:absolute;margin-left:83.839996pt;margin-top:-26.400276pt;width:427.45pt;height:2.4pt;mso-position-horizontal-relative:page;mso-position-vertical-relative:paragraph;z-index:-777112" coordorigin="1677,-528" coordsize="8549,48">
            <v:shape style="position:absolute;left:1677;top:-522;width:2043;height:35" type="#_x0000_t75" stroked="false">
              <v:imagedata r:id="rId1344" o:title=""/>
            </v:shape>
            <v:shape style="position:absolute;left:3702;top:-528;width:1782;height:48" type="#_x0000_t75" stroked="false">
              <v:imagedata r:id="rId1340" o:title=""/>
            </v:shape>
            <v:shape style="position:absolute;left:5454;top:-528;width:1609;height:48" type="#_x0000_t75" stroked="false">
              <v:imagedata r:id="rId624" o:title=""/>
            </v:shape>
            <v:shape style="position:absolute;left:7036;top:-528;width:1609;height:48" type="#_x0000_t75" stroked="false">
              <v:imagedata r:id="rId1342" o:title=""/>
            </v:shape>
            <v:shape style="position:absolute;left:8616;top:-528;width:1609;height:48" type="#_x0000_t75" stroked="false">
              <v:imagedata r:id="rId1345" o:title=""/>
            </v:shape>
            <w10:wrap type="none"/>
          </v:group>
        </w:pict>
      </w:r>
      <w:r>
        <w:rPr/>
        <w:pict>
          <v:group style="position:absolute;margin-left:83.519997pt;margin-top:97.079643pt;width:428.2pt;height:2.4pt;mso-position-horizontal-relative:page;mso-position-vertical-relative:paragraph;z-index:-777088" coordorigin="1670,1942" coordsize="8564,48">
            <v:shape style="position:absolute;left:1670;top:1942;width:950;height:48" type="#_x0000_t75" stroked="false">
              <v:imagedata r:id="rId1346" o:title=""/>
            </v:shape>
            <v:shape style="position:absolute;left:2591;top:1942;width:1283;height:48" type="#_x0000_t75" stroked="false">
              <v:imagedata r:id="rId1347" o:title=""/>
            </v:shape>
            <v:shape style="position:absolute;left:3846;top:1942;width:1283;height:48" type="#_x0000_t75" stroked="false">
              <v:imagedata r:id="rId1348" o:title=""/>
            </v:shape>
            <v:shape style="position:absolute;left:5102;top:1942;width:1264;height:48" type="#_x0000_t75" stroked="false">
              <v:imagedata r:id="rId1349" o:title=""/>
            </v:shape>
            <v:shape style="position:absolute;left:6359;top:1942;width:1331;height:48" type="#_x0000_t75" stroked="false">
              <v:imagedata r:id="rId1350" o:title=""/>
            </v:shape>
            <v:shape style="position:absolute;left:7664;top:1942;width:1302;height:48" type="#_x0000_t75" stroked="false">
              <v:imagedata r:id="rId1351" o:title=""/>
            </v:shape>
            <v:shape style="position:absolute;left:8941;top:1942;width:1292;height:48" type="#_x0000_t75" stroked="false">
              <v:imagedata r:id="rId1352" o:title=""/>
            </v:shape>
            <w10:wrap type="none"/>
          </v:group>
        </w:pict>
      </w:r>
      <w:r>
        <w:rPr/>
        <w:t>6.3.2 按业务分类</w:t>
      </w:r>
    </w:p>
    <w:p>
      <w:pPr>
        <w:spacing w:line="240" w:lineRule="auto" w:before="9"/>
        <w:rPr>
          <w:rFonts w:ascii="宋体" w:hAnsi="宋体" w:cs="宋体" w:eastAsia="宋体" w:hint="default"/>
          <w:sz w:val="14"/>
          <w:szCs w:val="14"/>
        </w:rPr>
      </w:pPr>
    </w:p>
    <w:tbl>
      <w:tblPr>
        <w:tblW w:w="0" w:type="auto"/>
        <w:jc w:val="left"/>
        <w:tblInd w:w="440" w:type="dxa"/>
        <w:tblLayout w:type="fixed"/>
        <w:tblCellMar>
          <w:top w:w="0" w:type="dxa"/>
          <w:left w:w="0" w:type="dxa"/>
          <w:bottom w:w="0" w:type="dxa"/>
          <w:right w:w="0" w:type="dxa"/>
        </w:tblCellMar>
        <w:tblLook w:val="01E0"/>
      </w:tblPr>
      <w:tblGrid>
        <w:gridCol w:w="935"/>
        <w:gridCol w:w="1255"/>
        <w:gridCol w:w="1256"/>
        <w:gridCol w:w="1256"/>
        <w:gridCol w:w="1306"/>
        <w:gridCol w:w="1277"/>
        <w:gridCol w:w="1257"/>
      </w:tblGrid>
      <w:tr>
        <w:trPr>
          <w:trHeight w:val="498" w:hRule="exact"/>
        </w:trPr>
        <w:tc>
          <w:tcPr>
            <w:tcW w:w="935" w:type="dxa"/>
            <w:vMerge w:val="restart"/>
            <w:tcBorders>
              <w:top w:val="single" w:sz="12" w:space="0" w:color="000000"/>
              <w:left w:val="nil" w:sz="6" w:space="0" w:color="auto"/>
              <w:right w:val="single" w:sz="12"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pacing w:val="-41"/>
                <w:sz w:val="18"/>
                <w:szCs w:val="18"/>
              </w:rPr>
              <w:t>产品种类</w:t>
            </w:r>
            <w:r>
              <w:rPr>
                <w:rFonts w:ascii="宋体" w:hAnsi="宋体" w:cs="宋体" w:eastAsia="宋体" w:hint="default"/>
                <w:sz w:val="18"/>
                <w:szCs w:val="18"/>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1"/>
                <w:szCs w:val="11"/>
              </w:rPr>
            </w:pPr>
          </w:p>
          <w:p>
            <w:pPr>
              <w:pStyle w:val="TableParagraph"/>
              <w:spacing w:line="20" w:lineRule="exact"/>
              <w:ind w:left="14"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6096"/>
                  <wp:effectExtent l="0" t="0" r="0" b="0"/>
                  <wp:docPr id="1" name="image996.png" descr=""/>
                  <wp:cNvGraphicFramePr>
                    <a:graphicFrameLocks noChangeAspect="1"/>
                  </wp:cNvGraphicFramePr>
                  <a:graphic>
                    <a:graphicData uri="http://schemas.openxmlformats.org/drawingml/2006/picture">
                      <pic:pic>
                        <pic:nvPicPr>
                          <pic:cNvPr id="2" name="image996.png"/>
                          <pic:cNvPicPr/>
                        </pic:nvPicPr>
                        <pic:blipFill>
                          <a:blip r:embed="rId1013" cstate="print"/>
                          <a:stretch>
                            <a:fillRect/>
                          </a:stretch>
                        </pic:blipFill>
                        <pic:spPr>
                          <a:xfrm>
                            <a:off x="0" y="0"/>
                            <a:ext cx="6095" cy="6096"/>
                          </a:xfrm>
                          <a:prstGeom prst="rect">
                            <a:avLst/>
                          </a:prstGeom>
                        </pic:spPr>
                      </pic:pic>
                    </a:graphicData>
                  </a:graphic>
                </wp:inline>
              </w:drawing>
            </w:r>
            <w:r>
              <w:rPr>
                <w:rFonts w:ascii="宋体" w:hAnsi="宋体" w:cs="宋体" w:eastAsia="宋体" w:hint="default"/>
                <w:sz w:val="2"/>
                <w:szCs w:val="2"/>
              </w:rPr>
            </w:r>
          </w:p>
        </w:tc>
        <w:tc>
          <w:tcPr>
            <w:tcW w:w="3768" w:type="dxa"/>
            <w:gridSpan w:val="3"/>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8"/>
              <w:ind w:left="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39" w:type="dxa"/>
            <w:gridSpan w:val="3"/>
            <w:tcBorders>
              <w:top w:val="single" w:sz="12" w:space="0" w:color="000000"/>
              <w:left w:val="single" w:sz="12" w:space="0" w:color="000000"/>
              <w:bottom w:val="single" w:sz="12" w:space="0" w:color="000000"/>
              <w:right w:val="nil" w:sz="6" w:space="0" w:color="auto"/>
            </w:tcBorders>
          </w:tcPr>
          <w:p>
            <w:pPr>
              <w:pStyle w:val="TableParagraph"/>
              <w:spacing w:line="240" w:lineRule="auto" w:before="88"/>
              <w:ind w:right="13"/>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98" w:hRule="exact"/>
        </w:trPr>
        <w:tc>
          <w:tcPr>
            <w:tcW w:w="935" w:type="dxa"/>
            <w:vMerge/>
            <w:tcBorders>
              <w:left w:val="nil" w:sz="6" w:space="0" w:color="auto"/>
              <w:bottom w:val="single" w:sz="12" w:space="0" w:color="000000"/>
              <w:right w:val="single" w:sz="12" w:space="0" w:color="000000"/>
            </w:tcBorders>
          </w:tcPr>
          <w:p>
            <w:pPr/>
          </w:p>
        </w:tc>
        <w:tc>
          <w:tcPr>
            <w:tcW w:w="1255"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8"/>
              <w:ind w:left="25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25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8"/>
              <w:ind w:left="253"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25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8"/>
              <w:ind w:left="253" w:right="0"/>
              <w:jc w:val="left"/>
              <w:rPr>
                <w:rFonts w:ascii="宋体" w:hAnsi="宋体" w:cs="宋体" w:eastAsia="宋体" w:hint="default"/>
                <w:sz w:val="18"/>
                <w:szCs w:val="18"/>
              </w:rPr>
            </w:pPr>
            <w:r>
              <w:rPr>
                <w:rFonts w:ascii="宋体" w:hAnsi="宋体" w:cs="宋体" w:eastAsia="宋体" w:hint="default"/>
                <w:sz w:val="18"/>
                <w:szCs w:val="18"/>
              </w:rPr>
              <w:t>营业毛利</w:t>
            </w:r>
          </w:p>
        </w:tc>
        <w:tc>
          <w:tcPr>
            <w:tcW w:w="130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8"/>
              <w:ind w:left="278"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277"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8"/>
              <w:ind w:left="263"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257"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88"/>
              <w:ind w:left="253" w:right="0"/>
              <w:jc w:val="left"/>
              <w:rPr>
                <w:rFonts w:ascii="宋体" w:hAnsi="宋体" w:cs="宋体" w:eastAsia="宋体" w:hint="default"/>
                <w:sz w:val="18"/>
                <w:szCs w:val="18"/>
              </w:rPr>
            </w:pPr>
            <w:r>
              <w:rPr>
                <w:rFonts w:ascii="宋体" w:hAnsi="宋体" w:cs="宋体" w:eastAsia="宋体" w:hint="default"/>
                <w:sz w:val="18"/>
                <w:szCs w:val="18"/>
              </w:rPr>
              <w:t>营业毛利</w:t>
            </w:r>
          </w:p>
        </w:tc>
      </w:tr>
      <w:tr>
        <w:trPr>
          <w:trHeight w:val="488" w:hRule="exact"/>
        </w:trPr>
        <w:tc>
          <w:tcPr>
            <w:tcW w:w="935" w:type="dxa"/>
            <w:tcBorders>
              <w:top w:val="single" w:sz="12" w:space="0" w:color="000000"/>
              <w:left w:val="nil" w:sz="6" w:space="0" w:color="auto"/>
              <w:bottom w:val="nil" w:sz="6" w:space="0" w:color="auto"/>
              <w:right w:val="single" w:sz="12" w:space="0" w:color="000000"/>
            </w:tcBorders>
          </w:tcPr>
          <w:p>
            <w:pPr>
              <w:pStyle w:val="TableParagraph"/>
              <w:spacing w:line="240" w:lineRule="auto" w:before="88"/>
              <w:ind w:left="122" w:right="0"/>
              <w:jc w:val="left"/>
              <w:rPr>
                <w:rFonts w:ascii="宋体" w:hAnsi="宋体" w:cs="宋体" w:eastAsia="宋体" w:hint="default"/>
                <w:sz w:val="18"/>
                <w:szCs w:val="18"/>
              </w:rPr>
            </w:pPr>
            <w:r>
              <w:rPr>
                <w:rFonts w:ascii="宋体" w:hAnsi="宋体" w:cs="宋体" w:eastAsia="宋体" w:hint="default"/>
                <w:spacing w:val="-31"/>
                <w:sz w:val="18"/>
                <w:szCs w:val="18"/>
              </w:rPr>
              <w:t>医药辅料</w:t>
            </w:r>
          </w:p>
        </w:tc>
        <w:tc>
          <w:tcPr>
            <w:tcW w:w="1255"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88"/>
              <w:ind w:right="87"/>
              <w:jc w:val="right"/>
              <w:rPr>
                <w:rFonts w:ascii="宋体" w:hAnsi="宋体" w:cs="宋体" w:eastAsia="宋体" w:hint="default"/>
                <w:sz w:val="18"/>
                <w:szCs w:val="18"/>
              </w:rPr>
            </w:pPr>
            <w:r>
              <w:rPr>
                <w:rFonts w:ascii="宋体"/>
                <w:spacing w:val="-11"/>
                <w:sz w:val="18"/>
              </w:rPr>
              <w:t>56,688,170.99</w:t>
            </w:r>
            <w:r>
              <w:rPr>
                <w:rFonts w:ascii="宋体"/>
                <w:sz w:val="18"/>
              </w:rPr>
            </w:r>
          </w:p>
        </w:tc>
        <w:tc>
          <w:tcPr>
            <w:tcW w:w="125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88"/>
              <w:ind w:right="89"/>
              <w:jc w:val="right"/>
              <w:rPr>
                <w:rFonts w:ascii="宋体" w:hAnsi="宋体" w:cs="宋体" w:eastAsia="宋体" w:hint="default"/>
                <w:sz w:val="18"/>
                <w:szCs w:val="18"/>
              </w:rPr>
            </w:pPr>
            <w:r>
              <w:rPr>
                <w:rFonts w:ascii="宋体"/>
                <w:spacing w:val="-11"/>
                <w:sz w:val="18"/>
              </w:rPr>
              <w:t>46,276,018.93</w:t>
            </w:r>
            <w:r>
              <w:rPr>
                <w:rFonts w:ascii="宋体"/>
                <w:sz w:val="18"/>
              </w:rPr>
            </w:r>
          </w:p>
        </w:tc>
        <w:tc>
          <w:tcPr>
            <w:tcW w:w="125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88"/>
              <w:ind w:right="89"/>
              <w:jc w:val="right"/>
              <w:rPr>
                <w:rFonts w:ascii="宋体" w:hAnsi="宋体" w:cs="宋体" w:eastAsia="宋体" w:hint="default"/>
                <w:sz w:val="18"/>
                <w:szCs w:val="18"/>
              </w:rPr>
            </w:pPr>
            <w:r>
              <w:rPr>
                <w:rFonts w:ascii="宋体"/>
                <w:spacing w:val="-11"/>
                <w:sz w:val="18"/>
              </w:rPr>
              <w:t>10,412,152.06</w:t>
            </w:r>
            <w:r>
              <w:rPr>
                <w:rFonts w:ascii="宋体"/>
                <w:sz w:val="18"/>
              </w:rPr>
            </w:r>
          </w:p>
        </w:tc>
        <w:tc>
          <w:tcPr>
            <w:tcW w:w="130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88"/>
              <w:ind w:right="90"/>
              <w:jc w:val="right"/>
              <w:rPr>
                <w:rFonts w:ascii="宋体" w:hAnsi="宋体" w:cs="宋体" w:eastAsia="宋体" w:hint="default"/>
                <w:sz w:val="18"/>
                <w:szCs w:val="18"/>
              </w:rPr>
            </w:pPr>
            <w:r>
              <w:rPr>
                <w:rFonts w:ascii="宋体"/>
                <w:spacing w:val="-11"/>
                <w:sz w:val="18"/>
              </w:rPr>
              <w:t>72,183,078.59</w:t>
            </w:r>
            <w:r>
              <w:rPr>
                <w:rFonts w:ascii="宋体"/>
                <w:sz w:val="18"/>
              </w:rPr>
            </w:r>
          </w:p>
        </w:tc>
        <w:tc>
          <w:tcPr>
            <w:tcW w:w="1277"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88"/>
              <w:ind w:right="90"/>
              <w:jc w:val="right"/>
              <w:rPr>
                <w:rFonts w:ascii="宋体" w:hAnsi="宋体" w:cs="宋体" w:eastAsia="宋体" w:hint="default"/>
                <w:sz w:val="18"/>
                <w:szCs w:val="18"/>
              </w:rPr>
            </w:pPr>
            <w:r>
              <w:rPr>
                <w:rFonts w:ascii="宋体"/>
                <w:spacing w:val="-11"/>
                <w:sz w:val="18"/>
              </w:rPr>
              <w:t>56,807,964.89</w:t>
            </w:r>
            <w:r>
              <w:rPr>
                <w:rFonts w:ascii="宋体"/>
                <w:sz w:val="18"/>
              </w:rPr>
            </w:r>
          </w:p>
        </w:tc>
        <w:tc>
          <w:tcPr>
            <w:tcW w:w="1257" w:type="dxa"/>
            <w:tcBorders>
              <w:top w:val="single" w:sz="12" w:space="0" w:color="000000"/>
              <w:left w:val="single" w:sz="12" w:space="0" w:color="000000"/>
              <w:bottom w:val="nil" w:sz="6" w:space="0" w:color="auto"/>
              <w:right w:val="nil" w:sz="6" w:space="0" w:color="auto"/>
            </w:tcBorders>
          </w:tcPr>
          <w:p>
            <w:pPr>
              <w:pStyle w:val="TableParagraph"/>
              <w:spacing w:line="240" w:lineRule="auto" w:before="88"/>
              <w:ind w:right="104"/>
              <w:jc w:val="right"/>
              <w:rPr>
                <w:rFonts w:ascii="宋体" w:hAnsi="宋体" w:cs="宋体" w:eastAsia="宋体" w:hint="default"/>
                <w:sz w:val="18"/>
                <w:szCs w:val="18"/>
              </w:rPr>
            </w:pPr>
            <w:r>
              <w:rPr>
                <w:rFonts w:ascii="宋体"/>
                <w:spacing w:val="-11"/>
                <w:sz w:val="18"/>
              </w:rPr>
              <w:t>15,375,113.70</w:t>
            </w:r>
            <w:r>
              <w:rPr>
                <w:rFonts w:ascii="宋体"/>
                <w:sz w:val="18"/>
              </w:rPr>
            </w:r>
          </w:p>
        </w:tc>
      </w:tr>
      <w:tr>
        <w:trPr>
          <w:trHeight w:val="478" w:hRule="exact"/>
        </w:trPr>
        <w:tc>
          <w:tcPr>
            <w:tcW w:w="935" w:type="dxa"/>
            <w:tcBorders>
              <w:top w:val="nil" w:sz="6" w:space="0" w:color="auto"/>
              <w:left w:val="nil" w:sz="6" w:space="0" w:color="auto"/>
              <w:bottom w:val="nil" w:sz="6" w:space="0" w:color="auto"/>
              <w:right w:val="single" w:sz="12" w:space="0" w:color="000000"/>
            </w:tcBorders>
          </w:tcPr>
          <w:p>
            <w:pPr>
              <w:pStyle w:val="TableParagraph"/>
              <w:spacing w:line="240" w:lineRule="auto" w:before="93"/>
              <w:ind w:left="122" w:right="0"/>
              <w:jc w:val="left"/>
              <w:rPr>
                <w:rFonts w:ascii="宋体" w:hAnsi="宋体" w:cs="宋体" w:eastAsia="宋体" w:hint="default"/>
                <w:sz w:val="18"/>
                <w:szCs w:val="18"/>
              </w:rPr>
            </w:pPr>
            <w:r>
              <w:rPr>
                <w:rFonts w:ascii="宋体" w:hAnsi="宋体" w:cs="宋体" w:eastAsia="宋体" w:hint="default"/>
                <w:spacing w:val="-21"/>
                <w:sz w:val="18"/>
                <w:szCs w:val="18"/>
              </w:rPr>
              <w:t>租赁</w:t>
            </w:r>
          </w:p>
        </w:tc>
        <w:tc>
          <w:tcPr>
            <w:tcW w:w="1255"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right="87"/>
              <w:jc w:val="right"/>
              <w:rPr>
                <w:rFonts w:ascii="宋体" w:hAnsi="宋体" w:cs="宋体" w:eastAsia="宋体" w:hint="default"/>
                <w:sz w:val="18"/>
                <w:szCs w:val="18"/>
              </w:rPr>
            </w:pPr>
            <w:r>
              <w:rPr>
                <w:rFonts w:ascii="宋体"/>
                <w:spacing w:val="-11"/>
                <w:sz w:val="18"/>
              </w:rPr>
              <w:t>14,819,407.20</w:t>
            </w:r>
            <w:r>
              <w:rPr>
                <w:rFonts w:ascii="宋体"/>
                <w:sz w:val="18"/>
              </w:rPr>
            </w:r>
          </w:p>
        </w:tc>
        <w:tc>
          <w:tcPr>
            <w:tcW w:w="1256"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right="90"/>
              <w:jc w:val="right"/>
              <w:rPr>
                <w:rFonts w:ascii="宋体" w:hAnsi="宋体" w:cs="宋体" w:eastAsia="宋体" w:hint="default"/>
                <w:sz w:val="18"/>
                <w:szCs w:val="18"/>
              </w:rPr>
            </w:pPr>
            <w:r>
              <w:rPr>
                <w:rFonts w:ascii="宋体"/>
                <w:spacing w:val="-11"/>
                <w:sz w:val="18"/>
              </w:rPr>
              <w:t>3,568,319.55</w:t>
            </w:r>
            <w:r>
              <w:rPr>
                <w:rFonts w:ascii="宋体"/>
                <w:sz w:val="18"/>
              </w:rPr>
            </w:r>
          </w:p>
        </w:tc>
        <w:tc>
          <w:tcPr>
            <w:tcW w:w="1256"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right="89"/>
              <w:jc w:val="right"/>
              <w:rPr>
                <w:rFonts w:ascii="宋体" w:hAnsi="宋体" w:cs="宋体" w:eastAsia="宋体" w:hint="default"/>
                <w:sz w:val="18"/>
                <w:szCs w:val="18"/>
              </w:rPr>
            </w:pPr>
            <w:r>
              <w:rPr>
                <w:rFonts w:ascii="宋体"/>
                <w:spacing w:val="-11"/>
                <w:sz w:val="18"/>
              </w:rPr>
              <w:t>11,251,087.65</w:t>
            </w:r>
            <w:r>
              <w:rPr>
                <w:rFonts w:ascii="宋体"/>
                <w:sz w:val="18"/>
              </w:rPr>
            </w:r>
          </w:p>
        </w:tc>
        <w:tc>
          <w:tcPr>
            <w:tcW w:w="1306"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right="90"/>
              <w:jc w:val="right"/>
              <w:rPr>
                <w:rFonts w:ascii="宋体" w:hAnsi="宋体" w:cs="宋体" w:eastAsia="宋体" w:hint="default"/>
                <w:sz w:val="18"/>
                <w:szCs w:val="18"/>
              </w:rPr>
            </w:pPr>
            <w:r>
              <w:rPr>
                <w:rFonts w:ascii="宋体"/>
                <w:spacing w:val="-11"/>
                <w:sz w:val="18"/>
              </w:rPr>
              <w:t>14,091,703.07</w:t>
            </w:r>
            <w:r>
              <w:rPr>
                <w:rFonts w:ascii="宋体"/>
                <w:sz w:val="18"/>
              </w:rPr>
            </w:r>
          </w:p>
        </w:tc>
        <w:tc>
          <w:tcPr>
            <w:tcW w:w="1277"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right="90"/>
              <w:jc w:val="right"/>
              <w:rPr>
                <w:rFonts w:ascii="宋体" w:hAnsi="宋体" w:cs="宋体" w:eastAsia="宋体" w:hint="default"/>
                <w:sz w:val="18"/>
                <w:szCs w:val="18"/>
              </w:rPr>
            </w:pPr>
            <w:r>
              <w:rPr>
                <w:rFonts w:ascii="宋体"/>
                <w:spacing w:val="-11"/>
                <w:sz w:val="18"/>
              </w:rPr>
              <w:t>3,539,653.79</w:t>
            </w:r>
            <w:r>
              <w:rPr>
                <w:rFonts w:ascii="宋体"/>
                <w:sz w:val="18"/>
              </w:rPr>
            </w:r>
          </w:p>
        </w:tc>
        <w:tc>
          <w:tcPr>
            <w:tcW w:w="1257" w:type="dxa"/>
            <w:tcBorders>
              <w:top w:val="nil" w:sz="6" w:space="0" w:color="auto"/>
              <w:left w:val="single" w:sz="12" w:space="0" w:color="000000"/>
              <w:bottom w:val="nil" w:sz="6" w:space="0" w:color="auto"/>
              <w:right w:val="nil" w:sz="6" w:space="0" w:color="auto"/>
            </w:tcBorders>
          </w:tcPr>
          <w:p>
            <w:pPr>
              <w:pStyle w:val="TableParagraph"/>
              <w:spacing w:line="240" w:lineRule="auto" w:before="93"/>
              <w:ind w:right="104"/>
              <w:jc w:val="right"/>
              <w:rPr>
                <w:rFonts w:ascii="宋体" w:hAnsi="宋体" w:cs="宋体" w:eastAsia="宋体" w:hint="default"/>
                <w:sz w:val="18"/>
                <w:szCs w:val="18"/>
              </w:rPr>
            </w:pPr>
            <w:r>
              <w:rPr>
                <w:rFonts w:ascii="宋体"/>
                <w:spacing w:val="-11"/>
                <w:sz w:val="18"/>
              </w:rPr>
              <w:t>10,552,049.28</w:t>
            </w:r>
            <w:r>
              <w:rPr>
                <w:rFonts w:ascii="宋体"/>
                <w:sz w:val="18"/>
              </w:rPr>
            </w:r>
          </w:p>
        </w:tc>
      </w:tr>
      <w:tr>
        <w:trPr>
          <w:trHeight w:val="478" w:hRule="exact"/>
        </w:trPr>
        <w:tc>
          <w:tcPr>
            <w:tcW w:w="935" w:type="dxa"/>
            <w:tcBorders>
              <w:top w:val="nil" w:sz="6" w:space="0" w:color="auto"/>
              <w:left w:val="nil" w:sz="6" w:space="0" w:color="auto"/>
              <w:bottom w:val="nil" w:sz="6" w:space="0" w:color="auto"/>
              <w:right w:val="single" w:sz="12" w:space="0" w:color="000000"/>
            </w:tcBorders>
          </w:tcPr>
          <w:p>
            <w:pPr>
              <w:pStyle w:val="TableParagraph"/>
              <w:spacing w:line="240" w:lineRule="auto" w:before="93"/>
              <w:ind w:left="122" w:right="0"/>
              <w:jc w:val="left"/>
              <w:rPr>
                <w:rFonts w:ascii="宋体" w:hAnsi="宋体" w:cs="宋体" w:eastAsia="宋体" w:hint="default"/>
                <w:sz w:val="18"/>
                <w:szCs w:val="18"/>
              </w:rPr>
            </w:pPr>
            <w:r>
              <w:rPr>
                <w:rFonts w:ascii="宋体" w:hAnsi="宋体" w:cs="宋体" w:eastAsia="宋体" w:hint="default"/>
                <w:spacing w:val="-31"/>
                <w:sz w:val="18"/>
                <w:szCs w:val="18"/>
              </w:rPr>
              <w:t>销售材料</w:t>
            </w:r>
          </w:p>
        </w:tc>
        <w:tc>
          <w:tcPr>
            <w:tcW w:w="1255"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right="89"/>
              <w:jc w:val="right"/>
              <w:rPr>
                <w:rFonts w:ascii="宋体" w:hAnsi="宋体" w:cs="宋体" w:eastAsia="宋体" w:hint="default"/>
                <w:sz w:val="18"/>
                <w:szCs w:val="18"/>
              </w:rPr>
            </w:pPr>
            <w:r>
              <w:rPr>
                <w:rFonts w:ascii="宋体"/>
                <w:spacing w:val="-11"/>
                <w:sz w:val="18"/>
              </w:rPr>
              <w:t>384,820.86</w:t>
            </w:r>
            <w:r>
              <w:rPr>
                <w:rFonts w:ascii="宋体"/>
                <w:sz w:val="18"/>
              </w:rPr>
            </w:r>
          </w:p>
        </w:tc>
        <w:tc>
          <w:tcPr>
            <w:tcW w:w="1256"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right="90"/>
              <w:jc w:val="right"/>
              <w:rPr>
                <w:rFonts w:ascii="宋体" w:hAnsi="宋体" w:cs="宋体" w:eastAsia="宋体" w:hint="default"/>
                <w:sz w:val="18"/>
                <w:szCs w:val="18"/>
              </w:rPr>
            </w:pPr>
            <w:r>
              <w:rPr>
                <w:rFonts w:ascii="宋体"/>
                <w:spacing w:val="-11"/>
                <w:sz w:val="18"/>
              </w:rPr>
              <w:t>414,524.76</w:t>
            </w:r>
            <w:r>
              <w:rPr>
                <w:rFonts w:ascii="宋体"/>
                <w:sz w:val="18"/>
              </w:rPr>
            </w:r>
          </w:p>
        </w:tc>
        <w:tc>
          <w:tcPr>
            <w:tcW w:w="1256"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right="90"/>
              <w:jc w:val="right"/>
              <w:rPr>
                <w:rFonts w:ascii="宋体" w:hAnsi="宋体" w:cs="宋体" w:eastAsia="宋体" w:hint="default"/>
                <w:sz w:val="18"/>
                <w:szCs w:val="18"/>
              </w:rPr>
            </w:pPr>
            <w:r>
              <w:rPr>
                <w:rFonts w:ascii="宋体"/>
                <w:spacing w:val="-11"/>
                <w:sz w:val="18"/>
              </w:rPr>
              <w:t>-29,703.90</w:t>
            </w:r>
            <w:r>
              <w:rPr>
                <w:rFonts w:ascii="宋体"/>
                <w:sz w:val="18"/>
              </w:rPr>
            </w:r>
          </w:p>
        </w:tc>
        <w:tc>
          <w:tcPr>
            <w:tcW w:w="1306"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right="90"/>
              <w:jc w:val="right"/>
              <w:rPr>
                <w:rFonts w:ascii="宋体" w:hAnsi="宋体" w:cs="宋体" w:eastAsia="宋体" w:hint="default"/>
                <w:sz w:val="18"/>
                <w:szCs w:val="18"/>
              </w:rPr>
            </w:pPr>
            <w:r>
              <w:rPr>
                <w:rFonts w:ascii="宋体"/>
                <w:spacing w:val="-11"/>
                <w:sz w:val="18"/>
              </w:rPr>
              <w:t>141,217.69</w:t>
            </w:r>
            <w:r>
              <w:rPr>
                <w:rFonts w:ascii="宋体"/>
                <w:sz w:val="18"/>
              </w:rPr>
            </w:r>
          </w:p>
        </w:tc>
        <w:tc>
          <w:tcPr>
            <w:tcW w:w="1277" w:type="dxa"/>
            <w:tcBorders>
              <w:top w:val="nil" w:sz="6" w:space="0" w:color="auto"/>
              <w:left w:val="single" w:sz="12" w:space="0" w:color="000000"/>
              <w:bottom w:val="nil" w:sz="6" w:space="0" w:color="auto"/>
              <w:right w:val="single" w:sz="12" w:space="0" w:color="000000"/>
            </w:tcBorders>
          </w:tcPr>
          <w:p>
            <w:pPr/>
          </w:p>
        </w:tc>
        <w:tc>
          <w:tcPr>
            <w:tcW w:w="1257" w:type="dxa"/>
            <w:tcBorders>
              <w:top w:val="nil" w:sz="6" w:space="0" w:color="auto"/>
              <w:left w:val="single" w:sz="12" w:space="0" w:color="000000"/>
              <w:bottom w:val="nil" w:sz="6" w:space="0" w:color="auto"/>
              <w:right w:val="nil" w:sz="6" w:space="0" w:color="auto"/>
            </w:tcBorders>
          </w:tcPr>
          <w:p>
            <w:pPr>
              <w:pStyle w:val="TableParagraph"/>
              <w:spacing w:line="240" w:lineRule="auto" w:before="93"/>
              <w:ind w:right="105"/>
              <w:jc w:val="right"/>
              <w:rPr>
                <w:rFonts w:ascii="宋体" w:hAnsi="宋体" w:cs="宋体" w:eastAsia="宋体" w:hint="default"/>
                <w:sz w:val="18"/>
                <w:szCs w:val="18"/>
              </w:rPr>
            </w:pPr>
            <w:r>
              <w:rPr>
                <w:rFonts w:ascii="宋体"/>
                <w:spacing w:val="-11"/>
                <w:sz w:val="18"/>
              </w:rPr>
              <w:t>141,217.69</w:t>
            </w:r>
            <w:r>
              <w:rPr>
                <w:rFonts w:ascii="宋体"/>
                <w:sz w:val="18"/>
              </w:rPr>
            </w:r>
          </w:p>
        </w:tc>
      </w:tr>
      <w:tr>
        <w:trPr>
          <w:trHeight w:val="478" w:hRule="exact"/>
        </w:trPr>
        <w:tc>
          <w:tcPr>
            <w:tcW w:w="935" w:type="dxa"/>
            <w:tcBorders>
              <w:top w:val="nil" w:sz="6" w:space="0" w:color="auto"/>
              <w:left w:val="nil" w:sz="6" w:space="0" w:color="auto"/>
              <w:bottom w:val="nil" w:sz="6" w:space="0" w:color="auto"/>
              <w:right w:val="single" w:sz="12" w:space="0" w:color="000000"/>
            </w:tcBorders>
          </w:tcPr>
          <w:p>
            <w:pPr>
              <w:pStyle w:val="TableParagraph"/>
              <w:spacing w:line="240" w:lineRule="auto" w:before="93"/>
              <w:ind w:left="122" w:right="0"/>
              <w:jc w:val="left"/>
              <w:rPr>
                <w:rFonts w:ascii="宋体" w:hAnsi="宋体" w:cs="宋体" w:eastAsia="宋体" w:hint="default"/>
                <w:sz w:val="18"/>
                <w:szCs w:val="18"/>
              </w:rPr>
            </w:pPr>
            <w:r>
              <w:rPr>
                <w:rFonts w:ascii="宋体" w:hAnsi="宋体" w:cs="宋体" w:eastAsia="宋体" w:hint="default"/>
                <w:spacing w:val="-21"/>
                <w:sz w:val="18"/>
                <w:szCs w:val="18"/>
              </w:rPr>
              <w:t>其他</w:t>
            </w:r>
          </w:p>
        </w:tc>
        <w:tc>
          <w:tcPr>
            <w:tcW w:w="1255" w:type="dxa"/>
            <w:tcBorders>
              <w:top w:val="nil" w:sz="6" w:space="0" w:color="auto"/>
              <w:left w:val="single" w:sz="12" w:space="0" w:color="000000"/>
              <w:bottom w:val="nil" w:sz="6" w:space="0" w:color="auto"/>
              <w:right w:val="single" w:sz="12" w:space="0" w:color="000000"/>
            </w:tcBorders>
          </w:tcPr>
          <w:p>
            <w:pPr/>
          </w:p>
        </w:tc>
        <w:tc>
          <w:tcPr>
            <w:tcW w:w="1256" w:type="dxa"/>
            <w:tcBorders>
              <w:top w:val="nil" w:sz="6" w:space="0" w:color="auto"/>
              <w:left w:val="single" w:sz="12" w:space="0" w:color="000000"/>
              <w:bottom w:val="nil" w:sz="6" w:space="0" w:color="auto"/>
              <w:right w:val="single" w:sz="12" w:space="0" w:color="000000"/>
            </w:tcBorders>
          </w:tcPr>
          <w:p>
            <w:pPr/>
          </w:p>
        </w:tc>
        <w:tc>
          <w:tcPr>
            <w:tcW w:w="1256" w:type="dxa"/>
            <w:tcBorders>
              <w:top w:val="nil" w:sz="6" w:space="0" w:color="auto"/>
              <w:left w:val="single" w:sz="12" w:space="0" w:color="000000"/>
              <w:bottom w:val="nil" w:sz="6" w:space="0" w:color="auto"/>
              <w:right w:val="single" w:sz="12" w:space="0" w:color="000000"/>
            </w:tcBorders>
          </w:tcPr>
          <w:p>
            <w:pPr/>
          </w:p>
        </w:tc>
        <w:tc>
          <w:tcPr>
            <w:tcW w:w="1306"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right="90"/>
              <w:jc w:val="right"/>
              <w:rPr>
                <w:rFonts w:ascii="宋体" w:hAnsi="宋体" w:cs="宋体" w:eastAsia="宋体" w:hint="default"/>
                <w:sz w:val="18"/>
                <w:szCs w:val="18"/>
              </w:rPr>
            </w:pPr>
            <w:r>
              <w:rPr>
                <w:rFonts w:ascii="宋体"/>
                <w:spacing w:val="-11"/>
                <w:sz w:val="18"/>
              </w:rPr>
              <w:t>338,820.51</w:t>
            </w:r>
            <w:r>
              <w:rPr>
                <w:rFonts w:ascii="宋体"/>
                <w:sz w:val="18"/>
              </w:rPr>
            </w:r>
          </w:p>
        </w:tc>
        <w:tc>
          <w:tcPr>
            <w:tcW w:w="1277"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right="90"/>
              <w:jc w:val="right"/>
              <w:rPr>
                <w:rFonts w:ascii="宋体" w:hAnsi="宋体" w:cs="宋体" w:eastAsia="宋体" w:hint="default"/>
                <w:sz w:val="18"/>
                <w:szCs w:val="18"/>
              </w:rPr>
            </w:pPr>
            <w:r>
              <w:rPr>
                <w:rFonts w:ascii="宋体"/>
                <w:spacing w:val="-11"/>
                <w:sz w:val="18"/>
              </w:rPr>
              <w:t>164,289.35</w:t>
            </w:r>
            <w:r>
              <w:rPr>
                <w:rFonts w:ascii="宋体"/>
                <w:sz w:val="18"/>
              </w:rPr>
            </w:r>
          </w:p>
        </w:tc>
        <w:tc>
          <w:tcPr>
            <w:tcW w:w="1257" w:type="dxa"/>
            <w:tcBorders>
              <w:top w:val="nil" w:sz="6" w:space="0" w:color="auto"/>
              <w:left w:val="single" w:sz="12" w:space="0" w:color="000000"/>
              <w:bottom w:val="nil" w:sz="6" w:space="0" w:color="auto"/>
              <w:right w:val="nil" w:sz="6" w:space="0" w:color="auto"/>
            </w:tcBorders>
          </w:tcPr>
          <w:p>
            <w:pPr>
              <w:pStyle w:val="TableParagraph"/>
              <w:spacing w:line="240" w:lineRule="auto" w:before="93"/>
              <w:ind w:right="105"/>
              <w:jc w:val="right"/>
              <w:rPr>
                <w:rFonts w:ascii="宋体" w:hAnsi="宋体" w:cs="宋体" w:eastAsia="宋体" w:hint="default"/>
                <w:sz w:val="18"/>
                <w:szCs w:val="18"/>
              </w:rPr>
            </w:pPr>
            <w:r>
              <w:rPr>
                <w:rFonts w:ascii="宋体"/>
                <w:spacing w:val="-11"/>
                <w:sz w:val="18"/>
              </w:rPr>
              <w:t>174,531.16</w:t>
            </w:r>
            <w:r>
              <w:rPr>
                <w:rFonts w:ascii="宋体"/>
                <w:sz w:val="18"/>
              </w:rPr>
            </w:r>
          </w:p>
        </w:tc>
      </w:tr>
      <w:tr>
        <w:trPr>
          <w:trHeight w:val="488" w:hRule="exact"/>
        </w:trPr>
        <w:tc>
          <w:tcPr>
            <w:tcW w:w="935" w:type="dxa"/>
            <w:tcBorders>
              <w:top w:val="nil" w:sz="6" w:space="0" w:color="auto"/>
              <w:left w:val="nil" w:sz="6" w:space="0" w:color="auto"/>
              <w:bottom w:val="single" w:sz="12" w:space="0" w:color="000000"/>
              <w:right w:val="single" w:sz="12" w:space="0" w:color="000000"/>
            </w:tcBorders>
          </w:tcPr>
          <w:p>
            <w:pPr>
              <w:pStyle w:val="TableParagraph"/>
              <w:spacing w:line="240" w:lineRule="auto" w:before="94"/>
              <w:ind w:left="285" w:right="0"/>
              <w:jc w:val="left"/>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30"/>
                <w:sz w:val="18"/>
                <w:szCs w:val="18"/>
              </w:rPr>
              <w:t> </w:t>
            </w:r>
            <w:r>
              <w:rPr>
                <w:rFonts w:ascii="宋体" w:hAnsi="宋体" w:cs="宋体" w:eastAsia="宋体" w:hint="default"/>
                <w:sz w:val="18"/>
                <w:szCs w:val="18"/>
              </w:rPr>
              <w:t>计</w:t>
            </w:r>
          </w:p>
        </w:tc>
        <w:tc>
          <w:tcPr>
            <w:tcW w:w="1255"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94"/>
              <w:ind w:right="87"/>
              <w:jc w:val="right"/>
              <w:rPr>
                <w:rFonts w:ascii="宋体" w:hAnsi="宋体" w:cs="宋体" w:eastAsia="宋体" w:hint="default"/>
                <w:sz w:val="18"/>
                <w:szCs w:val="18"/>
              </w:rPr>
            </w:pPr>
            <w:r>
              <w:rPr>
                <w:rFonts w:ascii="宋体"/>
                <w:spacing w:val="-11"/>
                <w:sz w:val="18"/>
              </w:rPr>
              <w:t>71,892,399.05</w:t>
            </w:r>
            <w:r>
              <w:rPr>
                <w:rFonts w:ascii="宋体"/>
                <w:sz w:val="18"/>
              </w:rPr>
            </w:r>
          </w:p>
        </w:tc>
        <w:tc>
          <w:tcPr>
            <w:tcW w:w="125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94"/>
              <w:ind w:right="89"/>
              <w:jc w:val="right"/>
              <w:rPr>
                <w:rFonts w:ascii="宋体" w:hAnsi="宋体" w:cs="宋体" w:eastAsia="宋体" w:hint="default"/>
                <w:sz w:val="18"/>
                <w:szCs w:val="18"/>
              </w:rPr>
            </w:pPr>
            <w:r>
              <w:rPr>
                <w:rFonts w:ascii="宋体"/>
                <w:spacing w:val="-11"/>
                <w:sz w:val="18"/>
              </w:rPr>
              <w:t>50,258,863.24</w:t>
            </w:r>
            <w:r>
              <w:rPr>
                <w:rFonts w:ascii="宋体"/>
                <w:sz w:val="18"/>
              </w:rPr>
            </w:r>
          </w:p>
        </w:tc>
        <w:tc>
          <w:tcPr>
            <w:tcW w:w="125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94"/>
              <w:ind w:right="89"/>
              <w:jc w:val="right"/>
              <w:rPr>
                <w:rFonts w:ascii="宋体" w:hAnsi="宋体" w:cs="宋体" w:eastAsia="宋体" w:hint="default"/>
                <w:sz w:val="18"/>
                <w:szCs w:val="18"/>
              </w:rPr>
            </w:pPr>
            <w:r>
              <w:rPr>
                <w:rFonts w:ascii="宋体"/>
                <w:spacing w:val="-11"/>
                <w:sz w:val="18"/>
              </w:rPr>
              <w:t>21,633,535.81</w:t>
            </w:r>
            <w:r>
              <w:rPr>
                <w:rFonts w:ascii="宋体"/>
                <w:sz w:val="18"/>
              </w:rPr>
            </w:r>
          </w:p>
        </w:tc>
        <w:tc>
          <w:tcPr>
            <w:tcW w:w="130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94"/>
              <w:ind w:right="90"/>
              <w:jc w:val="right"/>
              <w:rPr>
                <w:rFonts w:ascii="宋体" w:hAnsi="宋体" w:cs="宋体" w:eastAsia="宋体" w:hint="default"/>
                <w:sz w:val="18"/>
                <w:szCs w:val="18"/>
              </w:rPr>
            </w:pPr>
            <w:r>
              <w:rPr>
                <w:rFonts w:ascii="宋体"/>
                <w:spacing w:val="-11"/>
                <w:sz w:val="18"/>
              </w:rPr>
              <w:t>86,754,819.86</w:t>
            </w:r>
            <w:r>
              <w:rPr>
                <w:rFonts w:ascii="宋体"/>
                <w:sz w:val="18"/>
              </w:rPr>
            </w:r>
          </w:p>
        </w:tc>
        <w:tc>
          <w:tcPr>
            <w:tcW w:w="1277"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94"/>
              <w:ind w:right="90"/>
              <w:jc w:val="right"/>
              <w:rPr>
                <w:rFonts w:ascii="宋体" w:hAnsi="宋体" w:cs="宋体" w:eastAsia="宋体" w:hint="default"/>
                <w:sz w:val="18"/>
                <w:szCs w:val="18"/>
              </w:rPr>
            </w:pPr>
            <w:r>
              <w:rPr>
                <w:rFonts w:ascii="宋体"/>
                <w:spacing w:val="-11"/>
                <w:sz w:val="18"/>
              </w:rPr>
              <w:t>60,511,908.03</w:t>
            </w:r>
            <w:r>
              <w:rPr>
                <w:rFonts w:ascii="宋体"/>
                <w:sz w:val="18"/>
              </w:rPr>
            </w:r>
          </w:p>
        </w:tc>
        <w:tc>
          <w:tcPr>
            <w:tcW w:w="1257" w:type="dxa"/>
            <w:tcBorders>
              <w:top w:val="nil" w:sz="6" w:space="0" w:color="auto"/>
              <w:left w:val="single" w:sz="12" w:space="0" w:color="000000"/>
              <w:bottom w:val="single" w:sz="12" w:space="0" w:color="000000"/>
              <w:right w:val="nil" w:sz="6" w:space="0" w:color="auto"/>
            </w:tcBorders>
          </w:tcPr>
          <w:p>
            <w:pPr>
              <w:pStyle w:val="TableParagraph"/>
              <w:spacing w:line="240" w:lineRule="auto" w:before="94"/>
              <w:ind w:right="104"/>
              <w:jc w:val="right"/>
              <w:rPr>
                <w:rFonts w:ascii="宋体" w:hAnsi="宋体" w:cs="宋体" w:eastAsia="宋体" w:hint="default"/>
                <w:sz w:val="18"/>
                <w:szCs w:val="18"/>
              </w:rPr>
            </w:pPr>
            <w:r>
              <w:rPr>
                <w:rFonts w:ascii="宋体"/>
                <w:spacing w:val="-11"/>
                <w:sz w:val="18"/>
              </w:rPr>
              <w:t>26,242,911.83</w:t>
            </w:r>
            <w:r>
              <w:rPr>
                <w:rFonts w:ascii="宋体"/>
                <w:sz w:val="18"/>
              </w:rPr>
            </w:r>
          </w:p>
        </w:tc>
      </w:tr>
    </w:tbl>
    <w:p>
      <w:pPr>
        <w:pStyle w:val="BodyText"/>
        <w:spacing w:line="275" w:lineRule="exact" w:before="0"/>
        <w:ind w:left="1057" w:right="0"/>
        <w:jc w:val="left"/>
      </w:pPr>
      <w:r>
        <w:rPr/>
        <w:pict>
          <v:group style="position:absolute;margin-left:83.519997pt;margin-top:-74.160355pt;width:427.7pt;height:2.4pt;mso-position-horizontal-relative:page;mso-position-vertical-relative:paragraph;z-index:-777064" coordorigin="1670,-1483" coordsize="8554,48">
            <v:shape style="position:absolute;left:1670;top:-1483;width:950;height:48" type="#_x0000_t75" stroked="false">
              <v:imagedata r:id="rId1346" o:title=""/>
            </v:shape>
            <v:shape style="position:absolute;left:2591;top:-1483;width:1264;height:48" type="#_x0000_t75" stroked="false">
              <v:imagedata r:id="rId1353" o:title=""/>
            </v:shape>
            <v:shape style="position:absolute;left:3846;top:-1483;width:1283;height:48" type="#_x0000_t75" stroked="false">
              <v:imagedata r:id="rId1348" o:title=""/>
            </v:shape>
            <v:shape style="position:absolute;left:5102;top:-1483;width:1283;height:48" type="#_x0000_t75" stroked="false">
              <v:imagedata r:id="rId1354" o:title=""/>
            </v:shape>
            <v:shape style="position:absolute;left:6359;top:-1483;width:1331;height:48" type="#_x0000_t75" stroked="false">
              <v:imagedata r:id="rId1350" o:title=""/>
            </v:shape>
            <v:shape style="position:absolute;left:7664;top:-1483;width:1302;height:48" type="#_x0000_t75" stroked="false">
              <v:imagedata r:id="rId1351" o:title=""/>
            </v:shape>
            <v:shape style="position:absolute;left:8941;top:-1483;width:1283;height:48" type="#_x0000_t75" stroked="false">
              <v:imagedata r:id="rId1355" o:title=""/>
            </v:shape>
            <w10:wrap type="none"/>
          </v:group>
        </w:pict>
      </w:r>
      <w:r>
        <w:rPr/>
        <w:pict>
          <v:group style="position:absolute;margin-left:83.519997pt;margin-top:-50.280346pt;width:428.2pt;height:2.4pt;mso-position-horizontal-relative:page;mso-position-vertical-relative:paragraph;z-index:-777040" coordorigin="1670,-1006" coordsize="8564,48">
            <v:shape style="position:absolute;left:1670;top:-1006;width:950;height:48" type="#_x0000_t75" stroked="false">
              <v:imagedata r:id="rId1346" o:title=""/>
            </v:shape>
            <v:shape style="position:absolute;left:2591;top:-1006;width:1283;height:48" type="#_x0000_t75" stroked="false">
              <v:imagedata r:id="rId1356" o:title=""/>
            </v:shape>
            <v:shape style="position:absolute;left:3846;top:-1006;width:1283;height:48" type="#_x0000_t75" stroked="false">
              <v:imagedata r:id="rId1357" o:title=""/>
            </v:shape>
            <v:shape style="position:absolute;left:5102;top:-1006;width:1283;height:48" type="#_x0000_t75" stroked="false">
              <v:imagedata r:id="rId1358" o:title=""/>
            </v:shape>
            <v:shape style="position:absolute;left:6359;top:-1006;width:1321;height:48" type="#_x0000_t75" stroked="false">
              <v:imagedata r:id="rId1359" o:title=""/>
            </v:shape>
            <v:shape style="position:absolute;left:7664;top:-1006;width:1302;height:48" type="#_x0000_t75" stroked="false">
              <v:imagedata r:id="rId1360" o:title=""/>
            </v:shape>
            <v:shape style="position:absolute;left:8941;top:-1006;width:1292;height:48" type="#_x0000_t75" stroked="false">
              <v:imagedata r:id="rId1361" o:title=""/>
            </v:shape>
            <w10:wrap type="none"/>
          </v:group>
        </w:pict>
      </w:r>
      <w:r>
        <w:rPr/>
        <w:pict>
          <v:group style="position:absolute;margin-left:83.519997pt;margin-top:-26.340343pt;width:428.2pt;height:2.4pt;mso-position-horizontal-relative:page;mso-position-vertical-relative:paragraph;z-index:-777016" coordorigin="1670,-527" coordsize="8564,48">
            <v:shape style="position:absolute;left:1670;top:-527;width:950;height:48" type="#_x0000_t75" stroked="false">
              <v:imagedata r:id="rId1346" o:title=""/>
            </v:shape>
            <v:shape style="position:absolute;left:2591;top:-527;width:1283;height:48" type="#_x0000_t75" stroked="false">
              <v:imagedata r:id="rId1356" o:title=""/>
            </v:shape>
            <v:shape style="position:absolute;left:3846;top:-527;width:1264;height:48" type="#_x0000_t75" stroked="false">
              <v:imagedata r:id="rId1362" o:title=""/>
            </v:shape>
            <v:shape style="position:absolute;left:5102;top:-527;width:1283;height:48" type="#_x0000_t75" stroked="false">
              <v:imagedata r:id="rId1358" o:title=""/>
            </v:shape>
            <v:shape style="position:absolute;left:6359;top:-527;width:1331;height:48" type="#_x0000_t75" stroked="false">
              <v:imagedata r:id="rId1363" o:title=""/>
            </v:shape>
            <v:shape style="position:absolute;left:7664;top:-527;width:1302;height:48" type="#_x0000_t75" stroked="false">
              <v:imagedata r:id="rId1360" o:title=""/>
            </v:shape>
            <v:shape style="position:absolute;left:8941;top:-527;width:1292;height:48" type="#_x0000_t75" stroked="false">
              <v:imagedata r:id="rId1361" o:title=""/>
            </v:shape>
            <w10:wrap type="none"/>
          </v:group>
        </w:pict>
      </w:r>
      <w:r>
        <w:rPr/>
        <w:t>6.3.3 按地区分类</w:t>
      </w:r>
    </w:p>
    <w:p>
      <w:pPr>
        <w:spacing w:line="240" w:lineRule="auto" w:before="9"/>
        <w:rPr>
          <w:rFonts w:ascii="宋体" w:hAnsi="宋体" w:cs="宋体" w:eastAsia="宋体" w:hint="default"/>
          <w:sz w:val="14"/>
          <w:szCs w:val="14"/>
        </w:rPr>
      </w:pPr>
    </w:p>
    <w:tbl>
      <w:tblPr>
        <w:tblW w:w="0" w:type="auto"/>
        <w:jc w:val="left"/>
        <w:tblInd w:w="440" w:type="dxa"/>
        <w:tblLayout w:type="fixed"/>
        <w:tblCellMar>
          <w:top w:w="0" w:type="dxa"/>
          <w:left w:w="0" w:type="dxa"/>
          <w:bottom w:w="0" w:type="dxa"/>
          <w:right w:w="0" w:type="dxa"/>
        </w:tblCellMar>
        <w:tblLook w:val="01E0"/>
      </w:tblPr>
      <w:tblGrid>
        <w:gridCol w:w="885"/>
        <w:gridCol w:w="1332"/>
        <w:gridCol w:w="1256"/>
        <w:gridCol w:w="1271"/>
        <w:gridCol w:w="1271"/>
        <w:gridCol w:w="1271"/>
        <w:gridCol w:w="1257"/>
      </w:tblGrid>
      <w:tr>
        <w:trPr>
          <w:trHeight w:val="498" w:hRule="exact"/>
        </w:trPr>
        <w:tc>
          <w:tcPr>
            <w:tcW w:w="885" w:type="dxa"/>
            <w:vMerge w:val="restart"/>
            <w:tcBorders>
              <w:top w:val="single" w:sz="12" w:space="0" w:color="000000"/>
              <w:left w:val="nil" w:sz="6" w:space="0" w:color="auto"/>
              <w:right w:val="single" w:sz="12" w:space="0" w:color="000000"/>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170" w:right="0"/>
              <w:jc w:val="left"/>
              <w:rPr>
                <w:rFonts w:ascii="宋体" w:hAnsi="宋体" w:cs="宋体" w:eastAsia="宋体" w:hint="default"/>
                <w:sz w:val="18"/>
                <w:szCs w:val="18"/>
              </w:rPr>
            </w:pPr>
            <w:r>
              <w:rPr>
                <w:rFonts w:ascii="宋体" w:hAnsi="宋体" w:cs="宋体" w:eastAsia="宋体" w:hint="default"/>
                <w:spacing w:val="-41"/>
                <w:sz w:val="18"/>
                <w:szCs w:val="18"/>
              </w:rPr>
              <w:t>业务类型</w:t>
            </w:r>
            <w:r>
              <w:rPr>
                <w:rFonts w:ascii="宋体" w:hAnsi="宋体" w:cs="宋体" w:eastAsia="宋体" w:hint="default"/>
                <w:sz w:val="18"/>
                <w:szCs w:val="18"/>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1"/>
                <w:szCs w:val="11"/>
              </w:rPr>
            </w:pPr>
          </w:p>
          <w:p>
            <w:pPr>
              <w:pStyle w:val="TableParagraph"/>
              <w:spacing w:line="20" w:lineRule="exact"/>
              <w:ind w:left="14"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00" cy="6000"/>
                  <wp:effectExtent l="0" t="0" r="0" b="0"/>
                  <wp:docPr id="3" name="image996.png" descr=""/>
                  <wp:cNvGraphicFramePr>
                    <a:graphicFrameLocks noChangeAspect="1"/>
                  </wp:cNvGraphicFramePr>
                  <a:graphic>
                    <a:graphicData uri="http://schemas.openxmlformats.org/drawingml/2006/picture">
                      <pic:pic>
                        <pic:nvPicPr>
                          <pic:cNvPr id="4" name="image996.png"/>
                          <pic:cNvPicPr/>
                        </pic:nvPicPr>
                        <pic:blipFill>
                          <a:blip r:embed="rId1013" cstate="print"/>
                          <a:stretch>
                            <a:fillRect/>
                          </a:stretch>
                        </pic:blipFill>
                        <pic:spPr>
                          <a:xfrm>
                            <a:off x="0" y="0"/>
                            <a:ext cx="6000" cy="6000"/>
                          </a:xfrm>
                          <a:prstGeom prst="rect">
                            <a:avLst/>
                          </a:prstGeom>
                        </pic:spPr>
                      </pic:pic>
                    </a:graphicData>
                  </a:graphic>
                </wp:inline>
              </w:drawing>
            </w:r>
            <w:r>
              <w:rPr>
                <w:rFonts w:ascii="宋体" w:hAnsi="宋体" w:cs="宋体" w:eastAsia="宋体" w:hint="default"/>
                <w:sz w:val="2"/>
                <w:szCs w:val="2"/>
              </w:rPr>
            </w:r>
          </w:p>
        </w:tc>
        <w:tc>
          <w:tcPr>
            <w:tcW w:w="3859" w:type="dxa"/>
            <w:gridSpan w:val="3"/>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8"/>
              <w:ind w:left="1"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799" w:type="dxa"/>
            <w:gridSpan w:val="3"/>
            <w:tcBorders>
              <w:top w:val="single" w:sz="12" w:space="0" w:color="000000"/>
              <w:left w:val="single" w:sz="12" w:space="0" w:color="000000"/>
              <w:bottom w:val="single" w:sz="12" w:space="0" w:color="000000"/>
              <w:right w:val="nil" w:sz="6" w:space="0" w:color="auto"/>
            </w:tcBorders>
          </w:tcPr>
          <w:p>
            <w:pPr>
              <w:pStyle w:val="TableParagraph"/>
              <w:spacing w:line="240" w:lineRule="auto" w:before="88"/>
              <w:ind w:right="13"/>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98" w:hRule="exact"/>
        </w:trPr>
        <w:tc>
          <w:tcPr>
            <w:tcW w:w="885" w:type="dxa"/>
            <w:vMerge/>
            <w:tcBorders>
              <w:left w:val="nil" w:sz="6" w:space="0" w:color="auto"/>
              <w:bottom w:val="single" w:sz="12" w:space="0" w:color="000000"/>
              <w:right w:val="single" w:sz="12" w:space="0" w:color="000000"/>
            </w:tcBorders>
          </w:tcPr>
          <w:p>
            <w:pPr/>
          </w:p>
        </w:tc>
        <w:tc>
          <w:tcPr>
            <w:tcW w:w="133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8"/>
              <w:ind w:left="1"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25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8"/>
              <w:ind w:right="0"/>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1271"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8"/>
              <w:ind w:right="0"/>
              <w:jc w:val="center"/>
              <w:rPr>
                <w:rFonts w:ascii="宋体" w:hAnsi="宋体" w:cs="宋体" w:eastAsia="宋体" w:hint="default"/>
                <w:sz w:val="18"/>
                <w:szCs w:val="18"/>
              </w:rPr>
            </w:pPr>
            <w:r>
              <w:rPr>
                <w:rFonts w:ascii="宋体" w:hAnsi="宋体" w:cs="宋体" w:eastAsia="宋体" w:hint="default"/>
                <w:sz w:val="18"/>
                <w:szCs w:val="18"/>
              </w:rPr>
              <w:t>营业毛利</w:t>
            </w:r>
          </w:p>
        </w:tc>
        <w:tc>
          <w:tcPr>
            <w:tcW w:w="1271"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8"/>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271"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88"/>
              <w:ind w:left="260"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257"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88"/>
              <w:ind w:right="13"/>
              <w:jc w:val="center"/>
              <w:rPr>
                <w:rFonts w:ascii="宋体" w:hAnsi="宋体" w:cs="宋体" w:eastAsia="宋体" w:hint="default"/>
                <w:sz w:val="18"/>
                <w:szCs w:val="18"/>
              </w:rPr>
            </w:pPr>
            <w:r>
              <w:rPr>
                <w:rFonts w:ascii="宋体" w:hAnsi="宋体" w:cs="宋体" w:eastAsia="宋体" w:hint="default"/>
                <w:sz w:val="18"/>
                <w:szCs w:val="18"/>
              </w:rPr>
              <w:t>营业毛利</w:t>
            </w:r>
          </w:p>
        </w:tc>
      </w:tr>
      <w:tr>
        <w:trPr>
          <w:trHeight w:val="488" w:hRule="exact"/>
        </w:trPr>
        <w:tc>
          <w:tcPr>
            <w:tcW w:w="885" w:type="dxa"/>
            <w:tcBorders>
              <w:top w:val="single" w:sz="12" w:space="0" w:color="000000"/>
              <w:left w:val="nil" w:sz="6" w:space="0" w:color="auto"/>
              <w:bottom w:val="nil" w:sz="6" w:space="0" w:color="auto"/>
              <w:right w:val="single" w:sz="12" w:space="0" w:color="000000"/>
            </w:tcBorders>
          </w:tcPr>
          <w:p>
            <w:pPr>
              <w:pStyle w:val="TableParagraph"/>
              <w:spacing w:line="240" w:lineRule="auto" w:before="88"/>
              <w:ind w:right="145"/>
              <w:jc w:val="right"/>
              <w:rPr>
                <w:rFonts w:ascii="宋体" w:hAnsi="宋体" w:cs="宋体" w:eastAsia="宋体" w:hint="default"/>
                <w:sz w:val="18"/>
                <w:szCs w:val="18"/>
              </w:rPr>
            </w:pPr>
            <w:r>
              <w:rPr>
                <w:rFonts w:ascii="宋体" w:hAnsi="宋体" w:cs="宋体" w:eastAsia="宋体" w:hint="default"/>
                <w:spacing w:val="-31"/>
                <w:sz w:val="18"/>
                <w:szCs w:val="18"/>
              </w:rPr>
              <w:t>西北地区</w:t>
            </w:r>
          </w:p>
        </w:tc>
        <w:tc>
          <w:tcPr>
            <w:tcW w:w="1332"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88"/>
              <w:ind w:left="75" w:right="0"/>
              <w:jc w:val="center"/>
              <w:rPr>
                <w:rFonts w:ascii="宋体" w:hAnsi="宋体" w:cs="宋体" w:eastAsia="宋体" w:hint="default"/>
                <w:sz w:val="18"/>
                <w:szCs w:val="18"/>
              </w:rPr>
            </w:pPr>
            <w:r>
              <w:rPr>
                <w:rFonts w:ascii="宋体"/>
                <w:spacing w:val="-11"/>
                <w:sz w:val="18"/>
              </w:rPr>
              <w:t>57,072,991.85</w:t>
            </w:r>
            <w:r>
              <w:rPr>
                <w:rFonts w:ascii="宋体"/>
                <w:sz w:val="18"/>
              </w:rPr>
            </w:r>
          </w:p>
        </w:tc>
        <w:tc>
          <w:tcPr>
            <w:tcW w:w="125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88"/>
              <w:ind w:left="2" w:right="0"/>
              <w:jc w:val="center"/>
              <w:rPr>
                <w:rFonts w:ascii="宋体" w:hAnsi="宋体" w:cs="宋体" w:eastAsia="宋体" w:hint="default"/>
                <w:sz w:val="18"/>
                <w:szCs w:val="18"/>
              </w:rPr>
            </w:pPr>
            <w:r>
              <w:rPr>
                <w:rFonts w:ascii="宋体"/>
                <w:spacing w:val="-11"/>
                <w:sz w:val="18"/>
              </w:rPr>
              <w:t>46,690,543.69</w:t>
            </w:r>
            <w:r>
              <w:rPr>
                <w:rFonts w:ascii="宋体"/>
                <w:sz w:val="18"/>
              </w:rPr>
            </w:r>
          </w:p>
        </w:tc>
        <w:tc>
          <w:tcPr>
            <w:tcW w:w="1271"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88"/>
              <w:ind w:left="14" w:right="0"/>
              <w:jc w:val="center"/>
              <w:rPr>
                <w:rFonts w:ascii="宋体" w:hAnsi="宋体" w:cs="宋体" w:eastAsia="宋体" w:hint="default"/>
                <w:sz w:val="18"/>
                <w:szCs w:val="18"/>
              </w:rPr>
            </w:pPr>
            <w:r>
              <w:rPr>
                <w:rFonts w:ascii="宋体"/>
                <w:spacing w:val="-11"/>
                <w:sz w:val="18"/>
              </w:rPr>
              <w:t>10,382,448.16</w:t>
            </w:r>
            <w:r>
              <w:rPr>
                <w:rFonts w:ascii="宋体"/>
                <w:sz w:val="18"/>
              </w:rPr>
            </w:r>
          </w:p>
        </w:tc>
        <w:tc>
          <w:tcPr>
            <w:tcW w:w="1271"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88"/>
              <w:ind w:left="14" w:right="0"/>
              <w:jc w:val="center"/>
              <w:rPr>
                <w:rFonts w:ascii="宋体" w:hAnsi="宋体" w:cs="宋体" w:eastAsia="宋体" w:hint="default"/>
                <w:sz w:val="18"/>
                <w:szCs w:val="18"/>
              </w:rPr>
            </w:pPr>
            <w:r>
              <w:rPr>
                <w:rFonts w:ascii="宋体"/>
                <w:spacing w:val="-11"/>
                <w:sz w:val="18"/>
              </w:rPr>
              <w:t>72,663,116.79</w:t>
            </w:r>
            <w:r>
              <w:rPr>
                <w:rFonts w:ascii="宋体"/>
                <w:sz w:val="18"/>
              </w:rPr>
            </w:r>
          </w:p>
        </w:tc>
        <w:tc>
          <w:tcPr>
            <w:tcW w:w="1271"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88"/>
              <w:ind w:right="90"/>
              <w:jc w:val="right"/>
              <w:rPr>
                <w:rFonts w:ascii="宋体" w:hAnsi="宋体" w:cs="宋体" w:eastAsia="宋体" w:hint="default"/>
                <w:sz w:val="18"/>
                <w:szCs w:val="18"/>
              </w:rPr>
            </w:pPr>
            <w:r>
              <w:rPr>
                <w:rFonts w:ascii="宋体"/>
                <w:spacing w:val="-11"/>
                <w:sz w:val="18"/>
              </w:rPr>
              <w:t>56,972,254.24</w:t>
            </w:r>
            <w:r>
              <w:rPr>
                <w:rFonts w:ascii="宋体"/>
                <w:sz w:val="18"/>
              </w:rPr>
            </w:r>
          </w:p>
        </w:tc>
        <w:tc>
          <w:tcPr>
            <w:tcW w:w="1257" w:type="dxa"/>
            <w:tcBorders>
              <w:top w:val="single" w:sz="12" w:space="0" w:color="000000"/>
              <w:left w:val="single" w:sz="12" w:space="0" w:color="000000"/>
              <w:bottom w:val="nil" w:sz="6" w:space="0" w:color="auto"/>
              <w:right w:val="nil" w:sz="6" w:space="0" w:color="auto"/>
            </w:tcBorders>
          </w:tcPr>
          <w:p>
            <w:pPr>
              <w:pStyle w:val="TableParagraph"/>
              <w:spacing w:line="240" w:lineRule="auto" w:before="88"/>
              <w:ind w:right="11"/>
              <w:jc w:val="center"/>
              <w:rPr>
                <w:rFonts w:ascii="宋体" w:hAnsi="宋体" w:cs="宋体" w:eastAsia="宋体" w:hint="default"/>
                <w:sz w:val="18"/>
                <w:szCs w:val="18"/>
              </w:rPr>
            </w:pPr>
            <w:r>
              <w:rPr>
                <w:rFonts w:ascii="宋体"/>
                <w:spacing w:val="-11"/>
                <w:sz w:val="18"/>
              </w:rPr>
              <w:t>15,690,862.55</w:t>
            </w:r>
            <w:r>
              <w:rPr>
                <w:rFonts w:ascii="宋体"/>
                <w:sz w:val="18"/>
              </w:rPr>
            </w:r>
          </w:p>
        </w:tc>
      </w:tr>
      <w:tr>
        <w:trPr>
          <w:trHeight w:val="478" w:hRule="exact"/>
        </w:trPr>
        <w:tc>
          <w:tcPr>
            <w:tcW w:w="885" w:type="dxa"/>
            <w:tcBorders>
              <w:top w:val="nil" w:sz="6" w:space="0" w:color="auto"/>
              <w:left w:val="nil" w:sz="6" w:space="0" w:color="auto"/>
              <w:bottom w:val="nil" w:sz="6" w:space="0" w:color="auto"/>
              <w:right w:val="single" w:sz="12" w:space="0" w:color="000000"/>
            </w:tcBorders>
          </w:tcPr>
          <w:p>
            <w:pPr>
              <w:pStyle w:val="TableParagraph"/>
              <w:spacing w:line="240" w:lineRule="auto" w:before="93"/>
              <w:ind w:right="145"/>
              <w:jc w:val="right"/>
              <w:rPr>
                <w:rFonts w:ascii="宋体" w:hAnsi="宋体" w:cs="宋体" w:eastAsia="宋体" w:hint="default"/>
                <w:sz w:val="18"/>
                <w:szCs w:val="18"/>
              </w:rPr>
            </w:pPr>
            <w:r>
              <w:rPr>
                <w:rFonts w:ascii="宋体" w:hAnsi="宋体" w:cs="宋体" w:eastAsia="宋体" w:hint="default"/>
                <w:spacing w:val="-31"/>
                <w:sz w:val="18"/>
                <w:szCs w:val="18"/>
              </w:rPr>
              <w:t>华北地区</w:t>
            </w:r>
          </w:p>
        </w:tc>
        <w:tc>
          <w:tcPr>
            <w:tcW w:w="1332"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left="75" w:right="0"/>
              <w:jc w:val="center"/>
              <w:rPr>
                <w:rFonts w:ascii="宋体" w:hAnsi="宋体" w:cs="宋体" w:eastAsia="宋体" w:hint="default"/>
                <w:sz w:val="18"/>
                <w:szCs w:val="18"/>
              </w:rPr>
            </w:pPr>
            <w:r>
              <w:rPr>
                <w:rFonts w:ascii="宋体"/>
                <w:spacing w:val="-11"/>
                <w:sz w:val="18"/>
              </w:rPr>
              <w:t>14,819,407.20</w:t>
            </w:r>
            <w:r>
              <w:rPr>
                <w:rFonts w:ascii="宋体"/>
                <w:sz w:val="18"/>
              </w:rPr>
            </w:r>
          </w:p>
        </w:tc>
        <w:tc>
          <w:tcPr>
            <w:tcW w:w="1256"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left="80" w:right="0"/>
              <w:jc w:val="center"/>
              <w:rPr>
                <w:rFonts w:ascii="宋体" w:hAnsi="宋体" w:cs="宋体" w:eastAsia="宋体" w:hint="default"/>
                <w:sz w:val="18"/>
                <w:szCs w:val="18"/>
              </w:rPr>
            </w:pPr>
            <w:r>
              <w:rPr>
                <w:rFonts w:ascii="宋体"/>
                <w:spacing w:val="-11"/>
                <w:sz w:val="18"/>
              </w:rPr>
              <w:t>3,568,319.55</w:t>
            </w:r>
            <w:r>
              <w:rPr>
                <w:rFonts w:ascii="宋体"/>
                <w:sz w:val="18"/>
              </w:rPr>
            </w:r>
          </w:p>
        </w:tc>
        <w:tc>
          <w:tcPr>
            <w:tcW w:w="1271"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left="14" w:right="0"/>
              <w:jc w:val="center"/>
              <w:rPr>
                <w:rFonts w:ascii="宋体" w:hAnsi="宋体" w:cs="宋体" w:eastAsia="宋体" w:hint="default"/>
                <w:sz w:val="18"/>
                <w:szCs w:val="18"/>
              </w:rPr>
            </w:pPr>
            <w:r>
              <w:rPr>
                <w:rFonts w:ascii="宋体"/>
                <w:spacing w:val="-11"/>
                <w:sz w:val="18"/>
              </w:rPr>
              <w:t>11,251,087.65</w:t>
            </w:r>
            <w:r>
              <w:rPr>
                <w:rFonts w:ascii="宋体"/>
                <w:sz w:val="18"/>
              </w:rPr>
            </w:r>
          </w:p>
        </w:tc>
        <w:tc>
          <w:tcPr>
            <w:tcW w:w="1271"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left="14" w:right="0"/>
              <w:jc w:val="center"/>
              <w:rPr>
                <w:rFonts w:ascii="宋体" w:hAnsi="宋体" w:cs="宋体" w:eastAsia="宋体" w:hint="default"/>
                <w:sz w:val="18"/>
                <w:szCs w:val="18"/>
              </w:rPr>
            </w:pPr>
            <w:r>
              <w:rPr>
                <w:rFonts w:ascii="宋体"/>
                <w:spacing w:val="-11"/>
                <w:sz w:val="18"/>
              </w:rPr>
              <w:t>14,091,703.07</w:t>
            </w:r>
            <w:r>
              <w:rPr>
                <w:rFonts w:ascii="宋体"/>
                <w:sz w:val="18"/>
              </w:rPr>
            </w:r>
          </w:p>
        </w:tc>
        <w:tc>
          <w:tcPr>
            <w:tcW w:w="1271" w:type="dxa"/>
            <w:tcBorders>
              <w:top w:val="nil" w:sz="6" w:space="0" w:color="auto"/>
              <w:left w:val="single" w:sz="12" w:space="0" w:color="000000"/>
              <w:bottom w:val="nil" w:sz="6" w:space="0" w:color="auto"/>
              <w:right w:val="single" w:sz="12" w:space="0" w:color="000000"/>
            </w:tcBorders>
          </w:tcPr>
          <w:p>
            <w:pPr>
              <w:pStyle w:val="TableParagraph"/>
              <w:spacing w:line="240" w:lineRule="auto" w:before="93"/>
              <w:ind w:right="90"/>
              <w:jc w:val="right"/>
              <w:rPr>
                <w:rFonts w:ascii="宋体" w:hAnsi="宋体" w:cs="宋体" w:eastAsia="宋体" w:hint="default"/>
                <w:sz w:val="18"/>
                <w:szCs w:val="18"/>
              </w:rPr>
            </w:pPr>
            <w:r>
              <w:rPr>
                <w:rFonts w:ascii="宋体"/>
                <w:spacing w:val="-11"/>
                <w:sz w:val="18"/>
              </w:rPr>
              <w:t>3,539,653.79</w:t>
            </w:r>
            <w:r>
              <w:rPr>
                <w:rFonts w:ascii="宋体"/>
                <w:sz w:val="18"/>
              </w:rPr>
            </w:r>
          </w:p>
        </w:tc>
        <w:tc>
          <w:tcPr>
            <w:tcW w:w="1257" w:type="dxa"/>
            <w:tcBorders>
              <w:top w:val="nil" w:sz="6" w:space="0" w:color="auto"/>
              <w:left w:val="single" w:sz="12" w:space="0" w:color="000000"/>
              <w:bottom w:val="nil" w:sz="6" w:space="0" w:color="auto"/>
              <w:right w:val="nil" w:sz="6" w:space="0" w:color="auto"/>
            </w:tcBorders>
          </w:tcPr>
          <w:p>
            <w:pPr>
              <w:pStyle w:val="TableParagraph"/>
              <w:spacing w:line="240" w:lineRule="auto" w:before="93"/>
              <w:ind w:right="11"/>
              <w:jc w:val="center"/>
              <w:rPr>
                <w:rFonts w:ascii="宋体" w:hAnsi="宋体" w:cs="宋体" w:eastAsia="宋体" w:hint="default"/>
                <w:sz w:val="18"/>
                <w:szCs w:val="18"/>
              </w:rPr>
            </w:pPr>
            <w:r>
              <w:rPr>
                <w:rFonts w:ascii="宋体"/>
                <w:spacing w:val="-11"/>
                <w:sz w:val="18"/>
              </w:rPr>
              <w:t>10,552,049.28</w:t>
            </w:r>
            <w:r>
              <w:rPr>
                <w:rFonts w:ascii="宋体"/>
                <w:sz w:val="18"/>
              </w:rPr>
            </w:r>
          </w:p>
        </w:tc>
      </w:tr>
      <w:tr>
        <w:trPr>
          <w:trHeight w:val="489" w:hRule="exact"/>
        </w:trPr>
        <w:tc>
          <w:tcPr>
            <w:tcW w:w="885" w:type="dxa"/>
            <w:tcBorders>
              <w:top w:val="nil" w:sz="6" w:space="0" w:color="auto"/>
              <w:left w:val="nil" w:sz="6" w:space="0" w:color="auto"/>
              <w:bottom w:val="single" w:sz="12" w:space="0" w:color="000000"/>
              <w:right w:val="single" w:sz="12" w:space="0" w:color="000000"/>
            </w:tcBorders>
          </w:tcPr>
          <w:p>
            <w:pPr>
              <w:pStyle w:val="TableParagraph"/>
              <w:spacing w:line="240" w:lineRule="auto" w:before="93"/>
              <w:ind w:right="149"/>
              <w:jc w:val="right"/>
              <w:rPr>
                <w:rFonts w:ascii="宋体" w:hAnsi="宋体" w:cs="宋体" w:eastAsia="宋体" w:hint="default"/>
                <w:sz w:val="18"/>
                <w:szCs w:val="18"/>
              </w:rPr>
            </w:pPr>
            <w:r>
              <w:rPr>
                <w:rFonts w:ascii="宋体" w:hAnsi="宋体" w:cs="宋体" w:eastAsia="宋体" w:hint="default"/>
                <w:sz w:val="18"/>
                <w:szCs w:val="18"/>
              </w:rPr>
              <w:t>总  计</w:t>
            </w:r>
          </w:p>
        </w:tc>
        <w:tc>
          <w:tcPr>
            <w:tcW w:w="1332"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93"/>
              <w:ind w:left="75" w:right="0"/>
              <w:jc w:val="center"/>
              <w:rPr>
                <w:rFonts w:ascii="宋体" w:hAnsi="宋体" w:cs="宋体" w:eastAsia="宋体" w:hint="default"/>
                <w:sz w:val="18"/>
                <w:szCs w:val="18"/>
              </w:rPr>
            </w:pPr>
            <w:r>
              <w:rPr>
                <w:rFonts w:ascii="宋体"/>
                <w:spacing w:val="-11"/>
                <w:sz w:val="18"/>
              </w:rPr>
              <w:t>71,892,399.05</w:t>
            </w:r>
            <w:r>
              <w:rPr>
                <w:rFonts w:ascii="宋体"/>
                <w:sz w:val="18"/>
              </w:rPr>
            </w:r>
          </w:p>
        </w:tc>
        <w:tc>
          <w:tcPr>
            <w:tcW w:w="125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93"/>
              <w:ind w:left="2" w:right="0"/>
              <w:jc w:val="center"/>
              <w:rPr>
                <w:rFonts w:ascii="宋体" w:hAnsi="宋体" w:cs="宋体" w:eastAsia="宋体" w:hint="default"/>
                <w:sz w:val="18"/>
                <w:szCs w:val="18"/>
              </w:rPr>
            </w:pPr>
            <w:r>
              <w:rPr>
                <w:rFonts w:ascii="宋体"/>
                <w:spacing w:val="-11"/>
                <w:sz w:val="18"/>
              </w:rPr>
              <w:t>50,258,863.24</w:t>
            </w:r>
            <w:r>
              <w:rPr>
                <w:rFonts w:ascii="宋体"/>
                <w:sz w:val="18"/>
              </w:rPr>
            </w:r>
          </w:p>
        </w:tc>
        <w:tc>
          <w:tcPr>
            <w:tcW w:w="1271"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93"/>
              <w:ind w:left="14" w:right="0"/>
              <w:jc w:val="center"/>
              <w:rPr>
                <w:rFonts w:ascii="宋体" w:hAnsi="宋体" w:cs="宋体" w:eastAsia="宋体" w:hint="default"/>
                <w:sz w:val="18"/>
                <w:szCs w:val="18"/>
              </w:rPr>
            </w:pPr>
            <w:r>
              <w:rPr>
                <w:rFonts w:ascii="宋体"/>
                <w:spacing w:val="-11"/>
                <w:sz w:val="18"/>
              </w:rPr>
              <w:t>21,633,535.81</w:t>
            </w:r>
            <w:r>
              <w:rPr>
                <w:rFonts w:ascii="宋体"/>
                <w:sz w:val="18"/>
              </w:rPr>
            </w:r>
          </w:p>
        </w:tc>
        <w:tc>
          <w:tcPr>
            <w:tcW w:w="1271"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93"/>
              <w:ind w:left="14" w:right="0"/>
              <w:jc w:val="center"/>
              <w:rPr>
                <w:rFonts w:ascii="宋体" w:hAnsi="宋体" w:cs="宋体" w:eastAsia="宋体" w:hint="default"/>
                <w:sz w:val="18"/>
                <w:szCs w:val="18"/>
              </w:rPr>
            </w:pPr>
            <w:r>
              <w:rPr>
                <w:rFonts w:ascii="宋体"/>
                <w:spacing w:val="-11"/>
                <w:sz w:val="18"/>
              </w:rPr>
              <w:t>86,754,819.86</w:t>
            </w:r>
            <w:r>
              <w:rPr>
                <w:rFonts w:ascii="宋体"/>
                <w:sz w:val="18"/>
              </w:rPr>
            </w:r>
          </w:p>
        </w:tc>
        <w:tc>
          <w:tcPr>
            <w:tcW w:w="1271"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93"/>
              <w:ind w:right="90"/>
              <w:jc w:val="right"/>
              <w:rPr>
                <w:rFonts w:ascii="宋体" w:hAnsi="宋体" w:cs="宋体" w:eastAsia="宋体" w:hint="default"/>
                <w:sz w:val="18"/>
                <w:szCs w:val="18"/>
              </w:rPr>
            </w:pPr>
            <w:r>
              <w:rPr>
                <w:rFonts w:ascii="宋体"/>
                <w:spacing w:val="-11"/>
                <w:sz w:val="18"/>
              </w:rPr>
              <w:t>60,511,908.03</w:t>
            </w:r>
            <w:r>
              <w:rPr>
                <w:rFonts w:ascii="宋体"/>
                <w:sz w:val="18"/>
              </w:rPr>
            </w:r>
          </w:p>
        </w:tc>
        <w:tc>
          <w:tcPr>
            <w:tcW w:w="1257" w:type="dxa"/>
            <w:tcBorders>
              <w:top w:val="nil" w:sz="6" w:space="0" w:color="auto"/>
              <w:left w:val="single" w:sz="12" w:space="0" w:color="000000"/>
              <w:bottom w:val="single" w:sz="12" w:space="0" w:color="000000"/>
              <w:right w:val="nil" w:sz="6" w:space="0" w:color="auto"/>
            </w:tcBorders>
          </w:tcPr>
          <w:p>
            <w:pPr>
              <w:pStyle w:val="TableParagraph"/>
              <w:spacing w:line="240" w:lineRule="auto" w:before="93"/>
              <w:ind w:right="11"/>
              <w:jc w:val="center"/>
              <w:rPr>
                <w:rFonts w:ascii="宋体" w:hAnsi="宋体" w:cs="宋体" w:eastAsia="宋体" w:hint="default"/>
                <w:sz w:val="18"/>
                <w:szCs w:val="18"/>
              </w:rPr>
            </w:pPr>
            <w:r>
              <w:rPr>
                <w:rFonts w:ascii="宋体"/>
                <w:spacing w:val="-11"/>
                <w:sz w:val="18"/>
              </w:rPr>
              <w:t>26,242,911.83</w:t>
            </w:r>
            <w:r>
              <w:rPr>
                <w:rFonts w:ascii="宋体"/>
                <w:sz w:val="18"/>
              </w:rPr>
            </w:r>
          </w:p>
        </w:tc>
      </w:tr>
    </w:tbl>
    <w:p>
      <w:pPr>
        <w:pStyle w:val="BodyText"/>
        <w:spacing w:line="275" w:lineRule="exact" w:before="0"/>
        <w:ind w:left="1057" w:right="0"/>
        <w:jc w:val="left"/>
      </w:pPr>
      <w:r>
        <w:rPr/>
        <w:pict>
          <v:group style="position:absolute;margin-left:83.519997pt;margin-top:-50.280346pt;width:428.2pt;height:2.4pt;mso-position-horizontal-relative:page;mso-position-vertical-relative:paragraph;z-index:-776992" coordorigin="1670,-1006" coordsize="8564,48">
            <v:shape style="position:absolute;left:1670;top:-1006;width:902;height:48" type="#_x0000_t75" stroked="false">
              <v:imagedata r:id="rId1364" o:title=""/>
            </v:shape>
            <v:shape style="position:absolute;left:2540;top:-1006;width:1360;height:48" type="#_x0000_t75" stroked="false">
              <v:imagedata r:id="rId1365" o:title=""/>
            </v:shape>
            <v:shape style="position:absolute;left:3872;top:-1006;width:1283;height:48" type="#_x0000_t75" stroked="false">
              <v:imagedata r:id="rId1366" o:title=""/>
            </v:shape>
            <v:shape style="position:absolute;left:5129;top:-1006;width:1283;height:48" type="#_x0000_t75" stroked="false">
              <v:imagedata r:id="rId1367" o:title=""/>
            </v:shape>
            <v:shape style="position:absolute;left:6400;top:-1006;width:1302;height:48" type="#_x0000_t75" stroked="false">
              <v:imagedata r:id="rId1368" o:title=""/>
            </v:shape>
            <v:shape style="position:absolute;left:7670;top:-1006;width:1302;height:48" type="#_x0000_t75" stroked="false">
              <v:imagedata r:id="rId1369" o:title=""/>
            </v:shape>
            <v:shape style="position:absolute;left:8941;top:-1006;width:1292;height:48" type="#_x0000_t75" stroked="false">
              <v:imagedata r:id="rId1370" o:title=""/>
            </v:shape>
            <w10:wrap type="none"/>
          </v:group>
        </w:pict>
      </w:r>
      <w:r>
        <w:rPr/>
        <w:pict>
          <v:group style="position:absolute;margin-left:83.519997pt;margin-top:-26.400341pt;width:427.7pt;height:2.4pt;mso-position-horizontal-relative:page;mso-position-vertical-relative:paragraph;z-index:-776968" coordorigin="1670,-528" coordsize="8554,48">
            <v:shape style="position:absolute;left:1670;top:-528;width:902;height:48" type="#_x0000_t75" stroked="false">
              <v:imagedata r:id="rId1364" o:title=""/>
            </v:shape>
            <v:shape style="position:absolute;left:2540;top:-528;width:1340;height:48" type="#_x0000_t75" stroked="false">
              <v:imagedata r:id="rId1371" o:title=""/>
            </v:shape>
            <v:shape style="position:absolute;left:3872;top:-528;width:1283;height:48" type="#_x0000_t75" stroked="false">
              <v:imagedata r:id="rId1372" o:title=""/>
            </v:shape>
            <v:shape style="position:absolute;left:5129;top:-528;width:1302;height:48" type="#_x0000_t75" stroked="false">
              <v:imagedata r:id="rId1373" o:title=""/>
            </v:shape>
            <v:shape style="position:absolute;left:6400;top:-528;width:1302;height:48" type="#_x0000_t75" stroked="false">
              <v:imagedata r:id="rId1374" o:title=""/>
            </v:shape>
            <v:shape style="position:absolute;left:7670;top:-528;width:1302;height:48" type="#_x0000_t75" stroked="false">
              <v:imagedata r:id="rId1375" o:title=""/>
            </v:shape>
            <v:shape style="position:absolute;left:8941;top:-528;width:1283;height:48" type="#_x0000_t75" stroked="false">
              <v:imagedata r:id="rId1376" o:title=""/>
            </v:shape>
            <w10:wrap type="none"/>
          </v:group>
        </w:pict>
      </w:r>
      <w:r>
        <w:rPr/>
        <w:t>6.3.4</w:t>
      </w:r>
      <w:r>
        <w:rPr>
          <w:spacing w:val="1"/>
        </w:rPr>
        <w:t> </w:t>
      </w:r>
      <w:r>
        <w:rPr/>
        <w:t>本公司前五名客户的销售收入总额为</w:t>
      </w:r>
      <w:r>
        <w:rPr>
          <w:spacing w:val="-60"/>
        </w:rPr>
        <w:t> </w:t>
      </w:r>
      <w:r>
        <w:rPr/>
        <w:t>34,720,147.46</w:t>
      </w:r>
      <w:r>
        <w:rPr>
          <w:spacing w:val="-60"/>
        </w:rPr>
        <w:t> </w:t>
      </w:r>
      <w:r>
        <w:rPr>
          <w:spacing w:val="-13"/>
        </w:rPr>
        <w:t>元，占本公司全</w:t>
      </w:r>
    </w:p>
    <w:p>
      <w:pPr>
        <w:pStyle w:val="BodyText"/>
        <w:spacing w:line="357" w:lineRule="auto" w:before="152"/>
        <w:ind w:left="1057" w:right="5747" w:hanging="480"/>
        <w:jc w:val="left"/>
      </w:pPr>
      <w:r>
        <w:rPr/>
        <w:t>部销售收入的比例为</w:t>
      </w:r>
      <w:r>
        <w:rPr>
          <w:spacing w:val="-60"/>
        </w:rPr>
        <w:t> </w:t>
      </w:r>
      <w:r>
        <w:rPr/>
        <w:t>48.29%。</w:t>
      </w:r>
      <w:r>
        <w:rPr/>
        <w:t> 6.4</w:t>
      </w:r>
      <w:r>
        <w:rPr>
          <w:spacing w:val="-60"/>
        </w:rPr>
        <w:t> </w:t>
      </w:r>
      <w:r>
        <w:rPr/>
        <w:t>投资收益</w:t>
      </w:r>
    </w:p>
    <w:p>
      <w:pPr>
        <w:spacing w:after="0" w:line="357" w:lineRule="auto"/>
        <w:jc w:val="left"/>
        <w:sectPr>
          <w:pgSz w:w="11910" w:h="16840"/>
          <w:pgMar w:header="0" w:footer="982" w:top="1340" w:bottom="1180" w:left="1220" w:right="1160"/>
        </w:sectPr>
      </w:pPr>
    </w:p>
    <w:p>
      <w:pPr>
        <w:pStyle w:val="BodyText"/>
        <w:spacing w:line="240" w:lineRule="auto" w:before="1"/>
        <w:ind w:left="997" w:right="0"/>
        <w:jc w:val="left"/>
      </w:pPr>
      <w:r>
        <w:rPr/>
        <w:pict>
          <v:group style="position:absolute;margin-left:83.520004pt;margin-top:337.739685pt;width:428.4pt;height:2.4pt;mso-position-horizontal-relative:page;mso-position-vertical-relative:page;z-index:-776824" coordorigin="1670,6755" coordsize="8568,48">
            <v:shape style="position:absolute;left:1670;top:6755;width:4474;height:48" type="#_x0000_t75" stroked="false">
              <v:imagedata r:id="rId1111" o:title=""/>
            </v:shape>
            <v:shape style="position:absolute;left:6126;top:6755;width:2012;height:48" type="#_x0000_t75" stroked="false">
              <v:imagedata r:id="rId1112" o:title=""/>
            </v:shape>
            <v:shape style="position:absolute;left:8111;top:6755;width:2128;height:48" type="#_x0000_t75" stroked="false">
              <v:imagedata r:id="rId1113" o:title=""/>
            </v:shape>
            <w10:wrap type="none"/>
          </v:group>
        </w:pict>
      </w:r>
      <w:r>
        <w:rPr/>
        <w:pict>
          <v:group style="position:absolute;margin-left:83.520004pt;margin-top:361.679688pt;width:428.4pt;height:2.4pt;mso-position-horizontal-relative:page;mso-position-vertical-relative:page;z-index:-776800" coordorigin="1670,7234" coordsize="8568,48">
            <v:shape style="position:absolute;left:1670;top:7234;width:4474;height:48" type="#_x0000_t75" stroked="false">
              <v:imagedata r:id="rId1111" o:title=""/>
            </v:shape>
            <v:shape style="position:absolute;left:6126;top:7234;width:2012;height:48" type="#_x0000_t75" stroked="false">
              <v:imagedata r:id="rId1112" o:title=""/>
            </v:shape>
            <v:shape style="position:absolute;left:8111;top:7234;width:2128;height:48" type="#_x0000_t75" stroked="false">
              <v:imagedata r:id="rId1113" o:title=""/>
            </v:shape>
            <w10:wrap type="none"/>
          </v:group>
        </w:pict>
      </w:r>
      <w:r>
        <w:rPr/>
        <w:pict>
          <v:group style="position:absolute;margin-left:83.520004pt;margin-top:385.559692pt;width:428.4pt;height:2.4pt;mso-position-horizontal-relative:page;mso-position-vertical-relative:page;z-index:-776776" coordorigin="1670,7711" coordsize="8568,48">
            <v:shape style="position:absolute;left:1670;top:7711;width:4474;height:48" type="#_x0000_t75" stroked="false">
              <v:imagedata r:id="rId1111" o:title=""/>
            </v:shape>
            <v:shape style="position:absolute;left:6126;top:7711;width:2012;height:48" type="#_x0000_t75" stroked="false">
              <v:imagedata r:id="rId1377" o:title=""/>
            </v:shape>
            <v:shape style="position:absolute;left:8111;top:7711;width:2128;height:48" type="#_x0000_t75" stroked="false">
              <v:imagedata r:id="rId1378" o:title=""/>
            </v:shape>
            <w10:wrap type="none"/>
          </v:group>
        </w:pict>
      </w:r>
      <w:r>
        <w:rPr/>
        <w:pict>
          <v:group style="position:absolute;margin-left:70.560005pt;margin-top:649.85968pt;width:454.1pt;height:2.4pt;mso-position-horizontal-relative:page;mso-position-vertical-relative:page;z-index:-776656" coordorigin="1411,12997" coordsize="9082,48">
            <v:shape style="position:absolute;left:1411;top:12997;width:4262;height:48" type="#_x0000_t75" stroked="false">
              <v:imagedata r:id="rId1379" o:title=""/>
            </v:shape>
            <v:shape style="position:absolute;left:5662;top:12997;width:2425;height:48" type="#_x0000_t75" stroked="false">
              <v:imagedata r:id="rId1380" o:title=""/>
            </v:shape>
            <v:shape style="position:absolute;left:8058;top:12997;width:2435;height:48" type="#_x0000_t75" stroked="false">
              <v:imagedata r:id="rId1381" o:title=""/>
            </v:shape>
            <w10:wrap type="none"/>
          </v:group>
        </w:pict>
      </w:r>
      <w:r>
        <w:rPr/>
        <w:pict>
          <v:group style="position:absolute;margin-left:70.560005pt;margin-top:673.739685pt;width:454.1pt;height:2.4pt;mso-position-horizontal-relative:page;mso-position-vertical-relative:page;z-index:-776632" coordorigin="1411,13475" coordsize="9082,48">
            <v:shape style="position:absolute;left:1411;top:13475;width:4262;height:48" type="#_x0000_t75" stroked="false">
              <v:imagedata r:id="rId1379" o:title=""/>
            </v:shape>
            <v:shape style="position:absolute;left:5662;top:13475;width:2425;height:48" type="#_x0000_t75" stroked="false">
              <v:imagedata r:id="rId1382" o:title=""/>
            </v:shape>
            <v:shape style="position:absolute;left:8058;top:13475;width:2435;height:48" type="#_x0000_t75" stroked="false">
              <v:imagedata r:id="rId1383" o:title=""/>
            </v:shape>
            <w10:wrap type="none"/>
          </v:group>
        </w:pict>
      </w:r>
      <w:r>
        <w:rPr/>
        <w:pict>
          <v:group style="position:absolute;margin-left:70.560005pt;margin-top:697.679688pt;width:454.1pt;height:2.4pt;mso-position-horizontal-relative:page;mso-position-vertical-relative:page;z-index:-776608" coordorigin="1411,13954" coordsize="9082,48">
            <v:shape style="position:absolute;left:1411;top:13954;width:4262;height:48" type="#_x0000_t75" stroked="false">
              <v:imagedata r:id="rId1379" o:title=""/>
            </v:shape>
            <v:shape style="position:absolute;left:5662;top:13954;width:2425;height:48" type="#_x0000_t75" stroked="false">
              <v:imagedata r:id="rId1382" o:title=""/>
            </v:shape>
            <v:shape style="position:absolute;left:8058;top:13954;width:2435;height:48" type="#_x0000_t75" stroked="false">
              <v:imagedata r:id="rId1383" o:title=""/>
            </v:shape>
            <w10:wrap type="none"/>
          </v:group>
        </w:pict>
      </w:r>
      <w:r>
        <w:rPr/>
        <w:pict>
          <v:group style="position:absolute;margin-left:69.840004pt;margin-top:721.559692pt;width:454.8pt;height:26.35pt;mso-position-horizontal-relative:page;mso-position-vertical-relative:page;z-index:-776584" coordorigin="1397,14431" coordsize="9096,527">
            <v:shape style="position:absolute;left:1411;top:14431;width:4262;height:48" type="#_x0000_t75" stroked="false">
              <v:imagedata r:id="rId1379" o:title=""/>
            </v:shape>
            <v:shape style="position:absolute;left:5662;top:14431;width:2425;height:48" type="#_x0000_t75" stroked="false">
              <v:imagedata r:id="rId1380" o:title=""/>
            </v:shape>
            <v:shape style="position:absolute;left:1397;top:14431;width:9096;height:527" type="#_x0000_t75" stroked="false">
              <v:imagedata r:id="rId1384" o:title=""/>
            </v:shape>
            <v:shape style="position:absolute;left:5647;top:14910;width:2438;height:48" type="#_x0000_t75" stroked="false">
              <v:imagedata r:id="rId1385" o:title=""/>
            </v:shape>
            <v:shape style="position:absolute;left:8044;top:14910;width:2448;height:48" type="#_x0000_t75" stroked="false">
              <v:imagedata r:id="rId1386" o:title=""/>
            </v:shape>
            <w10:wrap type="none"/>
          </v:group>
        </w:pict>
      </w:r>
      <w:r>
        <w:rPr/>
        <w:t>本公司</w:t>
      </w:r>
      <w:r>
        <w:rPr>
          <w:spacing w:val="-60"/>
        </w:rPr>
        <w:t> </w:t>
      </w:r>
      <w:r>
        <w:rPr/>
        <w:t>2007</w:t>
      </w:r>
      <w:r>
        <w:rPr>
          <w:spacing w:val="-60"/>
        </w:rPr>
        <w:t> </w:t>
      </w:r>
      <w:r>
        <w:rPr/>
        <w:t>年度取得的投资收益共计</w:t>
      </w:r>
      <w:r>
        <w:rPr>
          <w:spacing w:val="-60"/>
        </w:rPr>
        <w:t> </w:t>
      </w:r>
      <w:r>
        <w:rPr/>
        <w:t>9,396,544.63</w:t>
      </w:r>
      <w:r>
        <w:rPr>
          <w:spacing w:val="-60"/>
        </w:rPr>
        <w:t> </w:t>
      </w:r>
      <w:r>
        <w:rPr/>
        <w:t>元。</w:t>
      </w:r>
    </w:p>
    <w:p>
      <w:pPr>
        <w:spacing w:line="240" w:lineRule="auto" w:before="9"/>
        <w:rPr>
          <w:rFonts w:ascii="宋体" w:hAnsi="宋体" w:cs="宋体" w:eastAsia="宋体" w:hint="default"/>
          <w:sz w:val="14"/>
          <w:szCs w:val="14"/>
        </w:rPr>
      </w:pPr>
    </w:p>
    <w:tbl>
      <w:tblPr>
        <w:tblW w:w="0" w:type="auto"/>
        <w:jc w:val="left"/>
        <w:tblInd w:w="380" w:type="dxa"/>
        <w:tblLayout w:type="fixed"/>
        <w:tblCellMar>
          <w:top w:w="0" w:type="dxa"/>
          <w:left w:w="0" w:type="dxa"/>
          <w:bottom w:w="0" w:type="dxa"/>
          <w:right w:w="0" w:type="dxa"/>
        </w:tblCellMar>
        <w:tblLook w:val="01E0"/>
      </w:tblPr>
      <w:tblGrid>
        <w:gridCol w:w="1550"/>
        <w:gridCol w:w="1451"/>
        <w:gridCol w:w="2708"/>
        <w:gridCol w:w="2834"/>
      </w:tblGrid>
      <w:tr>
        <w:trPr>
          <w:trHeight w:val="498" w:hRule="exact"/>
        </w:trPr>
        <w:tc>
          <w:tcPr>
            <w:tcW w:w="1550" w:type="dxa"/>
            <w:tcBorders>
              <w:top w:val="single" w:sz="12" w:space="0" w:color="000000"/>
              <w:left w:val="nil" w:sz="6" w:space="0" w:color="auto"/>
              <w:bottom w:val="single" w:sz="12" w:space="0" w:color="000000"/>
              <w:right w:val="nil" w:sz="6" w:space="0" w:color="auto"/>
            </w:tcBorders>
          </w:tcPr>
          <w:p>
            <w:pPr>
              <w:pStyle w:val="TableParagraph"/>
              <w:spacing w:line="240" w:lineRule="auto" w:before="63"/>
              <w:ind w:right="303"/>
              <w:jc w:val="right"/>
              <w:rPr>
                <w:rFonts w:ascii="宋体" w:hAnsi="宋体" w:cs="宋体" w:eastAsia="宋体" w:hint="default"/>
                <w:sz w:val="21"/>
                <w:szCs w:val="21"/>
              </w:rPr>
            </w:pPr>
            <w:r>
              <w:rPr>
                <w:rFonts w:ascii="宋体" w:hAnsi="宋体" w:cs="宋体" w:eastAsia="宋体" w:hint="default"/>
                <w:sz w:val="21"/>
                <w:szCs w:val="21"/>
              </w:rPr>
              <w:t>项</w:t>
            </w:r>
          </w:p>
        </w:tc>
        <w:tc>
          <w:tcPr>
            <w:tcW w:w="1451" w:type="dxa"/>
            <w:tcBorders>
              <w:top w:val="single" w:sz="12" w:space="0" w:color="000000"/>
              <w:left w:val="nil" w:sz="6" w:space="0" w:color="auto"/>
              <w:bottom w:val="single" w:sz="12" w:space="0" w:color="000000"/>
              <w:right w:val="single" w:sz="12" w:space="0" w:color="000000"/>
            </w:tcBorders>
          </w:tcPr>
          <w:p>
            <w:pPr>
              <w:pStyle w:val="TableParagraph"/>
              <w:spacing w:line="240" w:lineRule="auto" w:before="63"/>
              <w:ind w:left="219" w:right="0"/>
              <w:jc w:val="left"/>
              <w:rPr>
                <w:rFonts w:ascii="宋体" w:hAnsi="宋体" w:cs="宋体" w:eastAsia="宋体" w:hint="default"/>
                <w:sz w:val="21"/>
                <w:szCs w:val="21"/>
              </w:rPr>
            </w:pPr>
            <w:r>
              <w:rPr>
                <w:rFonts w:ascii="宋体" w:hAnsi="宋体" w:cs="宋体" w:eastAsia="宋体" w:hint="default"/>
                <w:sz w:val="21"/>
                <w:szCs w:val="21"/>
              </w:rPr>
              <w:t>目</w:t>
            </w:r>
          </w:p>
        </w:tc>
        <w:tc>
          <w:tcPr>
            <w:tcW w:w="2708"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814"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834"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left="876"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487" w:hRule="exact"/>
        </w:trPr>
        <w:tc>
          <w:tcPr>
            <w:tcW w:w="1550" w:type="dxa"/>
            <w:tcBorders>
              <w:top w:val="single" w:sz="12" w:space="0" w:color="000000"/>
              <w:left w:val="nil" w:sz="6" w:space="0" w:color="auto"/>
              <w:bottom w:val="nil" w:sz="6" w:space="0" w:color="auto"/>
              <w:right w:val="nil" w:sz="6" w:space="0" w:color="auto"/>
            </w:tcBorders>
          </w:tcPr>
          <w:p>
            <w:pPr>
              <w:pStyle w:val="TableParagraph"/>
              <w:spacing w:line="240" w:lineRule="auto" w:before="63"/>
              <w:ind w:right="166"/>
              <w:jc w:val="right"/>
              <w:rPr>
                <w:rFonts w:ascii="宋体" w:hAnsi="宋体" w:cs="宋体" w:eastAsia="宋体" w:hint="default"/>
                <w:sz w:val="21"/>
                <w:szCs w:val="21"/>
              </w:rPr>
            </w:pPr>
            <w:r>
              <w:rPr>
                <w:rFonts w:ascii="宋体" w:hAnsi="宋体" w:cs="宋体" w:eastAsia="宋体" w:hint="default"/>
                <w:spacing w:val="-1"/>
                <w:sz w:val="21"/>
                <w:szCs w:val="21"/>
              </w:rPr>
              <w:t>基金投资收益</w:t>
            </w:r>
            <w:r>
              <w:rPr>
                <w:rFonts w:ascii="宋体" w:hAnsi="宋体" w:cs="宋体" w:eastAsia="宋体" w:hint="default"/>
                <w:sz w:val="21"/>
                <w:szCs w:val="21"/>
              </w:rPr>
            </w:r>
          </w:p>
        </w:tc>
        <w:tc>
          <w:tcPr>
            <w:tcW w:w="1451" w:type="dxa"/>
            <w:tcBorders>
              <w:top w:val="single" w:sz="12" w:space="0" w:color="000000"/>
              <w:left w:val="nil" w:sz="6" w:space="0" w:color="auto"/>
              <w:bottom w:val="nil" w:sz="6" w:space="0" w:color="auto"/>
              <w:right w:val="single" w:sz="12" w:space="0" w:color="000000"/>
            </w:tcBorders>
          </w:tcPr>
          <w:p>
            <w:pPr/>
          </w:p>
        </w:tc>
        <w:tc>
          <w:tcPr>
            <w:tcW w:w="2708" w:type="dxa"/>
            <w:tcBorders>
              <w:top w:val="single" w:sz="12" w:space="0" w:color="000000"/>
              <w:left w:val="single" w:sz="12" w:space="0" w:color="000000"/>
              <w:bottom w:val="nil" w:sz="6" w:space="0" w:color="auto"/>
              <w:right w:val="single" w:sz="12" w:space="0" w:color="000000"/>
            </w:tcBorders>
          </w:tcPr>
          <w:p>
            <w:pPr/>
          </w:p>
        </w:tc>
        <w:tc>
          <w:tcPr>
            <w:tcW w:w="2834" w:type="dxa"/>
            <w:tcBorders>
              <w:top w:val="single" w:sz="12" w:space="0" w:color="000000"/>
              <w:left w:val="single" w:sz="12" w:space="0" w:color="000000"/>
              <w:bottom w:val="nil" w:sz="6" w:space="0" w:color="auto"/>
              <w:right w:val="nil" w:sz="6" w:space="0" w:color="auto"/>
            </w:tcBorders>
          </w:tcPr>
          <w:p>
            <w:pPr>
              <w:pStyle w:val="TableParagraph"/>
              <w:spacing w:line="240" w:lineRule="auto" w:before="63"/>
              <w:ind w:right="107"/>
              <w:jc w:val="right"/>
              <w:rPr>
                <w:rFonts w:ascii="宋体" w:hAnsi="宋体" w:cs="宋体" w:eastAsia="宋体" w:hint="default"/>
                <w:sz w:val="21"/>
                <w:szCs w:val="21"/>
              </w:rPr>
            </w:pPr>
            <w:r>
              <w:rPr>
                <w:rFonts w:ascii="宋体"/>
                <w:spacing w:val="-1"/>
                <w:sz w:val="21"/>
              </w:rPr>
              <w:t>61,948.76</w:t>
            </w:r>
            <w:r>
              <w:rPr>
                <w:rFonts w:ascii="宋体"/>
                <w:sz w:val="21"/>
              </w:rPr>
            </w:r>
          </w:p>
        </w:tc>
      </w:tr>
      <w:tr>
        <w:trPr>
          <w:trHeight w:val="478" w:hRule="exact"/>
        </w:trPr>
        <w:tc>
          <w:tcPr>
            <w:tcW w:w="1550"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66"/>
              <w:jc w:val="right"/>
              <w:rPr>
                <w:rFonts w:ascii="宋体" w:hAnsi="宋体" w:cs="宋体" w:eastAsia="宋体" w:hint="default"/>
                <w:sz w:val="21"/>
                <w:szCs w:val="21"/>
              </w:rPr>
            </w:pPr>
            <w:r>
              <w:rPr>
                <w:rFonts w:ascii="宋体" w:hAnsi="宋体" w:cs="宋体" w:eastAsia="宋体" w:hint="default"/>
                <w:spacing w:val="-1"/>
                <w:sz w:val="21"/>
                <w:szCs w:val="21"/>
              </w:rPr>
              <w:t>其他投资收益</w:t>
            </w:r>
            <w:r>
              <w:rPr>
                <w:rFonts w:ascii="宋体" w:hAnsi="宋体" w:cs="宋体" w:eastAsia="宋体" w:hint="default"/>
                <w:sz w:val="21"/>
                <w:szCs w:val="21"/>
              </w:rPr>
            </w:r>
          </w:p>
        </w:tc>
        <w:tc>
          <w:tcPr>
            <w:tcW w:w="1451" w:type="dxa"/>
            <w:tcBorders>
              <w:top w:val="nil" w:sz="6" w:space="0" w:color="auto"/>
              <w:left w:val="nil" w:sz="6" w:space="0" w:color="auto"/>
              <w:bottom w:val="nil" w:sz="6" w:space="0" w:color="auto"/>
              <w:right w:val="single" w:sz="12" w:space="0" w:color="000000"/>
            </w:tcBorders>
          </w:tcPr>
          <w:p>
            <w:pPr/>
          </w:p>
        </w:tc>
        <w:tc>
          <w:tcPr>
            <w:tcW w:w="2708"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0"/>
              <w:jc w:val="right"/>
              <w:rPr>
                <w:rFonts w:ascii="宋体" w:hAnsi="宋体" w:cs="宋体" w:eastAsia="宋体" w:hint="default"/>
                <w:sz w:val="21"/>
                <w:szCs w:val="21"/>
              </w:rPr>
            </w:pPr>
            <w:r>
              <w:rPr>
                <w:rFonts w:ascii="宋体"/>
                <w:spacing w:val="-1"/>
                <w:sz w:val="21"/>
              </w:rPr>
              <w:t>9,396,544.63</w:t>
            </w:r>
            <w:r>
              <w:rPr>
                <w:rFonts w:ascii="宋体"/>
                <w:sz w:val="21"/>
              </w:rPr>
            </w:r>
          </w:p>
        </w:tc>
        <w:tc>
          <w:tcPr>
            <w:tcW w:w="2834" w:type="dxa"/>
            <w:tcBorders>
              <w:top w:val="nil" w:sz="6" w:space="0" w:color="auto"/>
              <w:left w:val="single" w:sz="12" w:space="0" w:color="000000"/>
              <w:bottom w:val="nil" w:sz="6" w:space="0" w:color="auto"/>
              <w:right w:val="nil" w:sz="6" w:space="0" w:color="auto"/>
            </w:tcBorders>
          </w:tcPr>
          <w:p>
            <w:pPr/>
          </w:p>
        </w:tc>
      </w:tr>
      <w:tr>
        <w:trPr>
          <w:trHeight w:val="490" w:hRule="exact"/>
        </w:trPr>
        <w:tc>
          <w:tcPr>
            <w:tcW w:w="1550"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right="250"/>
              <w:jc w:val="right"/>
              <w:rPr>
                <w:rFonts w:ascii="宋体" w:hAnsi="宋体" w:cs="宋体" w:eastAsia="宋体" w:hint="default"/>
                <w:sz w:val="21"/>
                <w:szCs w:val="21"/>
              </w:rPr>
            </w:pPr>
            <w:r>
              <w:rPr>
                <w:rFonts w:ascii="宋体" w:hAnsi="宋体" w:cs="宋体" w:eastAsia="宋体" w:hint="default"/>
                <w:sz w:val="21"/>
                <w:szCs w:val="21"/>
              </w:rPr>
              <w:t>合</w:t>
            </w:r>
          </w:p>
        </w:tc>
        <w:tc>
          <w:tcPr>
            <w:tcW w:w="1451" w:type="dxa"/>
            <w:tcBorders>
              <w:top w:val="nil" w:sz="6" w:space="0" w:color="auto"/>
              <w:left w:val="nil" w:sz="6" w:space="0" w:color="auto"/>
              <w:bottom w:val="single" w:sz="12" w:space="0" w:color="000000"/>
              <w:right w:val="single" w:sz="12" w:space="0" w:color="000000"/>
            </w:tcBorders>
          </w:tcPr>
          <w:p>
            <w:pPr>
              <w:pStyle w:val="TableParagraph"/>
              <w:spacing w:line="240" w:lineRule="auto" w:before="69"/>
              <w:ind w:left="167" w:right="0"/>
              <w:jc w:val="left"/>
              <w:rPr>
                <w:rFonts w:ascii="宋体" w:hAnsi="宋体" w:cs="宋体" w:eastAsia="宋体" w:hint="default"/>
                <w:sz w:val="21"/>
                <w:szCs w:val="21"/>
              </w:rPr>
            </w:pPr>
            <w:r>
              <w:rPr>
                <w:rFonts w:ascii="宋体" w:hAnsi="宋体" w:cs="宋体" w:eastAsia="宋体" w:hint="default"/>
                <w:sz w:val="21"/>
                <w:szCs w:val="21"/>
              </w:rPr>
              <w:t>计</w:t>
            </w:r>
          </w:p>
        </w:tc>
        <w:tc>
          <w:tcPr>
            <w:tcW w:w="2708"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69"/>
              <w:ind w:right="91"/>
              <w:jc w:val="right"/>
              <w:rPr>
                <w:rFonts w:ascii="宋体" w:hAnsi="宋体" w:cs="宋体" w:eastAsia="宋体" w:hint="default"/>
                <w:sz w:val="21"/>
                <w:szCs w:val="21"/>
              </w:rPr>
            </w:pPr>
            <w:r>
              <w:rPr>
                <w:rFonts w:ascii="宋体"/>
                <w:spacing w:val="-1"/>
                <w:sz w:val="21"/>
              </w:rPr>
              <w:t>9,396,544.63</w:t>
            </w:r>
            <w:r>
              <w:rPr>
                <w:rFonts w:ascii="宋体"/>
                <w:sz w:val="21"/>
              </w:rPr>
            </w:r>
          </w:p>
        </w:tc>
        <w:tc>
          <w:tcPr>
            <w:tcW w:w="2834" w:type="dxa"/>
            <w:tcBorders>
              <w:top w:val="nil" w:sz="6" w:space="0" w:color="auto"/>
              <w:left w:val="single" w:sz="12" w:space="0" w:color="000000"/>
              <w:bottom w:val="single" w:sz="12" w:space="0" w:color="000000"/>
              <w:right w:val="nil" w:sz="6" w:space="0" w:color="auto"/>
            </w:tcBorders>
          </w:tcPr>
          <w:p>
            <w:pPr>
              <w:pStyle w:val="TableParagraph"/>
              <w:spacing w:line="240" w:lineRule="auto" w:before="69"/>
              <w:ind w:right="106"/>
              <w:jc w:val="right"/>
              <w:rPr>
                <w:rFonts w:ascii="宋体" w:hAnsi="宋体" w:cs="宋体" w:eastAsia="宋体" w:hint="default"/>
                <w:sz w:val="21"/>
                <w:szCs w:val="21"/>
              </w:rPr>
            </w:pPr>
            <w:r>
              <w:rPr>
                <w:rFonts w:ascii="宋体"/>
                <w:spacing w:val="-1"/>
                <w:sz w:val="21"/>
              </w:rPr>
              <w:t>61,948.76</w:t>
            </w:r>
          </w:p>
        </w:tc>
      </w:tr>
    </w:tbl>
    <w:p>
      <w:pPr>
        <w:pStyle w:val="BodyText"/>
        <w:spacing w:line="275" w:lineRule="exact" w:before="0"/>
        <w:ind w:left="997" w:right="0"/>
        <w:jc w:val="left"/>
      </w:pPr>
      <w:r>
        <w:rPr/>
        <w:pict>
          <v:group style="position:absolute;margin-left:83.519997pt;margin-top:-50.280312pt;width:428.05pt;height:2.4pt;mso-position-horizontal-relative:page;mso-position-vertical-relative:paragraph;z-index:-776920" coordorigin="1670,-1006" coordsize="8561,48">
            <v:shape style="position:absolute;left:1670;top:-1006;width:3014;height:48" type="#_x0000_t75" stroked="false">
              <v:imagedata r:id="rId1108" o:title=""/>
            </v:shape>
            <v:shape style="position:absolute;left:4656;top:-1006;width:2723;height:48" type="#_x0000_t75" stroked="false">
              <v:imagedata r:id="rId1387" o:title=""/>
            </v:shape>
            <v:shape style="position:absolute;left:7364;top:-1006;width:2867;height:48" type="#_x0000_t75" stroked="false">
              <v:imagedata r:id="rId1388" o:title=""/>
            </v:shape>
            <w10:wrap type="none"/>
          </v:group>
        </w:pict>
      </w:r>
      <w:r>
        <w:rPr/>
        <w:pict>
          <v:group style="position:absolute;margin-left:83.519997pt;margin-top:-26.400307pt;width:428.05pt;height:2.4pt;mso-position-horizontal-relative:page;mso-position-vertical-relative:paragraph;z-index:-776896" coordorigin="1670,-528" coordsize="8561,48">
            <v:shape style="position:absolute;left:1670;top:-528;width:2995;height:48" type="#_x0000_t75" stroked="false">
              <v:imagedata r:id="rId1389" o:title=""/>
            </v:shape>
            <v:shape style="position:absolute;left:4656;top:-528;width:2732;height:48" type="#_x0000_t75" stroked="false">
              <v:imagedata r:id="rId1390" o:title=""/>
            </v:shape>
            <v:shape style="position:absolute;left:7364;top:-528;width:2867;height:48" type="#_x0000_t75" stroked="false">
              <v:imagedata r:id="rId1391" o:title=""/>
            </v:shape>
            <w10:wrap type="none"/>
          </v:group>
        </w:pict>
      </w:r>
      <w:r>
        <w:rPr/>
        <w:t>6.5 营业外收入</w:t>
      </w:r>
    </w:p>
    <w:p>
      <w:pPr>
        <w:pStyle w:val="BodyText"/>
        <w:spacing w:line="240" w:lineRule="auto" w:before="152"/>
        <w:ind w:left="997" w:right="0"/>
        <w:jc w:val="left"/>
      </w:pPr>
      <w:r>
        <w:rPr/>
        <w:pict>
          <v:group style="position:absolute;margin-left:83.520004pt;margin-top:81.73568pt;width:428.4pt;height:2.4pt;mso-position-horizontal-relative:page;mso-position-vertical-relative:paragraph;z-index:-776872" coordorigin="1670,1635" coordsize="8568,48">
            <v:shape style="position:absolute;left:1670;top:1635;width:4483;height:48" type="#_x0000_t75" stroked="false">
              <v:imagedata r:id="rId1392" o:title=""/>
            </v:shape>
            <v:shape style="position:absolute;left:6126;top:1635;width:1993;height:48" type="#_x0000_t75" stroked="false">
              <v:imagedata r:id="rId1393" o:title=""/>
            </v:shape>
            <v:shape style="position:absolute;left:8111;top:1635;width:2128;height:48" type="#_x0000_t75" stroked="false">
              <v:imagedata r:id="rId1394" o:title=""/>
            </v:shape>
            <w10:wrap type="none"/>
          </v:group>
        </w:pict>
      </w:r>
      <w:r>
        <w:rPr/>
        <w:pict>
          <v:group style="position:absolute;margin-left:83.520004pt;margin-top:105.615685pt;width:428.4pt;height:2.4pt;mso-position-horizontal-relative:page;mso-position-vertical-relative:paragraph;z-index:-776848" coordorigin="1670,2112" coordsize="8568,48">
            <v:shape style="position:absolute;left:1670;top:2112;width:4474;height:48" type="#_x0000_t75" stroked="false">
              <v:imagedata r:id="rId1114" o:title=""/>
            </v:shape>
            <v:shape style="position:absolute;left:6126;top:2112;width:2012;height:48" type="#_x0000_t75" stroked="false">
              <v:imagedata r:id="rId1117" o:title=""/>
            </v:shape>
            <v:shape style="position:absolute;left:8111;top:2112;width:2128;height:48" type="#_x0000_t75" stroked="false">
              <v:imagedata r:id="rId1118" o:title=""/>
            </v:shape>
            <w10:wrap type="none"/>
          </v:group>
        </w:pict>
      </w:r>
      <w:r>
        <w:rPr/>
        <w:t>本公司</w:t>
      </w:r>
      <w:r>
        <w:rPr>
          <w:spacing w:val="-60"/>
        </w:rPr>
        <w:t> </w:t>
      </w:r>
      <w:r>
        <w:rPr/>
        <w:t>2007</w:t>
      </w:r>
      <w:r>
        <w:rPr>
          <w:spacing w:val="-60"/>
        </w:rPr>
        <w:t> </w:t>
      </w:r>
      <w:r>
        <w:rPr/>
        <w:t>年度实现的营业外收入共计</w:t>
      </w:r>
      <w:r>
        <w:rPr>
          <w:spacing w:val="-60"/>
        </w:rPr>
        <w:t> </w:t>
      </w:r>
      <w:r>
        <w:rPr/>
        <w:t>53,280.21</w:t>
      </w:r>
      <w:r>
        <w:rPr>
          <w:spacing w:val="-60"/>
        </w:rPr>
        <w:t> </w:t>
      </w:r>
      <w:r>
        <w:rPr/>
        <w:t>元。</w:t>
      </w:r>
    </w:p>
    <w:p>
      <w:pPr>
        <w:spacing w:line="240" w:lineRule="auto" w:before="9"/>
        <w:rPr>
          <w:rFonts w:ascii="宋体" w:hAnsi="宋体" w:cs="宋体" w:eastAsia="宋体" w:hint="default"/>
          <w:sz w:val="14"/>
          <w:szCs w:val="14"/>
        </w:rPr>
      </w:pPr>
    </w:p>
    <w:tbl>
      <w:tblPr>
        <w:tblW w:w="0" w:type="auto"/>
        <w:jc w:val="left"/>
        <w:tblInd w:w="380" w:type="dxa"/>
        <w:tblLayout w:type="fixed"/>
        <w:tblCellMar>
          <w:top w:w="0" w:type="dxa"/>
          <w:left w:w="0" w:type="dxa"/>
          <w:bottom w:w="0" w:type="dxa"/>
          <w:right w:w="0" w:type="dxa"/>
        </w:tblCellMar>
        <w:tblLook w:val="01E0"/>
      </w:tblPr>
      <w:tblGrid>
        <w:gridCol w:w="4471"/>
        <w:gridCol w:w="1985"/>
        <w:gridCol w:w="2087"/>
      </w:tblGrid>
      <w:tr>
        <w:trPr>
          <w:trHeight w:val="498" w:hRule="exact"/>
        </w:trPr>
        <w:tc>
          <w:tcPr>
            <w:tcW w:w="4471" w:type="dxa"/>
            <w:tcBorders>
              <w:top w:val="single" w:sz="12" w:space="0" w:color="000000"/>
              <w:left w:val="nil" w:sz="6" w:space="0" w:color="auto"/>
              <w:bottom w:val="single" w:sz="12" w:space="0" w:color="000000"/>
              <w:right w:val="single" w:sz="12" w:space="0" w:color="000000"/>
            </w:tcBorders>
          </w:tcPr>
          <w:p>
            <w:pPr>
              <w:pStyle w:val="TableParagraph"/>
              <w:tabs>
                <w:tab w:pos="764" w:val="left" w:leader="none"/>
              </w:tabs>
              <w:spacing w:line="240" w:lineRule="auto" w:before="63"/>
              <w:ind w:left="29"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985"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451"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087"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left="502"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487" w:hRule="exact"/>
        </w:trPr>
        <w:tc>
          <w:tcPr>
            <w:tcW w:w="4471" w:type="dxa"/>
            <w:tcBorders>
              <w:top w:val="single" w:sz="12" w:space="0" w:color="000000"/>
              <w:left w:val="nil" w:sz="6" w:space="0" w:color="auto"/>
              <w:bottom w:val="nil" w:sz="6" w:space="0" w:color="auto"/>
              <w:right w:val="single" w:sz="12" w:space="0" w:color="000000"/>
            </w:tcBorders>
          </w:tcPr>
          <w:p>
            <w:pPr>
              <w:pStyle w:val="TableParagraph"/>
              <w:spacing w:line="240" w:lineRule="auto" w:before="63"/>
              <w:ind w:left="122" w:right="0"/>
              <w:jc w:val="left"/>
              <w:rPr>
                <w:rFonts w:ascii="宋体" w:hAnsi="宋体" w:cs="宋体" w:eastAsia="宋体" w:hint="default"/>
                <w:sz w:val="21"/>
                <w:szCs w:val="21"/>
              </w:rPr>
            </w:pPr>
            <w:r>
              <w:rPr>
                <w:rFonts w:ascii="宋体" w:hAnsi="宋体" w:cs="宋体" w:eastAsia="宋体" w:hint="default"/>
                <w:sz w:val="21"/>
                <w:szCs w:val="21"/>
              </w:rPr>
              <w:t>1．处置非流动资产利得合计</w:t>
            </w:r>
          </w:p>
        </w:tc>
        <w:tc>
          <w:tcPr>
            <w:tcW w:w="1985"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3"/>
              <w:ind w:right="91"/>
              <w:jc w:val="right"/>
              <w:rPr>
                <w:rFonts w:ascii="宋体" w:hAnsi="宋体" w:cs="宋体" w:eastAsia="宋体" w:hint="default"/>
                <w:sz w:val="21"/>
                <w:szCs w:val="21"/>
              </w:rPr>
            </w:pPr>
            <w:r>
              <w:rPr>
                <w:rFonts w:ascii="宋体"/>
                <w:sz w:val="21"/>
              </w:rPr>
              <w:t>28,453.16</w:t>
            </w:r>
          </w:p>
        </w:tc>
        <w:tc>
          <w:tcPr>
            <w:tcW w:w="2087" w:type="dxa"/>
            <w:tcBorders>
              <w:top w:val="single" w:sz="12" w:space="0" w:color="000000"/>
              <w:left w:val="single" w:sz="12" w:space="0" w:color="000000"/>
              <w:bottom w:val="nil" w:sz="6" w:space="0" w:color="auto"/>
              <w:right w:val="nil" w:sz="6" w:space="0" w:color="auto"/>
            </w:tcBorders>
          </w:tcPr>
          <w:p>
            <w:pPr/>
          </w:p>
        </w:tc>
      </w:tr>
      <w:tr>
        <w:trPr>
          <w:trHeight w:val="478" w:hRule="exact"/>
        </w:trPr>
        <w:tc>
          <w:tcPr>
            <w:tcW w:w="4471"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332" w:right="0"/>
              <w:jc w:val="left"/>
              <w:rPr>
                <w:rFonts w:ascii="宋体" w:hAnsi="宋体" w:cs="宋体" w:eastAsia="宋体" w:hint="default"/>
                <w:sz w:val="21"/>
                <w:szCs w:val="21"/>
              </w:rPr>
            </w:pPr>
            <w:r>
              <w:rPr>
                <w:rFonts w:ascii="宋体" w:hAnsi="宋体" w:cs="宋体" w:eastAsia="宋体" w:hint="default"/>
                <w:sz w:val="21"/>
                <w:szCs w:val="21"/>
              </w:rPr>
              <w:t>其中：处置固定资产利得</w:t>
            </w:r>
          </w:p>
        </w:tc>
        <w:tc>
          <w:tcPr>
            <w:tcW w:w="1985"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2"/>
              <w:jc w:val="right"/>
              <w:rPr>
                <w:rFonts w:ascii="宋体" w:hAnsi="宋体" w:cs="宋体" w:eastAsia="宋体" w:hint="default"/>
                <w:sz w:val="21"/>
                <w:szCs w:val="21"/>
              </w:rPr>
            </w:pPr>
            <w:r>
              <w:rPr>
                <w:rFonts w:ascii="宋体"/>
                <w:sz w:val="21"/>
              </w:rPr>
              <w:t>28,453.16</w:t>
            </w:r>
          </w:p>
        </w:tc>
        <w:tc>
          <w:tcPr>
            <w:tcW w:w="2087" w:type="dxa"/>
            <w:tcBorders>
              <w:top w:val="nil" w:sz="6" w:space="0" w:color="auto"/>
              <w:left w:val="single" w:sz="12" w:space="0" w:color="000000"/>
              <w:bottom w:val="nil" w:sz="6" w:space="0" w:color="auto"/>
              <w:right w:val="nil" w:sz="6" w:space="0" w:color="auto"/>
            </w:tcBorders>
          </w:tcPr>
          <w:p>
            <w:pPr/>
          </w:p>
        </w:tc>
      </w:tr>
      <w:tr>
        <w:trPr>
          <w:trHeight w:val="478" w:hRule="exact"/>
        </w:trPr>
        <w:tc>
          <w:tcPr>
            <w:tcW w:w="4471"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962" w:right="0"/>
              <w:jc w:val="left"/>
              <w:rPr>
                <w:rFonts w:ascii="宋体" w:hAnsi="宋体" w:cs="宋体" w:eastAsia="宋体" w:hint="default"/>
                <w:sz w:val="21"/>
                <w:szCs w:val="21"/>
              </w:rPr>
            </w:pPr>
            <w:r>
              <w:rPr>
                <w:rFonts w:ascii="宋体" w:hAnsi="宋体" w:cs="宋体" w:eastAsia="宋体" w:hint="default"/>
                <w:sz w:val="21"/>
                <w:szCs w:val="21"/>
              </w:rPr>
              <w:t>处置无形资产利得</w:t>
            </w:r>
          </w:p>
        </w:tc>
        <w:tc>
          <w:tcPr>
            <w:tcW w:w="1985" w:type="dxa"/>
            <w:tcBorders>
              <w:top w:val="nil" w:sz="6" w:space="0" w:color="auto"/>
              <w:left w:val="single" w:sz="12" w:space="0" w:color="000000"/>
              <w:bottom w:val="nil" w:sz="6" w:space="0" w:color="auto"/>
              <w:right w:val="single" w:sz="12" w:space="0" w:color="000000"/>
            </w:tcBorders>
          </w:tcPr>
          <w:p>
            <w:pPr/>
          </w:p>
        </w:tc>
        <w:tc>
          <w:tcPr>
            <w:tcW w:w="2087" w:type="dxa"/>
            <w:tcBorders>
              <w:top w:val="nil" w:sz="6" w:space="0" w:color="auto"/>
              <w:left w:val="single" w:sz="12" w:space="0" w:color="000000"/>
              <w:bottom w:val="nil" w:sz="6" w:space="0" w:color="auto"/>
              <w:right w:val="nil" w:sz="6" w:space="0" w:color="auto"/>
            </w:tcBorders>
          </w:tcPr>
          <w:p>
            <w:pPr/>
          </w:p>
        </w:tc>
      </w:tr>
      <w:tr>
        <w:trPr>
          <w:trHeight w:val="478" w:hRule="exact"/>
        </w:trPr>
        <w:tc>
          <w:tcPr>
            <w:tcW w:w="4471"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2．债务重组利得</w:t>
            </w:r>
          </w:p>
        </w:tc>
        <w:tc>
          <w:tcPr>
            <w:tcW w:w="1985" w:type="dxa"/>
            <w:tcBorders>
              <w:top w:val="nil" w:sz="6" w:space="0" w:color="auto"/>
              <w:left w:val="single" w:sz="12" w:space="0" w:color="000000"/>
              <w:bottom w:val="nil" w:sz="6" w:space="0" w:color="auto"/>
              <w:right w:val="single" w:sz="12" w:space="0" w:color="000000"/>
            </w:tcBorders>
          </w:tcPr>
          <w:p>
            <w:pPr/>
          </w:p>
        </w:tc>
        <w:tc>
          <w:tcPr>
            <w:tcW w:w="2087" w:type="dxa"/>
            <w:tcBorders>
              <w:top w:val="nil" w:sz="6" w:space="0" w:color="auto"/>
              <w:left w:val="single" w:sz="12" w:space="0" w:color="000000"/>
              <w:bottom w:val="nil" w:sz="6" w:space="0" w:color="auto"/>
              <w:right w:val="nil" w:sz="6" w:space="0" w:color="auto"/>
            </w:tcBorders>
          </w:tcPr>
          <w:p>
            <w:pPr/>
          </w:p>
        </w:tc>
      </w:tr>
      <w:tr>
        <w:trPr>
          <w:trHeight w:val="478" w:hRule="exact"/>
        </w:trPr>
        <w:tc>
          <w:tcPr>
            <w:tcW w:w="4471"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3．非货币性资产交换利得</w:t>
            </w:r>
          </w:p>
        </w:tc>
        <w:tc>
          <w:tcPr>
            <w:tcW w:w="1985" w:type="dxa"/>
            <w:tcBorders>
              <w:top w:val="nil" w:sz="6" w:space="0" w:color="auto"/>
              <w:left w:val="single" w:sz="12" w:space="0" w:color="000000"/>
              <w:bottom w:val="nil" w:sz="6" w:space="0" w:color="auto"/>
              <w:right w:val="single" w:sz="12" w:space="0" w:color="000000"/>
            </w:tcBorders>
          </w:tcPr>
          <w:p>
            <w:pPr/>
          </w:p>
        </w:tc>
        <w:tc>
          <w:tcPr>
            <w:tcW w:w="2087" w:type="dxa"/>
            <w:tcBorders>
              <w:top w:val="nil" w:sz="6" w:space="0" w:color="auto"/>
              <w:left w:val="single" w:sz="12" w:space="0" w:color="000000"/>
              <w:bottom w:val="nil" w:sz="6" w:space="0" w:color="auto"/>
              <w:right w:val="nil" w:sz="6" w:space="0" w:color="auto"/>
            </w:tcBorders>
          </w:tcPr>
          <w:p>
            <w:pPr/>
          </w:p>
        </w:tc>
      </w:tr>
      <w:tr>
        <w:trPr>
          <w:trHeight w:val="712" w:hRule="exact"/>
        </w:trPr>
        <w:tc>
          <w:tcPr>
            <w:tcW w:w="4471"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4．罚款收入</w:t>
            </w:r>
          </w:p>
        </w:tc>
        <w:tc>
          <w:tcPr>
            <w:tcW w:w="1985"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0"/>
              <w:jc w:val="right"/>
              <w:rPr>
                <w:rFonts w:ascii="宋体" w:hAnsi="宋体" w:cs="宋体" w:eastAsia="宋体" w:hint="default"/>
                <w:sz w:val="21"/>
                <w:szCs w:val="21"/>
              </w:rPr>
            </w:pPr>
            <w:r>
              <w:rPr>
                <w:rFonts w:ascii="宋体"/>
                <w:sz w:val="21"/>
              </w:rPr>
              <w:t>558.02</w:t>
            </w:r>
          </w:p>
        </w:tc>
        <w:tc>
          <w:tcPr>
            <w:tcW w:w="2087" w:type="dxa"/>
            <w:tcBorders>
              <w:top w:val="nil" w:sz="6" w:space="0" w:color="auto"/>
              <w:left w:val="single" w:sz="12" w:space="0" w:color="000000"/>
              <w:bottom w:val="nil" w:sz="6" w:space="0" w:color="auto"/>
              <w:right w:val="nil" w:sz="6" w:space="0" w:color="auto"/>
            </w:tcBorders>
          </w:tcPr>
          <w:p>
            <w:pPr/>
          </w:p>
        </w:tc>
      </w:tr>
      <w:tr>
        <w:trPr>
          <w:trHeight w:val="946" w:hRule="exact"/>
        </w:trPr>
        <w:tc>
          <w:tcPr>
            <w:tcW w:w="4471" w:type="dxa"/>
            <w:tcBorders>
              <w:top w:val="nil" w:sz="6" w:space="0" w:color="auto"/>
              <w:left w:val="nil" w:sz="6" w:space="0" w:color="auto"/>
              <w:bottom w:val="nil" w:sz="6" w:space="0" w:color="auto"/>
              <w:right w:val="single" w:sz="12"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5．其他</w:t>
            </w:r>
          </w:p>
        </w:tc>
        <w:tc>
          <w:tcPr>
            <w:tcW w:w="1985" w:type="dxa"/>
            <w:tcBorders>
              <w:top w:val="nil" w:sz="6" w:space="0" w:color="auto"/>
              <w:left w:val="single" w:sz="12" w:space="0" w:color="000000"/>
              <w:bottom w:val="nil" w:sz="6" w:space="0" w:color="auto"/>
              <w:right w:val="single" w:sz="12"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91"/>
              <w:jc w:val="right"/>
              <w:rPr>
                <w:rFonts w:ascii="宋体" w:hAnsi="宋体" w:cs="宋体" w:eastAsia="宋体" w:hint="default"/>
                <w:sz w:val="21"/>
                <w:szCs w:val="21"/>
              </w:rPr>
            </w:pPr>
            <w:r>
              <w:rPr>
                <w:rFonts w:ascii="宋体"/>
                <w:sz w:val="21"/>
              </w:rPr>
              <w:t>24,269.03</w:t>
            </w:r>
          </w:p>
        </w:tc>
        <w:tc>
          <w:tcPr>
            <w:tcW w:w="2087" w:type="dxa"/>
            <w:tcBorders>
              <w:top w:val="nil" w:sz="6" w:space="0" w:color="auto"/>
              <w:left w:val="single" w:sz="12"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2,119,736.62</w:t>
            </w:r>
          </w:p>
        </w:tc>
      </w:tr>
      <w:tr>
        <w:trPr>
          <w:trHeight w:val="723" w:hRule="exact"/>
        </w:trPr>
        <w:tc>
          <w:tcPr>
            <w:tcW w:w="4471" w:type="dxa"/>
            <w:tcBorders>
              <w:top w:val="nil" w:sz="6" w:space="0" w:color="auto"/>
              <w:left w:val="nil" w:sz="6" w:space="0" w:color="auto"/>
              <w:bottom w:val="single" w:sz="12" w:space="0" w:color="000000"/>
              <w:right w:val="single" w:sz="12"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tabs>
                <w:tab w:pos="659" w:val="left" w:leader="none"/>
              </w:tabs>
              <w:spacing w:line="240" w:lineRule="auto"/>
              <w:ind w:left="28" w:right="0"/>
              <w:jc w:val="center"/>
              <w:rPr>
                <w:rFonts w:ascii="宋体" w:hAnsi="宋体" w:cs="宋体" w:eastAsia="宋体" w:hint="default"/>
                <w:sz w:val="21"/>
                <w:szCs w:val="21"/>
              </w:rPr>
            </w:pPr>
            <w:r>
              <w:rPr>
                <w:rFonts w:ascii="宋体" w:hAnsi="宋体" w:cs="宋体" w:eastAsia="宋体" w:hint="default"/>
                <w:sz w:val="21"/>
                <w:szCs w:val="21"/>
              </w:rPr>
              <w:t>小</w:t>
              <w:tab/>
              <w:t>计</w:t>
            </w:r>
          </w:p>
        </w:tc>
        <w:tc>
          <w:tcPr>
            <w:tcW w:w="1985"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91"/>
              <w:jc w:val="right"/>
              <w:rPr>
                <w:rFonts w:ascii="宋体" w:hAnsi="宋体" w:cs="宋体" w:eastAsia="宋体" w:hint="default"/>
                <w:sz w:val="21"/>
                <w:szCs w:val="21"/>
              </w:rPr>
            </w:pPr>
            <w:r>
              <w:rPr>
                <w:rFonts w:ascii="宋体"/>
                <w:spacing w:val="-1"/>
                <w:sz w:val="21"/>
              </w:rPr>
              <w:t>53,280.21</w:t>
            </w:r>
            <w:r>
              <w:rPr>
                <w:rFonts w:ascii="宋体"/>
                <w:sz w:val="21"/>
              </w:rPr>
            </w:r>
          </w:p>
        </w:tc>
        <w:tc>
          <w:tcPr>
            <w:tcW w:w="2087" w:type="dxa"/>
            <w:tcBorders>
              <w:top w:val="nil" w:sz="6" w:space="0" w:color="auto"/>
              <w:left w:val="single" w:sz="12" w:space="0" w:color="000000"/>
              <w:bottom w:val="single" w:sz="12" w:space="0" w:color="000000"/>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107"/>
              <w:jc w:val="right"/>
              <w:rPr>
                <w:rFonts w:ascii="宋体" w:hAnsi="宋体" w:cs="宋体" w:eastAsia="宋体" w:hint="default"/>
                <w:sz w:val="21"/>
                <w:szCs w:val="21"/>
              </w:rPr>
            </w:pPr>
            <w:r>
              <w:rPr>
                <w:rFonts w:ascii="宋体"/>
                <w:spacing w:val="-1"/>
                <w:sz w:val="21"/>
              </w:rPr>
              <w:t>2,119,736.62</w:t>
            </w:r>
          </w:p>
        </w:tc>
      </w:tr>
    </w:tbl>
    <w:p>
      <w:pPr>
        <w:pStyle w:val="BodyText"/>
        <w:spacing w:line="275" w:lineRule="exact" w:before="0"/>
        <w:ind w:left="997" w:right="0"/>
        <w:jc w:val="left"/>
      </w:pPr>
      <w:r>
        <w:rPr/>
        <w:pict>
          <v:group style="position:absolute;margin-left:83.520004pt;margin-top:-97.080299pt;width:428.4pt;height:2.4pt;mso-position-horizontal-relative:page;mso-position-vertical-relative:paragraph;z-index:-776752" coordorigin="1670,-1942" coordsize="8568,48">
            <v:shape style="position:absolute;left:1670;top:-1942;width:4474;height:48" type="#_x0000_t75" stroked="false">
              <v:imagedata r:id="rId1111" o:title=""/>
            </v:shape>
            <v:shape style="position:absolute;left:6126;top:-1942;width:2012;height:48" type="#_x0000_t75" stroked="false">
              <v:imagedata r:id="rId1377" o:title=""/>
            </v:shape>
            <v:shape style="position:absolute;left:8111;top:-1942;width:2128;height:48" type="#_x0000_t75" stroked="false">
              <v:imagedata r:id="rId1378" o:title=""/>
            </v:shape>
            <w10:wrap type="none"/>
          </v:group>
        </w:pict>
      </w:r>
      <w:r>
        <w:rPr/>
        <w:pict>
          <v:group style="position:absolute;margin-left:83.520004pt;margin-top:-49.740307pt;width:428.4pt;height:2.4pt;mso-position-horizontal-relative:page;mso-position-vertical-relative:paragraph;z-index:-776728" coordorigin="1670,-995" coordsize="8568,48">
            <v:shape style="position:absolute;left:1670;top:-995;width:4474;height:48" type="#_x0000_t75" stroked="false">
              <v:imagedata r:id="rId1111" o:title=""/>
            </v:shape>
            <v:shape style="position:absolute;left:6126;top:-995;width:2012;height:48" type="#_x0000_t75" stroked="false">
              <v:imagedata r:id="rId1377" o:title=""/>
            </v:shape>
            <v:shape style="position:absolute;left:8111;top:-995;width:2128;height:48" type="#_x0000_t75" stroked="false">
              <v:imagedata r:id="rId1378" o:title=""/>
            </v:shape>
            <w10:wrap type="none"/>
          </v:group>
        </w:pict>
      </w:r>
      <w:r>
        <w:rPr/>
        <w:t>6.6</w:t>
      </w:r>
      <w:r>
        <w:rPr>
          <w:spacing w:val="-60"/>
        </w:rPr>
        <w:t> </w:t>
      </w:r>
      <w:r>
        <w:rPr/>
        <w:t>营业外支出</w:t>
      </w:r>
    </w:p>
    <w:p>
      <w:pPr>
        <w:pStyle w:val="BodyText"/>
        <w:spacing w:line="240" w:lineRule="auto" w:before="152"/>
        <w:ind w:left="997" w:right="0"/>
        <w:jc w:val="left"/>
      </w:pPr>
      <w:r>
        <w:rPr/>
        <w:pict>
          <v:group style="position:absolute;margin-left:70.560005pt;margin-top:81.735573pt;width:454.1pt;height:2.4pt;mso-position-horizontal-relative:page;mso-position-vertical-relative:paragraph;z-index:-776704" coordorigin="1411,1635" coordsize="9082,48">
            <v:shape style="position:absolute;left:1411;top:1635;width:4262;height:48" type="#_x0000_t75" stroked="false">
              <v:imagedata r:id="rId1379" o:title=""/>
            </v:shape>
            <v:shape style="position:absolute;left:5662;top:1635;width:2425;height:48" type="#_x0000_t75" stroked="false">
              <v:imagedata r:id="rId1382" o:title=""/>
            </v:shape>
            <v:shape style="position:absolute;left:8058;top:1635;width:2435;height:48" type="#_x0000_t75" stroked="false">
              <v:imagedata r:id="rId1395" o:title=""/>
            </v:shape>
            <w10:wrap type="none"/>
          </v:group>
        </w:pict>
      </w:r>
      <w:r>
        <w:rPr/>
        <w:pict>
          <v:group style="position:absolute;margin-left:70.560005pt;margin-top:105.675575pt;width:454.1pt;height:2.4pt;mso-position-horizontal-relative:page;mso-position-vertical-relative:paragraph;z-index:-776680" coordorigin="1411,2114" coordsize="9082,48">
            <v:shape style="position:absolute;left:1411;top:2114;width:4262;height:48" type="#_x0000_t75" stroked="false">
              <v:imagedata r:id="rId1396" o:title=""/>
            </v:shape>
            <v:shape style="position:absolute;left:5662;top:2114;width:2425;height:48" type="#_x0000_t75" stroked="false">
              <v:imagedata r:id="rId1397" o:title=""/>
            </v:shape>
            <v:shape style="position:absolute;left:8058;top:2114;width:2435;height:48" type="#_x0000_t75" stroked="false">
              <v:imagedata r:id="rId1398" o:title=""/>
            </v:shape>
            <w10:wrap type="none"/>
          </v:group>
        </w:pict>
      </w:r>
      <w:r>
        <w:rPr/>
        <w:t>本公司</w:t>
      </w:r>
      <w:r>
        <w:rPr>
          <w:spacing w:val="-60"/>
        </w:rPr>
        <w:t> </w:t>
      </w:r>
      <w:r>
        <w:rPr/>
        <w:t>2007</w:t>
      </w:r>
      <w:r>
        <w:rPr>
          <w:spacing w:val="-60"/>
        </w:rPr>
        <w:t> </w:t>
      </w:r>
      <w:r>
        <w:rPr/>
        <w:t>年度发生的营业外支出共计</w:t>
      </w:r>
      <w:r>
        <w:rPr>
          <w:spacing w:val="-60"/>
        </w:rPr>
        <w:t> </w:t>
      </w:r>
      <w:r>
        <w:rPr/>
        <w:t>23,829.74</w:t>
      </w:r>
      <w:r>
        <w:rPr>
          <w:spacing w:val="-60"/>
        </w:rPr>
        <w:t> </w:t>
      </w:r>
      <w:r>
        <w:rPr/>
        <w:t>元。</w:t>
      </w:r>
    </w:p>
    <w:p>
      <w:pPr>
        <w:spacing w:line="240" w:lineRule="auto" w:before="9"/>
        <w:rPr>
          <w:rFonts w:ascii="宋体" w:hAnsi="宋体" w:cs="宋体" w:eastAsia="宋体" w:hint="default"/>
          <w:sz w:val="14"/>
          <w:szCs w:val="14"/>
        </w:rPr>
      </w:pPr>
    </w:p>
    <w:tbl>
      <w:tblPr>
        <w:tblW w:w="0" w:type="auto"/>
        <w:jc w:val="left"/>
        <w:tblInd w:w="135" w:type="dxa"/>
        <w:tblLayout w:type="fixed"/>
        <w:tblCellMar>
          <w:top w:w="0" w:type="dxa"/>
          <w:left w:w="0" w:type="dxa"/>
          <w:bottom w:w="0" w:type="dxa"/>
          <w:right w:w="0" w:type="dxa"/>
        </w:tblCellMar>
        <w:tblLook w:val="01E0"/>
      </w:tblPr>
      <w:tblGrid>
        <w:gridCol w:w="4251"/>
        <w:gridCol w:w="2396"/>
        <w:gridCol w:w="2391"/>
      </w:tblGrid>
      <w:tr>
        <w:trPr>
          <w:trHeight w:val="498" w:hRule="exact"/>
        </w:trPr>
        <w:tc>
          <w:tcPr>
            <w:tcW w:w="4251" w:type="dxa"/>
            <w:tcBorders>
              <w:top w:val="single" w:sz="12" w:space="0" w:color="000000"/>
              <w:left w:val="nil" w:sz="6" w:space="0" w:color="auto"/>
              <w:bottom w:val="single" w:sz="12" w:space="0" w:color="000000"/>
              <w:right w:val="single" w:sz="12" w:space="0" w:color="000000"/>
            </w:tcBorders>
          </w:tcPr>
          <w:p>
            <w:pPr>
              <w:pStyle w:val="TableParagraph"/>
              <w:tabs>
                <w:tab w:pos="748" w:val="left" w:leader="none"/>
              </w:tabs>
              <w:spacing w:line="240" w:lineRule="auto" w:before="63"/>
              <w:ind w:left="13"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39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658" w:right="0"/>
              <w:jc w:val="left"/>
              <w:rPr>
                <w:rFonts w:ascii="宋体" w:hAnsi="宋体" w:cs="宋体" w:eastAsia="宋体" w:hint="default"/>
                <w:sz w:val="21"/>
                <w:szCs w:val="21"/>
              </w:rPr>
            </w:pPr>
            <w:r>
              <w:rPr>
                <w:rFonts w:ascii="宋体" w:hAnsi="宋体" w:cs="宋体" w:eastAsia="宋体" w:hint="default"/>
                <w:sz w:val="21"/>
                <w:szCs w:val="21"/>
              </w:rPr>
              <w:t>本期发生额</w:t>
            </w:r>
          </w:p>
        </w:tc>
        <w:tc>
          <w:tcPr>
            <w:tcW w:w="2391"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left="658" w:right="0"/>
              <w:jc w:val="left"/>
              <w:rPr>
                <w:rFonts w:ascii="宋体" w:hAnsi="宋体" w:cs="宋体" w:eastAsia="宋体" w:hint="default"/>
                <w:sz w:val="21"/>
                <w:szCs w:val="21"/>
              </w:rPr>
            </w:pPr>
            <w:r>
              <w:rPr>
                <w:rFonts w:ascii="宋体" w:hAnsi="宋体" w:cs="宋体" w:eastAsia="宋体" w:hint="default"/>
                <w:sz w:val="21"/>
                <w:szCs w:val="21"/>
              </w:rPr>
              <w:t>上期发生额</w:t>
            </w:r>
          </w:p>
        </w:tc>
      </w:tr>
      <w:tr>
        <w:trPr>
          <w:trHeight w:val="487" w:hRule="exact"/>
        </w:trPr>
        <w:tc>
          <w:tcPr>
            <w:tcW w:w="4251" w:type="dxa"/>
            <w:tcBorders>
              <w:top w:val="single" w:sz="12" w:space="0" w:color="000000"/>
              <w:left w:val="nil" w:sz="6" w:space="0" w:color="auto"/>
              <w:bottom w:val="nil" w:sz="6" w:space="0" w:color="auto"/>
              <w:right w:val="single" w:sz="12" w:space="0" w:color="000000"/>
            </w:tcBorders>
          </w:tcPr>
          <w:p>
            <w:pPr>
              <w:pStyle w:val="TableParagraph"/>
              <w:spacing w:line="240" w:lineRule="auto" w:before="63"/>
              <w:ind w:left="108" w:right="0"/>
              <w:jc w:val="left"/>
              <w:rPr>
                <w:rFonts w:ascii="宋体" w:hAnsi="宋体" w:cs="宋体" w:eastAsia="宋体" w:hint="default"/>
                <w:sz w:val="21"/>
                <w:szCs w:val="21"/>
              </w:rPr>
            </w:pPr>
            <w:r>
              <w:rPr>
                <w:rFonts w:ascii="宋体" w:hAnsi="宋体" w:cs="宋体" w:eastAsia="宋体" w:hint="default"/>
                <w:sz w:val="21"/>
                <w:szCs w:val="21"/>
              </w:rPr>
              <w:t>1．处置非流动资产损失合计</w:t>
            </w:r>
          </w:p>
        </w:tc>
        <w:tc>
          <w:tcPr>
            <w:tcW w:w="2396" w:type="dxa"/>
            <w:tcBorders>
              <w:top w:val="single" w:sz="12" w:space="0" w:color="000000"/>
              <w:left w:val="single" w:sz="12" w:space="0" w:color="000000"/>
              <w:bottom w:val="nil" w:sz="6" w:space="0" w:color="auto"/>
              <w:right w:val="single" w:sz="12" w:space="0" w:color="000000"/>
            </w:tcBorders>
          </w:tcPr>
          <w:p>
            <w:pPr/>
          </w:p>
        </w:tc>
        <w:tc>
          <w:tcPr>
            <w:tcW w:w="2391" w:type="dxa"/>
            <w:tcBorders>
              <w:top w:val="single" w:sz="12" w:space="0" w:color="000000"/>
              <w:left w:val="single" w:sz="12" w:space="0" w:color="000000"/>
              <w:bottom w:val="nil" w:sz="6" w:space="0" w:color="auto"/>
              <w:right w:val="nil" w:sz="6" w:space="0" w:color="auto"/>
            </w:tcBorders>
          </w:tcPr>
          <w:p>
            <w:pPr/>
          </w:p>
        </w:tc>
      </w:tr>
      <w:tr>
        <w:trPr>
          <w:trHeight w:val="478" w:hRule="exact"/>
        </w:trPr>
        <w:tc>
          <w:tcPr>
            <w:tcW w:w="4251"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318" w:right="0"/>
              <w:jc w:val="left"/>
              <w:rPr>
                <w:rFonts w:ascii="宋体" w:hAnsi="宋体" w:cs="宋体" w:eastAsia="宋体" w:hint="default"/>
                <w:sz w:val="21"/>
                <w:szCs w:val="21"/>
              </w:rPr>
            </w:pPr>
            <w:r>
              <w:rPr>
                <w:rFonts w:ascii="宋体" w:hAnsi="宋体" w:cs="宋体" w:eastAsia="宋体" w:hint="default"/>
                <w:sz w:val="21"/>
                <w:szCs w:val="21"/>
              </w:rPr>
              <w:t>其中：处置固定资产损失</w:t>
            </w:r>
          </w:p>
        </w:tc>
        <w:tc>
          <w:tcPr>
            <w:tcW w:w="2396" w:type="dxa"/>
            <w:tcBorders>
              <w:top w:val="nil" w:sz="6" w:space="0" w:color="auto"/>
              <w:left w:val="single" w:sz="12" w:space="0" w:color="000000"/>
              <w:bottom w:val="nil" w:sz="6" w:space="0" w:color="auto"/>
              <w:right w:val="single" w:sz="12" w:space="0" w:color="000000"/>
            </w:tcBorders>
          </w:tcPr>
          <w:p>
            <w:pPr/>
          </w:p>
        </w:tc>
        <w:tc>
          <w:tcPr>
            <w:tcW w:w="2391" w:type="dxa"/>
            <w:tcBorders>
              <w:top w:val="nil" w:sz="6" w:space="0" w:color="auto"/>
              <w:left w:val="single" w:sz="12" w:space="0" w:color="000000"/>
              <w:bottom w:val="nil" w:sz="6" w:space="0" w:color="auto"/>
              <w:right w:val="nil" w:sz="6" w:space="0" w:color="auto"/>
            </w:tcBorders>
          </w:tcPr>
          <w:p>
            <w:pPr/>
          </w:p>
        </w:tc>
      </w:tr>
      <w:tr>
        <w:trPr>
          <w:trHeight w:val="478" w:hRule="exact"/>
        </w:trPr>
        <w:tc>
          <w:tcPr>
            <w:tcW w:w="4251"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948" w:right="0"/>
              <w:jc w:val="left"/>
              <w:rPr>
                <w:rFonts w:ascii="宋体" w:hAnsi="宋体" w:cs="宋体" w:eastAsia="宋体" w:hint="default"/>
                <w:sz w:val="21"/>
                <w:szCs w:val="21"/>
              </w:rPr>
            </w:pPr>
            <w:r>
              <w:rPr>
                <w:rFonts w:ascii="宋体" w:hAnsi="宋体" w:cs="宋体" w:eastAsia="宋体" w:hint="default"/>
                <w:sz w:val="21"/>
                <w:szCs w:val="21"/>
              </w:rPr>
              <w:t>处置无形资产损失</w:t>
            </w:r>
          </w:p>
        </w:tc>
        <w:tc>
          <w:tcPr>
            <w:tcW w:w="2396" w:type="dxa"/>
            <w:tcBorders>
              <w:top w:val="nil" w:sz="6" w:space="0" w:color="auto"/>
              <w:left w:val="single" w:sz="12" w:space="0" w:color="000000"/>
              <w:bottom w:val="nil" w:sz="6" w:space="0" w:color="auto"/>
              <w:right w:val="single" w:sz="12" w:space="0" w:color="000000"/>
            </w:tcBorders>
          </w:tcPr>
          <w:p>
            <w:pPr/>
          </w:p>
        </w:tc>
        <w:tc>
          <w:tcPr>
            <w:tcW w:w="2391" w:type="dxa"/>
            <w:tcBorders>
              <w:top w:val="nil" w:sz="6" w:space="0" w:color="auto"/>
              <w:left w:val="single" w:sz="12" w:space="0" w:color="000000"/>
              <w:bottom w:val="nil" w:sz="6" w:space="0" w:color="auto"/>
              <w:right w:val="nil" w:sz="6" w:space="0" w:color="auto"/>
            </w:tcBorders>
          </w:tcPr>
          <w:p>
            <w:pPr/>
          </w:p>
        </w:tc>
      </w:tr>
      <w:tr>
        <w:trPr>
          <w:trHeight w:val="478" w:hRule="exact"/>
        </w:trPr>
        <w:tc>
          <w:tcPr>
            <w:tcW w:w="4251"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08" w:right="0"/>
              <w:jc w:val="left"/>
              <w:rPr>
                <w:rFonts w:ascii="宋体" w:hAnsi="宋体" w:cs="宋体" w:eastAsia="宋体" w:hint="default"/>
                <w:sz w:val="21"/>
                <w:szCs w:val="21"/>
              </w:rPr>
            </w:pPr>
            <w:r>
              <w:rPr>
                <w:rFonts w:ascii="宋体" w:hAnsi="宋体" w:cs="宋体" w:eastAsia="宋体" w:hint="default"/>
                <w:sz w:val="21"/>
                <w:szCs w:val="21"/>
              </w:rPr>
              <w:t>2．债务重组损失</w:t>
            </w:r>
          </w:p>
        </w:tc>
        <w:tc>
          <w:tcPr>
            <w:tcW w:w="2396" w:type="dxa"/>
            <w:tcBorders>
              <w:top w:val="nil" w:sz="6" w:space="0" w:color="auto"/>
              <w:left w:val="single" w:sz="12" w:space="0" w:color="000000"/>
              <w:bottom w:val="nil" w:sz="6" w:space="0" w:color="auto"/>
              <w:right w:val="single" w:sz="12" w:space="0" w:color="000000"/>
            </w:tcBorders>
          </w:tcPr>
          <w:p>
            <w:pPr/>
          </w:p>
        </w:tc>
        <w:tc>
          <w:tcPr>
            <w:tcW w:w="2391" w:type="dxa"/>
            <w:tcBorders>
              <w:top w:val="nil" w:sz="6" w:space="0" w:color="auto"/>
              <w:left w:val="single" w:sz="12" w:space="0" w:color="000000"/>
              <w:bottom w:val="nil" w:sz="6" w:space="0" w:color="auto"/>
              <w:right w:val="nil" w:sz="6" w:space="0" w:color="auto"/>
            </w:tcBorders>
          </w:tcPr>
          <w:p>
            <w:pPr/>
          </w:p>
        </w:tc>
      </w:tr>
      <w:tr>
        <w:trPr>
          <w:trHeight w:val="478" w:hRule="exact"/>
        </w:trPr>
        <w:tc>
          <w:tcPr>
            <w:tcW w:w="4251"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08" w:right="0"/>
              <w:jc w:val="left"/>
              <w:rPr>
                <w:rFonts w:ascii="宋体" w:hAnsi="宋体" w:cs="宋体" w:eastAsia="宋体" w:hint="default"/>
                <w:sz w:val="21"/>
                <w:szCs w:val="21"/>
              </w:rPr>
            </w:pPr>
            <w:r>
              <w:rPr>
                <w:rFonts w:ascii="宋体" w:hAnsi="宋体" w:cs="宋体" w:eastAsia="宋体" w:hint="default"/>
                <w:sz w:val="21"/>
                <w:szCs w:val="21"/>
              </w:rPr>
              <w:t>3．非货币性资产交换损失</w:t>
            </w:r>
          </w:p>
        </w:tc>
        <w:tc>
          <w:tcPr>
            <w:tcW w:w="2396" w:type="dxa"/>
            <w:tcBorders>
              <w:top w:val="nil" w:sz="6" w:space="0" w:color="auto"/>
              <w:left w:val="single" w:sz="12" w:space="0" w:color="000000"/>
              <w:bottom w:val="nil" w:sz="6" w:space="0" w:color="auto"/>
              <w:right w:val="single" w:sz="12" w:space="0" w:color="000000"/>
            </w:tcBorders>
          </w:tcPr>
          <w:p>
            <w:pPr/>
          </w:p>
        </w:tc>
        <w:tc>
          <w:tcPr>
            <w:tcW w:w="2391" w:type="dxa"/>
            <w:tcBorders>
              <w:top w:val="nil" w:sz="6" w:space="0" w:color="auto"/>
              <w:left w:val="single" w:sz="12" w:space="0" w:color="000000"/>
              <w:bottom w:val="nil" w:sz="6" w:space="0" w:color="auto"/>
              <w:right w:val="nil" w:sz="6" w:space="0" w:color="auto"/>
            </w:tcBorders>
          </w:tcPr>
          <w:p>
            <w:pPr/>
          </w:p>
        </w:tc>
      </w:tr>
      <w:tr>
        <w:trPr>
          <w:trHeight w:val="478" w:hRule="exact"/>
        </w:trPr>
        <w:tc>
          <w:tcPr>
            <w:tcW w:w="4251"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08" w:right="0"/>
              <w:jc w:val="left"/>
              <w:rPr>
                <w:rFonts w:ascii="宋体" w:hAnsi="宋体" w:cs="宋体" w:eastAsia="宋体" w:hint="default"/>
                <w:sz w:val="21"/>
                <w:szCs w:val="21"/>
              </w:rPr>
            </w:pPr>
            <w:r>
              <w:rPr>
                <w:rFonts w:ascii="宋体" w:hAnsi="宋体" w:cs="宋体" w:eastAsia="宋体" w:hint="default"/>
                <w:sz w:val="21"/>
                <w:szCs w:val="21"/>
              </w:rPr>
              <w:t>4．罚没支出</w:t>
            </w:r>
          </w:p>
        </w:tc>
        <w:tc>
          <w:tcPr>
            <w:tcW w:w="2396" w:type="dxa"/>
            <w:tcBorders>
              <w:top w:val="nil" w:sz="6" w:space="0" w:color="auto"/>
              <w:left w:val="single" w:sz="12" w:space="0" w:color="000000"/>
              <w:bottom w:val="nil" w:sz="6" w:space="0" w:color="auto"/>
              <w:right w:val="single" w:sz="12" w:space="0" w:color="000000"/>
            </w:tcBorders>
          </w:tcPr>
          <w:p>
            <w:pPr/>
          </w:p>
        </w:tc>
        <w:tc>
          <w:tcPr>
            <w:tcW w:w="2391" w:type="dxa"/>
            <w:tcBorders>
              <w:top w:val="nil" w:sz="6" w:space="0" w:color="auto"/>
              <w:left w:val="single" w:sz="12" w:space="0" w:color="000000"/>
              <w:bottom w:val="nil" w:sz="6" w:space="0" w:color="auto"/>
              <w:right w:val="nil" w:sz="6" w:space="0" w:color="auto"/>
            </w:tcBorders>
          </w:tcPr>
          <w:p>
            <w:pPr/>
          </w:p>
        </w:tc>
      </w:tr>
      <w:tr>
        <w:trPr>
          <w:trHeight w:val="475" w:hRule="exact"/>
        </w:trPr>
        <w:tc>
          <w:tcPr>
            <w:tcW w:w="4251"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08" w:right="0"/>
              <w:jc w:val="left"/>
              <w:rPr>
                <w:rFonts w:ascii="宋体" w:hAnsi="宋体" w:cs="宋体" w:eastAsia="宋体" w:hint="default"/>
                <w:sz w:val="21"/>
                <w:szCs w:val="21"/>
              </w:rPr>
            </w:pPr>
            <w:r>
              <w:rPr>
                <w:rFonts w:ascii="宋体" w:hAnsi="宋体" w:cs="宋体" w:eastAsia="宋体" w:hint="default"/>
                <w:sz w:val="21"/>
                <w:szCs w:val="21"/>
              </w:rPr>
              <w:t>5．其他</w:t>
            </w:r>
          </w:p>
        </w:tc>
        <w:tc>
          <w:tcPr>
            <w:tcW w:w="2396"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left="1328" w:right="0"/>
              <w:jc w:val="left"/>
              <w:rPr>
                <w:rFonts w:ascii="宋体" w:hAnsi="宋体" w:cs="宋体" w:eastAsia="宋体" w:hint="default"/>
                <w:sz w:val="21"/>
                <w:szCs w:val="21"/>
              </w:rPr>
            </w:pPr>
            <w:r>
              <w:rPr>
                <w:rFonts w:ascii="宋体"/>
                <w:sz w:val="21"/>
              </w:rPr>
              <w:t>23,829.74</w:t>
            </w:r>
          </w:p>
        </w:tc>
        <w:tc>
          <w:tcPr>
            <w:tcW w:w="2391"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left="1328" w:right="0"/>
              <w:jc w:val="left"/>
              <w:rPr>
                <w:rFonts w:ascii="宋体" w:hAnsi="宋体" w:cs="宋体" w:eastAsia="宋体" w:hint="default"/>
                <w:sz w:val="21"/>
                <w:szCs w:val="21"/>
              </w:rPr>
            </w:pPr>
            <w:r>
              <w:rPr>
                <w:rFonts w:ascii="宋体"/>
                <w:sz w:val="21"/>
              </w:rPr>
              <w:t>11,927.65</w:t>
            </w:r>
          </w:p>
        </w:tc>
      </w:tr>
    </w:tbl>
    <w:p>
      <w:pPr>
        <w:spacing w:after="0" w:line="240" w:lineRule="auto"/>
        <w:jc w:val="left"/>
        <w:rPr>
          <w:rFonts w:ascii="宋体" w:hAnsi="宋体" w:cs="宋体" w:eastAsia="宋体" w:hint="default"/>
          <w:sz w:val="21"/>
          <w:szCs w:val="21"/>
        </w:rPr>
        <w:sectPr>
          <w:pgSz w:w="11910" w:h="16840"/>
          <w:pgMar w:header="0" w:footer="982" w:top="1400" w:bottom="1180" w:left="1280" w:right="1300"/>
        </w:sectPr>
      </w:pPr>
    </w:p>
    <w:p>
      <w:pPr>
        <w:spacing w:line="240" w:lineRule="auto" w:before="2"/>
        <w:rPr>
          <w:rFonts w:ascii="宋体" w:hAnsi="宋体" w:cs="宋体" w:eastAsia="宋体" w:hint="default"/>
          <w:sz w:val="6"/>
          <w:szCs w:val="6"/>
        </w:rPr>
      </w:pPr>
      <w:r>
        <w:rPr/>
        <w:pict>
          <v:group style="position:absolute;margin-left:67.919998pt;margin-top:601.079651pt;width:460.7pt;height:2.4pt;mso-position-horizontal-relative:page;mso-position-vertical-relative:page;z-index:-776464" coordorigin="1358,12022" coordsize="9214,48">
            <v:shape style="position:absolute;left:1358;top:12022;width:2054;height:48" type="#_x0000_t75" stroked="false">
              <v:imagedata r:id="rId1399" o:title=""/>
            </v:shape>
            <v:shape style="position:absolute;left:3382;top:12022;width:822;height:48" type="#_x0000_t75" stroked="false">
              <v:imagedata r:id="rId1400" o:title=""/>
            </v:shape>
            <v:shape style="position:absolute;left:4174;top:12022;width:745;height:48" type="#_x0000_t75" stroked="false">
              <v:imagedata r:id="rId1401" o:title=""/>
            </v:shape>
            <v:shape style="position:absolute;left:4894;top:12022;width:995;height:48" type="#_x0000_t75" stroked="false">
              <v:imagedata r:id="rId1402" o:title=""/>
            </v:shape>
            <v:shape style="position:absolute;left:5874;top:12022;width:1907;height:48" type="#_x0000_t75" stroked="false">
              <v:imagedata r:id="rId1403" o:title=""/>
            </v:shape>
            <v:shape style="position:absolute;left:7753;top:12022;width:2819;height:48" type="#_x0000_t75" stroked="false">
              <v:imagedata r:id="rId1404" o:title=""/>
            </v:shape>
            <w10:wrap type="none"/>
          </v:group>
        </w:pict>
      </w:r>
      <w:r>
        <w:rPr/>
        <w:pict>
          <v:group style="position:absolute;margin-left:67.919998pt;margin-top:648.35968pt;width:461.2pt;height:2.4pt;mso-position-horizontal-relative:page;mso-position-vertical-relative:page;z-index:-776440" coordorigin="1358,12967" coordsize="9224,48">
            <v:shape style="position:absolute;left:1358;top:12967;width:2054;height:48" type="#_x0000_t75" stroked="false">
              <v:imagedata r:id="rId1399" o:title=""/>
            </v:shape>
            <v:shape style="position:absolute;left:3382;top:12967;width:822;height:48" type="#_x0000_t75" stroked="false">
              <v:imagedata r:id="rId1400" o:title=""/>
            </v:shape>
            <v:shape style="position:absolute;left:4174;top:12967;width:745;height:48" type="#_x0000_t75" stroked="false">
              <v:imagedata r:id="rId1401" o:title=""/>
            </v:shape>
            <v:shape style="position:absolute;left:4894;top:12967;width:995;height:48" type="#_x0000_t75" stroked="false">
              <v:imagedata r:id="rId1402" o:title=""/>
            </v:shape>
            <v:shape style="position:absolute;left:5874;top:12967;width:1907;height:48" type="#_x0000_t75" stroked="false">
              <v:imagedata r:id="rId1403" o:title=""/>
            </v:shape>
            <v:shape style="position:absolute;left:7753;top:12967;width:2828;height:48" type="#_x0000_t75" stroked="false">
              <v:imagedata r:id="rId1405" o:title=""/>
            </v:shape>
            <w10:wrap type="none"/>
          </v:group>
        </w:pict>
      </w:r>
      <w:r>
        <w:rPr/>
        <w:pict>
          <v:group style="position:absolute;margin-left:67.919998pt;margin-top:719.039673pt;width:461.2pt;height:2.4pt;mso-position-horizontal-relative:page;mso-position-vertical-relative:page;z-index:-776416" coordorigin="1358,14381" coordsize="9224,48">
            <v:shape style="position:absolute;left:1358;top:14381;width:2054;height:48" type="#_x0000_t75" stroked="false">
              <v:imagedata r:id="rId1399" o:title=""/>
            </v:shape>
            <v:shape style="position:absolute;left:3382;top:14381;width:822;height:48" type="#_x0000_t75" stroked="false">
              <v:imagedata r:id="rId1406" o:title=""/>
            </v:shape>
            <v:shape style="position:absolute;left:4174;top:14381;width:745;height:48" type="#_x0000_t75" stroked="false">
              <v:imagedata r:id="rId1407" o:title=""/>
            </v:shape>
            <v:shape style="position:absolute;left:4894;top:14381;width:1004;height:48" type="#_x0000_t75" stroked="false">
              <v:imagedata r:id="rId1408" o:title=""/>
            </v:shape>
            <v:shape style="position:absolute;left:5874;top:14381;width:1897;height:48" type="#_x0000_t75" stroked="false">
              <v:imagedata r:id="rId1409" o:title=""/>
            </v:shape>
            <v:shape style="position:absolute;left:7753;top:14381;width:2828;height:48" type="#_x0000_t75" stroked="false">
              <v:imagedata r:id="rId1410" o:title=""/>
            </v:shape>
            <w10:wrap type="none"/>
          </v:group>
        </w:pict>
      </w:r>
    </w:p>
    <w:p>
      <w:pPr>
        <w:spacing w:line="541" w:lineRule="exact"/>
        <w:ind w:left="161" w:right="0" w:firstLine="0"/>
        <w:rPr>
          <w:rFonts w:ascii="宋体" w:hAnsi="宋体" w:cs="宋体" w:eastAsia="宋体" w:hint="default"/>
          <w:sz w:val="20"/>
          <w:szCs w:val="20"/>
        </w:rPr>
      </w:pPr>
      <w:r>
        <w:rPr>
          <w:rFonts w:ascii="宋体" w:hAnsi="宋体" w:cs="宋体" w:eastAsia="宋体" w:hint="default"/>
          <w:position w:val="-10"/>
          <w:sz w:val="20"/>
          <w:szCs w:val="20"/>
        </w:rPr>
        <w:pict>
          <v:group style="width:454.5pt;height:27.1pt;mso-position-horizontal-relative:char;mso-position-vertical-relative:line" coordorigin="0,0" coordsize="9090,542">
            <v:shape style="position:absolute;left:10;top:0;width:9061;height:48" type="#_x0000_t75" stroked="false">
              <v:imagedata r:id="rId1411" o:title=""/>
            </v:shape>
            <v:group style="position:absolute;left:15;top:512;width:4251;height:2" coordorigin="15,512" coordsize="4251,2">
              <v:shape style="position:absolute;left:15;top:512;width:4251;height:2" coordorigin="15,512" coordsize="4251,0" path="m15,512l4265,512e" filled="false" stroked="true" strokeweight="1.5pt" strokecolor="#000000">
                <v:path arrowok="t"/>
              </v:shape>
            </v:group>
            <v:group style="position:absolute;left:4280;top:29;width:2;height:498" coordorigin="4280,29" coordsize="2,498">
              <v:shape style="position:absolute;left:4280;top:29;width:2;height:498" coordorigin="4280,29" coordsize="0,498" path="m4280,29l4280,527e" filled="false" stroked="true" strokeweight="1.5pt" strokecolor="#000000">
                <v:path arrowok="t"/>
              </v:shape>
            </v:group>
            <v:group style="position:absolute;left:4295;top:512;width:2367;height:2" coordorigin="4295,512" coordsize="2367,2">
              <v:shape style="position:absolute;left:4295;top:512;width:2367;height:2" coordorigin="4295,512" coordsize="2367,0" path="m4295,512l6662,512e" filled="false" stroked="true" strokeweight="1.5pt" strokecolor="#000000">
                <v:path arrowok="t"/>
              </v:shape>
            </v:group>
            <v:group style="position:absolute;left:6677;top:29;width:2;height:498" coordorigin="6677,29" coordsize="2,498">
              <v:shape style="position:absolute;left:6677;top:29;width:2;height:498" coordorigin="6677,29" coordsize="0,498" path="m6677,29l6677,527e" filled="false" stroked="true" strokeweight="1.5pt" strokecolor="#000000">
                <v:path arrowok="t"/>
              </v:shape>
            </v:group>
            <v:group style="position:absolute;left:6692;top:512;width:2384;height:2" coordorigin="6692,512" coordsize="2384,2">
              <v:shape style="position:absolute;left:6692;top:512;width:2384;height:2" coordorigin="6692,512" coordsize="2384,0" path="m6692,512l9075,512e" filled="false" stroked="true" strokeweight="1.5pt" strokecolor="#000000">
                <v:path arrowok="t"/>
              </v:shape>
              <v:shape style="position:absolute;left:1787;top:157;width:736;height:210" type="#_x0000_t202" filled="false" stroked="false">
                <v:textbox inset="0,0,0,0">
                  <w:txbxContent>
                    <w:p>
                      <w:pPr>
                        <w:tabs>
                          <w:tab w:pos="525" w:val="left" w:leader="none"/>
                        </w:tabs>
                        <w:spacing w:line="210"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合</w:t>
                        <w:tab/>
                        <w:t>计</w:t>
                      </w:r>
                    </w:p>
                  </w:txbxContent>
                </v:textbox>
                <w10:wrap type="none"/>
              </v:shape>
              <v:shape style="position:absolute;left:5624;top:157;width:945;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23,829.74</w:t>
                      </w:r>
                    </w:p>
                  </w:txbxContent>
                </v:textbox>
                <w10:wrap type="none"/>
              </v:shape>
              <v:shape style="position:absolute;left:8021;top:157;width:946;height:210" type="#_x0000_t202" filled="false" stroked="false">
                <v:textbox inset="0,0,0,0">
                  <w:txbxContent>
                    <w:p>
                      <w:pPr>
                        <w:spacing w:line="210" w:lineRule="exact" w:before="0"/>
                        <w:ind w:left="0" w:right="0" w:firstLine="0"/>
                        <w:jc w:val="left"/>
                        <w:rPr>
                          <w:rFonts w:ascii="宋体" w:hAnsi="宋体" w:cs="宋体" w:eastAsia="宋体" w:hint="default"/>
                          <w:sz w:val="21"/>
                          <w:szCs w:val="21"/>
                        </w:rPr>
                      </w:pPr>
                      <w:r>
                        <w:rPr>
                          <w:rFonts w:ascii="宋体"/>
                          <w:spacing w:val="-1"/>
                          <w:sz w:val="21"/>
                        </w:rPr>
                        <w:t>11,927.65</w:t>
                      </w:r>
                      <w:r>
                        <w:rPr>
                          <w:rFonts w:ascii="宋体"/>
                          <w:sz w:val="21"/>
                        </w:rPr>
                      </w:r>
                    </w:p>
                  </w:txbxContent>
                </v:textbox>
                <w10:wrap type="none"/>
              </v:shape>
            </v:group>
          </v:group>
        </w:pict>
      </w:r>
      <w:r>
        <w:rPr>
          <w:rFonts w:ascii="宋体" w:hAnsi="宋体" w:cs="宋体" w:eastAsia="宋体" w:hint="default"/>
          <w:position w:val="-10"/>
          <w:sz w:val="20"/>
          <w:szCs w:val="20"/>
        </w:rPr>
      </w:r>
    </w:p>
    <w:p>
      <w:pPr>
        <w:pStyle w:val="Heading1"/>
        <w:tabs>
          <w:tab w:pos="1944" w:val="left" w:leader="none"/>
        </w:tabs>
        <w:spacing w:line="261" w:lineRule="exact" w:before="0"/>
        <w:ind w:left="1040" w:right="0"/>
        <w:jc w:val="left"/>
        <w:rPr>
          <w:b w:val="0"/>
          <w:bCs w:val="0"/>
        </w:rPr>
      </w:pPr>
      <w:r>
        <w:rPr/>
        <w:t>附注</w:t>
      </w:r>
      <w:r>
        <w:rPr>
          <w:spacing w:val="-63"/>
        </w:rPr>
        <w:t> </w:t>
      </w:r>
      <w:r>
        <w:rPr/>
        <w:t>7</w:t>
        <w:tab/>
        <w:t>关联方关系及其交易</w:t>
      </w:r>
      <w:r>
        <w:rPr>
          <w:b w:val="0"/>
          <w:bCs w:val="0"/>
        </w:rPr>
      </w:r>
    </w:p>
    <w:p>
      <w:pPr>
        <w:pStyle w:val="BodyText"/>
        <w:spacing w:line="240" w:lineRule="auto" w:before="152"/>
        <w:ind w:left="1037" w:right="0"/>
        <w:jc w:val="left"/>
      </w:pPr>
      <w:r>
        <w:rPr/>
        <w:t>7.1 关联方关系</w:t>
      </w:r>
    </w:p>
    <w:p>
      <w:pPr>
        <w:pStyle w:val="BodyText"/>
        <w:spacing w:line="240" w:lineRule="auto" w:before="152"/>
        <w:ind w:left="1037" w:right="0"/>
        <w:jc w:val="left"/>
      </w:pPr>
      <w:r>
        <w:rPr/>
        <w:t>7.1.1 本公司的母公司有关信息</w:t>
      </w:r>
    </w:p>
    <w:p>
      <w:pPr>
        <w:spacing w:line="240" w:lineRule="auto" w:before="10"/>
        <w:rPr>
          <w:rFonts w:ascii="宋体" w:hAnsi="宋体" w:cs="宋体" w:eastAsia="宋体" w:hint="default"/>
          <w:sz w:val="14"/>
          <w:szCs w:val="14"/>
        </w:rPr>
      </w:pPr>
    </w:p>
    <w:tbl>
      <w:tblPr>
        <w:tblW w:w="0" w:type="auto"/>
        <w:jc w:val="left"/>
        <w:tblInd w:w="152" w:type="dxa"/>
        <w:tblLayout w:type="fixed"/>
        <w:tblCellMar>
          <w:top w:w="0" w:type="dxa"/>
          <w:left w:w="0" w:type="dxa"/>
          <w:bottom w:w="0" w:type="dxa"/>
          <w:right w:w="0" w:type="dxa"/>
        </w:tblCellMar>
        <w:tblLook w:val="01E0"/>
      </w:tblPr>
      <w:tblGrid>
        <w:gridCol w:w="2072"/>
        <w:gridCol w:w="1074"/>
        <w:gridCol w:w="932"/>
        <w:gridCol w:w="1236"/>
        <w:gridCol w:w="1133"/>
        <w:gridCol w:w="894"/>
        <w:gridCol w:w="1737"/>
      </w:tblGrid>
      <w:tr>
        <w:trPr>
          <w:trHeight w:val="966" w:hRule="exact"/>
        </w:trPr>
        <w:tc>
          <w:tcPr>
            <w:tcW w:w="2072" w:type="dxa"/>
            <w:tcBorders>
              <w:top w:val="single" w:sz="12" w:space="0" w:color="000000"/>
              <w:left w:val="nil" w:sz="6" w:space="0" w:color="auto"/>
              <w:bottom w:val="single" w:sz="12"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tabs>
                <w:tab w:pos="448" w:val="left" w:leader="none"/>
              </w:tabs>
              <w:spacing w:line="240" w:lineRule="auto"/>
              <w:ind w:left="27" w:right="0"/>
              <w:jc w:val="center"/>
              <w:rPr>
                <w:rFonts w:ascii="宋体" w:hAnsi="宋体" w:cs="宋体" w:eastAsia="宋体" w:hint="default"/>
                <w:sz w:val="21"/>
                <w:szCs w:val="21"/>
              </w:rPr>
            </w:pPr>
            <w:r>
              <w:rPr>
                <w:rFonts w:ascii="宋体" w:hAnsi="宋体" w:cs="宋体" w:eastAsia="宋体" w:hint="default"/>
                <w:sz w:val="21"/>
                <w:szCs w:val="21"/>
              </w:rPr>
              <w:t>名</w:t>
              <w:tab/>
              <w:t>称</w:t>
            </w:r>
          </w:p>
        </w:tc>
        <w:tc>
          <w:tcPr>
            <w:tcW w:w="107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经济性质</w:t>
            </w:r>
          </w:p>
        </w:tc>
        <w:tc>
          <w:tcPr>
            <w:tcW w:w="932" w:type="dxa"/>
            <w:tcBorders>
              <w:top w:val="single" w:sz="12" w:space="0" w:color="000000"/>
              <w:left w:val="single" w:sz="12" w:space="0" w:color="000000"/>
              <w:bottom w:val="single" w:sz="12" w:space="0" w:color="000000"/>
              <w:right w:val="single" w:sz="12" w:space="0" w:color="000000"/>
            </w:tcBorders>
          </w:tcPr>
          <w:p>
            <w:pPr>
              <w:pStyle w:val="TableParagraph"/>
              <w:spacing w:line="408" w:lineRule="auto" w:before="63"/>
              <w:ind w:left="136" w:right="133" w:firstLine="105"/>
              <w:jc w:val="left"/>
              <w:rPr>
                <w:rFonts w:ascii="宋体" w:hAnsi="宋体" w:cs="宋体" w:eastAsia="宋体" w:hint="default"/>
                <w:sz w:val="21"/>
                <w:szCs w:val="21"/>
              </w:rPr>
            </w:pPr>
            <w:r>
              <w:rPr>
                <w:rFonts w:ascii="宋体" w:hAnsi="宋体" w:cs="宋体" w:eastAsia="宋体" w:hint="default"/>
                <w:sz w:val="21"/>
                <w:szCs w:val="21"/>
              </w:rPr>
              <w:t>法定 代表人</w:t>
            </w:r>
          </w:p>
        </w:tc>
        <w:tc>
          <w:tcPr>
            <w:tcW w:w="123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183" w:right="0"/>
              <w:jc w:val="left"/>
              <w:rPr>
                <w:rFonts w:ascii="宋体" w:hAnsi="宋体" w:cs="宋体" w:eastAsia="宋体" w:hint="default"/>
                <w:sz w:val="21"/>
                <w:szCs w:val="21"/>
              </w:rPr>
            </w:pPr>
            <w:r>
              <w:rPr>
                <w:rFonts w:ascii="宋体" w:hAnsi="宋体" w:cs="宋体" w:eastAsia="宋体" w:hint="default"/>
                <w:sz w:val="21"/>
                <w:szCs w:val="21"/>
              </w:rPr>
              <w:t>注册资本</w:t>
            </w: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83" w:right="0"/>
              <w:jc w:val="left"/>
              <w:rPr>
                <w:rFonts w:ascii="宋体" w:hAnsi="宋体" w:cs="宋体" w:eastAsia="宋体" w:hint="default"/>
                <w:sz w:val="21"/>
                <w:szCs w:val="21"/>
              </w:rPr>
            </w:pPr>
            <w:r>
              <w:rPr>
                <w:rFonts w:ascii="宋体" w:hAnsi="宋体" w:cs="宋体" w:eastAsia="宋体" w:hint="default"/>
                <w:sz w:val="21"/>
                <w:szCs w:val="21"/>
              </w:rPr>
              <w:t>（万元）</w:t>
            </w:r>
          </w:p>
        </w:tc>
        <w:tc>
          <w:tcPr>
            <w:tcW w:w="1133"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32"/>
              <w:jc w:val="center"/>
              <w:rPr>
                <w:rFonts w:ascii="宋体" w:hAnsi="宋体" w:cs="宋体" w:eastAsia="宋体" w:hint="default"/>
                <w:sz w:val="21"/>
                <w:szCs w:val="21"/>
              </w:rPr>
            </w:pPr>
            <w:r>
              <w:rPr>
                <w:rFonts w:ascii="宋体" w:hAnsi="宋体" w:cs="宋体" w:eastAsia="宋体" w:hint="default"/>
                <w:sz w:val="21"/>
                <w:szCs w:val="21"/>
              </w:rPr>
              <w:t>注册地址</w:t>
            </w:r>
          </w:p>
        </w:tc>
        <w:tc>
          <w:tcPr>
            <w:tcW w:w="894" w:type="dxa"/>
            <w:tcBorders>
              <w:top w:val="single" w:sz="12" w:space="0" w:color="000000"/>
              <w:left w:val="single" w:sz="12" w:space="0" w:color="000000"/>
              <w:bottom w:val="single" w:sz="12" w:space="0" w:color="000000"/>
              <w:right w:val="single" w:sz="12" w:space="0" w:color="000000"/>
            </w:tcBorders>
          </w:tcPr>
          <w:p>
            <w:pPr>
              <w:pStyle w:val="TableParagraph"/>
              <w:spacing w:line="408" w:lineRule="auto" w:before="63"/>
              <w:ind w:left="-20" w:right="132" w:firstLine="118"/>
              <w:jc w:val="left"/>
              <w:rPr>
                <w:rFonts w:ascii="宋体" w:hAnsi="宋体" w:cs="宋体" w:eastAsia="宋体" w:hint="default"/>
                <w:sz w:val="21"/>
                <w:szCs w:val="21"/>
              </w:rPr>
            </w:pPr>
            <w:r>
              <w:rPr>
                <w:rFonts w:ascii="宋体" w:hAnsi="宋体" w:cs="宋体" w:eastAsia="宋体" w:hint="default"/>
                <w:sz w:val="21"/>
                <w:szCs w:val="21"/>
              </w:rPr>
              <w:t>组织机 构代码</w:t>
            </w:r>
          </w:p>
        </w:tc>
        <w:tc>
          <w:tcPr>
            <w:tcW w:w="1737"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44"/>
              <w:jc w:val="center"/>
              <w:rPr>
                <w:rFonts w:ascii="宋体" w:hAnsi="宋体" w:cs="宋体" w:eastAsia="宋体" w:hint="default"/>
                <w:sz w:val="21"/>
                <w:szCs w:val="21"/>
              </w:rPr>
            </w:pPr>
            <w:r>
              <w:rPr>
                <w:rFonts w:ascii="宋体" w:hAnsi="宋体" w:cs="宋体" w:eastAsia="宋体" w:hint="default"/>
                <w:sz w:val="21"/>
                <w:szCs w:val="21"/>
              </w:rPr>
              <w:t>主营业务</w:t>
            </w:r>
          </w:p>
        </w:tc>
      </w:tr>
      <w:tr>
        <w:trPr>
          <w:trHeight w:val="365" w:hRule="exact"/>
        </w:trPr>
        <w:tc>
          <w:tcPr>
            <w:tcW w:w="2072" w:type="dxa"/>
            <w:tcBorders>
              <w:top w:val="single" w:sz="12" w:space="0" w:color="000000"/>
              <w:left w:val="nil" w:sz="6" w:space="0" w:color="auto"/>
              <w:bottom w:val="nil" w:sz="6" w:space="0" w:color="auto"/>
              <w:right w:val="single" w:sz="12" w:space="0" w:color="000000"/>
            </w:tcBorders>
          </w:tcPr>
          <w:p>
            <w:pPr/>
          </w:p>
        </w:tc>
        <w:tc>
          <w:tcPr>
            <w:tcW w:w="1074" w:type="dxa"/>
            <w:tcBorders>
              <w:top w:val="single" w:sz="12" w:space="0" w:color="000000"/>
              <w:left w:val="single" w:sz="12" w:space="0" w:color="000000"/>
              <w:bottom w:val="nil" w:sz="6" w:space="0" w:color="auto"/>
              <w:right w:val="single" w:sz="12" w:space="0" w:color="000000"/>
            </w:tcBorders>
          </w:tcPr>
          <w:p>
            <w:pPr/>
          </w:p>
        </w:tc>
        <w:tc>
          <w:tcPr>
            <w:tcW w:w="932" w:type="dxa"/>
            <w:tcBorders>
              <w:top w:val="single" w:sz="12" w:space="0" w:color="000000"/>
              <w:left w:val="single" w:sz="12" w:space="0" w:color="000000"/>
              <w:bottom w:val="nil" w:sz="6" w:space="0" w:color="auto"/>
              <w:right w:val="single" w:sz="12" w:space="0" w:color="000000"/>
            </w:tcBorders>
          </w:tcPr>
          <w:p>
            <w:pPr/>
          </w:p>
        </w:tc>
        <w:tc>
          <w:tcPr>
            <w:tcW w:w="1236" w:type="dxa"/>
            <w:tcBorders>
              <w:top w:val="single" w:sz="12" w:space="0" w:color="000000"/>
              <w:left w:val="single" w:sz="12" w:space="0" w:color="000000"/>
              <w:bottom w:val="nil" w:sz="6" w:space="0" w:color="auto"/>
              <w:right w:val="single" w:sz="12" w:space="0" w:color="000000"/>
            </w:tcBorders>
          </w:tcPr>
          <w:p>
            <w:pPr/>
          </w:p>
        </w:tc>
        <w:tc>
          <w:tcPr>
            <w:tcW w:w="1133" w:type="dxa"/>
            <w:tcBorders>
              <w:top w:val="single" w:sz="12" w:space="0" w:color="000000"/>
              <w:left w:val="single" w:sz="12" w:space="0" w:color="000000"/>
              <w:bottom w:val="nil" w:sz="6" w:space="0" w:color="auto"/>
              <w:right w:val="single" w:sz="12" w:space="0" w:color="000000"/>
            </w:tcBorders>
          </w:tcPr>
          <w:p>
            <w:pPr/>
          </w:p>
        </w:tc>
        <w:tc>
          <w:tcPr>
            <w:tcW w:w="894" w:type="dxa"/>
            <w:vMerge w:val="restart"/>
            <w:tcBorders>
              <w:top w:val="single" w:sz="12" w:space="0" w:color="000000"/>
              <w:left w:val="single" w:sz="12" w:space="0" w:color="000000"/>
              <w:right w:val="single" w:sz="12" w:space="0" w:color="000000"/>
            </w:tcBorders>
          </w:tcPr>
          <w:p>
            <w:pPr/>
          </w:p>
        </w:tc>
        <w:tc>
          <w:tcPr>
            <w:tcW w:w="1737" w:type="dxa"/>
            <w:tcBorders>
              <w:top w:val="single" w:sz="12" w:space="0" w:color="000000"/>
              <w:left w:val="single" w:sz="12" w:space="0" w:color="000000"/>
              <w:bottom w:val="nil" w:sz="6" w:space="0" w:color="auto"/>
              <w:right w:val="nil" w:sz="6" w:space="0" w:color="auto"/>
            </w:tcBorders>
          </w:tcPr>
          <w:p>
            <w:pPr>
              <w:pStyle w:val="TableParagraph"/>
              <w:spacing w:line="240" w:lineRule="auto" w:before="63"/>
              <w:ind w:left="46" w:right="0"/>
              <w:jc w:val="center"/>
              <w:rPr>
                <w:rFonts w:ascii="宋体" w:hAnsi="宋体" w:cs="宋体" w:eastAsia="宋体" w:hint="default"/>
                <w:sz w:val="21"/>
                <w:szCs w:val="21"/>
              </w:rPr>
            </w:pPr>
            <w:r>
              <w:rPr>
                <w:rFonts w:ascii="宋体" w:hAnsi="宋体" w:cs="宋体" w:eastAsia="宋体" w:hint="default"/>
                <w:spacing w:val="-54"/>
                <w:sz w:val="21"/>
                <w:szCs w:val="21"/>
              </w:rPr>
              <w:t>高新技术产业投资及投</w:t>
            </w:r>
          </w:p>
        </w:tc>
      </w:tr>
      <w:tr>
        <w:trPr>
          <w:trHeight w:val="233" w:hRule="exact"/>
        </w:trPr>
        <w:tc>
          <w:tcPr>
            <w:tcW w:w="2072" w:type="dxa"/>
            <w:tcBorders>
              <w:top w:val="nil" w:sz="6" w:space="0" w:color="auto"/>
              <w:left w:val="nil" w:sz="6" w:space="0" w:color="auto"/>
              <w:bottom w:val="nil" w:sz="6" w:space="0" w:color="auto"/>
              <w:right w:val="single" w:sz="12" w:space="0" w:color="000000"/>
            </w:tcBorders>
          </w:tcPr>
          <w:p>
            <w:pPr>
              <w:pStyle w:val="TableParagraph"/>
              <w:spacing w:line="222" w:lineRule="exact"/>
              <w:ind w:left="122" w:right="0"/>
              <w:jc w:val="left"/>
              <w:rPr>
                <w:rFonts w:ascii="宋体" w:hAnsi="宋体" w:cs="宋体" w:eastAsia="宋体" w:hint="default"/>
                <w:sz w:val="21"/>
                <w:szCs w:val="21"/>
              </w:rPr>
            </w:pPr>
            <w:r>
              <w:rPr>
                <w:rFonts w:ascii="宋体" w:hAnsi="宋体" w:cs="宋体" w:eastAsia="宋体" w:hint="default"/>
                <w:spacing w:val="19"/>
                <w:sz w:val="21"/>
                <w:szCs w:val="21"/>
              </w:rPr>
              <w:t>天津泰达科技风险</w:t>
            </w:r>
            <w:r>
              <w:rPr>
                <w:rFonts w:ascii="宋体" w:hAnsi="宋体" w:cs="宋体" w:eastAsia="宋体" w:hint="default"/>
                <w:spacing w:val="-83"/>
                <w:sz w:val="21"/>
                <w:szCs w:val="21"/>
              </w:rPr>
              <w:t> </w:t>
            </w:r>
            <w:r>
              <w:rPr>
                <w:rFonts w:ascii="宋体" w:hAnsi="宋体" w:cs="宋体" w:eastAsia="宋体" w:hint="default"/>
                <w:sz w:val="21"/>
                <w:szCs w:val="21"/>
              </w:rPr>
            </w:r>
          </w:p>
        </w:tc>
        <w:tc>
          <w:tcPr>
            <w:tcW w:w="1074" w:type="dxa"/>
            <w:tcBorders>
              <w:top w:val="nil" w:sz="6" w:space="0" w:color="auto"/>
              <w:left w:val="single" w:sz="12" w:space="0" w:color="000000"/>
              <w:bottom w:val="nil" w:sz="6" w:space="0" w:color="auto"/>
              <w:right w:val="single" w:sz="12" w:space="0" w:color="000000"/>
            </w:tcBorders>
          </w:tcPr>
          <w:p>
            <w:pPr/>
          </w:p>
        </w:tc>
        <w:tc>
          <w:tcPr>
            <w:tcW w:w="932" w:type="dxa"/>
            <w:tcBorders>
              <w:top w:val="nil" w:sz="6" w:space="0" w:color="auto"/>
              <w:left w:val="single" w:sz="12" w:space="0" w:color="000000"/>
              <w:bottom w:val="nil" w:sz="6" w:space="0" w:color="auto"/>
              <w:right w:val="single" w:sz="12" w:space="0" w:color="000000"/>
            </w:tcBorders>
          </w:tcPr>
          <w:p>
            <w:pPr/>
          </w:p>
        </w:tc>
        <w:tc>
          <w:tcPr>
            <w:tcW w:w="1236" w:type="dxa"/>
            <w:tcBorders>
              <w:top w:val="nil" w:sz="6" w:space="0" w:color="auto"/>
              <w:left w:val="single" w:sz="12" w:space="0" w:color="000000"/>
              <w:bottom w:val="nil" w:sz="6" w:space="0" w:color="auto"/>
              <w:right w:val="single" w:sz="12" w:space="0" w:color="000000"/>
            </w:tcBorders>
          </w:tcPr>
          <w:p>
            <w:pPr/>
          </w:p>
        </w:tc>
        <w:tc>
          <w:tcPr>
            <w:tcW w:w="1133" w:type="dxa"/>
            <w:tcBorders>
              <w:top w:val="nil" w:sz="6" w:space="0" w:color="auto"/>
              <w:left w:val="single" w:sz="12" w:space="0" w:color="000000"/>
              <w:bottom w:val="nil" w:sz="6" w:space="0" w:color="auto"/>
              <w:right w:val="single" w:sz="12" w:space="0" w:color="000000"/>
            </w:tcBorders>
          </w:tcPr>
          <w:p>
            <w:pPr/>
          </w:p>
        </w:tc>
        <w:tc>
          <w:tcPr>
            <w:tcW w:w="894" w:type="dxa"/>
            <w:vMerge/>
            <w:tcBorders>
              <w:left w:val="single" w:sz="12" w:space="0" w:color="000000"/>
              <w:right w:val="single" w:sz="12" w:space="0" w:color="000000"/>
            </w:tcBorders>
          </w:tcPr>
          <w:p>
            <w:pPr/>
          </w:p>
        </w:tc>
        <w:tc>
          <w:tcPr>
            <w:tcW w:w="1737" w:type="dxa"/>
            <w:tcBorders>
              <w:top w:val="nil" w:sz="6" w:space="0" w:color="auto"/>
              <w:left w:val="single" w:sz="12" w:space="0" w:color="000000"/>
              <w:bottom w:val="nil" w:sz="6" w:space="0" w:color="auto"/>
              <w:right w:val="nil" w:sz="6" w:space="0" w:color="auto"/>
            </w:tcBorders>
          </w:tcPr>
          <w:p>
            <w:pPr/>
          </w:p>
        </w:tc>
      </w:tr>
      <w:tr>
        <w:trPr>
          <w:trHeight w:val="234" w:hRule="exact"/>
        </w:trPr>
        <w:tc>
          <w:tcPr>
            <w:tcW w:w="2072" w:type="dxa"/>
            <w:tcBorders>
              <w:top w:val="nil" w:sz="6" w:space="0" w:color="auto"/>
              <w:left w:val="nil" w:sz="6" w:space="0" w:color="auto"/>
              <w:bottom w:val="nil" w:sz="6" w:space="0" w:color="auto"/>
              <w:right w:val="single" w:sz="12" w:space="0" w:color="000000"/>
            </w:tcBorders>
          </w:tcPr>
          <w:p>
            <w:pPr/>
          </w:p>
        </w:tc>
        <w:tc>
          <w:tcPr>
            <w:tcW w:w="1074" w:type="dxa"/>
            <w:tcBorders>
              <w:top w:val="nil" w:sz="6" w:space="0" w:color="auto"/>
              <w:left w:val="single" w:sz="12" w:space="0" w:color="000000"/>
              <w:bottom w:val="nil" w:sz="6" w:space="0" w:color="auto"/>
              <w:right w:val="single" w:sz="12" w:space="0" w:color="000000"/>
            </w:tcBorders>
          </w:tcPr>
          <w:p>
            <w:pPr>
              <w:pStyle w:val="TableParagraph"/>
              <w:spacing w:line="223" w:lineRule="exact"/>
              <w:ind w:left="19" w:right="0"/>
              <w:jc w:val="center"/>
              <w:rPr>
                <w:rFonts w:ascii="宋体" w:hAnsi="宋体" w:cs="宋体" w:eastAsia="宋体" w:hint="default"/>
                <w:sz w:val="21"/>
                <w:szCs w:val="21"/>
              </w:rPr>
            </w:pPr>
            <w:r>
              <w:rPr>
                <w:rFonts w:ascii="宋体" w:hAnsi="宋体" w:cs="宋体" w:eastAsia="宋体" w:hint="default"/>
                <w:spacing w:val="-16"/>
                <w:sz w:val="21"/>
                <w:szCs w:val="21"/>
              </w:rPr>
              <w:t>股份有限</w:t>
            </w:r>
          </w:p>
        </w:tc>
        <w:tc>
          <w:tcPr>
            <w:tcW w:w="932" w:type="dxa"/>
            <w:tcBorders>
              <w:top w:val="nil" w:sz="6" w:space="0" w:color="auto"/>
              <w:left w:val="single" w:sz="12" w:space="0" w:color="000000"/>
              <w:bottom w:val="nil" w:sz="6" w:space="0" w:color="auto"/>
              <w:right w:val="single" w:sz="12" w:space="0" w:color="000000"/>
            </w:tcBorders>
          </w:tcPr>
          <w:p>
            <w:pPr>
              <w:pStyle w:val="TableParagraph"/>
              <w:spacing w:line="223" w:lineRule="exact"/>
              <w:ind w:left="242" w:right="0"/>
              <w:jc w:val="left"/>
              <w:rPr>
                <w:rFonts w:ascii="宋体" w:hAnsi="宋体" w:cs="宋体" w:eastAsia="宋体" w:hint="default"/>
                <w:sz w:val="21"/>
                <w:szCs w:val="21"/>
              </w:rPr>
            </w:pPr>
            <w:r>
              <w:rPr>
                <w:rFonts w:ascii="宋体" w:hAnsi="宋体" w:cs="宋体" w:eastAsia="宋体" w:hint="default"/>
                <w:sz w:val="21"/>
                <w:szCs w:val="21"/>
              </w:rPr>
              <w:t>叶旺</w:t>
            </w:r>
          </w:p>
        </w:tc>
        <w:tc>
          <w:tcPr>
            <w:tcW w:w="1236" w:type="dxa"/>
            <w:tcBorders>
              <w:top w:val="nil" w:sz="6" w:space="0" w:color="auto"/>
              <w:left w:val="single" w:sz="12" w:space="0" w:color="000000"/>
              <w:bottom w:val="nil" w:sz="6" w:space="0" w:color="auto"/>
              <w:right w:val="single" w:sz="12" w:space="0" w:color="000000"/>
            </w:tcBorders>
          </w:tcPr>
          <w:p>
            <w:pPr>
              <w:pStyle w:val="TableParagraph"/>
              <w:spacing w:line="223" w:lineRule="exact"/>
              <w:ind w:left="341" w:right="0"/>
              <w:jc w:val="left"/>
              <w:rPr>
                <w:rFonts w:ascii="宋体" w:hAnsi="宋体" w:cs="宋体" w:eastAsia="宋体" w:hint="default"/>
                <w:sz w:val="21"/>
                <w:szCs w:val="21"/>
              </w:rPr>
            </w:pPr>
            <w:r>
              <w:rPr>
                <w:rFonts w:ascii="宋体"/>
                <w:sz w:val="21"/>
              </w:rPr>
              <w:t>41021</w:t>
            </w:r>
          </w:p>
        </w:tc>
        <w:tc>
          <w:tcPr>
            <w:tcW w:w="1133" w:type="dxa"/>
            <w:tcBorders>
              <w:top w:val="nil" w:sz="6" w:space="0" w:color="auto"/>
              <w:left w:val="single" w:sz="12" w:space="0" w:color="000000"/>
              <w:bottom w:val="nil" w:sz="6" w:space="0" w:color="auto"/>
              <w:right w:val="single" w:sz="12" w:space="0" w:color="000000"/>
            </w:tcBorders>
          </w:tcPr>
          <w:p>
            <w:pPr>
              <w:pStyle w:val="TableParagraph"/>
              <w:spacing w:line="223" w:lineRule="exact"/>
              <w:ind w:left="40" w:right="0"/>
              <w:jc w:val="center"/>
              <w:rPr>
                <w:rFonts w:ascii="宋体" w:hAnsi="宋体" w:cs="宋体" w:eastAsia="宋体" w:hint="default"/>
                <w:sz w:val="21"/>
                <w:szCs w:val="21"/>
              </w:rPr>
            </w:pPr>
            <w:r>
              <w:rPr>
                <w:rFonts w:ascii="宋体" w:hAnsi="宋体" w:cs="宋体" w:eastAsia="宋体" w:hint="default"/>
                <w:spacing w:val="-27"/>
                <w:sz w:val="21"/>
                <w:szCs w:val="21"/>
              </w:rPr>
              <w:t>天津市</w:t>
            </w:r>
          </w:p>
        </w:tc>
        <w:tc>
          <w:tcPr>
            <w:tcW w:w="894" w:type="dxa"/>
            <w:vMerge/>
            <w:tcBorders>
              <w:left w:val="single" w:sz="12" w:space="0" w:color="000000"/>
              <w:right w:val="single" w:sz="12" w:space="0" w:color="000000"/>
            </w:tcBorders>
          </w:tcPr>
          <w:p>
            <w:pPr/>
          </w:p>
        </w:tc>
        <w:tc>
          <w:tcPr>
            <w:tcW w:w="1737" w:type="dxa"/>
            <w:tcBorders>
              <w:top w:val="nil" w:sz="6" w:space="0" w:color="auto"/>
              <w:left w:val="single" w:sz="12" w:space="0" w:color="000000"/>
              <w:bottom w:val="nil" w:sz="6" w:space="0" w:color="auto"/>
              <w:right w:val="nil" w:sz="6" w:space="0" w:color="auto"/>
            </w:tcBorders>
          </w:tcPr>
          <w:p>
            <w:pPr>
              <w:pStyle w:val="TableParagraph"/>
              <w:spacing w:line="221" w:lineRule="exact"/>
              <w:ind w:left="46" w:right="0"/>
              <w:jc w:val="center"/>
              <w:rPr>
                <w:rFonts w:ascii="宋体" w:hAnsi="宋体" w:cs="宋体" w:eastAsia="宋体" w:hint="default"/>
                <w:sz w:val="21"/>
                <w:szCs w:val="21"/>
              </w:rPr>
            </w:pPr>
            <w:r>
              <w:rPr>
                <w:rFonts w:ascii="宋体" w:hAnsi="宋体" w:cs="宋体" w:eastAsia="宋体" w:hint="default"/>
                <w:spacing w:val="-54"/>
                <w:sz w:val="21"/>
                <w:szCs w:val="21"/>
              </w:rPr>
              <w:t>资管理；相关的投资咨</w:t>
            </w:r>
          </w:p>
        </w:tc>
      </w:tr>
      <w:tr>
        <w:trPr>
          <w:trHeight w:val="233" w:hRule="exact"/>
        </w:trPr>
        <w:tc>
          <w:tcPr>
            <w:tcW w:w="2072" w:type="dxa"/>
            <w:tcBorders>
              <w:top w:val="nil" w:sz="6" w:space="0" w:color="auto"/>
              <w:left w:val="nil" w:sz="6" w:space="0" w:color="auto"/>
              <w:bottom w:val="nil" w:sz="6" w:space="0" w:color="auto"/>
              <w:right w:val="single" w:sz="12" w:space="0" w:color="000000"/>
            </w:tcBorders>
          </w:tcPr>
          <w:p>
            <w:pPr>
              <w:pStyle w:val="TableParagraph"/>
              <w:spacing w:line="221" w:lineRule="exact"/>
              <w:ind w:left="122" w:right="0"/>
              <w:jc w:val="left"/>
              <w:rPr>
                <w:rFonts w:ascii="宋体" w:hAnsi="宋体" w:cs="宋体" w:eastAsia="宋体" w:hint="default"/>
                <w:sz w:val="21"/>
                <w:szCs w:val="21"/>
              </w:rPr>
            </w:pPr>
            <w:r>
              <w:rPr>
                <w:rFonts w:ascii="宋体" w:hAnsi="宋体" w:cs="宋体" w:eastAsia="宋体" w:hint="default"/>
                <w:sz w:val="21"/>
                <w:szCs w:val="21"/>
              </w:rPr>
              <w:t>投资股份有限公司</w:t>
            </w:r>
          </w:p>
        </w:tc>
        <w:tc>
          <w:tcPr>
            <w:tcW w:w="1074" w:type="dxa"/>
            <w:tcBorders>
              <w:top w:val="nil" w:sz="6" w:space="0" w:color="auto"/>
              <w:left w:val="single" w:sz="12" w:space="0" w:color="000000"/>
              <w:bottom w:val="nil" w:sz="6" w:space="0" w:color="auto"/>
              <w:right w:val="single" w:sz="12" w:space="0" w:color="000000"/>
            </w:tcBorders>
          </w:tcPr>
          <w:p>
            <w:pPr/>
          </w:p>
        </w:tc>
        <w:tc>
          <w:tcPr>
            <w:tcW w:w="932" w:type="dxa"/>
            <w:tcBorders>
              <w:top w:val="nil" w:sz="6" w:space="0" w:color="auto"/>
              <w:left w:val="single" w:sz="12" w:space="0" w:color="000000"/>
              <w:bottom w:val="nil" w:sz="6" w:space="0" w:color="auto"/>
              <w:right w:val="single" w:sz="12" w:space="0" w:color="000000"/>
            </w:tcBorders>
          </w:tcPr>
          <w:p>
            <w:pPr/>
          </w:p>
        </w:tc>
        <w:tc>
          <w:tcPr>
            <w:tcW w:w="1236" w:type="dxa"/>
            <w:tcBorders>
              <w:top w:val="nil" w:sz="6" w:space="0" w:color="auto"/>
              <w:left w:val="single" w:sz="12" w:space="0" w:color="000000"/>
              <w:bottom w:val="nil" w:sz="6" w:space="0" w:color="auto"/>
              <w:right w:val="single" w:sz="12" w:space="0" w:color="000000"/>
            </w:tcBorders>
          </w:tcPr>
          <w:p>
            <w:pPr/>
          </w:p>
        </w:tc>
        <w:tc>
          <w:tcPr>
            <w:tcW w:w="1133" w:type="dxa"/>
            <w:tcBorders>
              <w:top w:val="nil" w:sz="6" w:space="0" w:color="auto"/>
              <w:left w:val="single" w:sz="12" w:space="0" w:color="000000"/>
              <w:bottom w:val="nil" w:sz="6" w:space="0" w:color="auto"/>
              <w:right w:val="single" w:sz="12" w:space="0" w:color="000000"/>
            </w:tcBorders>
          </w:tcPr>
          <w:p>
            <w:pPr/>
          </w:p>
        </w:tc>
        <w:tc>
          <w:tcPr>
            <w:tcW w:w="894" w:type="dxa"/>
            <w:vMerge/>
            <w:tcBorders>
              <w:left w:val="single" w:sz="12" w:space="0" w:color="000000"/>
              <w:right w:val="single" w:sz="12" w:space="0" w:color="000000"/>
            </w:tcBorders>
          </w:tcPr>
          <w:p>
            <w:pPr/>
          </w:p>
        </w:tc>
        <w:tc>
          <w:tcPr>
            <w:tcW w:w="1737" w:type="dxa"/>
            <w:tcBorders>
              <w:top w:val="nil" w:sz="6" w:space="0" w:color="auto"/>
              <w:left w:val="single" w:sz="12" w:space="0" w:color="000000"/>
              <w:bottom w:val="nil" w:sz="6" w:space="0" w:color="auto"/>
              <w:right w:val="nil" w:sz="6" w:space="0" w:color="auto"/>
            </w:tcBorders>
          </w:tcPr>
          <w:p>
            <w:pPr/>
          </w:p>
        </w:tc>
      </w:tr>
      <w:tr>
        <w:trPr>
          <w:trHeight w:val="367" w:hRule="exact"/>
        </w:trPr>
        <w:tc>
          <w:tcPr>
            <w:tcW w:w="2072" w:type="dxa"/>
            <w:tcBorders>
              <w:top w:val="nil" w:sz="6" w:space="0" w:color="auto"/>
              <w:left w:val="nil" w:sz="6" w:space="0" w:color="auto"/>
              <w:bottom w:val="single" w:sz="12" w:space="0" w:color="000000"/>
              <w:right w:val="single" w:sz="12" w:space="0" w:color="000000"/>
            </w:tcBorders>
          </w:tcPr>
          <w:p>
            <w:pPr/>
          </w:p>
        </w:tc>
        <w:tc>
          <w:tcPr>
            <w:tcW w:w="1074" w:type="dxa"/>
            <w:tcBorders>
              <w:top w:val="nil" w:sz="6" w:space="0" w:color="auto"/>
              <w:left w:val="single" w:sz="12" w:space="0" w:color="000000"/>
              <w:bottom w:val="single" w:sz="12" w:space="0" w:color="000000"/>
              <w:right w:val="single" w:sz="12" w:space="0" w:color="000000"/>
            </w:tcBorders>
          </w:tcPr>
          <w:p>
            <w:pPr/>
          </w:p>
        </w:tc>
        <w:tc>
          <w:tcPr>
            <w:tcW w:w="932" w:type="dxa"/>
            <w:tcBorders>
              <w:top w:val="nil" w:sz="6" w:space="0" w:color="auto"/>
              <w:left w:val="single" w:sz="12" w:space="0" w:color="000000"/>
              <w:bottom w:val="single" w:sz="12" w:space="0" w:color="000000"/>
              <w:right w:val="single" w:sz="12" w:space="0" w:color="000000"/>
            </w:tcBorders>
          </w:tcPr>
          <w:p>
            <w:pPr/>
          </w:p>
        </w:tc>
        <w:tc>
          <w:tcPr>
            <w:tcW w:w="1236" w:type="dxa"/>
            <w:tcBorders>
              <w:top w:val="nil" w:sz="6" w:space="0" w:color="auto"/>
              <w:left w:val="single" w:sz="12" w:space="0" w:color="000000"/>
              <w:bottom w:val="single" w:sz="12" w:space="0" w:color="000000"/>
              <w:right w:val="single" w:sz="12" w:space="0" w:color="000000"/>
            </w:tcBorders>
          </w:tcPr>
          <w:p>
            <w:pPr/>
          </w:p>
        </w:tc>
        <w:tc>
          <w:tcPr>
            <w:tcW w:w="1133" w:type="dxa"/>
            <w:tcBorders>
              <w:top w:val="nil" w:sz="6" w:space="0" w:color="auto"/>
              <w:left w:val="single" w:sz="12" w:space="0" w:color="000000"/>
              <w:bottom w:val="single" w:sz="12" w:space="0" w:color="000000"/>
              <w:right w:val="single" w:sz="12" w:space="0" w:color="000000"/>
            </w:tcBorders>
          </w:tcPr>
          <w:p>
            <w:pPr/>
          </w:p>
        </w:tc>
        <w:tc>
          <w:tcPr>
            <w:tcW w:w="894" w:type="dxa"/>
            <w:vMerge/>
            <w:tcBorders>
              <w:left w:val="single" w:sz="12" w:space="0" w:color="000000"/>
              <w:bottom w:val="single" w:sz="12" w:space="0" w:color="000000"/>
              <w:right w:val="single" w:sz="12" w:space="0" w:color="000000"/>
            </w:tcBorders>
          </w:tcPr>
          <w:p>
            <w:pPr/>
          </w:p>
        </w:tc>
        <w:tc>
          <w:tcPr>
            <w:tcW w:w="1737" w:type="dxa"/>
            <w:tcBorders>
              <w:top w:val="nil" w:sz="6" w:space="0" w:color="auto"/>
              <w:left w:val="single" w:sz="12" w:space="0" w:color="000000"/>
              <w:bottom w:val="single" w:sz="12" w:space="0" w:color="000000"/>
              <w:right w:val="nil" w:sz="6" w:space="0" w:color="auto"/>
            </w:tcBorders>
          </w:tcPr>
          <w:p>
            <w:pPr>
              <w:pStyle w:val="TableParagraph"/>
              <w:spacing w:line="222" w:lineRule="exact"/>
              <w:ind w:left="46" w:right="0"/>
              <w:jc w:val="center"/>
              <w:rPr>
                <w:rFonts w:ascii="宋体" w:hAnsi="宋体" w:cs="宋体" w:eastAsia="宋体" w:hint="default"/>
                <w:sz w:val="21"/>
                <w:szCs w:val="21"/>
              </w:rPr>
            </w:pPr>
            <w:r>
              <w:rPr>
                <w:rFonts w:ascii="宋体" w:hAnsi="宋体" w:cs="宋体" w:eastAsia="宋体" w:hint="default"/>
                <w:spacing w:val="-53"/>
                <w:sz w:val="21"/>
                <w:szCs w:val="21"/>
              </w:rPr>
              <w:t>询业务；设备租赁</w:t>
            </w:r>
          </w:p>
        </w:tc>
      </w:tr>
    </w:tbl>
    <w:p>
      <w:pPr>
        <w:pStyle w:val="BodyText"/>
        <w:spacing w:line="275" w:lineRule="exact" w:before="0"/>
        <w:ind w:left="1037" w:right="0"/>
        <w:jc w:val="left"/>
      </w:pPr>
      <w:r>
        <w:rPr/>
        <w:t>7.1.2</w:t>
      </w:r>
      <w:r>
        <w:rPr>
          <w:spacing w:val="-60"/>
        </w:rPr>
        <w:t> </w:t>
      </w:r>
      <w:r>
        <w:rPr/>
        <w:t>母公司所持股份和表决权比例及其变化</w:t>
      </w:r>
    </w:p>
    <w:p>
      <w:pPr>
        <w:spacing w:line="240" w:lineRule="auto" w:before="10"/>
        <w:rPr>
          <w:rFonts w:ascii="宋体" w:hAnsi="宋体" w:cs="宋体" w:eastAsia="宋体" w:hint="default"/>
          <w:sz w:val="14"/>
          <w:szCs w:val="14"/>
        </w:rPr>
      </w:pPr>
    </w:p>
    <w:tbl>
      <w:tblPr>
        <w:tblW w:w="0" w:type="auto"/>
        <w:jc w:val="left"/>
        <w:tblInd w:w="128" w:type="dxa"/>
        <w:tblLayout w:type="fixed"/>
        <w:tblCellMar>
          <w:top w:w="0" w:type="dxa"/>
          <w:left w:w="0" w:type="dxa"/>
          <w:bottom w:w="0" w:type="dxa"/>
          <w:right w:w="0" w:type="dxa"/>
        </w:tblCellMar>
        <w:tblLook w:val="01E0"/>
      </w:tblPr>
      <w:tblGrid>
        <w:gridCol w:w="1495"/>
        <w:gridCol w:w="865"/>
        <w:gridCol w:w="1130"/>
        <w:gridCol w:w="742"/>
        <w:gridCol w:w="961"/>
        <w:gridCol w:w="792"/>
        <w:gridCol w:w="998"/>
        <w:gridCol w:w="772"/>
        <w:gridCol w:w="1371"/>
      </w:tblGrid>
      <w:tr>
        <w:trPr>
          <w:trHeight w:val="498" w:hRule="exact"/>
        </w:trPr>
        <w:tc>
          <w:tcPr>
            <w:tcW w:w="1495" w:type="dxa"/>
            <w:vMerge w:val="restart"/>
            <w:tcBorders>
              <w:top w:val="single" w:sz="12" w:space="0" w:color="000000"/>
              <w:left w:val="nil" w:sz="6" w:space="0" w:color="auto"/>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tabs>
                <w:tab w:pos="860" w:val="left" w:leader="none"/>
              </w:tabs>
              <w:spacing w:line="240" w:lineRule="auto"/>
              <w:ind w:left="439" w:right="0"/>
              <w:jc w:val="left"/>
              <w:rPr>
                <w:rFonts w:ascii="宋体" w:hAnsi="宋体" w:cs="宋体" w:eastAsia="宋体" w:hint="default"/>
                <w:sz w:val="21"/>
                <w:szCs w:val="21"/>
              </w:rPr>
            </w:pPr>
            <w:r>
              <w:rPr>
                <w:rFonts w:ascii="宋体" w:hAnsi="宋体" w:cs="宋体" w:eastAsia="宋体" w:hint="default"/>
                <w:sz w:val="21"/>
                <w:szCs w:val="21"/>
              </w:rPr>
              <w:t>名</w:t>
              <w:tab/>
              <w:t>称</w:t>
            </w:r>
          </w:p>
        </w:tc>
        <w:tc>
          <w:tcPr>
            <w:tcW w:w="1996"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1" w:right="0"/>
              <w:jc w:val="center"/>
              <w:rPr>
                <w:rFonts w:ascii="宋体" w:hAnsi="宋体" w:cs="宋体" w:eastAsia="宋体" w:hint="default"/>
                <w:sz w:val="21"/>
                <w:szCs w:val="21"/>
              </w:rPr>
            </w:pPr>
            <w:r>
              <w:rPr>
                <w:rFonts w:ascii="宋体" w:hAnsi="宋体" w:cs="宋体" w:eastAsia="宋体" w:hint="default"/>
                <w:sz w:val="21"/>
                <w:szCs w:val="21"/>
              </w:rPr>
              <w:t>年初数</w:t>
            </w:r>
          </w:p>
        </w:tc>
        <w:tc>
          <w:tcPr>
            <w:tcW w:w="1703"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416"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790"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459"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2143" w:type="dxa"/>
            <w:gridSpan w:val="2"/>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right="45"/>
              <w:jc w:val="center"/>
              <w:rPr>
                <w:rFonts w:ascii="宋体" w:hAnsi="宋体" w:cs="宋体" w:eastAsia="宋体" w:hint="default"/>
                <w:sz w:val="21"/>
                <w:szCs w:val="21"/>
              </w:rPr>
            </w:pPr>
            <w:r>
              <w:rPr>
                <w:rFonts w:ascii="宋体" w:hAnsi="宋体" w:cs="宋体" w:eastAsia="宋体" w:hint="default"/>
                <w:sz w:val="21"/>
                <w:szCs w:val="21"/>
              </w:rPr>
              <w:t>期末数</w:t>
            </w:r>
          </w:p>
        </w:tc>
      </w:tr>
      <w:tr>
        <w:trPr>
          <w:trHeight w:val="498" w:hRule="exact"/>
        </w:trPr>
        <w:tc>
          <w:tcPr>
            <w:tcW w:w="1495" w:type="dxa"/>
            <w:vMerge/>
            <w:tcBorders>
              <w:left w:val="nil" w:sz="6" w:space="0" w:color="auto"/>
              <w:bottom w:val="single" w:sz="12" w:space="0" w:color="000000"/>
              <w:right w:val="single" w:sz="12" w:space="0" w:color="000000"/>
            </w:tcBorders>
          </w:tcPr>
          <w:p>
            <w:pPr/>
          </w:p>
        </w:tc>
        <w:tc>
          <w:tcPr>
            <w:tcW w:w="865"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持股%</w:t>
            </w:r>
          </w:p>
        </w:tc>
        <w:tc>
          <w:tcPr>
            <w:tcW w:w="113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2" w:right="0"/>
              <w:jc w:val="center"/>
              <w:rPr>
                <w:rFonts w:ascii="宋体" w:hAnsi="宋体" w:cs="宋体" w:eastAsia="宋体" w:hint="default"/>
                <w:sz w:val="21"/>
                <w:szCs w:val="21"/>
              </w:rPr>
            </w:pPr>
            <w:r>
              <w:rPr>
                <w:rFonts w:ascii="宋体" w:hAnsi="宋体" w:cs="宋体" w:eastAsia="宋体" w:hint="default"/>
                <w:sz w:val="21"/>
                <w:szCs w:val="21"/>
              </w:rPr>
              <w:t>表决权%</w:t>
            </w:r>
          </w:p>
        </w:tc>
        <w:tc>
          <w:tcPr>
            <w:tcW w:w="74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93" w:right="0"/>
              <w:jc w:val="left"/>
              <w:rPr>
                <w:rFonts w:ascii="宋体" w:hAnsi="宋体" w:cs="宋体" w:eastAsia="宋体" w:hint="default"/>
                <w:sz w:val="21"/>
                <w:szCs w:val="21"/>
              </w:rPr>
            </w:pPr>
            <w:r>
              <w:rPr>
                <w:rFonts w:ascii="宋体" w:hAnsi="宋体" w:cs="宋体" w:eastAsia="宋体" w:hint="default"/>
                <w:sz w:val="21"/>
                <w:szCs w:val="21"/>
              </w:rPr>
              <w:t>持股%</w:t>
            </w:r>
          </w:p>
        </w:tc>
        <w:tc>
          <w:tcPr>
            <w:tcW w:w="961"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表决权%</w:t>
            </w:r>
          </w:p>
        </w:tc>
        <w:tc>
          <w:tcPr>
            <w:tcW w:w="79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117" w:right="0"/>
              <w:jc w:val="left"/>
              <w:rPr>
                <w:rFonts w:ascii="宋体" w:hAnsi="宋体" w:cs="宋体" w:eastAsia="宋体" w:hint="default"/>
                <w:sz w:val="21"/>
                <w:szCs w:val="21"/>
              </w:rPr>
            </w:pPr>
            <w:r>
              <w:rPr>
                <w:rFonts w:ascii="宋体" w:hAnsi="宋体" w:cs="宋体" w:eastAsia="宋体" w:hint="default"/>
                <w:sz w:val="21"/>
                <w:szCs w:val="21"/>
              </w:rPr>
              <w:t>持股%</w:t>
            </w:r>
          </w:p>
        </w:tc>
        <w:tc>
          <w:tcPr>
            <w:tcW w:w="998"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116" w:right="0"/>
              <w:jc w:val="left"/>
              <w:rPr>
                <w:rFonts w:ascii="宋体" w:hAnsi="宋体" w:cs="宋体" w:eastAsia="宋体" w:hint="default"/>
                <w:sz w:val="21"/>
                <w:szCs w:val="21"/>
              </w:rPr>
            </w:pPr>
            <w:r>
              <w:rPr>
                <w:rFonts w:ascii="宋体" w:hAnsi="宋体" w:cs="宋体" w:eastAsia="宋体" w:hint="default"/>
                <w:sz w:val="21"/>
                <w:szCs w:val="21"/>
              </w:rPr>
              <w:t>表决权%</w:t>
            </w:r>
          </w:p>
        </w:tc>
        <w:tc>
          <w:tcPr>
            <w:tcW w:w="77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持股%</w:t>
            </w:r>
          </w:p>
        </w:tc>
        <w:tc>
          <w:tcPr>
            <w:tcW w:w="1371"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right="11"/>
              <w:jc w:val="center"/>
              <w:rPr>
                <w:rFonts w:ascii="宋体" w:hAnsi="宋体" w:cs="宋体" w:eastAsia="宋体" w:hint="default"/>
                <w:sz w:val="21"/>
                <w:szCs w:val="21"/>
              </w:rPr>
            </w:pPr>
            <w:r>
              <w:rPr>
                <w:rFonts w:ascii="宋体" w:hAnsi="宋体" w:cs="宋体" w:eastAsia="宋体" w:hint="default"/>
                <w:sz w:val="21"/>
                <w:szCs w:val="21"/>
              </w:rPr>
              <w:t>表决权%</w:t>
            </w:r>
          </w:p>
        </w:tc>
      </w:tr>
      <w:tr>
        <w:trPr>
          <w:trHeight w:val="482" w:hRule="exact"/>
        </w:trPr>
        <w:tc>
          <w:tcPr>
            <w:tcW w:w="1495" w:type="dxa"/>
            <w:tcBorders>
              <w:top w:val="single" w:sz="12" w:space="0" w:color="000000"/>
              <w:left w:val="nil" w:sz="6" w:space="0" w:color="auto"/>
              <w:bottom w:val="nil" w:sz="6" w:space="0" w:color="auto"/>
              <w:right w:val="single" w:sz="12" w:space="0" w:color="000000"/>
            </w:tcBorders>
          </w:tcPr>
          <w:p>
            <w:pPr>
              <w:pStyle w:val="TableParagraph"/>
              <w:spacing w:line="240" w:lineRule="auto" w:before="63"/>
              <w:ind w:left="122" w:right="0"/>
              <w:jc w:val="left"/>
              <w:rPr>
                <w:rFonts w:ascii="宋体" w:hAnsi="宋体" w:cs="宋体" w:eastAsia="宋体" w:hint="default"/>
                <w:sz w:val="21"/>
                <w:szCs w:val="21"/>
              </w:rPr>
            </w:pPr>
            <w:r>
              <w:rPr>
                <w:rFonts w:ascii="宋体" w:hAnsi="宋体" w:cs="宋体" w:eastAsia="宋体" w:hint="default"/>
                <w:sz w:val="21"/>
                <w:szCs w:val="21"/>
              </w:rPr>
              <w:t>天津泰达科技</w:t>
            </w:r>
          </w:p>
        </w:tc>
        <w:tc>
          <w:tcPr>
            <w:tcW w:w="865" w:type="dxa"/>
            <w:tcBorders>
              <w:top w:val="single" w:sz="12" w:space="0" w:color="000000"/>
              <w:left w:val="single" w:sz="12" w:space="0" w:color="000000"/>
              <w:bottom w:val="nil" w:sz="6" w:space="0" w:color="auto"/>
              <w:right w:val="single" w:sz="12" w:space="0" w:color="000000"/>
            </w:tcBorders>
          </w:tcPr>
          <w:p>
            <w:pPr/>
          </w:p>
        </w:tc>
        <w:tc>
          <w:tcPr>
            <w:tcW w:w="1130" w:type="dxa"/>
            <w:tcBorders>
              <w:top w:val="single" w:sz="12" w:space="0" w:color="000000"/>
              <w:left w:val="single" w:sz="12" w:space="0" w:color="000000"/>
              <w:bottom w:val="nil" w:sz="6" w:space="0" w:color="auto"/>
              <w:right w:val="single" w:sz="12" w:space="0" w:color="000000"/>
            </w:tcBorders>
          </w:tcPr>
          <w:p>
            <w:pPr/>
          </w:p>
        </w:tc>
        <w:tc>
          <w:tcPr>
            <w:tcW w:w="742" w:type="dxa"/>
            <w:tcBorders>
              <w:top w:val="single" w:sz="12" w:space="0" w:color="000000"/>
              <w:left w:val="single" w:sz="12" w:space="0" w:color="000000"/>
              <w:bottom w:val="nil" w:sz="6" w:space="0" w:color="auto"/>
              <w:right w:val="single" w:sz="12" w:space="0" w:color="000000"/>
            </w:tcBorders>
          </w:tcPr>
          <w:p>
            <w:pPr/>
          </w:p>
        </w:tc>
        <w:tc>
          <w:tcPr>
            <w:tcW w:w="961" w:type="dxa"/>
            <w:tcBorders>
              <w:top w:val="single" w:sz="12" w:space="0" w:color="000000"/>
              <w:left w:val="single" w:sz="12" w:space="0" w:color="000000"/>
              <w:bottom w:val="nil" w:sz="6" w:space="0" w:color="auto"/>
              <w:right w:val="single" w:sz="12" w:space="0" w:color="000000"/>
            </w:tcBorders>
          </w:tcPr>
          <w:p>
            <w:pPr/>
          </w:p>
        </w:tc>
        <w:tc>
          <w:tcPr>
            <w:tcW w:w="792" w:type="dxa"/>
            <w:vMerge w:val="restart"/>
            <w:tcBorders>
              <w:top w:val="single" w:sz="12" w:space="0" w:color="000000"/>
              <w:left w:val="single" w:sz="12" w:space="0" w:color="000000"/>
              <w:right w:val="single" w:sz="12" w:space="0" w:color="000000"/>
            </w:tcBorders>
          </w:tcPr>
          <w:p>
            <w:pPr/>
          </w:p>
        </w:tc>
        <w:tc>
          <w:tcPr>
            <w:tcW w:w="998" w:type="dxa"/>
            <w:vMerge w:val="restart"/>
            <w:tcBorders>
              <w:top w:val="single" w:sz="12" w:space="0" w:color="000000"/>
              <w:left w:val="single" w:sz="12" w:space="0" w:color="000000"/>
              <w:right w:val="single" w:sz="12" w:space="0" w:color="000000"/>
            </w:tcBorders>
          </w:tcPr>
          <w:p>
            <w:pPr/>
          </w:p>
        </w:tc>
        <w:tc>
          <w:tcPr>
            <w:tcW w:w="772" w:type="dxa"/>
            <w:tcBorders>
              <w:top w:val="single" w:sz="12" w:space="0" w:color="000000"/>
              <w:left w:val="single" w:sz="12" w:space="0" w:color="000000"/>
              <w:bottom w:val="nil" w:sz="6" w:space="0" w:color="auto"/>
              <w:right w:val="single" w:sz="12" w:space="0" w:color="000000"/>
            </w:tcBorders>
          </w:tcPr>
          <w:p>
            <w:pPr/>
          </w:p>
        </w:tc>
        <w:tc>
          <w:tcPr>
            <w:tcW w:w="1371" w:type="dxa"/>
            <w:tcBorders>
              <w:top w:val="single" w:sz="12" w:space="0" w:color="000000"/>
              <w:left w:val="single" w:sz="12" w:space="0" w:color="000000"/>
              <w:bottom w:val="nil" w:sz="6" w:space="0" w:color="auto"/>
              <w:right w:val="nil" w:sz="6" w:space="0" w:color="auto"/>
            </w:tcBorders>
          </w:tcPr>
          <w:p>
            <w:pPr/>
          </w:p>
        </w:tc>
      </w:tr>
      <w:tr>
        <w:trPr>
          <w:trHeight w:val="468" w:hRule="exact"/>
        </w:trPr>
        <w:tc>
          <w:tcPr>
            <w:tcW w:w="1495" w:type="dxa"/>
            <w:tcBorders>
              <w:top w:val="nil" w:sz="6" w:space="0" w:color="auto"/>
              <w:left w:val="nil" w:sz="6" w:space="0" w:color="auto"/>
              <w:bottom w:val="nil" w:sz="6" w:space="0" w:color="auto"/>
              <w:right w:val="single" w:sz="12" w:space="0" w:color="000000"/>
            </w:tcBorders>
          </w:tcPr>
          <w:p>
            <w:pPr>
              <w:pStyle w:val="TableParagraph"/>
              <w:spacing w:line="240" w:lineRule="auto" w:before="64"/>
              <w:ind w:left="122" w:right="0"/>
              <w:jc w:val="left"/>
              <w:rPr>
                <w:rFonts w:ascii="宋体" w:hAnsi="宋体" w:cs="宋体" w:eastAsia="宋体" w:hint="default"/>
                <w:sz w:val="21"/>
                <w:szCs w:val="21"/>
              </w:rPr>
            </w:pPr>
            <w:r>
              <w:rPr>
                <w:rFonts w:ascii="宋体" w:hAnsi="宋体" w:cs="宋体" w:eastAsia="宋体" w:hint="default"/>
                <w:sz w:val="21"/>
                <w:szCs w:val="21"/>
              </w:rPr>
              <w:t>风险投资股份</w:t>
            </w:r>
          </w:p>
        </w:tc>
        <w:tc>
          <w:tcPr>
            <w:tcW w:w="865" w:type="dxa"/>
            <w:tcBorders>
              <w:top w:val="nil" w:sz="6" w:space="0" w:color="auto"/>
              <w:left w:val="single" w:sz="12" w:space="0" w:color="000000"/>
              <w:bottom w:val="nil" w:sz="6" w:space="0" w:color="auto"/>
              <w:right w:val="single" w:sz="12"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sz w:val="21"/>
              </w:rPr>
              <w:t>19.47</w:t>
            </w:r>
          </w:p>
        </w:tc>
        <w:tc>
          <w:tcPr>
            <w:tcW w:w="113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sz w:val="21"/>
              </w:rPr>
              <w:t>19.47</w:t>
            </w:r>
          </w:p>
        </w:tc>
        <w:tc>
          <w:tcPr>
            <w:tcW w:w="742" w:type="dxa"/>
            <w:tcBorders>
              <w:top w:val="nil" w:sz="6" w:space="0" w:color="auto"/>
              <w:left w:val="single" w:sz="12" w:space="0" w:color="000000"/>
              <w:bottom w:val="nil" w:sz="6" w:space="0" w:color="auto"/>
              <w:right w:val="single" w:sz="12" w:space="0" w:color="000000"/>
            </w:tcBorders>
          </w:tcPr>
          <w:p>
            <w:pPr>
              <w:pStyle w:val="TableParagraph"/>
              <w:spacing w:line="240" w:lineRule="auto" w:before="64"/>
              <w:ind w:left="145" w:right="0"/>
              <w:jc w:val="left"/>
              <w:rPr>
                <w:rFonts w:ascii="宋体" w:hAnsi="宋体" w:cs="宋体" w:eastAsia="宋体" w:hint="default"/>
                <w:sz w:val="21"/>
                <w:szCs w:val="21"/>
              </w:rPr>
            </w:pPr>
            <w:r>
              <w:rPr>
                <w:rFonts w:ascii="宋体"/>
                <w:sz w:val="21"/>
              </w:rPr>
              <w:t>0.10</w:t>
            </w:r>
          </w:p>
        </w:tc>
        <w:tc>
          <w:tcPr>
            <w:tcW w:w="961" w:type="dxa"/>
            <w:tcBorders>
              <w:top w:val="nil" w:sz="6" w:space="0" w:color="auto"/>
              <w:left w:val="single" w:sz="12" w:space="0" w:color="000000"/>
              <w:bottom w:val="nil" w:sz="6" w:space="0" w:color="auto"/>
              <w:right w:val="single" w:sz="12" w:space="0" w:color="000000"/>
            </w:tcBorders>
          </w:tcPr>
          <w:p>
            <w:pPr>
              <w:pStyle w:val="TableParagraph"/>
              <w:spacing w:line="240" w:lineRule="auto" w:before="64"/>
              <w:ind w:left="1" w:right="0"/>
              <w:jc w:val="center"/>
              <w:rPr>
                <w:rFonts w:ascii="宋体" w:hAnsi="宋体" w:cs="宋体" w:eastAsia="宋体" w:hint="default"/>
                <w:sz w:val="21"/>
                <w:szCs w:val="21"/>
              </w:rPr>
            </w:pPr>
            <w:r>
              <w:rPr>
                <w:rFonts w:ascii="宋体"/>
                <w:sz w:val="21"/>
              </w:rPr>
              <w:t>0.10</w:t>
            </w:r>
          </w:p>
        </w:tc>
        <w:tc>
          <w:tcPr>
            <w:tcW w:w="792" w:type="dxa"/>
            <w:vMerge/>
            <w:tcBorders>
              <w:left w:val="single" w:sz="12" w:space="0" w:color="000000"/>
              <w:right w:val="single" w:sz="12" w:space="0" w:color="000000"/>
            </w:tcBorders>
          </w:tcPr>
          <w:p>
            <w:pPr/>
          </w:p>
        </w:tc>
        <w:tc>
          <w:tcPr>
            <w:tcW w:w="998" w:type="dxa"/>
            <w:vMerge/>
            <w:tcBorders>
              <w:left w:val="single" w:sz="12" w:space="0" w:color="000000"/>
              <w:right w:val="single" w:sz="12" w:space="0" w:color="000000"/>
            </w:tcBorders>
          </w:tcPr>
          <w:p>
            <w:pPr/>
          </w:p>
        </w:tc>
        <w:tc>
          <w:tcPr>
            <w:tcW w:w="772" w:type="dxa"/>
            <w:tcBorders>
              <w:top w:val="nil" w:sz="6" w:space="0" w:color="auto"/>
              <w:left w:val="single" w:sz="12" w:space="0" w:color="000000"/>
              <w:bottom w:val="nil" w:sz="6" w:space="0" w:color="auto"/>
              <w:right w:val="single" w:sz="12" w:space="0" w:color="000000"/>
            </w:tcBorders>
          </w:tcPr>
          <w:p>
            <w:pPr>
              <w:pStyle w:val="TableParagraph"/>
              <w:spacing w:line="240" w:lineRule="auto" w:before="64"/>
              <w:ind w:right="0"/>
              <w:jc w:val="center"/>
              <w:rPr>
                <w:rFonts w:ascii="宋体" w:hAnsi="宋体" w:cs="宋体" w:eastAsia="宋体" w:hint="default"/>
                <w:sz w:val="21"/>
                <w:szCs w:val="21"/>
              </w:rPr>
            </w:pPr>
            <w:r>
              <w:rPr>
                <w:rFonts w:ascii="宋体"/>
                <w:sz w:val="21"/>
              </w:rPr>
              <w:t>19.57</w:t>
            </w:r>
          </w:p>
        </w:tc>
        <w:tc>
          <w:tcPr>
            <w:tcW w:w="1371" w:type="dxa"/>
            <w:tcBorders>
              <w:top w:val="nil" w:sz="6" w:space="0" w:color="auto"/>
              <w:left w:val="single" w:sz="12" w:space="0" w:color="000000"/>
              <w:bottom w:val="nil" w:sz="6" w:space="0" w:color="auto"/>
              <w:right w:val="nil" w:sz="6" w:space="0" w:color="auto"/>
            </w:tcBorders>
          </w:tcPr>
          <w:p>
            <w:pPr>
              <w:pStyle w:val="TableParagraph"/>
              <w:spacing w:line="240" w:lineRule="auto" w:before="64"/>
              <w:ind w:right="12"/>
              <w:jc w:val="center"/>
              <w:rPr>
                <w:rFonts w:ascii="宋体" w:hAnsi="宋体" w:cs="宋体" w:eastAsia="宋体" w:hint="default"/>
                <w:sz w:val="21"/>
                <w:szCs w:val="21"/>
              </w:rPr>
            </w:pPr>
            <w:r>
              <w:rPr>
                <w:rFonts w:ascii="宋体"/>
                <w:sz w:val="21"/>
              </w:rPr>
              <w:t>19.57</w:t>
            </w:r>
          </w:p>
        </w:tc>
      </w:tr>
      <w:tr>
        <w:trPr>
          <w:trHeight w:val="484" w:hRule="exact"/>
        </w:trPr>
        <w:tc>
          <w:tcPr>
            <w:tcW w:w="1495" w:type="dxa"/>
            <w:tcBorders>
              <w:top w:val="nil" w:sz="6" w:space="0" w:color="auto"/>
              <w:left w:val="nil" w:sz="6" w:space="0" w:color="auto"/>
              <w:bottom w:val="single" w:sz="12" w:space="0" w:color="000000"/>
              <w:right w:val="single" w:sz="12" w:space="0" w:color="000000"/>
            </w:tcBorders>
          </w:tcPr>
          <w:p>
            <w:pPr>
              <w:pStyle w:val="TableParagraph"/>
              <w:spacing w:line="240" w:lineRule="auto" w:before="64"/>
              <w:ind w:left="122"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865" w:type="dxa"/>
            <w:tcBorders>
              <w:top w:val="nil" w:sz="6" w:space="0" w:color="auto"/>
              <w:left w:val="single" w:sz="12" w:space="0" w:color="000000"/>
              <w:bottom w:val="single" w:sz="12" w:space="0" w:color="000000"/>
              <w:right w:val="single" w:sz="12" w:space="0" w:color="000000"/>
            </w:tcBorders>
          </w:tcPr>
          <w:p>
            <w:pPr/>
          </w:p>
        </w:tc>
        <w:tc>
          <w:tcPr>
            <w:tcW w:w="1130" w:type="dxa"/>
            <w:tcBorders>
              <w:top w:val="nil" w:sz="6" w:space="0" w:color="auto"/>
              <w:left w:val="single" w:sz="12" w:space="0" w:color="000000"/>
              <w:bottom w:val="single" w:sz="12" w:space="0" w:color="000000"/>
              <w:right w:val="single" w:sz="12" w:space="0" w:color="000000"/>
            </w:tcBorders>
          </w:tcPr>
          <w:p>
            <w:pPr/>
          </w:p>
        </w:tc>
        <w:tc>
          <w:tcPr>
            <w:tcW w:w="742" w:type="dxa"/>
            <w:tcBorders>
              <w:top w:val="nil" w:sz="6" w:space="0" w:color="auto"/>
              <w:left w:val="single" w:sz="12" w:space="0" w:color="000000"/>
              <w:bottom w:val="single" w:sz="12" w:space="0" w:color="000000"/>
              <w:right w:val="single" w:sz="12" w:space="0" w:color="000000"/>
            </w:tcBorders>
          </w:tcPr>
          <w:p>
            <w:pPr/>
          </w:p>
        </w:tc>
        <w:tc>
          <w:tcPr>
            <w:tcW w:w="961" w:type="dxa"/>
            <w:tcBorders>
              <w:top w:val="nil" w:sz="6" w:space="0" w:color="auto"/>
              <w:left w:val="single" w:sz="12" w:space="0" w:color="000000"/>
              <w:bottom w:val="single" w:sz="12" w:space="0" w:color="000000"/>
              <w:right w:val="single" w:sz="12" w:space="0" w:color="000000"/>
            </w:tcBorders>
          </w:tcPr>
          <w:p>
            <w:pPr/>
          </w:p>
        </w:tc>
        <w:tc>
          <w:tcPr>
            <w:tcW w:w="792" w:type="dxa"/>
            <w:vMerge/>
            <w:tcBorders>
              <w:left w:val="single" w:sz="12" w:space="0" w:color="000000"/>
              <w:bottom w:val="single" w:sz="12" w:space="0" w:color="000000"/>
              <w:right w:val="single" w:sz="12" w:space="0" w:color="000000"/>
            </w:tcBorders>
          </w:tcPr>
          <w:p>
            <w:pPr/>
          </w:p>
        </w:tc>
        <w:tc>
          <w:tcPr>
            <w:tcW w:w="998" w:type="dxa"/>
            <w:vMerge/>
            <w:tcBorders>
              <w:left w:val="single" w:sz="12" w:space="0" w:color="000000"/>
              <w:bottom w:val="single" w:sz="12" w:space="0" w:color="000000"/>
              <w:right w:val="single" w:sz="12" w:space="0" w:color="000000"/>
            </w:tcBorders>
          </w:tcPr>
          <w:p>
            <w:pPr/>
          </w:p>
        </w:tc>
        <w:tc>
          <w:tcPr>
            <w:tcW w:w="772" w:type="dxa"/>
            <w:tcBorders>
              <w:top w:val="nil" w:sz="6" w:space="0" w:color="auto"/>
              <w:left w:val="single" w:sz="12" w:space="0" w:color="000000"/>
              <w:bottom w:val="single" w:sz="12" w:space="0" w:color="000000"/>
              <w:right w:val="single" w:sz="12" w:space="0" w:color="000000"/>
            </w:tcBorders>
          </w:tcPr>
          <w:p>
            <w:pPr/>
          </w:p>
        </w:tc>
        <w:tc>
          <w:tcPr>
            <w:tcW w:w="1371" w:type="dxa"/>
            <w:tcBorders>
              <w:top w:val="nil" w:sz="6" w:space="0" w:color="auto"/>
              <w:left w:val="single" w:sz="12" w:space="0" w:color="000000"/>
              <w:bottom w:val="single" w:sz="12" w:space="0" w:color="000000"/>
              <w:right w:val="nil" w:sz="6" w:space="0" w:color="auto"/>
            </w:tcBorders>
          </w:tcPr>
          <w:p>
            <w:pPr/>
          </w:p>
        </w:tc>
      </w:tr>
    </w:tbl>
    <w:p>
      <w:pPr>
        <w:pStyle w:val="BodyText"/>
        <w:spacing w:line="275" w:lineRule="exact" w:before="0"/>
        <w:ind w:left="1037" w:right="0"/>
        <w:jc w:val="left"/>
      </w:pPr>
      <w:r>
        <w:rPr/>
        <w:t>7.1.3 本公司的子公司有关信息</w:t>
      </w:r>
    </w:p>
    <w:p>
      <w:pPr>
        <w:spacing w:line="240" w:lineRule="auto" w:before="9"/>
        <w:rPr>
          <w:rFonts w:ascii="宋体" w:hAnsi="宋体" w:cs="宋体" w:eastAsia="宋体" w:hint="default"/>
          <w:sz w:val="14"/>
          <w:szCs w:val="14"/>
        </w:rPr>
      </w:pPr>
    </w:p>
    <w:tbl>
      <w:tblPr>
        <w:tblW w:w="0" w:type="auto"/>
        <w:jc w:val="left"/>
        <w:tblInd w:w="108" w:type="dxa"/>
        <w:tblLayout w:type="fixed"/>
        <w:tblCellMar>
          <w:top w:w="0" w:type="dxa"/>
          <w:left w:w="0" w:type="dxa"/>
          <w:bottom w:w="0" w:type="dxa"/>
          <w:right w:w="0" w:type="dxa"/>
        </w:tblCellMar>
        <w:tblLook w:val="01E0"/>
      </w:tblPr>
      <w:tblGrid>
        <w:gridCol w:w="2038"/>
        <w:gridCol w:w="792"/>
        <w:gridCol w:w="720"/>
        <w:gridCol w:w="980"/>
        <w:gridCol w:w="1879"/>
        <w:gridCol w:w="2791"/>
      </w:tblGrid>
      <w:tr>
        <w:trPr>
          <w:trHeight w:val="1434" w:hRule="exact"/>
        </w:trPr>
        <w:tc>
          <w:tcPr>
            <w:tcW w:w="2038" w:type="dxa"/>
            <w:tcBorders>
              <w:top w:val="single" w:sz="12" w:space="0" w:color="000000"/>
              <w:left w:val="nil" w:sz="6" w:space="0" w:color="auto"/>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0"/>
                <w:szCs w:val="20"/>
              </w:rPr>
            </w:pPr>
          </w:p>
          <w:p>
            <w:pPr>
              <w:pStyle w:val="TableParagraph"/>
              <w:tabs>
                <w:tab w:pos="1221" w:val="left" w:leader="none"/>
              </w:tabs>
              <w:spacing w:line="240" w:lineRule="auto"/>
              <w:ind w:left="662" w:right="0"/>
              <w:jc w:val="left"/>
              <w:rPr>
                <w:rFonts w:ascii="宋体" w:hAnsi="宋体" w:cs="宋体" w:eastAsia="宋体" w:hint="default"/>
                <w:sz w:val="21"/>
                <w:szCs w:val="21"/>
              </w:rPr>
            </w:pPr>
            <w:r>
              <w:rPr>
                <w:rFonts w:ascii="宋体" w:hAnsi="宋体" w:cs="宋体" w:eastAsia="宋体" w:hint="default"/>
                <w:sz w:val="21"/>
                <w:szCs w:val="21"/>
              </w:rPr>
              <w:t>名</w:t>
              <w:tab/>
              <w:t>称</w:t>
            </w:r>
          </w:p>
        </w:tc>
        <w:tc>
          <w:tcPr>
            <w:tcW w:w="79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408" w:lineRule="auto"/>
              <w:ind w:left="296" w:right="84" w:hanging="171"/>
              <w:jc w:val="left"/>
              <w:rPr>
                <w:rFonts w:ascii="宋体" w:hAnsi="宋体" w:cs="宋体" w:eastAsia="宋体" w:hint="default"/>
                <w:sz w:val="21"/>
                <w:szCs w:val="21"/>
              </w:rPr>
            </w:pPr>
            <w:r>
              <w:rPr>
                <w:rFonts w:ascii="宋体" w:hAnsi="宋体" w:cs="宋体" w:eastAsia="宋体" w:hint="default"/>
                <w:spacing w:val="-27"/>
                <w:sz w:val="21"/>
                <w:szCs w:val="21"/>
              </w:rPr>
              <w:t>经济性</w:t>
            </w:r>
            <w:r>
              <w:rPr>
                <w:rFonts w:ascii="宋体" w:hAnsi="宋体" w:cs="宋体" w:eastAsia="宋体" w:hint="default"/>
                <w:sz w:val="21"/>
                <w:szCs w:val="21"/>
              </w:rPr>
              <w:t> 质</w:t>
            </w:r>
          </w:p>
        </w:tc>
        <w:tc>
          <w:tcPr>
            <w:tcW w:w="720" w:type="dxa"/>
            <w:tcBorders>
              <w:top w:val="single" w:sz="12" w:space="0" w:color="000000"/>
              <w:left w:val="single" w:sz="12" w:space="0" w:color="000000"/>
              <w:bottom w:val="single" w:sz="12" w:space="0" w:color="000000"/>
              <w:right w:val="single" w:sz="12" w:space="0" w:color="000000"/>
            </w:tcBorders>
          </w:tcPr>
          <w:p>
            <w:pPr>
              <w:pStyle w:val="TableParagraph"/>
              <w:spacing w:line="408" w:lineRule="auto" w:before="63"/>
              <w:ind w:left="175" w:right="173" w:firstLine="1"/>
              <w:jc w:val="both"/>
              <w:rPr>
                <w:rFonts w:ascii="宋体" w:hAnsi="宋体" w:cs="宋体" w:eastAsia="宋体" w:hint="default"/>
                <w:sz w:val="21"/>
                <w:szCs w:val="21"/>
              </w:rPr>
            </w:pPr>
            <w:r>
              <w:rPr>
                <w:rFonts w:ascii="宋体" w:hAnsi="宋体" w:cs="宋体" w:eastAsia="宋体" w:hint="default"/>
                <w:spacing w:val="-41"/>
                <w:sz w:val="21"/>
                <w:szCs w:val="21"/>
              </w:rPr>
              <w:t>法定 代表 </w:t>
            </w:r>
            <w:r>
              <w:rPr>
                <w:rFonts w:ascii="宋体" w:hAnsi="宋体" w:cs="宋体" w:eastAsia="宋体" w:hint="default"/>
                <w:sz w:val="21"/>
                <w:szCs w:val="21"/>
              </w:rPr>
              <w:t>人</w:t>
            </w:r>
          </w:p>
        </w:tc>
        <w:tc>
          <w:tcPr>
            <w:tcW w:w="98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36" w:right="0"/>
              <w:jc w:val="left"/>
              <w:rPr>
                <w:rFonts w:ascii="宋体" w:hAnsi="宋体" w:cs="宋体" w:eastAsia="宋体" w:hint="default"/>
                <w:sz w:val="21"/>
                <w:szCs w:val="21"/>
              </w:rPr>
            </w:pPr>
            <w:r>
              <w:rPr>
                <w:rFonts w:ascii="宋体" w:hAnsi="宋体" w:cs="宋体" w:eastAsia="宋体" w:hint="default"/>
                <w:spacing w:val="-41"/>
                <w:sz w:val="21"/>
                <w:szCs w:val="21"/>
              </w:rPr>
              <w:t>注册资本</w:t>
            </w:r>
            <w:r>
              <w:rPr>
                <w:rFonts w:ascii="宋体" w:hAnsi="宋体" w:cs="宋体" w:eastAsia="宋体" w:hint="default"/>
                <w:sz w:val="21"/>
                <w:szCs w:val="21"/>
              </w:rPr>
            </w: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36" w:right="0"/>
              <w:jc w:val="left"/>
              <w:rPr>
                <w:rFonts w:ascii="宋体" w:hAnsi="宋体" w:cs="宋体" w:eastAsia="宋体" w:hint="default"/>
                <w:sz w:val="21"/>
                <w:szCs w:val="21"/>
              </w:rPr>
            </w:pPr>
            <w:r>
              <w:rPr>
                <w:rFonts w:ascii="宋体" w:hAnsi="宋体" w:cs="宋体" w:eastAsia="宋体" w:hint="default"/>
                <w:spacing w:val="-41"/>
                <w:sz w:val="21"/>
                <w:szCs w:val="21"/>
              </w:rPr>
              <w:t>（万元）</w:t>
            </w:r>
            <w:r>
              <w:rPr>
                <w:rFonts w:ascii="宋体" w:hAnsi="宋体" w:cs="宋体" w:eastAsia="宋体" w:hint="default"/>
                <w:sz w:val="21"/>
                <w:szCs w:val="21"/>
              </w:rPr>
            </w:r>
          </w:p>
        </w:tc>
        <w:tc>
          <w:tcPr>
            <w:tcW w:w="1879"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74"/>
              <w:jc w:val="center"/>
              <w:rPr>
                <w:rFonts w:ascii="宋体" w:hAnsi="宋体" w:cs="宋体" w:eastAsia="宋体" w:hint="default"/>
                <w:sz w:val="21"/>
                <w:szCs w:val="21"/>
              </w:rPr>
            </w:pPr>
            <w:r>
              <w:rPr>
                <w:rFonts w:ascii="宋体" w:hAnsi="宋体" w:cs="宋体" w:eastAsia="宋体" w:hint="default"/>
                <w:spacing w:val="-41"/>
                <w:sz w:val="21"/>
                <w:szCs w:val="21"/>
              </w:rPr>
              <w:t>注册地址</w:t>
            </w:r>
            <w:r>
              <w:rPr>
                <w:rFonts w:ascii="宋体" w:hAnsi="宋体" w:cs="宋体" w:eastAsia="宋体" w:hint="default"/>
                <w:sz w:val="21"/>
                <w:szCs w:val="21"/>
              </w:rPr>
            </w:r>
          </w:p>
        </w:tc>
        <w:tc>
          <w:tcPr>
            <w:tcW w:w="2791" w:type="dxa"/>
            <w:tcBorders>
              <w:top w:val="single" w:sz="12" w:space="0" w:color="000000"/>
              <w:left w:val="single" w:sz="12"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right="91"/>
              <w:jc w:val="center"/>
              <w:rPr>
                <w:rFonts w:ascii="宋体" w:hAnsi="宋体" w:cs="宋体" w:eastAsia="宋体" w:hint="default"/>
                <w:sz w:val="21"/>
                <w:szCs w:val="21"/>
              </w:rPr>
            </w:pPr>
            <w:r>
              <w:rPr>
                <w:rFonts w:ascii="宋体" w:hAnsi="宋体" w:cs="宋体" w:eastAsia="宋体" w:hint="default"/>
                <w:spacing w:val="-41"/>
                <w:sz w:val="21"/>
                <w:szCs w:val="21"/>
              </w:rPr>
              <w:t>主营业务</w:t>
            </w:r>
            <w:r>
              <w:rPr>
                <w:rFonts w:ascii="宋体" w:hAnsi="宋体" w:cs="宋体" w:eastAsia="宋体" w:hint="default"/>
                <w:sz w:val="21"/>
                <w:szCs w:val="21"/>
              </w:rPr>
            </w:r>
          </w:p>
        </w:tc>
      </w:tr>
      <w:tr>
        <w:trPr>
          <w:trHeight w:val="365" w:hRule="exact"/>
        </w:trPr>
        <w:tc>
          <w:tcPr>
            <w:tcW w:w="2038" w:type="dxa"/>
            <w:tcBorders>
              <w:top w:val="single" w:sz="12" w:space="0" w:color="000000"/>
              <w:left w:val="nil" w:sz="6" w:space="0" w:color="auto"/>
              <w:bottom w:val="nil" w:sz="6" w:space="0" w:color="auto"/>
              <w:right w:val="single" w:sz="12" w:space="0" w:color="000000"/>
            </w:tcBorders>
          </w:tcPr>
          <w:p>
            <w:pPr/>
          </w:p>
        </w:tc>
        <w:tc>
          <w:tcPr>
            <w:tcW w:w="792" w:type="dxa"/>
            <w:tcBorders>
              <w:top w:val="single" w:sz="12" w:space="0" w:color="000000"/>
              <w:left w:val="single" w:sz="12" w:space="0" w:color="000000"/>
              <w:bottom w:val="nil" w:sz="6" w:space="0" w:color="auto"/>
              <w:right w:val="single" w:sz="12" w:space="0" w:color="000000"/>
            </w:tcBorders>
          </w:tcPr>
          <w:p>
            <w:pPr/>
          </w:p>
        </w:tc>
        <w:tc>
          <w:tcPr>
            <w:tcW w:w="720" w:type="dxa"/>
            <w:tcBorders>
              <w:top w:val="single" w:sz="12" w:space="0" w:color="000000"/>
              <w:left w:val="single" w:sz="12" w:space="0" w:color="000000"/>
              <w:bottom w:val="nil" w:sz="6" w:space="0" w:color="auto"/>
              <w:right w:val="single" w:sz="12" w:space="0" w:color="000000"/>
            </w:tcBorders>
          </w:tcPr>
          <w:p>
            <w:pPr/>
          </w:p>
        </w:tc>
        <w:tc>
          <w:tcPr>
            <w:tcW w:w="980" w:type="dxa"/>
            <w:tcBorders>
              <w:top w:val="single" w:sz="12" w:space="0" w:color="000000"/>
              <w:left w:val="single" w:sz="12" w:space="0" w:color="000000"/>
              <w:bottom w:val="nil" w:sz="6" w:space="0" w:color="auto"/>
              <w:right w:val="single" w:sz="12" w:space="0" w:color="000000"/>
            </w:tcBorders>
          </w:tcPr>
          <w:p>
            <w:pPr/>
          </w:p>
        </w:tc>
        <w:tc>
          <w:tcPr>
            <w:tcW w:w="1879" w:type="dxa"/>
            <w:tcBorders>
              <w:top w:val="single" w:sz="12" w:space="0" w:color="000000"/>
              <w:left w:val="single" w:sz="12" w:space="0" w:color="000000"/>
              <w:bottom w:val="nil" w:sz="6" w:space="0" w:color="auto"/>
              <w:right w:val="single" w:sz="12" w:space="0" w:color="000000"/>
            </w:tcBorders>
          </w:tcPr>
          <w:p>
            <w:pPr/>
          </w:p>
        </w:tc>
        <w:tc>
          <w:tcPr>
            <w:tcW w:w="2791" w:type="dxa"/>
            <w:tcBorders>
              <w:top w:val="single" w:sz="12" w:space="0" w:color="000000"/>
              <w:left w:val="single" w:sz="12" w:space="0" w:color="000000"/>
              <w:bottom w:val="nil" w:sz="6" w:space="0" w:color="auto"/>
              <w:right w:val="nil" w:sz="6" w:space="0" w:color="auto"/>
            </w:tcBorders>
          </w:tcPr>
          <w:p>
            <w:pPr>
              <w:pStyle w:val="TableParagraph"/>
              <w:spacing w:line="240" w:lineRule="auto" w:before="63"/>
              <w:ind w:left="117" w:right="0"/>
              <w:jc w:val="left"/>
              <w:rPr>
                <w:rFonts w:ascii="宋体" w:hAnsi="宋体" w:cs="宋体" w:eastAsia="宋体" w:hint="default"/>
                <w:sz w:val="21"/>
                <w:szCs w:val="21"/>
              </w:rPr>
            </w:pPr>
            <w:r>
              <w:rPr>
                <w:rFonts w:ascii="宋体" w:hAnsi="宋体" w:cs="宋体" w:eastAsia="宋体" w:hint="default"/>
                <w:spacing w:val="-57"/>
                <w:sz w:val="21"/>
                <w:szCs w:val="21"/>
              </w:rPr>
              <w:t>药用硬胶囊的制造、销售；产品售后服</w:t>
            </w:r>
          </w:p>
        </w:tc>
      </w:tr>
      <w:tr>
        <w:trPr>
          <w:trHeight w:val="468" w:hRule="exact"/>
        </w:trPr>
        <w:tc>
          <w:tcPr>
            <w:tcW w:w="2038" w:type="dxa"/>
            <w:tcBorders>
              <w:top w:val="nil" w:sz="6" w:space="0" w:color="auto"/>
              <w:left w:val="nil" w:sz="6" w:space="0" w:color="auto"/>
              <w:bottom w:val="nil" w:sz="6" w:space="0" w:color="auto"/>
              <w:right w:val="single" w:sz="12" w:space="0" w:color="000000"/>
            </w:tcBorders>
          </w:tcPr>
          <w:p>
            <w:pPr>
              <w:pStyle w:val="TableParagraph"/>
              <w:spacing w:line="240" w:lineRule="auto" w:before="114"/>
              <w:ind w:left="122" w:right="0"/>
              <w:jc w:val="left"/>
              <w:rPr>
                <w:rFonts w:ascii="宋体" w:hAnsi="宋体" w:cs="宋体" w:eastAsia="宋体" w:hint="default"/>
                <w:sz w:val="21"/>
                <w:szCs w:val="21"/>
              </w:rPr>
            </w:pPr>
            <w:r>
              <w:rPr>
                <w:rFonts w:ascii="宋体" w:hAnsi="宋体" w:cs="宋体" w:eastAsia="宋体" w:hint="default"/>
                <w:spacing w:val="-41"/>
                <w:sz w:val="21"/>
                <w:szCs w:val="21"/>
              </w:rPr>
              <w:t>青海明诺胶囊有限公司</w:t>
            </w:r>
            <w:r>
              <w:rPr>
                <w:rFonts w:ascii="宋体" w:hAnsi="宋体" w:cs="宋体" w:eastAsia="宋体" w:hint="default"/>
                <w:sz w:val="21"/>
                <w:szCs w:val="21"/>
              </w:rPr>
            </w:r>
          </w:p>
        </w:tc>
        <w:tc>
          <w:tcPr>
            <w:tcW w:w="792"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39" w:right="0"/>
              <w:jc w:val="center"/>
              <w:rPr>
                <w:rFonts w:ascii="宋体" w:hAnsi="宋体" w:cs="宋体" w:eastAsia="宋体" w:hint="default"/>
                <w:sz w:val="21"/>
                <w:szCs w:val="21"/>
              </w:rPr>
            </w:pPr>
            <w:r>
              <w:rPr>
                <w:rFonts w:ascii="宋体" w:hAnsi="宋体" w:cs="宋体" w:eastAsia="宋体" w:hint="default"/>
                <w:spacing w:val="-27"/>
                <w:sz w:val="21"/>
                <w:szCs w:val="21"/>
              </w:rPr>
              <w:t>有限责</w:t>
            </w:r>
          </w:p>
        </w:tc>
        <w:tc>
          <w:tcPr>
            <w:tcW w:w="720" w:type="dxa"/>
            <w:tcBorders>
              <w:top w:val="nil" w:sz="6" w:space="0" w:color="auto"/>
              <w:left w:val="single" w:sz="12" w:space="0" w:color="000000"/>
              <w:bottom w:val="nil" w:sz="6" w:space="0" w:color="auto"/>
              <w:right w:val="single" w:sz="12" w:space="0" w:color="000000"/>
            </w:tcBorders>
          </w:tcPr>
          <w:p>
            <w:pPr>
              <w:pStyle w:val="TableParagraph"/>
              <w:spacing w:line="222" w:lineRule="exact"/>
              <w:ind w:right="1"/>
              <w:jc w:val="center"/>
              <w:rPr>
                <w:rFonts w:ascii="宋体" w:hAnsi="宋体" w:cs="宋体" w:eastAsia="宋体" w:hint="default"/>
                <w:sz w:val="21"/>
                <w:szCs w:val="21"/>
              </w:rPr>
            </w:pPr>
            <w:r>
              <w:rPr>
                <w:rFonts w:ascii="宋体" w:hAnsi="宋体" w:cs="宋体" w:eastAsia="宋体" w:hint="default"/>
                <w:spacing w:val="-41"/>
                <w:sz w:val="21"/>
                <w:szCs w:val="21"/>
              </w:rPr>
              <w:t>逯益</w:t>
            </w:r>
            <w:r>
              <w:rPr>
                <w:rFonts w:ascii="宋体" w:hAnsi="宋体" w:cs="宋体" w:eastAsia="宋体" w:hint="default"/>
                <w:sz w:val="21"/>
                <w:szCs w:val="21"/>
              </w:rPr>
            </w:r>
          </w:p>
        </w:tc>
        <w:tc>
          <w:tcPr>
            <w:tcW w:w="980"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40" w:right="0"/>
              <w:jc w:val="center"/>
              <w:rPr>
                <w:rFonts w:ascii="宋体" w:hAnsi="宋体" w:cs="宋体" w:eastAsia="宋体" w:hint="default"/>
                <w:sz w:val="21"/>
                <w:szCs w:val="21"/>
              </w:rPr>
            </w:pPr>
            <w:r>
              <w:rPr>
                <w:rFonts w:ascii="宋体" w:hAnsi="宋体" w:cs="宋体" w:eastAsia="宋体" w:hint="default"/>
                <w:spacing w:val="-14"/>
                <w:sz w:val="21"/>
                <w:szCs w:val="21"/>
              </w:rPr>
              <w:t>966</w:t>
            </w:r>
            <w:r>
              <w:rPr>
                <w:rFonts w:ascii="宋体" w:hAnsi="宋体" w:cs="宋体" w:eastAsia="宋体" w:hint="default"/>
                <w:spacing w:val="-80"/>
                <w:sz w:val="21"/>
                <w:szCs w:val="21"/>
              </w:rPr>
              <w:t> </w:t>
            </w:r>
            <w:r>
              <w:rPr>
                <w:rFonts w:ascii="宋体" w:hAnsi="宋体" w:cs="宋体" w:eastAsia="宋体" w:hint="default"/>
                <w:spacing w:val="-21"/>
                <w:sz w:val="21"/>
                <w:szCs w:val="21"/>
              </w:rPr>
              <w:t>万美</w:t>
            </w:r>
          </w:p>
        </w:tc>
        <w:tc>
          <w:tcPr>
            <w:tcW w:w="1879"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39" w:right="0"/>
              <w:jc w:val="center"/>
              <w:rPr>
                <w:rFonts w:ascii="宋体" w:hAnsi="宋体" w:cs="宋体" w:eastAsia="宋体" w:hint="default"/>
                <w:sz w:val="21"/>
                <w:szCs w:val="21"/>
              </w:rPr>
            </w:pPr>
            <w:r>
              <w:rPr>
                <w:rFonts w:ascii="宋体" w:hAnsi="宋体" w:cs="宋体" w:eastAsia="宋体" w:hint="default"/>
                <w:spacing w:val="-36"/>
                <w:sz w:val="21"/>
                <w:szCs w:val="21"/>
              </w:rPr>
              <w:t>西宁经济技术开发区</w:t>
            </w:r>
          </w:p>
        </w:tc>
        <w:tc>
          <w:tcPr>
            <w:tcW w:w="2791" w:type="dxa"/>
            <w:tcBorders>
              <w:top w:val="nil" w:sz="6" w:space="0" w:color="auto"/>
              <w:left w:val="single" w:sz="12"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17" w:right="0"/>
              <w:jc w:val="left"/>
              <w:rPr>
                <w:rFonts w:ascii="宋体" w:hAnsi="宋体" w:cs="宋体" w:eastAsia="宋体" w:hint="default"/>
                <w:sz w:val="21"/>
                <w:szCs w:val="21"/>
              </w:rPr>
            </w:pPr>
            <w:r>
              <w:rPr>
                <w:rFonts w:ascii="宋体" w:hAnsi="宋体" w:cs="宋体" w:eastAsia="宋体" w:hint="default"/>
                <w:spacing w:val="-57"/>
                <w:sz w:val="21"/>
                <w:szCs w:val="21"/>
              </w:rPr>
              <w:t>务；设备维修与技术培训；研究和发展</w:t>
            </w:r>
          </w:p>
        </w:tc>
      </w:tr>
      <w:tr>
        <w:trPr>
          <w:trHeight w:val="234" w:hRule="exact"/>
        </w:trPr>
        <w:tc>
          <w:tcPr>
            <w:tcW w:w="2038" w:type="dxa"/>
            <w:tcBorders>
              <w:top w:val="nil" w:sz="6" w:space="0" w:color="auto"/>
              <w:left w:val="nil" w:sz="6" w:space="0" w:color="auto"/>
              <w:bottom w:val="nil" w:sz="6" w:space="0" w:color="auto"/>
              <w:right w:val="single" w:sz="12" w:space="0" w:color="000000"/>
            </w:tcBorders>
          </w:tcPr>
          <w:p>
            <w:pPr/>
          </w:p>
        </w:tc>
        <w:tc>
          <w:tcPr>
            <w:tcW w:w="792"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40" w:right="0"/>
              <w:jc w:val="center"/>
              <w:rPr>
                <w:rFonts w:ascii="宋体" w:hAnsi="宋体" w:cs="宋体" w:eastAsia="宋体" w:hint="default"/>
                <w:sz w:val="21"/>
                <w:szCs w:val="21"/>
              </w:rPr>
            </w:pPr>
            <w:r>
              <w:rPr>
                <w:rFonts w:ascii="宋体" w:hAnsi="宋体" w:cs="宋体" w:eastAsia="宋体" w:hint="default"/>
                <w:sz w:val="21"/>
                <w:szCs w:val="21"/>
              </w:rPr>
              <w:t>任</w:t>
            </w:r>
          </w:p>
        </w:tc>
        <w:tc>
          <w:tcPr>
            <w:tcW w:w="720"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40" w:right="0"/>
              <w:jc w:val="center"/>
              <w:rPr>
                <w:rFonts w:ascii="宋体" w:hAnsi="宋体" w:cs="宋体" w:eastAsia="宋体" w:hint="default"/>
                <w:sz w:val="21"/>
                <w:szCs w:val="21"/>
              </w:rPr>
            </w:pPr>
            <w:r>
              <w:rPr>
                <w:rFonts w:ascii="宋体" w:hAnsi="宋体" w:cs="宋体" w:eastAsia="宋体" w:hint="default"/>
                <w:sz w:val="21"/>
                <w:szCs w:val="21"/>
              </w:rPr>
              <w:t>民</w:t>
            </w:r>
          </w:p>
        </w:tc>
        <w:tc>
          <w:tcPr>
            <w:tcW w:w="980"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41" w:right="0"/>
              <w:jc w:val="center"/>
              <w:rPr>
                <w:rFonts w:ascii="宋体" w:hAnsi="宋体" w:cs="宋体" w:eastAsia="宋体" w:hint="default"/>
                <w:sz w:val="21"/>
                <w:szCs w:val="21"/>
              </w:rPr>
            </w:pPr>
            <w:r>
              <w:rPr>
                <w:rFonts w:ascii="宋体" w:hAnsi="宋体" w:cs="宋体" w:eastAsia="宋体" w:hint="default"/>
                <w:sz w:val="21"/>
                <w:szCs w:val="21"/>
              </w:rPr>
              <w:t>元</w:t>
            </w:r>
          </w:p>
        </w:tc>
        <w:tc>
          <w:tcPr>
            <w:tcW w:w="1879"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41" w:right="0"/>
              <w:jc w:val="center"/>
              <w:rPr>
                <w:rFonts w:ascii="宋体" w:hAnsi="宋体" w:cs="宋体" w:eastAsia="宋体" w:hint="default"/>
                <w:sz w:val="21"/>
                <w:szCs w:val="21"/>
              </w:rPr>
            </w:pPr>
            <w:r>
              <w:rPr>
                <w:rFonts w:ascii="宋体" w:hAnsi="宋体" w:cs="宋体" w:eastAsia="宋体" w:hint="default"/>
                <w:spacing w:val="-20"/>
                <w:sz w:val="21"/>
                <w:szCs w:val="21"/>
              </w:rPr>
              <w:t>明杏路14</w:t>
            </w:r>
            <w:r>
              <w:rPr>
                <w:rFonts w:ascii="宋体" w:hAnsi="宋体" w:cs="宋体" w:eastAsia="宋体" w:hint="default"/>
                <w:spacing w:val="-82"/>
                <w:sz w:val="21"/>
                <w:szCs w:val="21"/>
              </w:rPr>
              <w:t> </w:t>
            </w:r>
            <w:r>
              <w:rPr>
                <w:rFonts w:ascii="宋体" w:hAnsi="宋体" w:cs="宋体" w:eastAsia="宋体" w:hint="default"/>
                <w:sz w:val="21"/>
                <w:szCs w:val="21"/>
              </w:rPr>
              <w:t>号</w:t>
            </w:r>
          </w:p>
        </w:tc>
        <w:tc>
          <w:tcPr>
            <w:tcW w:w="2791" w:type="dxa"/>
            <w:tcBorders>
              <w:top w:val="nil" w:sz="6" w:space="0" w:color="auto"/>
              <w:left w:val="single" w:sz="12" w:space="0" w:color="000000"/>
              <w:bottom w:val="nil" w:sz="6" w:space="0" w:color="auto"/>
              <w:right w:val="nil" w:sz="6" w:space="0" w:color="auto"/>
            </w:tcBorders>
          </w:tcPr>
          <w:p>
            <w:pPr/>
          </w:p>
        </w:tc>
      </w:tr>
      <w:tr>
        <w:trPr>
          <w:trHeight w:val="337" w:hRule="exact"/>
        </w:trPr>
        <w:tc>
          <w:tcPr>
            <w:tcW w:w="2038" w:type="dxa"/>
            <w:tcBorders>
              <w:top w:val="nil" w:sz="6" w:space="0" w:color="auto"/>
              <w:left w:val="nil" w:sz="6" w:space="0" w:color="auto"/>
              <w:bottom w:val="nil" w:sz="6" w:space="0" w:color="auto"/>
              <w:right w:val="single" w:sz="12" w:space="0" w:color="000000"/>
            </w:tcBorders>
          </w:tcPr>
          <w:p>
            <w:pPr/>
          </w:p>
        </w:tc>
        <w:tc>
          <w:tcPr>
            <w:tcW w:w="792" w:type="dxa"/>
            <w:tcBorders>
              <w:top w:val="nil" w:sz="6" w:space="0" w:color="auto"/>
              <w:left w:val="single" w:sz="12" w:space="0" w:color="000000"/>
              <w:bottom w:val="nil" w:sz="6" w:space="0" w:color="auto"/>
              <w:right w:val="single" w:sz="12" w:space="0" w:color="000000"/>
            </w:tcBorders>
          </w:tcPr>
          <w:p>
            <w:pPr/>
          </w:p>
        </w:tc>
        <w:tc>
          <w:tcPr>
            <w:tcW w:w="720" w:type="dxa"/>
            <w:tcBorders>
              <w:top w:val="nil" w:sz="6" w:space="0" w:color="auto"/>
              <w:left w:val="single" w:sz="12" w:space="0" w:color="000000"/>
              <w:bottom w:val="nil" w:sz="6" w:space="0" w:color="auto"/>
              <w:right w:val="single" w:sz="12" w:space="0" w:color="000000"/>
            </w:tcBorders>
          </w:tcPr>
          <w:p>
            <w:pPr/>
          </w:p>
        </w:tc>
        <w:tc>
          <w:tcPr>
            <w:tcW w:w="980" w:type="dxa"/>
            <w:tcBorders>
              <w:top w:val="nil" w:sz="6" w:space="0" w:color="auto"/>
              <w:left w:val="single" w:sz="12" w:space="0" w:color="000000"/>
              <w:bottom w:val="nil" w:sz="6" w:space="0" w:color="auto"/>
              <w:right w:val="single" w:sz="12" w:space="0" w:color="000000"/>
            </w:tcBorders>
          </w:tcPr>
          <w:p>
            <w:pPr/>
          </w:p>
        </w:tc>
        <w:tc>
          <w:tcPr>
            <w:tcW w:w="1879" w:type="dxa"/>
            <w:tcBorders>
              <w:top w:val="nil" w:sz="6" w:space="0" w:color="auto"/>
              <w:left w:val="single" w:sz="12" w:space="0" w:color="000000"/>
              <w:bottom w:val="nil" w:sz="6" w:space="0" w:color="auto"/>
              <w:right w:val="single" w:sz="12" w:space="0" w:color="000000"/>
            </w:tcBorders>
          </w:tcPr>
          <w:p>
            <w:pPr/>
          </w:p>
        </w:tc>
        <w:tc>
          <w:tcPr>
            <w:tcW w:w="2791" w:type="dxa"/>
            <w:tcBorders>
              <w:top w:val="nil" w:sz="6" w:space="0" w:color="auto"/>
              <w:left w:val="single" w:sz="12" w:space="0" w:color="000000"/>
              <w:bottom w:val="nil" w:sz="6" w:space="0" w:color="auto"/>
              <w:right w:val="nil" w:sz="6" w:space="0" w:color="auto"/>
            </w:tcBorders>
          </w:tcPr>
          <w:p>
            <w:pPr>
              <w:pStyle w:val="TableParagraph"/>
              <w:spacing w:line="222" w:lineRule="exact"/>
              <w:ind w:right="45"/>
              <w:jc w:val="right"/>
              <w:rPr>
                <w:rFonts w:ascii="宋体" w:hAnsi="宋体" w:cs="宋体" w:eastAsia="宋体" w:hint="default"/>
                <w:sz w:val="21"/>
                <w:szCs w:val="21"/>
              </w:rPr>
            </w:pPr>
            <w:r>
              <w:rPr>
                <w:rFonts w:ascii="宋体" w:hAnsi="宋体" w:cs="宋体" w:eastAsia="宋体" w:hint="default"/>
                <w:spacing w:val="-40"/>
                <w:sz w:val="21"/>
                <w:szCs w:val="21"/>
              </w:rPr>
              <w:t>新产品</w:t>
            </w:r>
          </w:p>
        </w:tc>
      </w:tr>
      <w:tr>
        <w:trPr>
          <w:trHeight w:val="375" w:hRule="exact"/>
        </w:trPr>
        <w:tc>
          <w:tcPr>
            <w:tcW w:w="2038" w:type="dxa"/>
            <w:tcBorders>
              <w:top w:val="nil" w:sz="6" w:space="0" w:color="auto"/>
              <w:left w:val="nil" w:sz="6" w:space="0" w:color="auto"/>
              <w:bottom w:val="nil" w:sz="6" w:space="0" w:color="auto"/>
              <w:right w:val="single" w:sz="12" w:space="0" w:color="000000"/>
            </w:tcBorders>
          </w:tcPr>
          <w:p>
            <w:pPr>
              <w:pStyle w:val="TableParagraph"/>
              <w:spacing w:line="240" w:lineRule="auto" w:before="49"/>
              <w:ind w:left="122" w:right="0"/>
              <w:jc w:val="left"/>
              <w:rPr>
                <w:rFonts w:ascii="宋体" w:hAnsi="宋体" w:cs="宋体" w:eastAsia="宋体" w:hint="default"/>
                <w:sz w:val="21"/>
                <w:szCs w:val="21"/>
              </w:rPr>
            </w:pPr>
            <w:r>
              <w:rPr>
                <w:rFonts w:ascii="宋体" w:hAnsi="宋体" w:cs="宋体" w:eastAsia="宋体" w:hint="default"/>
                <w:spacing w:val="-29"/>
                <w:sz w:val="21"/>
                <w:szCs w:val="21"/>
              </w:rPr>
              <w:t>广汉明浩骨制品有限责</w:t>
            </w:r>
            <w:r>
              <w:rPr>
                <w:rFonts w:ascii="宋体" w:hAnsi="宋体" w:cs="宋体" w:eastAsia="宋体" w:hint="default"/>
                <w:sz w:val="21"/>
                <w:szCs w:val="21"/>
              </w:rPr>
            </w:r>
          </w:p>
        </w:tc>
        <w:tc>
          <w:tcPr>
            <w:tcW w:w="792" w:type="dxa"/>
            <w:tcBorders>
              <w:top w:val="nil" w:sz="6" w:space="0" w:color="auto"/>
              <w:left w:val="single" w:sz="12" w:space="0" w:color="000000"/>
              <w:bottom w:val="nil" w:sz="6" w:space="0" w:color="auto"/>
              <w:right w:val="single" w:sz="12" w:space="0" w:color="000000"/>
            </w:tcBorders>
          </w:tcPr>
          <w:p>
            <w:pPr>
              <w:pStyle w:val="TableParagraph"/>
              <w:spacing w:line="240" w:lineRule="auto" w:before="88"/>
              <w:ind w:left="39" w:right="0"/>
              <w:jc w:val="center"/>
              <w:rPr>
                <w:rFonts w:ascii="宋体" w:hAnsi="宋体" w:cs="宋体" w:eastAsia="宋体" w:hint="default"/>
                <w:sz w:val="21"/>
                <w:szCs w:val="21"/>
              </w:rPr>
            </w:pPr>
            <w:r>
              <w:rPr>
                <w:rFonts w:ascii="宋体" w:hAnsi="宋体" w:cs="宋体" w:eastAsia="宋体" w:hint="default"/>
                <w:spacing w:val="-27"/>
                <w:sz w:val="21"/>
                <w:szCs w:val="21"/>
              </w:rPr>
              <w:t>有限责</w:t>
            </w:r>
          </w:p>
        </w:tc>
        <w:tc>
          <w:tcPr>
            <w:tcW w:w="720" w:type="dxa"/>
            <w:tcBorders>
              <w:top w:val="nil" w:sz="6" w:space="0" w:color="auto"/>
              <w:left w:val="single" w:sz="12" w:space="0" w:color="000000"/>
              <w:bottom w:val="nil" w:sz="6" w:space="0" w:color="auto"/>
              <w:right w:val="single" w:sz="12" w:space="0" w:color="000000"/>
            </w:tcBorders>
          </w:tcPr>
          <w:p>
            <w:pPr>
              <w:pStyle w:val="TableParagraph"/>
              <w:spacing w:line="240" w:lineRule="auto" w:before="88"/>
              <w:ind w:right="1"/>
              <w:jc w:val="center"/>
              <w:rPr>
                <w:rFonts w:ascii="宋体" w:hAnsi="宋体" w:cs="宋体" w:eastAsia="宋体" w:hint="default"/>
                <w:sz w:val="21"/>
                <w:szCs w:val="21"/>
              </w:rPr>
            </w:pPr>
            <w:r>
              <w:rPr>
                <w:rFonts w:ascii="宋体" w:hAnsi="宋体" w:cs="宋体" w:eastAsia="宋体" w:hint="default"/>
                <w:spacing w:val="-41"/>
                <w:sz w:val="21"/>
                <w:szCs w:val="21"/>
              </w:rPr>
              <w:t>王元</w:t>
            </w:r>
            <w:r>
              <w:rPr>
                <w:rFonts w:ascii="宋体" w:hAnsi="宋体" w:cs="宋体" w:eastAsia="宋体" w:hint="default"/>
                <w:sz w:val="21"/>
                <w:szCs w:val="21"/>
              </w:rPr>
            </w:r>
          </w:p>
        </w:tc>
        <w:tc>
          <w:tcPr>
            <w:tcW w:w="980" w:type="dxa"/>
            <w:tcBorders>
              <w:top w:val="nil" w:sz="6" w:space="0" w:color="auto"/>
              <w:left w:val="single" w:sz="12" w:space="0" w:color="000000"/>
              <w:bottom w:val="nil" w:sz="6" w:space="0" w:color="auto"/>
              <w:right w:val="single" w:sz="12" w:space="0" w:color="000000"/>
            </w:tcBorders>
          </w:tcPr>
          <w:p>
            <w:pPr/>
          </w:p>
        </w:tc>
        <w:tc>
          <w:tcPr>
            <w:tcW w:w="1879" w:type="dxa"/>
            <w:tcBorders>
              <w:top w:val="nil" w:sz="6" w:space="0" w:color="auto"/>
              <w:left w:val="single" w:sz="12" w:space="0" w:color="000000"/>
              <w:bottom w:val="nil" w:sz="6" w:space="0" w:color="auto"/>
              <w:right w:val="single" w:sz="12" w:space="0" w:color="000000"/>
            </w:tcBorders>
          </w:tcPr>
          <w:p>
            <w:pPr>
              <w:pStyle w:val="TableParagraph"/>
              <w:spacing w:line="240" w:lineRule="auto" w:before="88"/>
              <w:ind w:left="39" w:right="0"/>
              <w:jc w:val="center"/>
              <w:rPr>
                <w:rFonts w:ascii="宋体" w:hAnsi="宋体" w:cs="宋体" w:eastAsia="宋体" w:hint="default"/>
                <w:sz w:val="21"/>
                <w:szCs w:val="21"/>
              </w:rPr>
            </w:pPr>
            <w:r>
              <w:rPr>
                <w:rFonts w:ascii="宋体" w:hAnsi="宋体" w:cs="宋体" w:eastAsia="宋体" w:hint="default"/>
                <w:spacing w:val="-36"/>
                <w:sz w:val="21"/>
                <w:szCs w:val="21"/>
              </w:rPr>
              <w:t>四川省广汉市西外乡</w:t>
            </w:r>
          </w:p>
        </w:tc>
        <w:tc>
          <w:tcPr>
            <w:tcW w:w="2791" w:type="dxa"/>
            <w:tcBorders>
              <w:top w:val="nil" w:sz="6" w:space="0" w:color="auto"/>
              <w:left w:val="single" w:sz="12" w:space="0" w:color="000000"/>
              <w:bottom w:val="nil" w:sz="6" w:space="0" w:color="auto"/>
              <w:right w:val="nil" w:sz="6" w:space="0" w:color="auto"/>
            </w:tcBorders>
          </w:tcPr>
          <w:p>
            <w:pPr/>
          </w:p>
        </w:tc>
      </w:tr>
      <w:tr>
        <w:trPr>
          <w:trHeight w:val="590" w:hRule="exact"/>
        </w:trPr>
        <w:tc>
          <w:tcPr>
            <w:tcW w:w="2038" w:type="dxa"/>
            <w:tcBorders>
              <w:top w:val="nil" w:sz="6" w:space="0" w:color="auto"/>
              <w:left w:val="nil" w:sz="6" w:space="0" w:color="auto"/>
              <w:bottom w:val="nil" w:sz="6" w:space="0" w:color="auto"/>
              <w:right w:val="single" w:sz="12" w:space="0" w:color="000000"/>
            </w:tcBorders>
          </w:tcPr>
          <w:p>
            <w:pPr>
              <w:pStyle w:val="TableParagraph"/>
              <w:spacing w:line="240" w:lineRule="auto" w:before="82"/>
              <w:ind w:left="122" w:right="0"/>
              <w:jc w:val="left"/>
              <w:rPr>
                <w:rFonts w:ascii="宋体" w:hAnsi="宋体" w:cs="宋体" w:eastAsia="宋体" w:hint="default"/>
                <w:sz w:val="21"/>
                <w:szCs w:val="21"/>
              </w:rPr>
            </w:pPr>
            <w:r>
              <w:rPr>
                <w:rFonts w:ascii="宋体" w:hAnsi="宋体" w:cs="宋体" w:eastAsia="宋体" w:hint="default"/>
                <w:spacing w:val="-27"/>
                <w:sz w:val="21"/>
                <w:szCs w:val="21"/>
              </w:rPr>
              <w:t>任公司</w:t>
            </w:r>
          </w:p>
        </w:tc>
        <w:tc>
          <w:tcPr>
            <w:tcW w:w="792" w:type="dxa"/>
            <w:tcBorders>
              <w:top w:val="nil" w:sz="6" w:space="0" w:color="auto"/>
              <w:left w:val="single" w:sz="12" w:space="0" w:color="000000"/>
              <w:bottom w:val="nil" w:sz="6" w:space="0" w:color="auto"/>
              <w:right w:val="single" w:sz="12"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40" w:right="0"/>
              <w:jc w:val="center"/>
              <w:rPr>
                <w:rFonts w:ascii="宋体" w:hAnsi="宋体" w:cs="宋体" w:eastAsia="宋体" w:hint="default"/>
                <w:sz w:val="21"/>
                <w:szCs w:val="21"/>
              </w:rPr>
            </w:pPr>
            <w:r>
              <w:rPr>
                <w:rFonts w:ascii="宋体" w:hAnsi="宋体" w:cs="宋体" w:eastAsia="宋体" w:hint="default"/>
                <w:sz w:val="21"/>
                <w:szCs w:val="21"/>
              </w:rPr>
              <w:t>任</w:t>
            </w:r>
          </w:p>
        </w:tc>
        <w:tc>
          <w:tcPr>
            <w:tcW w:w="720" w:type="dxa"/>
            <w:tcBorders>
              <w:top w:val="nil" w:sz="6" w:space="0" w:color="auto"/>
              <w:left w:val="single" w:sz="12" w:space="0" w:color="000000"/>
              <w:bottom w:val="nil" w:sz="6" w:space="0" w:color="auto"/>
              <w:right w:val="single" w:sz="12"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40" w:right="0"/>
              <w:jc w:val="center"/>
              <w:rPr>
                <w:rFonts w:ascii="宋体" w:hAnsi="宋体" w:cs="宋体" w:eastAsia="宋体" w:hint="default"/>
                <w:sz w:val="21"/>
                <w:szCs w:val="21"/>
              </w:rPr>
            </w:pPr>
            <w:r>
              <w:rPr>
                <w:rFonts w:ascii="宋体" w:hAnsi="宋体" w:cs="宋体" w:eastAsia="宋体" w:hint="default"/>
                <w:sz w:val="21"/>
                <w:szCs w:val="21"/>
              </w:rPr>
              <w:t>成</w:t>
            </w:r>
          </w:p>
        </w:tc>
        <w:tc>
          <w:tcPr>
            <w:tcW w:w="980"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41" w:right="0"/>
              <w:jc w:val="center"/>
              <w:rPr>
                <w:rFonts w:ascii="宋体" w:hAnsi="宋体" w:cs="宋体" w:eastAsia="宋体" w:hint="default"/>
                <w:sz w:val="21"/>
                <w:szCs w:val="21"/>
              </w:rPr>
            </w:pPr>
            <w:r>
              <w:rPr>
                <w:rFonts w:ascii="宋体" w:hAnsi="宋体" w:cs="宋体" w:eastAsia="宋体" w:hint="default"/>
                <w:spacing w:val="-15"/>
                <w:sz w:val="21"/>
                <w:szCs w:val="21"/>
              </w:rPr>
              <w:t>1800</w:t>
            </w:r>
            <w:r>
              <w:rPr>
                <w:rFonts w:ascii="宋体" w:hAnsi="宋体" w:cs="宋体" w:eastAsia="宋体" w:hint="default"/>
                <w:spacing w:val="-82"/>
                <w:sz w:val="21"/>
                <w:szCs w:val="21"/>
              </w:rPr>
              <w:t> </w:t>
            </w:r>
            <w:r>
              <w:rPr>
                <w:rFonts w:ascii="宋体" w:hAnsi="宋体" w:cs="宋体" w:eastAsia="宋体" w:hint="default"/>
                <w:spacing w:val="-21"/>
                <w:sz w:val="21"/>
                <w:szCs w:val="21"/>
              </w:rPr>
              <w:t>万元</w:t>
            </w:r>
          </w:p>
        </w:tc>
        <w:tc>
          <w:tcPr>
            <w:tcW w:w="1879" w:type="dxa"/>
            <w:tcBorders>
              <w:top w:val="nil" w:sz="6" w:space="0" w:color="auto"/>
              <w:left w:val="single" w:sz="12" w:space="0" w:color="000000"/>
              <w:bottom w:val="nil" w:sz="6" w:space="0" w:color="auto"/>
              <w:right w:val="single" w:sz="12"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40" w:right="0"/>
              <w:jc w:val="center"/>
              <w:rPr>
                <w:rFonts w:ascii="宋体" w:hAnsi="宋体" w:cs="宋体" w:eastAsia="宋体" w:hint="default"/>
                <w:sz w:val="21"/>
                <w:szCs w:val="21"/>
              </w:rPr>
            </w:pPr>
            <w:r>
              <w:rPr>
                <w:rFonts w:ascii="宋体" w:hAnsi="宋体" w:cs="宋体" w:eastAsia="宋体" w:hint="default"/>
                <w:spacing w:val="-20"/>
                <w:sz w:val="21"/>
                <w:szCs w:val="21"/>
              </w:rPr>
              <w:t>柏林村2</w:t>
            </w:r>
            <w:r>
              <w:rPr>
                <w:rFonts w:ascii="宋体" w:hAnsi="宋体" w:cs="宋体" w:eastAsia="宋体" w:hint="default"/>
                <w:spacing w:val="-82"/>
                <w:sz w:val="21"/>
                <w:szCs w:val="21"/>
              </w:rPr>
              <w:t> </w:t>
            </w:r>
            <w:r>
              <w:rPr>
                <w:rFonts w:ascii="宋体" w:hAnsi="宋体" w:cs="宋体" w:eastAsia="宋体" w:hint="default"/>
                <w:sz w:val="21"/>
                <w:szCs w:val="21"/>
              </w:rPr>
              <w:t>组</w:t>
            </w:r>
          </w:p>
        </w:tc>
        <w:tc>
          <w:tcPr>
            <w:tcW w:w="2791" w:type="dxa"/>
            <w:tcBorders>
              <w:top w:val="nil" w:sz="6" w:space="0" w:color="auto"/>
              <w:left w:val="single" w:sz="12"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267" w:right="0"/>
              <w:jc w:val="left"/>
              <w:rPr>
                <w:rFonts w:ascii="宋体" w:hAnsi="宋体" w:cs="宋体" w:eastAsia="宋体" w:hint="default"/>
                <w:sz w:val="21"/>
                <w:szCs w:val="21"/>
              </w:rPr>
            </w:pPr>
            <w:r>
              <w:rPr>
                <w:rFonts w:ascii="宋体" w:hAnsi="宋体" w:cs="宋体" w:eastAsia="宋体" w:hint="default"/>
                <w:spacing w:val="-57"/>
                <w:sz w:val="21"/>
                <w:szCs w:val="21"/>
              </w:rPr>
              <w:t>牲畜骨收购加工销售、明胶产品销售</w:t>
            </w:r>
          </w:p>
        </w:tc>
      </w:tr>
      <w:tr>
        <w:trPr>
          <w:trHeight w:val="356" w:hRule="exact"/>
        </w:trPr>
        <w:tc>
          <w:tcPr>
            <w:tcW w:w="2038" w:type="dxa"/>
            <w:tcBorders>
              <w:top w:val="nil" w:sz="6" w:space="0" w:color="auto"/>
              <w:left w:val="nil" w:sz="6" w:space="0" w:color="auto"/>
              <w:bottom w:val="nil" w:sz="6" w:space="0" w:color="auto"/>
              <w:right w:val="single" w:sz="12" w:space="0" w:color="000000"/>
            </w:tcBorders>
          </w:tcPr>
          <w:p>
            <w:pPr/>
          </w:p>
        </w:tc>
        <w:tc>
          <w:tcPr>
            <w:tcW w:w="792" w:type="dxa"/>
            <w:tcBorders>
              <w:top w:val="nil" w:sz="6" w:space="0" w:color="auto"/>
              <w:left w:val="single" w:sz="12" w:space="0" w:color="000000"/>
              <w:bottom w:val="nil" w:sz="6" w:space="0" w:color="auto"/>
              <w:right w:val="single" w:sz="12" w:space="0" w:color="000000"/>
            </w:tcBorders>
          </w:tcPr>
          <w:p>
            <w:pPr/>
          </w:p>
        </w:tc>
        <w:tc>
          <w:tcPr>
            <w:tcW w:w="720" w:type="dxa"/>
            <w:tcBorders>
              <w:top w:val="nil" w:sz="6" w:space="0" w:color="auto"/>
              <w:left w:val="single" w:sz="12" w:space="0" w:color="000000"/>
              <w:bottom w:val="nil" w:sz="6" w:space="0" w:color="auto"/>
              <w:right w:val="single" w:sz="12" w:space="0" w:color="000000"/>
            </w:tcBorders>
          </w:tcPr>
          <w:p>
            <w:pPr/>
          </w:p>
        </w:tc>
        <w:tc>
          <w:tcPr>
            <w:tcW w:w="980" w:type="dxa"/>
            <w:tcBorders>
              <w:top w:val="nil" w:sz="6" w:space="0" w:color="auto"/>
              <w:left w:val="single" w:sz="12" w:space="0" w:color="000000"/>
              <w:bottom w:val="nil" w:sz="6" w:space="0" w:color="auto"/>
              <w:right w:val="single" w:sz="12" w:space="0" w:color="000000"/>
            </w:tcBorders>
          </w:tcPr>
          <w:p>
            <w:pPr/>
          </w:p>
        </w:tc>
        <w:tc>
          <w:tcPr>
            <w:tcW w:w="1879" w:type="dxa"/>
            <w:tcBorders>
              <w:top w:val="nil" w:sz="6" w:space="0" w:color="auto"/>
              <w:left w:val="single" w:sz="12" w:space="0" w:color="000000"/>
              <w:bottom w:val="nil" w:sz="6" w:space="0" w:color="auto"/>
              <w:right w:val="single" w:sz="12" w:space="0" w:color="000000"/>
            </w:tcBorders>
          </w:tcPr>
          <w:p>
            <w:pPr/>
          </w:p>
        </w:tc>
        <w:tc>
          <w:tcPr>
            <w:tcW w:w="2791"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right="-28"/>
              <w:jc w:val="right"/>
              <w:rPr>
                <w:rFonts w:ascii="宋体" w:hAnsi="宋体" w:cs="宋体" w:eastAsia="宋体" w:hint="default"/>
                <w:sz w:val="21"/>
                <w:szCs w:val="21"/>
              </w:rPr>
            </w:pPr>
            <w:r>
              <w:rPr>
                <w:rFonts w:ascii="宋体" w:hAnsi="宋体" w:cs="宋体" w:eastAsia="宋体" w:hint="default"/>
                <w:spacing w:val="-60"/>
                <w:sz w:val="21"/>
                <w:szCs w:val="21"/>
              </w:rPr>
              <w:t>生产：丸剂、片剂、硬胶囊剂、颗粒剂、</w:t>
            </w:r>
          </w:p>
        </w:tc>
      </w:tr>
      <w:tr>
        <w:trPr>
          <w:trHeight w:val="234" w:hRule="exact"/>
        </w:trPr>
        <w:tc>
          <w:tcPr>
            <w:tcW w:w="2038" w:type="dxa"/>
            <w:tcBorders>
              <w:top w:val="nil" w:sz="6" w:space="0" w:color="auto"/>
              <w:left w:val="nil" w:sz="6" w:space="0" w:color="auto"/>
              <w:bottom w:val="nil" w:sz="6" w:space="0" w:color="auto"/>
              <w:right w:val="single" w:sz="12" w:space="0" w:color="000000"/>
            </w:tcBorders>
          </w:tcPr>
          <w:p>
            <w:pPr>
              <w:pStyle w:val="TableParagraph"/>
              <w:spacing w:line="222" w:lineRule="exact"/>
              <w:ind w:left="122" w:right="0"/>
              <w:jc w:val="left"/>
              <w:rPr>
                <w:rFonts w:ascii="宋体" w:hAnsi="宋体" w:cs="宋体" w:eastAsia="宋体" w:hint="default"/>
                <w:sz w:val="21"/>
                <w:szCs w:val="21"/>
              </w:rPr>
            </w:pPr>
            <w:r>
              <w:rPr>
                <w:rFonts w:ascii="宋体" w:hAnsi="宋体" w:cs="宋体" w:eastAsia="宋体" w:hint="default"/>
                <w:spacing w:val="-29"/>
                <w:sz w:val="21"/>
                <w:szCs w:val="21"/>
              </w:rPr>
              <w:t>四川禾正制药有限责任</w:t>
            </w:r>
            <w:r>
              <w:rPr>
                <w:rFonts w:ascii="宋体" w:hAnsi="宋体" w:cs="宋体" w:eastAsia="宋体" w:hint="default"/>
                <w:sz w:val="21"/>
                <w:szCs w:val="21"/>
              </w:rPr>
            </w:r>
          </w:p>
        </w:tc>
        <w:tc>
          <w:tcPr>
            <w:tcW w:w="792"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39" w:right="0"/>
              <w:jc w:val="center"/>
              <w:rPr>
                <w:rFonts w:ascii="宋体" w:hAnsi="宋体" w:cs="宋体" w:eastAsia="宋体" w:hint="default"/>
                <w:sz w:val="21"/>
                <w:szCs w:val="21"/>
              </w:rPr>
            </w:pPr>
            <w:r>
              <w:rPr>
                <w:rFonts w:ascii="宋体" w:hAnsi="宋体" w:cs="宋体" w:eastAsia="宋体" w:hint="default"/>
                <w:spacing w:val="-27"/>
                <w:sz w:val="21"/>
                <w:szCs w:val="21"/>
              </w:rPr>
              <w:t>有限责</w:t>
            </w:r>
          </w:p>
        </w:tc>
        <w:tc>
          <w:tcPr>
            <w:tcW w:w="720" w:type="dxa"/>
            <w:tcBorders>
              <w:top w:val="nil" w:sz="6" w:space="0" w:color="auto"/>
              <w:left w:val="single" w:sz="12" w:space="0" w:color="000000"/>
              <w:bottom w:val="nil" w:sz="6" w:space="0" w:color="auto"/>
              <w:right w:val="single" w:sz="12" w:space="0" w:color="000000"/>
            </w:tcBorders>
          </w:tcPr>
          <w:p>
            <w:pPr/>
          </w:p>
        </w:tc>
        <w:tc>
          <w:tcPr>
            <w:tcW w:w="980" w:type="dxa"/>
            <w:tcBorders>
              <w:top w:val="nil" w:sz="6" w:space="0" w:color="auto"/>
              <w:left w:val="single" w:sz="12" w:space="0" w:color="000000"/>
              <w:bottom w:val="nil" w:sz="6" w:space="0" w:color="auto"/>
              <w:right w:val="single" w:sz="12" w:space="0" w:color="000000"/>
            </w:tcBorders>
          </w:tcPr>
          <w:p>
            <w:pPr/>
          </w:p>
        </w:tc>
        <w:tc>
          <w:tcPr>
            <w:tcW w:w="1879"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39" w:right="0"/>
              <w:jc w:val="center"/>
              <w:rPr>
                <w:rFonts w:ascii="宋体" w:hAnsi="宋体" w:cs="宋体" w:eastAsia="宋体" w:hint="default"/>
                <w:sz w:val="21"/>
                <w:szCs w:val="21"/>
              </w:rPr>
            </w:pPr>
            <w:r>
              <w:rPr>
                <w:rFonts w:ascii="宋体" w:hAnsi="宋体" w:cs="宋体" w:eastAsia="宋体" w:hint="default"/>
                <w:spacing w:val="-36"/>
                <w:sz w:val="21"/>
                <w:szCs w:val="21"/>
              </w:rPr>
              <w:t>成都市金牛区高科技</w:t>
            </w:r>
          </w:p>
        </w:tc>
        <w:tc>
          <w:tcPr>
            <w:tcW w:w="2791" w:type="dxa"/>
            <w:tcBorders>
              <w:top w:val="nil" w:sz="6" w:space="0" w:color="auto"/>
              <w:left w:val="single" w:sz="12" w:space="0" w:color="000000"/>
              <w:bottom w:val="nil" w:sz="6" w:space="0" w:color="auto"/>
              <w:right w:val="nil" w:sz="6" w:space="0" w:color="auto"/>
            </w:tcBorders>
          </w:tcPr>
          <w:p>
            <w:pPr/>
          </w:p>
        </w:tc>
      </w:tr>
      <w:tr>
        <w:trPr>
          <w:trHeight w:val="234" w:hRule="exact"/>
        </w:trPr>
        <w:tc>
          <w:tcPr>
            <w:tcW w:w="2038" w:type="dxa"/>
            <w:tcBorders>
              <w:top w:val="nil" w:sz="6" w:space="0" w:color="auto"/>
              <w:left w:val="nil" w:sz="6" w:space="0" w:color="auto"/>
              <w:bottom w:val="nil" w:sz="6" w:space="0" w:color="auto"/>
              <w:right w:val="single" w:sz="12" w:space="0" w:color="000000"/>
            </w:tcBorders>
          </w:tcPr>
          <w:p>
            <w:pPr/>
          </w:p>
        </w:tc>
        <w:tc>
          <w:tcPr>
            <w:tcW w:w="792" w:type="dxa"/>
            <w:tcBorders>
              <w:top w:val="nil" w:sz="6" w:space="0" w:color="auto"/>
              <w:left w:val="single" w:sz="12" w:space="0" w:color="000000"/>
              <w:bottom w:val="nil" w:sz="6" w:space="0" w:color="auto"/>
              <w:right w:val="single" w:sz="12" w:space="0" w:color="000000"/>
            </w:tcBorders>
          </w:tcPr>
          <w:p>
            <w:pPr/>
          </w:p>
        </w:tc>
        <w:tc>
          <w:tcPr>
            <w:tcW w:w="720"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41" w:right="0"/>
              <w:jc w:val="center"/>
              <w:rPr>
                <w:rFonts w:ascii="宋体" w:hAnsi="宋体" w:cs="宋体" w:eastAsia="宋体" w:hint="default"/>
                <w:sz w:val="21"/>
                <w:szCs w:val="21"/>
              </w:rPr>
            </w:pPr>
            <w:r>
              <w:rPr>
                <w:rFonts w:ascii="宋体" w:hAnsi="宋体" w:cs="宋体" w:eastAsia="宋体" w:hint="default"/>
                <w:spacing w:val="-21"/>
                <w:sz w:val="21"/>
                <w:szCs w:val="21"/>
              </w:rPr>
              <w:t>陈乙</w:t>
            </w:r>
          </w:p>
        </w:tc>
        <w:tc>
          <w:tcPr>
            <w:tcW w:w="980"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41" w:right="0"/>
              <w:jc w:val="center"/>
              <w:rPr>
                <w:rFonts w:ascii="宋体" w:hAnsi="宋体" w:cs="宋体" w:eastAsia="宋体" w:hint="default"/>
                <w:sz w:val="21"/>
                <w:szCs w:val="21"/>
              </w:rPr>
            </w:pPr>
            <w:r>
              <w:rPr>
                <w:rFonts w:ascii="宋体" w:hAnsi="宋体" w:cs="宋体" w:eastAsia="宋体" w:hint="default"/>
                <w:spacing w:val="-15"/>
                <w:sz w:val="21"/>
                <w:szCs w:val="21"/>
              </w:rPr>
              <w:t>2000</w:t>
            </w:r>
            <w:r>
              <w:rPr>
                <w:rFonts w:ascii="宋体" w:hAnsi="宋体" w:cs="宋体" w:eastAsia="宋体" w:hint="default"/>
                <w:spacing w:val="-82"/>
                <w:sz w:val="21"/>
                <w:szCs w:val="21"/>
              </w:rPr>
              <w:t> </w:t>
            </w:r>
            <w:r>
              <w:rPr>
                <w:rFonts w:ascii="宋体" w:hAnsi="宋体" w:cs="宋体" w:eastAsia="宋体" w:hint="default"/>
                <w:spacing w:val="-21"/>
                <w:sz w:val="21"/>
                <w:szCs w:val="21"/>
              </w:rPr>
              <w:t>万元</w:t>
            </w:r>
          </w:p>
        </w:tc>
        <w:tc>
          <w:tcPr>
            <w:tcW w:w="1879" w:type="dxa"/>
            <w:tcBorders>
              <w:top w:val="nil" w:sz="6" w:space="0" w:color="auto"/>
              <w:left w:val="single" w:sz="12" w:space="0" w:color="000000"/>
              <w:bottom w:val="nil" w:sz="6" w:space="0" w:color="auto"/>
              <w:right w:val="single" w:sz="12" w:space="0" w:color="000000"/>
            </w:tcBorders>
          </w:tcPr>
          <w:p>
            <w:pPr/>
          </w:p>
        </w:tc>
        <w:tc>
          <w:tcPr>
            <w:tcW w:w="2791" w:type="dxa"/>
            <w:tcBorders>
              <w:top w:val="nil" w:sz="6" w:space="0" w:color="auto"/>
              <w:left w:val="single" w:sz="12" w:space="0" w:color="000000"/>
              <w:bottom w:val="nil" w:sz="6" w:space="0" w:color="auto"/>
              <w:right w:val="nil" w:sz="6" w:space="0" w:color="auto"/>
            </w:tcBorders>
          </w:tcPr>
          <w:p>
            <w:pPr>
              <w:pStyle w:val="TableParagraph"/>
              <w:spacing w:line="222" w:lineRule="exact"/>
              <w:ind w:right="-28"/>
              <w:jc w:val="right"/>
              <w:rPr>
                <w:rFonts w:ascii="宋体" w:hAnsi="宋体" w:cs="宋体" w:eastAsia="宋体" w:hint="default"/>
                <w:sz w:val="21"/>
                <w:szCs w:val="21"/>
              </w:rPr>
            </w:pPr>
            <w:r>
              <w:rPr>
                <w:rFonts w:ascii="宋体" w:hAnsi="宋体" w:cs="宋体" w:eastAsia="宋体" w:hint="default"/>
                <w:spacing w:val="-60"/>
                <w:sz w:val="21"/>
                <w:szCs w:val="21"/>
              </w:rPr>
              <w:t>滴丸</w:t>
            </w:r>
            <w:r>
              <w:rPr>
                <w:rFonts w:ascii="宋体" w:hAnsi="宋体" w:cs="宋体" w:eastAsia="宋体" w:hint="default"/>
                <w:spacing w:val="-124"/>
                <w:sz w:val="21"/>
                <w:szCs w:val="21"/>
              </w:rPr>
              <w:t>剂</w:t>
            </w:r>
            <w:r>
              <w:rPr>
                <w:rFonts w:ascii="宋体" w:hAnsi="宋体" w:cs="宋体" w:eastAsia="宋体" w:hint="default"/>
                <w:spacing w:val="-60"/>
                <w:sz w:val="21"/>
                <w:szCs w:val="21"/>
              </w:rPr>
              <w:t>（有效期</w:t>
            </w:r>
            <w:r>
              <w:rPr>
                <w:rFonts w:ascii="宋体" w:hAnsi="宋体" w:cs="宋体" w:eastAsia="宋体" w:hint="default"/>
                <w:spacing w:val="-22"/>
                <w:sz w:val="21"/>
                <w:szCs w:val="21"/>
              </w:rPr>
              <w:t>至</w:t>
            </w:r>
            <w:r>
              <w:rPr>
                <w:rFonts w:ascii="宋体" w:hAnsi="宋体" w:cs="宋体" w:eastAsia="宋体" w:hint="default"/>
                <w:spacing w:val="-30"/>
                <w:sz w:val="21"/>
                <w:szCs w:val="21"/>
              </w:rPr>
              <w:t>2</w:t>
            </w:r>
            <w:r>
              <w:rPr>
                <w:rFonts w:ascii="宋体" w:hAnsi="宋体" w:cs="宋体" w:eastAsia="宋体" w:hint="default"/>
                <w:spacing w:val="-31"/>
                <w:sz w:val="21"/>
                <w:szCs w:val="21"/>
              </w:rPr>
              <w:t>0</w:t>
            </w:r>
            <w:r>
              <w:rPr>
                <w:rFonts w:ascii="宋体" w:hAnsi="宋体" w:cs="宋体" w:eastAsia="宋体" w:hint="default"/>
                <w:spacing w:val="-30"/>
                <w:sz w:val="21"/>
                <w:szCs w:val="21"/>
              </w:rPr>
              <w:t>1</w:t>
            </w:r>
            <w:r>
              <w:rPr>
                <w:rFonts w:ascii="宋体" w:hAnsi="宋体" w:cs="宋体" w:eastAsia="宋体" w:hint="default"/>
                <w:spacing w:val="7"/>
                <w:sz w:val="21"/>
                <w:szCs w:val="21"/>
              </w:rPr>
              <w:t>0</w:t>
            </w:r>
            <w:r>
              <w:rPr>
                <w:rFonts w:ascii="宋体" w:hAnsi="宋体" w:cs="宋体" w:eastAsia="宋体" w:hint="default"/>
                <w:spacing w:val="-23"/>
                <w:sz w:val="21"/>
                <w:szCs w:val="21"/>
              </w:rPr>
              <w:t>年</w:t>
            </w:r>
            <w:r>
              <w:rPr>
                <w:rFonts w:ascii="宋体" w:hAnsi="宋体" w:cs="宋体" w:eastAsia="宋体" w:hint="default"/>
                <w:spacing w:val="-30"/>
                <w:sz w:val="21"/>
                <w:szCs w:val="21"/>
              </w:rPr>
              <w:t>1</w:t>
            </w:r>
            <w:r>
              <w:rPr>
                <w:rFonts w:ascii="宋体" w:hAnsi="宋体" w:cs="宋体" w:eastAsia="宋体" w:hint="default"/>
                <w:spacing w:val="7"/>
                <w:sz w:val="21"/>
                <w:szCs w:val="21"/>
              </w:rPr>
              <w:t>2</w:t>
            </w:r>
            <w:r>
              <w:rPr>
                <w:rFonts w:ascii="宋体" w:hAnsi="宋体" w:cs="宋体" w:eastAsia="宋体" w:hint="default"/>
                <w:spacing w:val="-24"/>
                <w:sz w:val="21"/>
                <w:szCs w:val="21"/>
              </w:rPr>
              <w:t>月</w:t>
            </w:r>
            <w:r>
              <w:rPr>
                <w:rFonts w:ascii="宋体" w:hAnsi="宋体" w:cs="宋体" w:eastAsia="宋体" w:hint="default"/>
                <w:spacing w:val="-30"/>
                <w:sz w:val="21"/>
                <w:szCs w:val="21"/>
              </w:rPr>
              <w:t>3</w:t>
            </w:r>
            <w:r>
              <w:rPr>
                <w:rFonts w:ascii="宋体" w:hAnsi="宋体" w:cs="宋体" w:eastAsia="宋体" w:hint="default"/>
                <w:spacing w:val="6"/>
                <w:sz w:val="21"/>
                <w:szCs w:val="21"/>
              </w:rPr>
              <w:t>1</w:t>
            </w:r>
            <w:r>
              <w:rPr>
                <w:rFonts w:ascii="宋体" w:hAnsi="宋体" w:cs="宋体" w:eastAsia="宋体" w:hint="default"/>
                <w:spacing w:val="-60"/>
                <w:sz w:val="21"/>
                <w:szCs w:val="21"/>
              </w:rPr>
              <w:t>日</w:t>
            </w:r>
            <w:r>
              <w:rPr>
                <w:rFonts w:ascii="宋体" w:hAnsi="宋体" w:cs="宋体" w:eastAsia="宋体" w:hint="default"/>
                <w:spacing w:val="-123"/>
                <w:sz w:val="21"/>
                <w:szCs w:val="21"/>
              </w:rPr>
              <w:t>）</w:t>
            </w:r>
            <w:r>
              <w:rPr>
                <w:rFonts w:ascii="宋体" w:hAnsi="宋体" w:cs="宋体" w:eastAsia="宋体" w:hint="default"/>
                <w:sz w:val="21"/>
                <w:szCs w:val="21"/>
              </w:rPr>
              <w:t>；</w:t>
            </w:r>
          </w:p>
        </w:tc>
      </w:tr>
      <w:tr>
        <w:trPr>
          <w:trHeight w:val="234" w:hRule="exact"/>
        </w:trPr>
        <w:tc>
          <w:tcPr>
            <w:tcW w:w="2038" w:type="dxa"/>
            <w:tcBorders>
              <w:top w:val="nil" w:sz="6" w:space="0" w:color="auto"/>
              <w:left w:val="nil" w:sz="6" w:space="0" w:color="auto"/>
              <w:bottom w:val="nil" w:sz="6" w:space="0" w:color="auto"/>
              <w:right w:val="single" w:sz="12" w:space="0" w:color="000000"/>
            </w:tcBorders>
          </w:tcPr>
          <w:p>
            <w:pPr>
              <w:pStyle w:val="TableParagraph"/>
              <w:spacing w:line="222" w:lineRule="exact"/>
              <w:ind w:left="122" w:right="0"/>
              <w:jc w:val="left"/>
              <w:rPr>
                <w:rFonts w:ascii="宋体" w:hAnsi="宋体" w:cs="宋体" w:eastAsia="宋体" w:hint="default"/>
                <w:sz w:val="21"/>
                <w:szCs w:val="21"/>
              </w:rPr>
            </w:pPr>
            <w:r>
              <w:rPr>
                <w:rFonts w:ascii="宋体" w:hAnsi="宋体" w:cs="宋体" w:eastAsia="宋体" w:hint="default"/>
                <w:spacing w:val="-41"/>
                <w:sz w:val="21"/>
                <w:szCs w:val="21"/>
              </w:rPr>
              <w:t>公司</w:t>
            </w:r>
            <w:r>
              <w:rPr>
                <w:rFonts w:ascii="宋体" w:hAnsi="宋体" w:cs="宋体" w:eastAsia="宋体" w:hint="default"/>
                <w:sz w:val="21"/>
                <w:szCs w:val="21"/>
              </w:rPr>
            </w:r>
          </w:p>
        </w:tc>
        <w:tc>
          <w:tcPr>
            <w:tcW w:w="792"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40" w:right="0"/>
              <w:jc w:val="center"/>
              <w:rPr>
                <w:rFonts w:ascii="宋体" w:hAnsi="宋体" w:cs="宋体" w:eastAsia="宋体" w:hint="default"/>
                <w:sz w:val="21"/>
                <w:szCs w:val="21"/>
              </w:rPr>
            </w:pPr>
            <w:r>
              <w:rPr>
                <w:rFonts w:ascii="宋体" w:hAnsi="宋体" w:cs="宋体" w:eastAsia="宋体" w:hint="default"/>
                <w:sz w:val="21"/>
                <w:szCs w:val="21"/>
              </w:rPr>
              <w:t>任</w:t>
            </w:r>
          </w:p>
        </w:tc>
        <w:tc>
          <w:tcPr>
            <w:tcW w:w="720" w:type="dxa"/>
            <w:tcBorders>
              <w:top w:val="nil" w:sz="6" w:space="0" w:color="auto"/>
              <w:left w:val="single" w:sz="12" w:space="0" w:color="000000"/>
              <w:bottom w:val="nil" w:sz="6" w:space="0" w:color="auto"/>
              <w:right w:val="single" w:sz="12" w:space="0" w:color="000000"/>
            </w:tcBorders>
          </w:tcPr>
          <w:p>
            <w:pPr/>
          </w:p>
        </w:tc>
        <w:tc>
          <w:tcPr>
            <w:tcW w:w="980" w:type="dxa"/>
            <w:tcBorders>
              <w:top w:val="nil" w:sz="6" w:space="0" w:color="auto"/>
              <w:left w:val="single" w:sz="12" w:space="0" w:color="000000"/>
              <w:bottom w:val="nil" w:sz="6" w:space="0" w:color="auto"/>
              <w:right w:val="single" w:sz="12" w:space="0" w:color="000000"/>
            </w:tcBorders>
          </w:tcPr>
          <w:p>
            <w:pPr/>
          </w:p>
        </w:tc>
        <w:tc>
          <w:tcPr>
            <w:tcW w:w="1879" w:type="dxa"/>
            <w:tcBorders>
              <w:top w:val="nil" w:sz="6" w:space="0" w:color="auto"/>
              <w:left w:val="single" w:sz="12" w:space="0" w:color="000000"/>
              <w:bottom w:val="nil" w:sz="6" w:space="0" w:color="auto"/>
              <w:right w:val="single" w:sz="12" w:space="0" w:color="000000"/>
            </w:tcBorders>
          </w:tcPr>
          <w:p>
            <w:pPr>
              <w:pStyle w:val="TableParagraph"/>
              <w:spacing w:line="222" w:lineRule="exact"/>
              <w:ind w:right="0"/>
              <w:jc w:val="center"/>
              <w:rPr>
                <w:rFonts w:ascii="宋体" w:hAnsi="宋体" w:cs="宋体" w:eastAsia="宋体" w:hint="default"/>
                <w:sz w:val="21"/>
                <w:szCs w:val="21"/>
              </w:rPr>
            </w:pPr>
            <w:r>
              <w:rPr>
                <w:rFonts w:ascii="宋体" w:hAnsi="宋体" w:cs="宋体" w:eastAsia="宋体" w:hint="default"/>
                <w:spacing w:val="-41"/>
                <w:sz w:val="21"/>
                <w:szCs w:val="21"/>
              </w:rPr>
              <w:t>产业开发区</w:t>
            </w:r>
            <w:r>
              <w:rPr>
                <w:rFonts w:ascii="宋体" w:hAnsi="宋体" w:cs="宋体" w:eastAsia="宋体" w:hint="default"/>
                <w:sz w:val="21"/>
                <w:szCs w:val="21"/>
              </w:rPr>
            </w:r>
          </w:p>
        </w:tc>
        <w:tc>
          <w:tcPr>
            <w:tcW w:w="2791" w:type="dxa"/>
            <w:tcBorders>
              <w:top w:val="nil" w:sz="6" w:space="0" w:color="auto"/>
              <w:left w:val="single" w:sz="12" w:space="0" w:color="000000"/>
              <w:bottom w:val="nil" w:sz="6" w:space="0" w:color="auto"/>
              <w:right w:val="nil" w:sz="6" w:space="0" w:color="auto"/>
            </w:tcBorders>
          </w:tcPr>
          <w:p>
            <w:pPr/>
          </w:p>
        </w:tc>
      </w:tr>
      <w:tr>
        <w:trPr>
          <w:trHeight w:val="356" w:hRule="exact"/>
        </w:trPr>
        <w:tc>
          <w:tcPr>
            <w:tcW w:w="2038" w:type="dxa"/>
            <w:tcBorders>
              <w:top w:val="nil" w:sz="6" w:space="0" w:color="auto"/>
              <w:left w:val="nil" w:sz="6" w:space="0" w:color="auto"/>
              <w:bottom w:val="nil" w:sz="6" w:space="0" w:color="auto"/>
              <w:right w:val="single" w:sz="12" w:space="0" w:color="000000"/>
            </w:tcBorders>
          </w:tcPr>
          <w:p>
            <w:pPr/>
          </w:p>
        </w:tc>
        <w:tc>
          <w:tcPr>
            <w:tcW w:w="792" w:type="dxa"/>
            <w:tcBorders>
              <w:top w:val="nil" w:sz="6" w:space="0" w:color="auto"/>
              <w:left w:val="single" w:sz="12" w:space="0" w:color="000000"/>
              <w:bottom w:val="nil" w:sz="6" w:space="0" w:color="auto"/>
              <w:right w:val="single" w:sz="12" w:space="0" w:color="000000"/>
            </w:tcBorders>
          </w:tcPr>
          <w:p>
            <w:pPr/>
          </w:p>
        </w:tc>
        <w:tc>
          <w:tcPr>
            <w:tcW w:w="720" w:type="dxa"/>
            <w:tcBorders>
              <w:top w:val="nil" w:sz="6" w:space="0" w:color="auto"/>
              <w:left w:val="single" w:sz="12" w:space="0" w:color="000000"/>
              <w:bottom w:val="nil" w:sz="6" w:space="0" w:color="auto"/>
              <w:right w:val="single" w:sz="12" w:space="0" w:color="000000"/>
            </w:tcBorders>
          </w:tcPr>
          <w:p>
            <w:pPr/>
          </w:p>
        </w:tc>
        <w:tc>
          <w:tcPr>
            <w:tcW w:w="980" w:type="dxa"/>
            <w:tcBorders>
              <w:top w:val="nil" w:sz="6" w:space="0" w:color="auto"/>
              <w:left w:val="single" w:sz="12" w:space="0" w:color="000000"/>
              <w:bottom w:val="nil" w:sz="6" w:space="0" w:color="auto"/>
              <w:right w:val="single" w:sz="12" w:space="0" w:color="000000"/>
            </w:tcBorders>
          </w:tcPr>
          <w:p>
            <w:pPr/>
          </w:p>
        </w:tc>
        <w:tc>
          <w:tcPr>
            <w:tcW w:w="1879" w:type="dxa"/>
            <w:tcBorders>
              <w:top w:val="nil" w:sz="6" w:space="0" w:color="auto"/>
              <w:left w:val="single" w:sz="12" w:space="0" w:color="000000"/>
              <w:bottom w:val="nil" w:sz="6" w:space="0" w:color="auto"/>
              <w:right w:val="single" w:sz="12" w:space="0" w:color="000000"/>
            </w:tcBorders>
          </w:tcPr>
          <w:p>
            <w:pPr/>
          </w:p>
        </w:tc>
        <w:tc>
          <w:tcPr>
            <w:tcW w:w="2791" w:type="dxa"/>
            <w:tcBorders>
              <w:top w:val="nil" w:sz="6" w:space="0" w:color="auto"/>
              <w:left w:val="single" w:sz="12" w:space="0" w:color="000000"/>
              <w:bottom w:val="nil" w:sz="6" w:space="0" w:color="auto"/>
              <w:right w:val="nil" w:sz="6" w:space="0" w:color="auto"/>
            </w:tcBorders>
          </w:tcPr>
          <w:p>
            <w:pPr>
              <w:pStyle w:val="TableParagraph"/>
              <w:spacing w:line="222" w:lineRule="exact"/>
              <w:ind w:right="45"/>
              <w:jc w:val="right"/>
              <w:rPr>
                <w:rFonts w:ascii="宋体" w:hAnsi="宋体" w:cs="宋体" w:eastAsia="宋体" w:hint="default"/>
                <w:sz w:val="21"/>
                <w:szCs w:val="21"/>
              </w:rPr>
            </w:pPr>
            <w:r>
              <w:rPr>
                <w:rFonts w:ascii="宋体" w:hAnsi="宋体" w:cs="宋体" w:eastAsia="宋体" w:hint="default"/>
                <w:spacing w:val="-50"/>
                <w:sz w:val="21"/>
                <w:szCs w:val="21"/>
              </w:rPr>
              <w:t>非食用保健品</w:t>
            </w:r>
          </w:p>
        </w:tc>
      </w:tr>
      <w:tr>
        <w:trPr>
          <w:trHeight w:val="356" w:hRule="exact"/>
        </w:trPr>
        <w:tc>
          <w:tcPr>
            <w:tcW w:w="2038" w:type="dxa"/>
            <w:tcBorders>
              <w:top w:val="nil" w:sz="6" w:space="0" w:color="auto"/>
              <w:left w:val="nil" w:sz="6" w:space="0" w:color="auto"/>
              <w:bottom w:val="nil" w:sz="6" w:space="0" w:color="auto"/>
              <w:right w:val="single" w:sz="12" w:space="0" w:color="000000"/>
            </w:tcBorders>
          </w:tcPr>
          <w:p>
            <w:pPr/>
          </w:p>
        </w:tc>
        <w:tc>
          <w:tcPr>
            <w:tcW w:w="792"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left="39" w:right="0"/>
              <w:jc w:val="center"/>
              <w:rPr>
                <w:rFonts w:ascii="宋体" w:hAnsi="宋体" w:cs="宋体" w:eastAsia="宋体" w:hint="default"/>
                <w:sz w:val="21"/>
                <w:szCs w:val="21"/>
              </w:rPr>
            </w:pPr>
            <w:r>
              <w:rPr>
                <w:rFonts w:ascii="宋体" w:hAnsi="宋体" w:cs="宋体" w:eastAsia="宋体" w:hint="default"/>
                <w:spacing w:val="-27"/>
                <w:sz w:val="21"/>
                <w:szCs w:val="21"/>
              </w:rPr>
              <w:t>有限责</w:t>
            </w:r>
          </w:p>
        </w:tc>
        <w:tc>
          <w:tcPr>
            <w:tcW w:w="72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1"/>
              <w:jc w:val="center"/>
              <w:rPr>
                <w:rFonts w:ascii="宋体" w:hAnsi="宋体" w:cs="宋体" w:eastAsia="宋体" w:hint="default"/>
                <w:sz w:val="21"/>
                <w:szCs w:val="21"/>
              </w:rPr>
            </w:pPr>
            <w:r>
              <w:rPr>
                <w:rFonts w:ascii="宋体" w:hAnsi="宋体" w:cs="宋体" w:eastAsia="宋体" w:hint="default"/>
                <w:spacing w:val="-41"/>
                <w:sz w:val="21"/>
                <w:szCs w:val="21"/>
              </w:rPr>
              <w:t>逯益</w:t>
            </w:r>
            <w:r>
              <w:rPr>
                <w:rFonts w:ascii="宋体" w:hAnsi="宋体" w:cs="宋体" w:eastAsia="宋体" w:hint="default"/>
                <w:sz w:val="21"/>
                <w:szCs w:val="21"/>
              </w:rPr>
            </w:r>
          </w:p>
        </w:tc>
        <w:tc>
          <w:tcPr>
            <w:tcW w:w="98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left="41" w:right="0"/>
              <w:jc w:val="center"/>
              <w:rPr>
                <w:rFonts w:ascii="宋体" w:hAnsi="宋体" w:cs="宋体" w:eastAsia="宋体" w:hint="default"/>
                <w:sz w:val="21"/>
                <w:szCs w:val="21"/>
              </w:rPr>
            </w:pPr>
            <w:r>
              <w:rPr>
                <w:rFonts w:ascii="宋体" w:hAnsi="宋体" w:cs="宋体" w:eastAsia="宋体" w:hint="default"/>
                <w:spacing w:val="-16"/>
                <w:sz w:val="21"/>
                <w:szCs w:val="21"/>
              </w:rPr>
              <w:t>10000</w:t>
            </w:r>
            <w:r>
              <w:rPr>
                <w:rFonts w:ascii="宋体" w:hAnsi="宋体" w:cs="宋体" w:eastAsia="宋体" w:hint="default"/>
                <w:spacing w:val="-83"/>
                <w:sz w:val="21"/>
                <w:szCs w:val="21"/>
              </w:rPr>
              <w:t> </w:t>
            </w:r>
            <w:r>
              <w:rPr>
                <w:rFonts w:ascii="宋体" w:hAnsi="宋体" w:cs="宋体" w:eastAsia="宋体" w:hint="default"/>
                <w:sz w:val="21"/>
                <w:szCs w:val="21"/>
              </w:rPr>
              <w:t>万</w:t>
            </w:r>
          </w:p>
        </w:tc>
        <w:tc>
          <w:tcPr>
            <w:tcW w:w="1879" w:type="dxa"/>
            <w:tcBorders>
              <w:top w:val="nil" w:sz="6" w:space="0" w:color="auto"/>
              <w:left w:val="single" w:sz="12" w:space="0" w:color="000000"/>
              <w:bottom w:val="nil" w:sz="6" w:space="0" w:color="auto"/>
              <w:right w:val="single" w:sz="12" w:space="0" w:color="000000"/>
            </w:tcBorders>
          </w:tcPr>
          <w:p>
            <w:pPr/>
          </w:p>
        </w:tc>
        <w:tc>
          <w:tcPr>
            <w:tcW w:w="2791" w:type="dxa"/>
            <w:tcBorders>
              <w:top w:val="nil" w:sz="6" w:space="0" w:color="auto"/>
              <w:left w:val="single" w:sz="12" w:space="0" w:color="000000"/>
              <w:bottom w:val="nil" w:sz="6" w:space="0" w:color="auto"/>
              <w:right w:val="nil" w:sz="6" w:space="0" w:color="auto"/>
            </w:tcBorders>
          </w:tcPr>
          <w:p>
            <w:pPr/>
          </w:p>
        </w:tc>
      </w:tr>
      <w:tr>
        <w:trPr>
          <w:trHeight w:val="234" w:hRule="exact"/>
        </w:trPr>
        <w:tc>
          <w:tcPr>
            <w:tcW w:w="2038" w:type="dxa"/>
            <w:tcBorders>
              <w:top w:val="nil" w:sz="6" w:space="0" w:color="auto"/>
              <w:left w:val="nil" w:sz="6" w:space="0" w:color="auto"/>
              <w:bottom w:val="nil" w:sz="6" w:space="0" w:color="auto"/>
              <w:right w:val="single" w:sz="12" w:space="0" w:color="000000"/>
            </w:tcBorders>
          </w:tcPr>
          <w:p>
            <w:pPr>
              <w:pStyle w:val="TableParagraph"/>
              <w:spacing w:line="222" w:lineRule="exact"/>
              <w:ind w:left="122" w:right="0"/>
              <w:jc w:val="left"/>
              <w:rPr>
                <w:rFonts w:ascii="宋体" w:hAnsi="宋体" w:cs="宋体" w:eastAsia="宋体" w:hint="default"/>
                <w:sz w:val="21"/>
                <w:szCs w:val="21"/>
              </w:rPr>
            </w:pPr>
            <w:r>
              <w:rPr>
                <w:rFonts w:ascii="宋体" w:hAnsi="宋体" w:cs="宋体" w:eastAsia="宋体" w:hint="default"/>
                <w:spacing w:val="-41"/>
                <w:sz w:val="21"/>
                <w:szCs w:val="21"/>
              </w:rPr>
              <w:t>青海明胶有限责任公司</w:t>
            </w:r>
            <w:r>
              <w:rPr>
                <w:rFonts w:ascii="宋体" w:hAnsi="宋体" w:cs="宋体" w:eastAsia="宋体" w:hint="default"/>
                <w:sz w:val="21"/>
                <w:szCs w:val="21"/>
              </w:rPr>
            </w:r>
          </w:p>
        </w:tc>
        <w:tc>
          <w:tcPr>
            <w:tcW w:w="792" w:type="dxa"/>
            <w:tcBorders>
              <w:top w:val="nil" w:sz="6" w:space="0" w:color="auto"/>
              <w:left w:val="single" w:sz="12" w:space="0" w:color="000000"/>
              <w:bottom w:val="nil" w:sz="6" w:space="0" w:color="auto"/>
              <w:right w:val="single" w:sz="12" w:space="0" w:color="000000"/>
            </w:tcBorders>
          </w:tcPr>
          <w:p>
            <w:pPr/>
          </w:p>
        </w:tc>
        <w:tc>
          <w:tcPr>
            <w:tcW w:w="720" w:type="dxa"/>
            <w:tcBorders>
              <w:top w:val="nil" w:sz="6" w:space="0" w:color="auto"/>
              <w:left w:val="single" w:sz="12" w:space="0" w:color="000000"/>
              <w:bottom w:val="nil" w:sz="6" w:space="0" w:color="auto"/>
              <w:right w:val="single" w:sz="12" w:space="0" w:color="000000"/>
            </w:tcBorders>
          </w:tcPr>
          <w:p>
            <w:pPr/>
          </w:p>
        </w:tc>
        <w:tc>
          <w:tcPr>
            <w:tcW w:w="980" w:type="dxa"/>
            <w:tcBorders>
              <w:top w:val="nil" w:sz="6" w:space="0" w:color="auto"/>
              <w:left w:val="single" w:sz="12" w:space="0" w:color="000000"/>
              <w:bottom w:val="nil" w:sz="6" w:space="0" w:color="auto"/>
              <w:right w:val="single" w:sz="12" w:space="0" w:color="000000"/>
            </w:tcBorders>
          </w:tcPr>
          <w:p>
            <w:pPr/>
          </w:p>
        </w:tc>
        <w:tc>
          <w:tcPr>
            <w:tcW w:w="1879"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1" w:right="0"/>
              <w:jc w:val="center"/>
              <w:rPr>
                <w:rFonts w:ascii="宋体" w:hAnsi="宋体" w:cs="宋体" w:eastAsia="宋体" w:hint="default"/>
                <w:sz w:val="21"/>
                <w:szCs w:val="21"/>
              </w:rPr>
            </w:pPr>
            <w:r>
              <w:rPr>
                <w:rFonts w:ascii="宋体" w:hAnsi="宋体" w:cs="宋体" w:eastAsia="宋体" w:hint="default"/>
                <w:spacing w:val="-41"/>
                <w:sz w:val="21"/>
                <w:szCs w:val="21"/>
              </w:rPr>
              <w:t>青海生物产业园</w:t>
            </w:r>
            <w:r>
              <w:rPr>
                <w:rFonts w:ascii="宋体" w:hAnsi="宋体" w:cs="宋体" w:eastAsia="宋体" w:hint="default"/>
                <w:sz w:val="21"/>
                <w:szCs w:val="21"/>
              </w:rPr>
            </w:r>
          </w:p>
        </w:tc>
        <w:tc>
          <w:tcPr>
            <w:tcW w:w="2791" w:type="dxa"/>
            <w:tcBorders>
              <w:top w:val="nil" w:sz="6" w:space="0" w:color="auto"/>
              <w:left w:val="single" w:sz="12" w:space="0" w:color="000000"/>
              <w:bottom w:val="nil" w:sz="6" w:space="0" w:color="auto"/>
              <w:right w:val="nil" w:sz="6" w:space="0" w:color="auto"/>
            </w:tcBorders>
          </w:tcPr>
          <w:p>
            <w:pPr/>
          </w:p>
        </w:tc>
      </w:tr>
      <w:tr>
        <w:trPr>
          <w:trHeight w:val="368" w:hRule="exact"/>
        </w:trPr>
        <w:tc>
          <w:tcPr>
            <w:tcW w:w="2038" w:type="dxa"/>
            <w:tcBorders>
              <w:top w:val="nil" w:sz="6" w:space="0" w:color="auto"/>
              <w:left w:val="nil" w:sz="6" w:space="0" w:color="auto"/>
              <w:bottom w:val="single" w:sz="12" w:space="0" w:color="000000"/>
              <w:right w:val="single" w:sz="12" w:space="0" w:color="000000"/>
            </w:tcBorders>
          </w:tcPr>
          <w:p>
            <w:pPr/>
          </w:p>
        </w:tc>
        <w:tc>
          <w:tcPr>
            <w:tcW w:w="792" w:type="dxa"/>
            <w:tcBorders>
              <w:top w:val="nil" w:sz="6" w:space="0" w:color="auto"/>
              <w:left w:val="single" w:sz="12" w:space="0" w:color="000000"/>
              <w:bottom w:val="single" w:sz="12" w:space="0" w:color="000000"/>
              <w:right w:val="single" w:sz="12" w:space="0" w:color="000000"/>
            </w:tcBorders>
          </w:tcPr>
          <w:p>
            <w:pPr>
              <w:pStyle w:val="TableParagraph"/>
              <w:spacing w:line="222" w:lineRule="exact"/>
              <w:ind w:left="40" w:right="0"/>
              <w:jc w:val="center"/>
              <w:rPr>
                <w:rFonts w:ascii="宋体" w:hAnsi="宋体" w:cs="宋体" w:eastAsia="宋体" w:hint="default"/>
                <w:sz w:val="21"/>
                <w:szCs w:val="21"/>
              </w:rPr>
            </w:pPr>
            <w:r>
              <w:rPr>
                <w:rFonts w:ascii="宋体" w:hAnsi="宋体" w:cs="宋体" w:eastAsia="宋体" w:hint="default"/>
                <w:sz w:val="21"/>
                <w:szCs w:val="21"/>
              </w:rPr>
              <w:t>任</w:t>
            </w:r>
          </w:p>
        </w:tc>
        <w:tc>
          <w:tcPr>
            <w:tcW w:w="720" w:type="dxa"/>
            <w:tcBorders>
              <w:top w:val="nil" w:sz="6" w:space="0" w:color="auto"/>
              <w:left w:val="single" w:sz="12" w:space="0" w:color="000000"/>
              <w:bottom w:val="single" w:sz="12" w:space="0" w:color="000000"/>
              <w:right w:val="single" w:sz="12" w:space="0" w:color="000000"/>
            </w:tcBorders>
          </w:tcPr>
          <w:p>
            <w:pPr>
              <w:pStyle w:val="TableParagraph"/>
              <w:spacing w:line="222" w:lineRule="exact"/>
              <w:ind w:left="40" w:right="0"/>
              <w:jc w:val="center"/>
              <w:rPr>
                <w:rFonts w:ascii="宋体" w:hAnsi="宋体" w:cs="宋体" w:eastAsia="宋体" w:hint="default"/>
                <w:sz w:val="21"/>
                <w:szCs w:val="21"/>
              </w:rPr>
            </w:pPr>
            <w:r>
              <w:rPr>
                <w:rFonts w:ascii="宋体" w:hAnsi="宋体" w:cs="宋体" w:eastAsia="宋体" w:hint="default"/>
                <w:sz w:val="21"/>
                <w:szCs w:val="21"/>
              </w:rPr>
              <w:t>民</w:t>
            </w:r>
          </w:p>
        </w:tc>
        <w:tc>
          <w:tcPr>
            <w:tcW w:w="980" w:type="dxa"/>
            <w:tcBorders>
              <w:top w:val="nil" w:sz="6" w:space="0" w:color="auto"/>
              <w:left w:val="single" w:sz="12" w:space="0" w:color="000000"/>
              <w:bottom w:val="single" w:sz="12" w:space="0" w:color="000000"/>
              <w:right w:val="single" w:sz="12" w:space="0" w:color="000000"/>
            </w:tcBorders>
          </w:tcPr>
          <w:p>
            <w:pPr>
              <w:pStyle w:val="TableParagraph"/>
              <w:spacing w:line="222" w:lineRule="exact"/>
              <w:ind w:left="41" w:right="0"/>
              <w:jc w:val="center"/>
              <w:rPr>
                <w:rFonts w:ascii="宋体" w:hAnsi="宋体" w:cs="宋体" w:eastAsia="宋体" w:hint="default"/>
                <w:sz w:val="21"/>
                <w:szCs w:val="21"/>
              </w:rPr>
            </w:pPr>
            <w:r>
              <w:rPr>
                <w:rFonts w:ascii="宋体" w:hAnsi="宋体" w:cs="宋体" w:eastAsia="宋体" w:hint="default"/>
                <w:sz w:val="21"/>
                <w:szCs w:val="21"/>
              </w:rPr>
              <w:t>元</w:t>
            </w:r>
          </w:p>
        </w:tc>
        <w:tc>
          <w:tcPr>
            <w:tcW w:w="1879" w:type="dxa"/>
            <w:tcBorders>
              <w:top w:val="nil" w:sz="6" w:space="0" w:color="auto"/>
              <w:left w:val="single" w:sz="12" w:space="0" w:color="000000"/>
              <w:bottom w:val="single" w:sz="12" w:space="0" w:color="000000"/>
              <w:right w:val="single" w:sz="12" w:space="0" w:color="000000"/>
            </w:tcBorders>
          </w:tcPr>
          <w:p>
            <w:pPr/>
          </w:p>
        </w:tc>
        <w:tc>
          <w:tcPr>
            <w:tcW w:w="2791" w:type="dxa"/>
            <w:tcBorders>
              <w:top w:val="nil" w:sz="6" w:space="0" w:color="auto"/>
              <w:left w:val="single" w:sz="12" w:space="0" w:color="000000"/>
              <w:bottom w:val="single" w:sz="12" w:space="0" w:color="000000"/>
              <w:right w:val="nil" w:sz="6" w:space="0" w:color="auto"/>
            </w:tcBorders>
          </w:tcPr>
          <w:p>
            <w:pPr>
              <w:pStyle w:val="TableParagraph"/>
              <w:spacing w:line="222" w:lineRule="exact"/>
              <w:ind w:right="47"/>
              <w:jc w:val="right"/>
              <w:rPr>
                <w:rFonts w:ascii="宋体" w:hAnsi="宋体" w:cs="宋体" w:eastAsia="宋体" w:hint="default"/>
                <w:sz w:val="21"/>
                <w:szCs w:val="21"/>
              </w:rPr>
            </w:pPr>
            <w:r>
              <w:rPr>
                <w:rFonts w:ascii="宋体" w:hAnsi="宋体" w:cs="宋体" w:eastAsia="宋体" w:hint="default"/>
                <w:spacing w:val="-52"/>
                <w:sz w:val="21"/>
                <w:szCs w:val="21"/>
              </w:rPr>
              <w:t>明胶生产及销售</w:t>
            </w:r>
          </w:p>
        </w:tc>
      </w:tr>
    </w:tbl>
    <w:p>
      <w:pPr>
        <w:spacing w:after="0" w:line="222" w:lineRule="exact"/>
        <w:jc w:val="right"/>
        <w:rPr>
          <w:rFonts w:ascii="宋体" w:hAnsi="宋体" w:cs="宋体" w:eastAsia="宋体" w:hint="default"/>
          <w:sz w:val="21"/>
          <w:szCs w:val="21"/>
        </w:rPr>
        <w:sectPr>
          <w:pgSz w:w="11910" w:h="16840"/>
          <w:pgMar w:header="0" w:footer="982" w:top="1340" w:bottom="1180" w:left="1240" w:right="1200"/>
        </w:sectPr>
      </w:pPr>
    </w:p>
    <w:p>
      <w:pPr>
        <w:spacing w:line="240" w:lineRule="auto" w:before="1"/>
        <w:rPr>
          <w:rFonts w:ascii="宋体" w:hAnsi="宋体" w:cs="宋体" w:eastAsia="宋体" w:hint="default"/>
          <w:sz w:val="6"/>
          <w:szCs w:val="6"/>
        </w:rPr>
      </w:pPr>
      <w:r>
        <w:rPr/>
        <w:pict>
          <v:group style="position:absolute;margin-left:67.919998pt;margin-top:142.739685pt;width:461.2pt;height:2.4pt;mso-position-horizontal-relative:page;mso-position-vertical-relative:page;z-index:-776392" coordorigin="1358,2855" coordsize="9224,48">
            <v:shape style="position:absolute;left:1358;top:2855;width:2054;height:48" type="#_x0000_t75" stroked="false">
              <v:imagedata r:id="rId1399" o:title=""/>
            </v:shape>
            <v:shape style="position:absolute;left:3382;top:2855;width:822;height:48" type="#_x0000_t75" stroked="false">
              <v:imagedata r:id="rId1412" o:title=""/>
            </v:shape>
            <v:shape style="position:absolute;left:4174;top:2855;width:745;height:48" type="#_x0000_t75" stroked="false">
              <v:imagedata r:id="rId1413" o:title=""/>
            </v:shape>
            <v:shape style="position:absolute;left:4894;top:2855;width:995;height:48" type="#_x0000_t75" stroked="false">
              <v:imagedata r:id="rId1414" o:title=""/>
            </v:shape>
            <v:shape style="position:absolute;left:5874;top:2855;width:1907;height:48" type="#_x0000_t75" stroked="false">
              <v:imagedata r:id="rId1415" o:title=""/>
            </v:shape>
            <v:shape style="position:absolute;left:7753;top:2855;width:2828;height:48" type="#_x0000_t75" stroked="false">
              <v:imagedata r:id="rId1416" o:title=""/>
            </v:shape>
            <w10:wrap type="none"/>
          </v:group>
        </w:pict>
      </w:r>
      <w:r>
        <w:rPr/>
        <w:pict>
          <v:group style="position:absolute;margin-left:58.439999pt;margin-top:407.579651pt;width:478.15pt;height:2.4pt;mso-position-horizontal-relative:page;mso-position-vertical-relative:page;z-index:-776320" coordorigin="1169,8152" coordsize="9563,48">
            <v:shape style="position:absolute;left:1169;top:8152;width:2256;height:48" type="#_x0000_t75" stroked="false">
              <v:imagedata r:id="rId1417" o:title=""/>
            </v:shape>
            <v:shape style="position:absolute;left:3395;top:8152;width:937;height:48" type="#_x0000_t75" stroked="false">
              <v:imagedata r:id="rId1418" o:title=""/>
            </v:shape>
            <v:shape style="position:absolute;left:4321;top:8152;width:1091;height:48" type="#_x0000_t75" stroked="false">
              <v:imagedata r:id="rId1419" o:title=""/>
            </v:shape>
            <v:shape style="position:absolute;left:5383;top:8152;width:966;height:48" type="#_x0000_t75" stroked="false">
              <v:imagedata r:id="rId1420" o:title=""/>
            </v:shape>
            <v:shape style="position:absolute;left:6323;top:8152;width:966;height:48" type="#_x0000_t75" stroked="false">
              <v:imagedata r:id="rId1421" o:title=""/>
            </v:shape>
            <v:shape style="position:absolute;left:7264;top:8152;width:726;height:48" type="#_x0000_t75" stroked="false">
              <v:imagedata r:id="rId1422" o:title=""/>
            </v:shape>
            <v:shape style="position:absolute;left:7964;top:8152;width:889;height:48" type="#_x0000_t75" stroked="false">
              <v:imagedata r:id="rId1423" o:title=""/>
            </v:shape>
            <v:shape style="position:absolute;left:8825;top:8152;width:956;height:48" type="#_x0000_t75" stroked="false">
              <v:imagedata r:id="rId1424" o:title=""/>
            </v:shape>
            <v:shape style="position:absolute;left:9766;top:8152;width:966;height:48" type="#_x0000_t75" stroked="false">
              <v:imagedata r:id="rId1425" o:title=""/>
            </v:shape>
            <w10:wrap type="none"/>
          </v:group>
        </w:pict>
      </w:r>
      <w:r>
        <w:rPr/>
        <w:pict>
          <v:group style="position:absolute;margin-left:58.439999pt;margin-top:431.459656pt;width:477.7pt;height:2.4pt;mso-position-horizontal-relative:page;mso-position-vertical-relative:page;z-index:-776296" coordorigin="1169,8629" coordsize="9554,48">
            <v:shape style="position:absolute;left:1169;top:8629;width:2256;height:48" type="#_x0000_t75" stroked="false">
              <v:imagedata r:id="rId1426" o:title=""/>
            </v:shape>
            <v:shape style="position:absolute;left:3395;top:8629;width:956;height:48" type="#_x0000_t75" stroked="false">
              <v:imagedata r:id="rId1427" o:title=""/>
            </v:shape>
            <v:shape style="position:absolute;left:4321;top:8629;width:1072;height:48" type="#_x0000_t75" stroked="false">
              <v:imagedata r:id="rId1428" o:title=""/>
            </v:shape>
            <v:shape style="position:absolute;left:5383;top:8629;width:966;height:48" type="#_x0000_t75" stroked="false">
              <v:imagedata r:id="rId1429" o:title=""/>
            </v:shape>
            <v:shape style="position:absolute;left:6323;top:8629;width:966;height:48" type="#_x0000_t75" stroked="false">
              <v:imagedata r:id="rId1430" o:title=""/>
            </v:shape>
            <v:shape style="position:absolute;left:7264;top:8629;width:726;height:48" type="#_x0000_t75" stroked="false">
              <v:imagedata r:id="rId1431" o:title=""/>
            </v:shape>
            <v:shape style="position:absolute;left:7964;top:8629;width:889;height:48" type="#_x0000_t75" stroked="false">
              <v:imagedata r:id="rId1432" o:title=""/>
            </v:shape>
            <v:shape style="position:absolute;left:8825;top:8629;width:966;height:48" type="#_x0000_t75" stroked="false">
              <v:imagedata r:id="rId1433" o:title=""/>
            </v:shape>
            <v:shape style="position:absolute;left:9766;top:8629;width:956;height:48" type="#_x0000_t75" stroked="false">
              <v:imagedata r:id="rId1434" o:title=""/>
            </v:shape>
            <w10:wrap type="none"/>
          </v:group>
        </w:pict>
      </w:r>
      <w:r>
        <w:rPr/>
        <w:pict>
          <v:group style="position:absolute;margin-left:58.439999pt;margin-top:481.019653pt;width:478.15pt;height:2.4pt;mso-position-horizontal-relative:page;mso-position-vertical-relative:page;z-index:-776272" coordorigin="1169,9620" coordsize="9563,48">
            <v:group style="position:absolute;left:3493;top:9632;width:771;height:2" coordorigin="3493,9632" coordsize="771,2">
              <v:shape style="position:absolute;left:3493;top:9632;width:771;height:2" coordorigin="3493,9632" coordsize="771,0" path="m3493,9632l4264,9632e" filled="false" stroked="true" strokeweight=".72pt" strokecolor="#000000">
                <v:path arrowok="t"/>
              </v:shape>
              <v:shape style="position:absolute;left:1169;top:9620;width:2246;height:48" type="#_x0000_t75" stroked="false">
                <v:imagedata r:id="rId1435" o:title=""/>
              </v:shape>
              <v:shape style="position:absolute;left:3395;top:9620;width:956;height:48" type="#_x0000_t75" stroked="false">
                <v:imagedata r:id="rId1436" o:title=""/>
              </v:shape>
              <v:shape style="position:absolute;left:4321;top:9620;width:1091;height:48" type="#_x0000_t75" stroked="false">
                <v:imagedata r:id="rId1437" o:title=""/>
              </v:shape>
              <v:shape style="position:absolute;left:5383;top:9620;width:966;height:48" type="#_x0000_t75" stroked="false">
                <v:imagedata r:id="rId1438" o:title=""/>
              </v:shape>
              <v:shape style="position:absolute;left:6323;top:9620;width:966;height:48" type="#_x0000_t75" stroked="false">
                <v:imagedata r:id="rId1439" o:title=""/>
              </v:shape>
              <v:shape style="position:absolute;left:7264;top:9620;width:726;height:48" type="#_x0000_t75" stroked="false">
                <v:imagedata r:id="rId1440" o:title=""/>
              </v:shape>
              <v:shape style="position:absolute;left:7964;top:9620;width:880;height:48" type="#_x0000_t75" stroked="false">
                <v:imagedata r:id="rId1441" o:title=""/>
              </v:shape>
              <v:shape style="position:absolute;left:8825;top:9620;width:966;height:48" type="#_x0000_t75" stroked="false">
                <v:imagedata r:id="rId1442" o:title=""/>
              </v:shape>
              <v:shape style="position:absolute;left:9766;top:9620;width:966;height:48" type="#_x0000_t75" stroked="false">
                <v:imagedata r:id="rId1443" o:title=""/>
              </v:shape>
            </v:group>
            <w10:wrap type="none"/>
          </v:group>
        </w:pict>
      </w:r>
      <w:r>
        <w:rPr/>
        <w:pict>
          <v:group style="position:absolute;margin-left:58.439999pt;margin-top:455.399658pt;width:478.15pt;height:2.4pt;mso-position-horizontal-relative:page;mso-position-vertical-relative:page;z-index:-776248" coordorigin="1169,9108" coordsize="9563,48">
            <v:shape style="position:absolute;left:1169;top:9108;width:2256;height:48" type="#_x0000_t75" stroked="false">
              <v:imagedata r:id="rId1426" o:title=""/>
            </v:shape>
            <v:shape style="position:absolute;left:3395;top:9108;width:956;height:48" type="#_x0000_t75" stroked="false">
              <v:imagedata r:id="rId1444" o:title=""/>
            </v:shape>
            <v:shape style="position:absolute;left:4321;top:9108;width:1091;height:48" type="#_x0000_t75" stroked="false">
              <v:imagedata r:id="rId1445" o:title=""/>
            </v:shape>
            <v:shape style="position:absolute;left:5383;top:9108;width:956;height:48" type="#_x0000_t75" stroked="false">
              <v:imagedata r:id="rId1446" o:title=""/>
            </v:shape>
            <v:shape style="position:absolute;left:6323;top:9108;width:966;height:48" type="#_x0000_t75" stroked="false">
              <v:imagedata r:id="rId1447" o:title=""/>
            </v:shape>
            <v:shape style="position:absolute;left:7264;top:9108;width:726;height:48" type="#_x0000_t75" stroked="false">
              <v:imagedata r:id="rId1448" o:title=""/>
            </v:shape>
            <v:shape style="position:absolute;left:7964;top:9108;width:889;height:48" type="#_x0000_t75" stroked="false">
              <v:imagedata r:id="rId1449" o:title=""/>
            </v:shape>
            <v:shape style="position:absolute;left:8825;top:9108;width:966;height:48" type="#_x0000_t75" stroked="false">
              <v:imagedata r:id="rId1450" o:title=""/>
            </v:shape>
            <v:shape style="position:absolute;left:9766;top:9108;width:966;height:48" type="#_x0000_t75" stroked="false">
              <v:imagedata r:id="rId1451" o:title=""/>
            </v:shape>
            <w10:wrap type="none"/>
          </v:group>
        </w:pict>
      </w:r>
    </w:p>
    <w:tbl>
      <w:tblPr>
        <w:tblW w:w="0" w:type="auto"/>
        <w:jc w:val="left"/>
        <w:tblInd w:w="308" w:type="dxa"/>
        <w:tblLayout w:type="fixed"/>
        <w:tblCellMar>
          <w:top w:w="0" w:type="dxa"/>
          <w:left w:w="0" w:type="dxa"/>
          <w:bottom w:w="0" w:type="dxa"/>
          <w:right w:w="0" w:type="dxa"/>
        </w:tblCellMar>
        <w:tblLook w:val="01E0"/>
      </w:tblPr>
      <w:tblGrid>
        <w:gridCol w:w="2038"/>
        <w:gridCol w:w="792"/>
        <w:gridCol w:w="720"/>
        <w:gridCol w:w="980"/>
        <w:gridCol w:w="1879"/>
        <w:gridCol w:w="2791"/>
      </w:tblGrid>
      <w:tr>
        <w:trPr>
          <w:trHeight w:val="365" w:hRule="exact"/>
        </w:trPr>
        <w:tc>
          <w:tcPr>
            <w:tcW w:w="2038" w:type="dxa"/>
            <w:tcBorders>
              <w:top w:val="single" w:sz="12" w:space="0" w:color="000000"/>
              <w:left w:val="nil" w:sz="6" w:space="0" w:color="auto"/>
              <w:bottom w:val="nil" w:sz="6" w:space="0" w:color="auto"/>
              <w:right w:val="single" w:sz="12" w:space="0" w:color="000000"/>
            </w:tcBorders>
          </w:tcPr>
          <w:p>
            <w:pPr/>
          </w:p>
        </w:tc>
        <w:tc>
          <w:tcPr>
            <w:tcW w:w="792" w:type="dxa"/>
            <w:tcBorders>
              <w:top w:val="single" w:sz="12" w:space="0" w:color="000000"/>
              <w:left w:val="single" w:sz="12" w:space="0" w:color="000000"/>
              <w:bottom w:val="nil" w:sz="6" w:space="0" w:color="auto"/>
              <w:right w:val="single" w:sz="12" w:space="0" w:color="000000"/>
            </w:tcBorders>
          </w:tcPr>
          <w:p>
            <w:pPr/>
          </w:p>
        </w:tc>
        <w:tc>
          <w:tcPr>
            <w:tcW w:w="720" w:type="dxa"/>
            <w:tcBorders>
              <w:top w:val="single" w:sz="12" w:space="0" w:color="000000"/>
              <w:left w:val="single" w:sz="12" w:space="0" w:color="000000"/>
              <w:bottom w:val="nil" w:sz="6" w:space="0" w:color="auto"/>
              <w:right w:val="single" w:sz="12" w:space="0" w:color="000000"/>
            </w:tcBorders>
          </w:tcPr>
          <w:p>
            <w:pPr/>
          </w:p>
        </w:tc>
        <w:tc>
          <w:tcPr>
            <w:tcW w:w="980" w:type="dxa"/>
            <w:tcBorders>
              <w:top w:val="single" w:sz="12" w:space="0" w:color="000000"/>
              <w:left w:val="single" w:sz="12" w:space="0" w:color="000000"/>
              <w:bottom w:val="nil" w:sz="6" w:space="0" w:color="auto"/>
              <w:right w:val="single" w:sz="12" w:space="0" w:color="000000"/>
            </w:tcBorders>
          </w:tcPr>
          <w:p>
            <w:pPr/>
          </w:p>
        </w:tc>
        <w:tc>
          <w:tcPr>
            <w:tcW w:w="1879" w:type="dxa"/>
            <w:tcBorders>
              <w:top w:val="single" w:sz="12" w:space="0" w:color="000000"/>
              <w:left w:val="single" w:sz="12" w:space="0" w:color="000000"/>
              <w:bottom w:val="nil" w:sz="6" w:space="0" w:color="auto"/>
              <w:right w:val="single" w:sz="12" w:space="0" w:color="000000"/>
            </w:tcBorders>
          </w:tcPr>
          <w:p>
            <w:pPr/>
          </w:p>
        </w:tc>
        <w:tc>
          <w:tcPr>
            <w:tcW w:w="2791" w:type="dxa"/>
            <w:tcBorders>
              <w:top w:val="single" w:sz="12" w:space="0" w:color="000000"/>
              <w:left w:val="single" w:sz="12" w:space="0" w:color="000000"/>
              <w:bottom w:val="nil" w:sz="6" w:space="0" w:color="auto"/>
              <w:right w:val="nil" w:sz="6" w:space="0" w:color="auto"/>
            </w:tcBorders>
          </w:tcPr>
          <w:p>
            <w:pPr>
              <w:pStyle w:val="TableParagraph"/>
              <w:spacing w:line="240" w:lineRule="auto" w:before="63"/>
              <w:ind w:left="117" w:right="0"/>
              <w:jc w:val="left"/>
              <w:rPr>
                <w:rFonts w:ascii="宋体" w:hAnsi="宋体" w:cs="宋体" w:eastAsia="宋体" w:hint="default"/>
                <w:sz w:val="21"/>
                <w:szCs w:val="21"/>
              </w:rPr>
            </w:pPr>
            <w:r>
              <w:rPr>
                <w:rFonts w:ascii="宋体" w:hAnsi="宋体" w:cs="宋体" w:eastAsia="宋体" w:hint="default"/>
                <w:spacing w:val="-57"/>
                <w:sz w:val="21"/>
                <w:szCs w:val="21"/>
              </w:rPr>
              <w:t>大豆异黄酮软胶囊、芦荟软胶囊、羊胎</w:t>
            </w:r>
          </w:p>
        </w:tc>
      </w:tr>
      <w:tr>
        <w:trPr>
          <w:trHeight w:val="234" w:hRule="exact"/>
        </w:trPr>
        <w:tc>
          <w:tcPr>
            <w:tcW w:w="2038" w:type="dxa"/>
            <w:tcBorders>
              <w:top w:val="nil" w:sz="6" w:space="0" w:color="auto"/>
              <w:left w:val="nil" w:sz="6" w:space="0" w:color="auto"/>
              <w:bottom w:val="nil" w:sz="6" w:space="0" w:color="auto"/>
              <w:right w:val="single" w:sz="12" w:space="0" w:color="000000"/>
            </w:tcBorders>
          </w:tcPr>
          <w:p>
            <w:pPr>
              <w:pStyle w:val="TableParagraph"/>
              <w:spacing w:line="222" w:lineRule="exact"/>
              <w:ind w:left="122" w:right="0"/>
              <w:jc w:val="left"/>
              <w:rPr>
                <w:rFonts w:ascii="宋体" w:hAnsi="宋体" w:cs="宋体" w:eastAsia="宋体" w:hint="default"/>
                <w:sz w:val="21"/>
                <w:szCs w:val="21"/>
              </w:rPr>
            </w:pPr>
            <w:r>
              <w:rPr>
                <w:rFonts w:ascii="宋体" w:hAnsi="宋体" w:cs="宋体" w:eastAsia="宋体" w:hint="default"/>
                <w:spacing w:val="-29"/>
                <w:sz w:val="21"/>
                <w:szCs w:val="21"/>
              </w:rPr>
              <w:t>青海明杏生物工程有限</w:t>
            </w:r>
            <w:r>
              <w:rPr>
                <w:rFonts w:ascii="宋体" w:hAnsi="宋体" w:cs="宋体" w:eastAsia="宋体" w:hint="default"/>
                <w:sz w:val="21"/>
                <w:szCs w:val="21"/>
              </w:rPr>
            </w:r>
          </w:p>
        </w:tc>
        <w:tc>
          <w:tcPr>
            <w:tcW w:w="792"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39" w:right="0"/>
              <w:jc w:val="center"/>
              <w:rPr>
                <w:rFonts w:ascii="宋体" w:hAnsi="宋体" w:cs="宋体" w:eastAsia="宋体" w:hint="default"/>
                <w:sz w:val="21"/>
                <w:szCs w:val="21"/>
              </w:rPr>
            </w:pPr>
            <w:r>
              <w:rPr>
                <w:rFonts w:ascii="宋体" w:hAnsi="宋体" w:cs="宋体" w:eastAsia="宋体" w:hint="default"/>
                <w:spacing w:val="-27"/>
                <w:sz w:val="21"/>
                <w:szCs w:val="21"/>
              </w:rPr>
              <w:t>有限公</w:t>
            </w:r>
          </w:p>
        </w:tc>
        <w:tc>
          <w:tcPr>
            <w:tcW w:w="720" w:type="dxa"/>
            <w:tcBorders>
              <w:top w:val="nil" w:sz="6" w:space="0" w:color="auto"/>
              <w:left w:val="single" w:sz="12" w:space="0" w:color="000000"/>
              <w:bottom w:val="nil" w:sz="6" w:space="0" w:color="auto"/>
              <w:right w:val="single" w:sz="12" w:space="0" w:color="000000"/>
            </w:tcBorders>
          </w:tcPr>
          <w:p>
            <w:pPr/>
          </w:p>
        </w:tc>
        <w:tc>
          <w:tcPr>
            <w:tcW w:w="980"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40" w:right="0"/>
              <w:jc w:val="center"/>
              <w:rPr>
                <w:rFonts w:ascii="宋体" w:hAnsi="宋体" w:cs="宋体" w:eastAsia="宋体" w:hint="default"/>
                <w:sz w:val="21"/>
                <w:szCs w:val="21"/>
              </w:rPr>
            </w:pPr>
            <w:r>
              <w:rPr>
                <w:rFonts w:ascii="宋体" w:hAnsi="宋体" w:cs="宋体" w:eastAsia="宋体" w:hint="default"/>
                <w:spacing w:val="-14"/>
                <w:sz w:val="21"/>
                <w:szCs w:val="21"/>
              </w:rPr>
              <w:t>200</w:t>
            </w:r>
            <w:r>
              <w:rPr>
                <w:rFonts w:ascii="宋体" w:hAnsi="宋体" w:cs="宋体" w:eastAsia="宋体" w:hint="default"/>
                <w:spacing w:val="-80"/>
                <w:sz w:val="21"/>
                <w:szCs w:val="21"/>
              </w:rPr>
              <w:t> </w:t>
            </w:r>
            <w:r>
              <w:rPr>
                <w:rFonts w:ascii="宋体" w:hAnsi="宋体" w:cs="宋体" w:eastAsia="宋体" w:hint="default"/>
                <w:spacing w:val="-21"/>
                <w:sz w:val="21"/>
                <w:szCs w:val="21"/>
              </w:rPr>
              <w:t>万美</w:t>
            </w:r>
          </w:p>
        </w:tc>
        <w:tc>
          <w:tcPr>
            <w:tcW w:w="1879"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39" w:right="0"/>
              <w:jc w:val="center"/>
              <w:rPr>
                <w:rFonts w:ascii="宋体" w:hAnsi="宋体" w:cs="宋体" w:eastAsia="宋体" w:hint="default"/>
                <w:sz w:val="21"/>
                <w:szCs w:val="21"/>
              </w:rPr>
            </w:pPr>
            <w:r>
              <w:rPr>
                <w:rFonts w:ascii="宋体" w:hAnsi="宋体" w:cs="宋体" w:eastAsia="宋体" w:hint="default"/>
                <w:spacing w:val="-36"/>
                <w:sz w:val="21"/>
                <w:szCs w:val="21"/>
              </w:rPr>
              <w:t>西宁经济技术开发区</w:t>
            </w:r>
          </w:p>
        </w:tc>
        <w:tc>
          <w:tcPr>
            <w:tcW w:w="2791" w:type="dxa"/>
            <w:tcBorders>
              <w:top w:val="nil" w:sz="6" w:space="0" w:color="auto"/>
              <w:left w:val="single" w:sz="12" w:space="0" w:color="000000"/>
              <w:bottom w:val="nil" w:sz="6" w:space="0" w:color="auto"/>
              <w:right w:val="nil" w:sz="6" w:space="0" w:color="auto"/>
            </w:tcBorders>
          </w:tcPr>
          <w:p>
            <w:pPr/>
          </w:p>
        </w:tc>
      </w:tr>
      <w:tr>
        <w:trPr>
          <w:trHeight w:val="234" w:hRule="exact"/>
        </w:trPr>
        <w:tc>
          <w:tcPr>
            <w:tcW w:w="2038" w:type="dxa"/>
            <w:tcBorders>
              <w:top w:val="nil" w:sz="6" w:space="0" w:color="auto"/>
              <w:left w:val="nil" w:sz="6" w:space="0" w:color="auto"/>
              <w:bottom w:val="nil" w:sz="6" w:space="0" w:color="auto"/>
              <w:right w:val="single" w:sz="12" w:space="0" w:color="000000"/>
            </w:tcBorders>
          </w:tcPr>
          <w:p>
            <w:pPr/>
          </w:p>
        </w:tc>
        <w:tc>
          <w:tcPr>
            <w:tcW w:w="792" w:type="dxa"/>
            <w:tcBorders>
              <w:top w:val="nil" w:sz="6" w:space="0" w:color="auto"/>
              <w:left w:val="single" w:sz="12" w:space="0" w:color="000000"/>
              <w:bottom w:val="nil" w:sz="6" w:space="0" w:color="auto"/>
              <w:right w:val="single" w:sz="12" w:space="0" w:color="000000"/>
            </w:tcBorders>
          </w:tcPr>
          <w:p>
            <w:pPr/>
          </w:p>
        </w:tc>
        <w:tc>
          <w:tcPr>
            <w:tcW w:w="720"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1" w:right="0"/>
              <w:jc w:val="center"/>
              <w:rPr>
                <w:rFonts w:ascii="宋体" w:hAnsi="宋体" w:cs="宋体" w:eastAsia="宋体" w:hint="default"/>
                <w:sz w:val="21"/>
                <w:szCs w:val="21"/>
              </w:rPr>
            </w:pPr>
            <w:r>
              <w:rPr>
                <w:rFonts w:ascii="宋体" w:hAnsi="宋体" w:cs="宋体" w:eastAsia="宋体" w:hint="default"/>
                <w:spacing w:val="-41"/>
                <w:sz w:val="21"/>
                <w:szCs w:val="21"/>
              </w:rPr>
              <w:t>赵侠</w:t>
            </w:r>
            <w:r>
              <w:rPr>
                <w:rFonts w:ascii="宋体" w:hAnsi="宋体" w:cs="宋体" w:eastAsia="宋体" w:hint="default"/>
                <w:sz w:val="21"/>
                <w:szCs w:val="21"/>
              </w:rPr>
            </w:r>
          </w:p>
        </w:tc>
        <w:tc>
          <w:tcPr>
            <w:tcW w:w="980" w:type="dxa"/>
            <w:tcBorders>
              <w:top w:val="nil" w:sz="6" w:space="0" w:color="auto"/>
              <w:left w:val="single" w:sz="12" w:space="0" w:color="000000"/>
              <w:bottom w:val="nil" w:sz="6" w:space="0" w:color="auto"/>
              <w:right w:val="single" w:sz="12" w:space="0" w:color="000000"/>
            </w:tcBorders>
          </w:tcPr>
          <w:p>
            <w:pPr/>
          </w:p>
        </w:tc>
        <w:tc>
          <w:tcPr>
            <w:tcW w:w="1879" w:type="dxa"/>
            <w:tcBorders>
              <w:top w:val="nil" w:sz="6" w:space="0" w:color="auto"/>
              <w:left w:val="single" w:sz="12" w:space="0" w:color="000000"/>
              <w:bottom w:val="nil" w:sz="6" w:space="0" w:color="auto"/>
              <w:right w:val="single" w:sz="12" w:space="0" w:color="000000"/>
            </w:tcBorders>
          </w:tcPr>
          <w:p>
            <w:pPr/>
          </w:p>
        </w:tc>
        <w:tc>
          <w:tcPr>
            <w:tcW w:w="2791" w:type="dxa"/>
            <w:tcBorders>
              <w:top w:val="nil" w:sz="6" w:space="0" w:color="auto"/>
              <w:left w:val="single" w:sz="12" w:space="0" w:color="000000"/>
              <w:bottom w:val="nil" w:sz="6" w:space="0" w:color="auto"/>
              <w:right w:val="nil" w:sz="6" w:space="0" w:color="auto"/>
            </w:tcBorders>
          </w:tcPr>
          <w:p>
            <w:pPr>
              <w:pStyle w:val="TableParagraph"/>
              <w:spacing w:line="222" w:lineRule="exact"/>
              <w:ind w:right="-28"/>
              <w:jc w:val="right"/>
              <w:rPr>
                <w:rFonts w:ascii="宋体" w:hAnsi="宋体" w:cs="宋体" w:eastAsia="宋体" w:hint="default"/>
                <w:sz w:val="21"/>
                <w:szCs w:val="21"/>
              </w:rPr>
            </w:pPr>
            <w:r>
              <w:rPr>
                <w:rFonts w:ascii="宋体" w:hAnsi="宋体" w:cs="宋体" w:eastAsia="宋体" w:hint="default"/>
                <w:spacing w:val="-60"/>
                <w:sz w:val="21"/>
                <w:szCs w:val="21"/>
              </w:rPr>
              <w:t>素软胶囊</w:t>
            </w:r>
            <w:r>
              <w:rPr>
                <w:rFonts w:ascii="宋体" w:hAnsi="宋体" w:cs="宋体" w:eastAsia="宋体" w:hint="default"/>
                <w:spacing w:val="-86"/>
                <w:sz w:val="21"/>
                <w:szCs w:val="21"/>
              </w:rPr>
              <w:t>、</w:t>
            </w:r>
            <w:r>
              <w:rPr>
                <w:rFonts w:ascii="宋体" w:hAnsi="宋体" w:cs="宋体" w:eastAsia="宋体" w:hint="default"/>
                <w:spacing w:val="-60"/>
                <w:sz w:val="21"/>
                <w:szCs w:val="21"/>
              </w:rPr>
              <w:t>蜂王浆软胶囊等生产</w:t>
            </w:r>
            <w:r>
              <w:rPr>
                <w:rFonts w:ascii="宋体" w:hAnsi="宋体" w:cs="宋体" w:eastAsia="宋体" w:hint="default"/>
                <w:spacing w:val="-86"/>
                <w:sz w:val="21"/>
                <w:szCs w:val="21"/>
              </w:rPr>
              <w:t>、</w:t>
            </w:r>
            <w:r>
              <w:rPr>
                <w:rFonts w:ascii="宋体" w:hAnsi="宋体" w:cs="宋体" w:eastAsia="宋体" w:hint="default"/>
                <w:spacing w:val="-60"/>
                <w:sz w:val="21"/>
                <w:szCs w:val="21"/>
              </w:rPr>
              <w:t>销售</w:t>
            </w:r>
            <w:r>
              <w:rPr>
                <w:rFonts w:ascii="宋体" w:hAnsi="宋体" w:cs="宋体" w:eastAsia="宋体" w:hint="default"/>
                <w:sz w:val="21"/>
                <w:szCs w:val="21"/>
              </w:rPr>
              <w:t>、</w:t>
            </w:r>
          </w:p>
        </w:tc>
      </w:tr>
      <w:tr>
        <w:trPr>
          <w:trHeight w:val="234" w:hRule="exact"/>
        </w:trPr>
        <w:tc>
          <w:tcPr>
            <w:tcW w:w="2038" w:type="dxa"/>
            <w:tcBorders>
              <w:top w:val="nil" w:sz="6" w:space="0" w:color="auto"/>
              <w:left w:val="nil" w:sz="6" w:space="0" w:color="auto"/>
              <w:bottom w:val="nil" w:sz="6" w:space="0" w:color="auto"/>
              <w:right w:val="single" w:sz="12" w:space="0" w:color="000000"/>
            </w:tcBorders>
          </w:tcPr>
          <w:p>
            <w:pPr>
              <w:pStyle w:val="TableParagraph"/>
              <w:spacing w:line="222" w:lineRule="exact"/>
              <w:ind w:left="122" w:right="0"/>
              <w:jc w:val="left"/>
              <w:rPr>
                <w:rFonts w:ascii="宋体" w:hAnsi="宋体" w:cs="宋体" w:eastAsia="宋体" w:hint="default"/>
                <w:sz w:val="21"/>
                <w:szCs w:val="21"/>
              </w:rPr>
            </w:pPr>
            <w:r>
              <w:rPr>
                <w:rFonts w:ascii="宋体" w:hAnsi="宋体" w:cs="宋体" w:eastAsia="宋体" w:hint="default"/>
                <w:spacing w:val="-41"/>
                <w:sz w:val="21"/>
                <w:szCs w:val="21"/>
              </w:rPr>
              <w:t>公司</w:t>
            </w:r>
            <w:r>
              <w:rPr>
                <w:rFonts w:ascii="宋体" w:hAnsi="宋体" w:cs="宋体" w:eastAsia="宋体" w:hint="default"/>
                <w:sz w:val="21"/>
                <w:szCs w:val="21"/>
              </w:rPr>
            </w:r>
          </w:p>
        </w:tc>
        <w:tc>
          <w:tcPr>
            <w:tcW w:w="792"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40" w:right="0"/>
              <w:jc w:val="center"/>
              <w:rPr>
                <w:rFonts w:ascii="宋体" w:hAnsi="宋体" w:cs="宋体" w:eastAsia="宋体" w:hint="default"/>
                <w:sz w:val="21"/>
                <w:szCs w:val="21"/>
              </w:rPr>
            </w:pPr>
            <w:r>
              <w:rPr>
                <w:rFonts w:ascii="宋体" w:hAnsi="宋体" w:cs="宋体" w:eastAsia="宋体" w:hint="default"/>
                <w:sz w:val="21"/>
                <w:szCs w:val="21"/>
              </w:rPr>
              <w:t>司</w:t>
            </w:r>
          </w:p>
        </w:tc>
        <w:tc>
          <w:tcPr>
            <w:tcW w:w="720" w:type="dxa"/>
            <w:tcBorders>
              <w:top w:val="nil" w:sz="6" w:space="0" w:color="auto"/>
              <w:left w:val="single" w:sz="12" w:space="0" w:color="000000"/>
              <w:bottom w:val="nil" w:sz="6" w:space="0" w:color="auto"/>
              <w:right w:val="single" w:sz="12" w:space="0" w:color="000000"/>
            </w:tcBorders>
          </w:tcPr>
          <w:p>
            <w:pPr/>
          </w:p>
        </w:tc>
        <w:tc>
          <w:tcPr>
            <w:tcW w:w="980"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41" w:right="0"/>
              <w:jc w:val="center"/>
              <w:rPr>
                <w:rFonts w:ascii="宋体" w:hAnsi="宋体" w:cs="宋体" w:eastAsia="宋体" w:hint="default"/>
                <w:sz w:val="21"/>
                <w:szCs w:val="21"/>
              </w:rPr>
            </w:pPr>
            <w:r>
              <w:rPr>
                <w:rFonts w:ascii="宋体" w:hAnsi="宋体" w:cs="宋体" w:eastAsia="宋体" w:hint="default"/>
                <w:sz w:val="21"/>
                <w:szCs w:val="21"/>
              </w:rPr>
              <w:t>元</w:t>
            </w:r>
          </w:p>
        </w:tc>
        <w:tc>
          <w:tcPr>
            <w:tcW w:w="1879"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41" w:right="0"/>
              <w:jc w:val="center"/>
              <w:rPr>
                <w:rFonts w:ascii="宋体" w:hAnsi="宋体" w:cs="宋体" w:eastAsia="宋体" w:hint="default"/>
                <w:sz w:val="21"/>
                <w:szCs w:val="21"/>
              </w:rPr>
            </w:pPr>
            <w:r>
              <w:rPr>
                <w:rFonts w:ascii="宋体" w:hAnsi="宋体" w:cs="宋体" w:eastAsia="宋体" w:hint="default"/>
                <w:spacing w:val="-20"/>
                <w:sz w:val="21"/>
                <w:szCs w:val="21"/>
              </w:rPr>
              <w:t>明杏路14</w:t>
            </w:r>
            <w:r>
              <w:rPr>
                <w:rFonts w:ascii="宋体" w:hAnsi="宋体" w:cs="宋体" w:eastAsia="宋体" w:hint="default"/>
                <w:spacing w:val="-82"/>
                <w:sz w:val="21"/>
                <w:szCs w:val="21"/>
              </w:rPr>
              <w:t> </w:t>
            </w:r>
            <w:r>
              <w:rPr>
                <w:rFonts w:ascii="宋体" w:hAnsi="宋体" w:cs="宋体" w:eastAsia="宋体" w:hint="default"/>
                <w:sz w:val="21"/>
                <w:szCs w:val="21"/>
              </w:rPr>
              <w:t>号</w:t>
            </w:r>
          </w:p>
        </w:tc>
        <w:tc>
          <w:tcPr>
            <w:tcW w:w="2791" w:type="dxa"/>
            <w:tcBorders>
              <w:top w:val="nil" w:sz="6" w:space="0" w:color="auto"/>
              <w:left w:val="single" w:sz="12" w:space="0" w:color="000000"/>
              <w:bottom w:val="nil" w:sz="6" w:space="0" w:color="auto"/>
              <w:right w:val="nil" w:sz="6" w:space="0" w:color="auto"/>
            </w:tcBorders>
          </w:tcPr>
          <w:p>
            <w:pPr/>
          </w:p>
        </w:tc>
      </w:tr>
      <w:tr>
        <w:trPr>
          <w:trHeight w:val="356" w:hRule="exact"/>
        </w:trPr>
        <w:tc>
          <w:tcPr>
            <w:tcW w:w="2038" w:type="dxa"/>
            <w:tcBorders>
              <w:top w:val="nil" w:sz="6" w:space="0" w:color="auto"/>
              <w:left w:val="nil" w:sz="6" w:space="0" w:color="auto"/>
              <w:bottom w:val="nil" w:sz="6" w:space="0" w:color="auto"/>
              <w:right w:val="single" w:sz="12" w:space="0" w:color="000000"/>
            </w:tcBorders>
          </w:tcPr>
          <w:p>
            <w:pPr/>
          </w:p>
        </w:tc>
        <w:tc>
          <w:tcPr>
            <w:tcW w:w="792" w:type="dxa"/>
            <w:tcBorders>
              <w:top w:val="nil" w:sz="6" w:space="0" w:color="auto"/>
              <w:left w:val="single" w:sz="12" w:space="0" w:color="000000"/>
              <w:bottom w:val="nil" w:sz="6" w:space="0" w:color="auto"/>
              <w:right w:val="single" w:sz="12" w:space="0" w:color="000000"/>
            </w:tcBorders>
          </w:tcPr>
          <w:p>
            <w:pPr/>
          </w:p>
        </w:tc>
        <w:tc>
          <w:tcPr>
            <w:tcW w:w="720" w:type="dxa"/>
            <w:tcBorders>
              <w:top w:val="nil" w:sz="6" w:space="0" w:color="auto"/>
              <w:left w:val="single" w:sz="12" w:space="0" w:color="000000"/>
              <w:bottom w:val="nil" w:sz="6" w:space="0" w:color="auto"/>
              <w:right w:val="single" w:sz="12" w:space="0" w:color="000000"/>
            </w:tcBorders>
          </w:tcPr>
          <w:p>
            <w:pPr/>
          </w:p>
        </w:tc>
        <w:tc>
          <w:tcPr>
            <w:tcW w:w="980" w:type="dxa"/>
            <w:tcBorders>
              <w:top w:val="nil" w:sz="6" w:space="0" w:color="auto"/>
              <w:left w:val="single" w:sz="12" w:space="0" w:color="000000"/>
              <w:bottom w:val="nil" w:sz="6" w:space="0" w:color="auto"/>
              <w:right w:val="single" w:sz="12" w:space="0" w:color="000000"/>
            </w:tcBorders>
          </w:tcPr>
          <w:p>
            <w:pPr/>
          </w:p>
        </w:tc>
        <w:tc>
          <w:tcPr>
            <w:tcW w:w="1879" w:type="dxa"/>
            <w:tcBorders>
              <w:top w:val="nil" w:sz="6" w:space="0" w:color="auto"/>
              <w:left w:val="single" w:sz="12" w:space="0" w:color="000000"/>
              <w:bottom w:val="nil" w:sz="6" w:space="0" w:color="auto"/>
              <w:right w:val="single" w:sz="12" w:space="0" w:color="000000"/>
            </w:tcBorders>
          </w:tcPr>
          <w:p>
            <w:pPr/>
          </w:p>
        </w:tc>
        <w:tc>
          <w:tcPr>
            <w:tcW w:w="2791" w:type="dxa"/>
            <w:tcBorders>
              <w:top w:val="nil" w:sz="6" w:space="0" w:color="auto"/>
              <w:left w:val="single" w:sz="12" w:space="0" w:color="000000"/>
              <w:bottom w:val="nil" w:sz="6" w:space="0" w:color="auto"/>
              <w:right w:val="nil" w:sz="6" w:space="0" w:color="auto"/>
            </w:tcBorders>
          </w:tcPr>
          <w:p>
            <w:pPr>
              <w:pStyle w:val="TableParagraph"/>
              <w:spacing w:line="222" w:lineRule="exact"/>
              <w:ind w:right="45"/>
              <w:jc w:val="right"/>
              <w:rPr>
                <w:rFonts w:ascii="宋体" w:hAnsi="宋体" w:cs="宋体" w:eastAsia="宋体" w:hint="default"/>
                <w:sz w:val="21"/>
                <w:szCs w:val="21"/>
              </w:rPr>
            </w:pPr>
            <w:r>
              <w:rPr>
                <w:rFonts w:ascii="宋体" w:hAnsi="宋体" w:cs="宋体" w:eastAsia="宋体" w:hint="default"/>
                <w:spacing w:val="-45"/>
                <w:sz w:val="21"/>
                <w:szCs w:val="21"/>
              </w:rPr>
              <w:t>技术培训</w:t>
            </w:r>
          </w:p>
        </w:tc>
      </w:tr>
      <w:tr>
        <w:trPr>
          <w:trHeight w:val="356" w:hRule="exact"/>
        </w:trPr>
        <w:tc>
          <w:tcPr>
            <w:tcW w:w="2038"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pacing w:val="-29"/>
                <w:sz w:val="21"/>
                <w:szCs w:val="21"/>
              </w:rPr>
              <w:t>河南省焦作金箭明胶有</w:t>
            </w:r>
            <w:r>
              <w:rPr>
                <w:rFonts w:ascii="宋体" w:hAnsi="宋体" w:cs="宋体" w:eastAsia="宋体" w:hint="default"/>
                <w:sz w:val="21"/>
                <w:szCs w:val="21"/>
              </w:rPr>
            </w:r>
          </w:p>
        </w:tc>
        <w:tc>
          <w:tcPr>
            <w:tcW w:w="792"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left="39" w:right="0"/>
              <w:jc w:val="center"/>
              <w:rPr>
                <w:rFonts w:ascii="宋体" w:hAnsi="宋体" w:cs="宋体" w:eastAsia="宋体" w:hint="default"/>
                <w:sz w:val="21"/>
                <w:szCs w:val="21"/>
              </w:rPr>
            </w:pPr>
            <w:r>
              <w:rPr>
                <w:rFonts w:ascii="宋体" w:hAnsi="宋体" w:cs="宋体" w:eastAsia="宋体" w:hint="default"/>
                <w:spacing w:val="-27"/>
                <w:sz w:val="21"/>
                <w:szCs w:val="21"/>
              </w:rPr>
              <w:t>有限责</w:t>
            </w:r>
          </w:p>
        </w:tc>
        <w:tc>
          <w:tcPr>
            <w:tcW w:w="72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1"/>
              <w:jc w:val="center"/>
              <w:rPr>
                <w:rFonts w:ascii="宋体" w:hAnsi="宋体" w:cs="宋体" w:eastAsia="宋体" w:hint="default"/>
                <w:sz w:val="21"/>
                <w:szCs w:val="21"/>
              </w:rPr>
            </w:pPr>
            <w:r>
              <w:rPr>
                <w:rFonts w:ascii="宋体" w:hAnsi="宋体" w:cs="宋体" w:eastAsia="宋体" w:hint="default"/>
                <w:spacing w:val="-41"/>
                <w:sz w:val="21"/>
                <w:szCs w:val="21"/>
              </w:rPr>
              <w:t>王元</w:t>
            </w:r>
            <w:r>
              <w:rPr>
                <w:rFonts w:ascii="宋体" w:hAnsi="宋体" w:cs="宋体" w:eastAsia="宋体" w:hint="default"/>
                <w:sz w:val="21"/>
                <w:szCs w:val="21"/>
              </w:rPr>
            </w:r>
          </w:p>
        </w:tc>
        <w:tc>
          <w:tcPr>
            <w:tcW w:w="980" w:type="dxa"/>
            <w:tcBorders>
              <w:top w:val="nil" w:sz="6" w:space="0" w:color="auto"/>
              <w:left w:val="single" w:sz="12" w:space="0" w:color="000000"/>
              <w:bottom w:val="nil" w:sz="6" w:space="0" w:color="auto"/>
              <w:right w:val="single" w:sz="12" w:space="0" w:color="000000"/>
            </w:tcBorders>
          </w:tcPr>
          <w:p>
            <w:pPr/>
          </w:p>
        </w:tc>
        <w:tc>
          <w:tcPr>
            <w:tcW w:w="1879"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left="39" w:right="0"/>
              <w:jc w:val="center"/>
              <w:rPr>
                <w:rFonts w:ascii="宋体" w:hAnsi="宋体" w:cs="宋体" w:eastAsia="宋体" w:hint="default"/>
                <w:sz w:val="21"/>
                <w:szCs w:val="21"/>
              </w:rPr>
            </w:pPr>
            <w:r>
              <w:rPr>
                <w:rFonts w:ascii="宋体" w:hAnsi="宋体" w:cs="宋体" w:eastAsia="宋体" w:hint="default"/>
                <w:spacing w:val="-36"/>
                <w:sz w:val="21"/>
                <w:szCs w:val="21"/>
              </w:rPr>
              <w:t>河南焦作市丰收路中</w:t>
            </w:r>
          </w:p>
        </w:tc>
        <w:tc>
          <w:tcPr>
            <w:tcW w:w="2791" w:type="dxa"/>
            <w:tcBorders>
              <w:top w:val="nil" w:sz="6" w:space="0" w:color="auto"/>
              <w:left w:val="single" w:sz="12" w:space="0" w:color="000000"/>
              <w:bottom w:val="nil" w:sz="6" w:space="0" w:color="auto"/>
              <w:right w:val="nil" w:sz="6" w:space="0" w:color="auto"/>
            </w:tcBorders>
          </w:tcPr>
          <w:p>
            <w:pPr/>
          </w:p>
        </w:tc>
      </w:tr>
      <w:tr>
        <w:trPr>
          <w:trHeight w:val="234" w:hRule="exact"/>
        </w:trPr>
        <w:tc>
          <w:tcPr>
            <w:tcW w:w="2038" w:type="dxa"/>
            <w:tcBorders>
              <w:top w:val="nil" w:sz="6" w:space="0" w:color="auto"/>
              <w:left w:val="nil" w:sz="6" w:space="0" w:color="auto"/>
              <w:bottom w:val="nil" w:sz="6" w:space="0" w:color="auto"/>
              <w:right w:val="single" w:sz="12" w:space="0" w:color="000000"/>
            </w:tcBorders>
          </w:tcPr>
          <w:p>
            <w:pPr/>
          </w:p>
        </w:tc>
        <w:tc>
          <w:tcPr>
            <w:tcW w:w="792" w:type="dxa"/>
            <w:tcBorders>
              <w:top w:val="nil" w:sz="6" w:space="0" w:color="auto"/>
              <w:left w:val="single" w:sz="12" w:space="0" w:color="000000"/>
              <w:bottom w:val="nil" w:sz="6" w:space="0" w:color="auto"/>
              <w:right w:val="single" w:sz="12" w:space="0" w:color="000000"/>
            </w:tcBorders>
          </w:tcPr>
          <w:p>
            <w:pPr/>
          </w:p>
        </w:tc>
        <w:tc>
          <w:tcPr>
            <w:tcW w:w="720" w:type="dxa"/>
            <w:tcBorders>
              <w:top w:val="nil" w:sz="6" w:space="0" w:color="auto"/>
              <w:left w:val="single" w:sz="12" w:space="0" w:color="000000"/>
              <w:bottom w:val="nil" w:sz="6" w:space="0" w:color="auto"/>
              <w:right w:val="single" w:sz="12" w:space="0" w:color="000000"/>
            </w:tcBorders>
          </w:tcPr>
          <w:p>
            <w:pPr/>
          </w:p>
        </w:tc>
        <w:tc>
          <w:tcPr>
            <w:tcW w:w="980"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41" w:right="0"/>
              <w:jc w:val="center"/>
              <w:rPr>
                <w:rFonts w:ascii="宋体" w:hAnsi="宋体" w:cs="宋体" w:eastAsia="宋体" w:hint="default"/>
                <w:sz w:val="21"/>
                <w:szCs w:val="21"/>
              </w:rPr>
            </w:pPr>
            <w:r>
              <w:rPr>
                <w:rFonts w:ascii="宋体" w:hAnsi="宋体" w:cs="宋体" w:eastAsia="宋体" w:hint="default"/>
                <w:spacing w:val="-15"/>
                <w:sz w:val="21"/>
                <w:szCs w:val="21"/>
              </w:rPr>
              <w:t>3261</w:t>
            </w:r>
            <w:r>
              <w:rPr>
                <w:rFonts w:ascii="宋体" w:hAnsi="宋体" w:cs="宋体" w:eastAsia="宋体" w:hint="default"/>
                <w:spacing w:val="-82"/>
                <w:sz w:val="21"/>
                <w:szCs w:val="21"/>
              </w:rPr>
              <w:t> </w:t>
            </w:r>
            <w:r>
              <w:rPr>
                <w:rFonts w:ascii="宋体" w:hAnsi="宋体" w:cs="宋体" w:eastAsia="宋体" w:hint="default"/>
                <w:spacing w:val="-21"/>
                <w:sz w:val="21"/>
                <w:szCs w:val="21"/>
              </w:rPr>
              <w:t>万元</w:t>
            </w:r>
          </w:p>
        </w:tc>
        <w:tc>
          <w:tcPr>
            <w:tcW w:w="1879" w:type="dxa"/>
            <w:tcBorders>
              <w:top w:val="nil" w:sz="6" w:space="0" w:color="auto"/>
              <w:left w:val="single" w:sz="12" w:space="0" w:color="000000"/>
              <w:bottom w:val="nil" w:sz="6" w:space="0" w:color="auto"/>
              <w:right w:val="single" w:sz="12" w:space="0" w:color="000000"/>
            </w:tcBorders>
          </w:tcPr>
          <w:p>
            <w:pPr/>
          </w:p>
        </w:tc>
        <w:tc>
          <w:tcPr>
            <w:tcW w:w="2791" w:type="dxa"/>
            <w:tcBorders>
              <w:top w:val="nil" w:sz="6" w:space="0" w:color="auto"/>
              <w:left w:val="single" w:sz="12" w:space="0" w:color="000000"/>
              <w:bottom w:val="nil" w:sz="6" w:space="0" w:color="auto"/>
              <w:right w:val="nil" w:sz="6" w:space="0" w:color="auto"/>
            </w:tcBorders>
          </w:tcPr>
          <w:p>
            <w:pPr/>
          </w:p>
        </w:tc>
      </w:tr>
      <w:tr>
        <w:trPr>
          <w:trHeight w:val="356" w:hRule="exact"/>
        </w:trPr>
        <w:tc>
          <w:tcPr>
            <w:tcW w:w="2038" w:type="dxa"/>
            <w:tcBorders>
              <w:top w:val="nil" w:sz="6" w:space="0" w:color="auto"/>
              <w:left w:val="nil" w:sz="6" w:space="0" w:color="auto"/>
              <w:bottom w:val="nil" w:sz="6" w:space="0" w:color="auto"/>
              <w:right w:val="single" w:sz="12" w:space="0" w:color="000000"/>
            </w:tcBorders>
          </w:tcPr>
          <w:p>
            <w:pPr>
              <w:pStyle w:val="TableParagraph"/>
              <w:spacing w:line="222" w:lineRule="exact"/>
              <w:ind w:left="122" w:right="0"/>
              <w:jc w:val="left"/>
              <w:rPr>
                <w:rFonts w:ascii="宋体" w:hAnsi="宋体" w:cs="宋体" w:eastAsia="宋体" w:hint="default"/>
                <w:sz w:val="21"/>
                <w:szCs w:val="21"/>
              </w:rPr>
            </w:pPr>
            <w:r>
              <w:rPr>
                <w:rFonts w:ascii="宋体" w:hAnsi="宋体" w:cs="宋体" w:eastAsia="宋体" w:hint="default"/>
                <w:spacing w:val="-41"/>
                <w:sz w:val="21"/>
                <w:szCs w:val="21"/>
              </w:rPr>
              <w:t>限责任公司</w:t>
            </w:r>
            <w:r>
              <w:rPr>
                <w:rFonts w:ascii="宋体" w:hAnsi="宋体" w:cs="宋体" w:eastAsia="宋体" w:hint="default"/>
                <w:sz w:val="21"/>
                <w:szCs w:val="21"/>
              </w:rPr>
            </w:r>
          </w:p>
        </w:tc>
        <w:tc>
          <w:tcPr>
            <w:tcW w:w="792"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40" w:right="0"/>
              <w:jc w:val="center"/>
              <w:rPr>
                <w:rFonts w:ascii="宋体" w:hAnsi="宋体" w:cs="宋体" w:eastAsia="宋体" w:hint="default"/>
                <w:sz w:val="21"/>
                <w:szCs w:val="21"/>
              </w:rPr>
            </w:pPr>
            <w:r>
              <w:rPr>
                <w:rFonts w:ascii="宋体" w:hAnsi="宋体" w:cs="宋体" w:eastAsia="宋体" w:hint="default"/>
                <w:sz w:val="21"/>
                <w:szCs w:val="21"/>
              </w:rPr>
              <w:t>任</w:t>
            </w:r>
          </w:p>
        </w:tc>
        <w:tc>
          <w:tcPr>
            <w:tcW w:w="720"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40" w:right="0"/>
              <w:jc w:val="center"/>
              <w:rPr>
                <w:rFonts w:ascii="宋体" w:hAnsi="宋体" w:cs="宋体" w:eastAsia="宋体" w:hint="default"/>
                <w:sz w:val="21"/>
                <w:szCs w:val="21"/>
              </w:rPr>
            </w:pPr>
            <w:r>
              <w:rPr>
                <w:rFonts w:ascii="宋体" w:hAnsi="宋体" w:cs="宋体" w:eastAsia="宋体" w:hint="default"/>
                <w:sz w:val="21"/>
                <w:szCs w:val="21"/>
              </w:rPr>
              <w:t>成</w:t>
            </w:r>
          </w:p>
        </w:tc>
        <w:tc>
          <w:tcPr>
            <w:tcW w:w="980" w:type="dxa"/>
            <w:tcBorders>
              <w:top w:val="nil" w:sz="6" w:space="0" w:color="auto"/>
              <w:left w:val="single" w:sz="12" w:space="0" w:color="000000"/>
              <w:bottom w:val="nil" w:sz="6" w:space="0" w:color="auto"/>
              <w:right w:val="single" w:sz="12" w:space="0" w:color="000000"/>
            </w:tcBorders>
          </w:tcPr>
          <w:p>
            <w:pPr/>
          </w:p>
        </w:tc>
        <w:tc>
          <w:tcPr>
            <w:tcW w:w="1879"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40" w:right="0"/>
              <w:jc w:val="center"/>
              <w:rPr>
                <w:rFonts w:ascii="宋体" w:hAnsi="宋体" w:cs="宋体" w:eastAsia="宋体" w:hint="default"/>
                <w:sz w:val="21"/>
                <w:szCs w:val="21"/>
              </w:rPr>
            </w:pPr>
            <w:r>
              <w:rPr>
                <w:rFonts w:ascii="宋体" w:hAnsi="宋体" w:cs="宋体" w:eastAsia="宋体" w:hint="default"/>
                <w:sz w:val="21"/>
                <w:szCs w:val="21"/>
              </w:rPr>
              <w:t>段</w:t>
            </w:r>
          </w:p>
        </w:tc>
        <w:tc>
          <w:tcPr>
            <w:tcW w:w="2791" w:type="dxa"/>
            <w:tcBorders>
              <w:top w:val="nil" w:sz="6" w:space="0" w:color="auto"/>
              <w:left w:val="single" w:sz="12" w:space="0" w:color="000000"/>
              <w:bottom w:val="nil" w:sz="6" w:space="0" w:color="auto"/>
              <w:right w:val="nil" w:sz="6" w:space="0" w:color="auto"/>
            </w:tcBorders>
          </w:tcPr>
          <w:p>
            <w:pPr>
              <w:pStyle w:val="TableParagraph"/>
              <w:spacing w:line="222" w:lineRule="exact"/>
              <w:ind w:left="117" w:right="0"/>
              <w:jc w:val="left"/>
              <w:rPr>
                <w:rFonts w:ascii="宋体" w:hAnsi="宋体" w:cs="宋体" w:eastAsia="宋体" w:hint="default"/>
                <w:sz w:val="21"/>
                <w:szCs w:val="21"/>
              </w:rPr>
            </w:pPr>
            <w:r>
              <w:rPr>
                <w:rFonts w:ascii="宋体" w:hAnsi="宋体" w:cs="宋体" w:eastAsia="宋体" w:hint="default"/>
                <w:spacing w:val="-57"/>
                <w:sz w:val="21"/>
                <w:szCs w:val="21"/>
              </w:rPr>
              <w:t>骨胶、明胶、骨油等开发、生产、销售</w:t>
            </w:r>
          </w:p>
        </w:tc>
      </w:tr>
      <w:tr>
        <w:trPr>
          <w:trHeight w:val="356" w:hRule="exact"/>
        </w:trPr>
        <w:tc>
          <w:tcPr>
            <w:tcW w:w="2038"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pacing w:val="-29"/>
                <w:sz w:val="21"/>
                <w:szCs w:val="21"/>
              </w:rPr>
              <w:t>天津海达投资管理有限</w:t>
            </w:r>
            <w:r>
              <w:rPr>
                <w:rFonts w:ascii="宋体" w:hAnsi="宋体" w:cs="宋体" w:eastAsia="宋体" w:hint="default"/>
                <w:sz w:val="21"/>
                <w:szCs w:val="21"/>
              </w:rPr>
            </w:r>
          </w:p>
        </w:tc>
        <w:tc>
          <w:tcPr>
            <w:tcW w:w="792"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left="39" w:right="0"/>
              <w:jc w:val="center"/>
              <w:rPr>
                <w:rFonts w:ascii="宋体" w:hAnsi="宋体" w:cs="宋体" w:eastAsia="宋体" w:hint="default"/>
                <w:sz w:val="21"/>
                <w:szCs w:val="21"/>
              </w:rPr>
            </w:pPr>
            <w:r>
              <w:rPr>
                <w:rFonts w:ascii="宋体" w:hAnsi="宋体" w:cs="宋体" w:eastAsia="宋体" w:hint="default"/>
                <w:spacing w:val="-27"/>
                <w:sz w:val="21"/>
                <w:szCs w:val="21"/>
              </w:rPr>
              <w:t>有限公</w:t>
            </w:r>
          </w:p>
        </w:tc>
        <w:tc>
          <w:tcPr>
            <w:tcW w:w="72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1"/>
              <w:jc w:val="center"/>
              <w:rPr>
                <w:rFonts w:ascii="宋体" w:hAnsi="宋体" w:cs="宋体" w:eastAsia="宋体" w:hint="default"/>
                <w:sz w:val="21"/>
                <w:szCs w:val="21"/>
              </w:rPr>
            </w:pPr>
            <w:r>
              <w:rPr>
                <w:rFonts w:ascii="宋体" w:hAnsi="宋体" w:cs="宋体" w:eastAsia="宋体" w:hint="default"/>
                <w:spacing w:val="-41"/>
                <w:sz w:val="21"/>
                <w:szCs w:val="21"/>
              </w:rPr>
              <w:t>刘桂</w:t>
            </w:r>
            <w:r>
              <w:rPr>
                <w:rFonts w:ascii="宋体" w:hAnsi="宋体" w:cs="宋体" w:eastAsia="宋体" w:hint="default"/>
                <w:sz w:val="21"/>
                <w:szCs w:val="21"/>
              </w:rPr>
            </w:r>
          </w:p>
        </w:tc>
        <w:tc>
          <w:tcPr>
            <w:tcW w:w="980" w:type="dxa"/>
            <w:tcBorders>
              <w:top w:val="nil" w:sz="6" w:space="0" w:color="auto"/>
              <w:left w:val="single" w:sz="12" w:space="0" w:color="000000"/>
              <w:bottom w:val="nil" w:sz="6" w:space="0" w:color="auto"/>
              <w:right w:val="single" w:sz="12" w:space="0" w:color="000000"/>
            </w:tcBorders>
          </w:tcPr>
          <w:p>
            <w:pPr/>
          </w:p>
        </w:tc>
        <w:tc>
          <w:tcPr>
            <w:tcW w:w="1879"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left="19" w:right="0"/>
              <w:jc w:val="center"/>
              <w:rPr>
                <w:rFonts w:ascii="宋体" w:hAnsi="宋体" w:cs="宋体" w:eastAsia="宋体" w:hint="default"/>
                <w:sz w:val="21"/>
                <w:szCs w:val="21"/>
              </w:rPr>
            </w:pPr>
            <w:r>
              <w:rPr>
                <w:rFonts w:ascii="宋体" w:hAnsi="宋体" w:cs="宋体" w:eastAsia="宋体" w:hint="default"/>
                <w:spacing w:val="-33"/>
                <w:sz w:val="21"/>
                <w:szCs w:val="21"/>
              </w:rPr>
              <w:t>天津开发区第四大街5</w:t>
            </w:r>
          </w:p>
        </w:tc>
        <w:tc>
          <w:tcPr>
            <w:tcW w:w="2791"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left="117" w:right="0"/>
              <w:jc w:val="left"/>
              <w:rPr>
                <w:rFonts w:ascii="宋体" w:hAnsi="宋体" w:cs="宋体" w:eastAsia="宋体" w:hint="default"/>
                <w:sz w:val="21"/>
                <w:szCs w:val="21"/>
              </w:rPr>
            </w:pPr>
            <w:r>
              <w:rPr>
                <w:rFonts w:ascii="宋体" w:hAnsi="宋体" w:cs="宋体" w:eastAsia="宋体" w:hint="default"/>
                <w:spacing w:val="-57"/>
                <w:sz w:val="21"/>
                <w:szCs w:val="21"/>
              </w:rPr>
              <w:t>高新技术行业、房地产业进行投资、投</w:t>
            </w:r>
          </w:p>
        </w:tc>
      </w:tr>
      <w:tr>
        <w:trPr>
          <w:trHeight w:val="234" w:hRule="exact"/>
        </w:trPr>
        <w:tc>
          <w:tcPr>
            <w:tcW w:w="2038" w:type="dxa"/>
            <w:tcBorders>
              <w:top w:val="nil" w:sz="6" w:space="0" w:color="auto"/>
              <w:left w:val="nil" w:sz="6" w:space="0" w:color="auto"/>
              <w:bottom w:val="nil" w:sz="6" w:space="0" w:color="auto"/>
              <w:right w:val="single" w:sz="12" w:space="0" w:color="000000"/>
            </w:tcBorders>
          </w:tcPr>
          <w:p>
            <w:pPr/>
          </w:p>
        </w:tc>
        <w:tc>
          <w:tcPr>
            <w:tcW w:w="792" w:type="dxa"/>
            <w:tcBorders>
              <w:top w:val="nil" w:sz="6" w:space="0" w:color="auto"/>
              <w:left w:val="single" w:sz="12" w:space="0" w:color="000000"/>
              <w:bottom w:val="nil" w:sz="6" w:space="0" w:color="auto"/>
              <w:right w:val="single" w:sz="12" w:space="0" w:color="000000"/>
            </w:tcBorders>
          </w:tcPr>
          <w:p>
            <w:pPr/>
          </w:p>
        </w:tc>
        <w:tc>
          <w:tcPr>
            <w:tcW w:w="720" w:type="dxa"/>
            <w:tcBorders>
              <w:top w:val="nil" w:sz="6" w:space="0" w:color="auto"/>
              <w:left w:val="single" w:sz="12" w:space="0" w:color="000000"/>
              <w:bottom w:val="nil" w:sz="6" w:space="0" w:color="auto"/>
              <w:right w:val="single" w:sz="12" w:space="0" w:color="000000"/>
            </w:tcBorders>
          </w:tcPr>
          <w:p>
            <w:pPr/>
          </w:p>
        </w:tc>
        <w:tc>
          <w:tcPr>
            <w:tcW w:w="980"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41" w:right="0"/>
              <w:jc w:val="center"/>
              <w:rPr>
                <w:rFonts w:ascii="宋体" w:hAnsi="宋体" w:cs="宋体" w:eastAsia="宋体" w:hint="default"/>
                <w:sz w:val="21"/>
                <w:szCs w:val="21"/>
              </w:rPr>
            </w:pPr>
            <w:r>
              <w:rPr>
                <w:rFonts w:ascii="宋体" w:hAnsi="宋体" w:cs="宋体" w:eastAsia="宋体" w:hint="default"/>
                <w:spacing w:val="-15"/>
                <w:sz w:val="21"/>
                <w:szCs w:val="21"/>
              </w:rPr>
              <w:t>1000</w:t>
            </w:r>
            <w:r>
              <w:rPr>
                <w:rFonts w:ascii="宋体" w:hAnsi="宋体" w:cs="宋体" w:eastAsia="宋体" w:hint="default"/>
                <w:spacing w:val="-82"/>
                <w:sz w:val="21"/>
                <w:szCs w:val="21"/>
              </w:rPr>
              <w:t> </w:t>
            </w:r>
            <w:r>
              <w:rPr>
                <w:rFonts w:ascii="宋体" w:hAnsi="宋体" w:cs="宋体" w:eastAsia="宋体" w:hint="default"/>
                <w:spacing w:val="-21"/>
                <w:sz w:val="21"/>
                <w:szCs w:val="21"/>
              </w:rPr>
              <w:t>万元</w:t>
            </w:r>
          </w:p>
        </w:tc>
        <w:tc>
          <w:tcPr>
            <w:tcW w:w="1879" w:type="dxa"/>
            <w:tcBorders>
              <w:top w:val="nil" w:sz="6" w:space="0" w:color="auto"/>
              <w:left w:val="single" w:sz="12" w:space="0" w:color="000000"/>
              <w:bottom w:val="nil" w:sz="6" w:space="0" w:color="auto"/>
              <w:right w:val="single" w:sz="12" w:space="0" w:color="000000"/>
            </w:tcBorders>
          </w:tcPr>
          <w:p>
            <w:pPr/>
          </w:p>
        </w:tc>
        <w:tc>
          <w:tcPr>
            <w:tcW w:w="2791" w:type="dxa"/>
            <w:tcBorders>
              <w:top w:val="nil" w:sz="6" w:space="0" w:color="auto"/>
              <w:left w:val="single" w:sz="12" w:space="0" w:color="000000"/>
              <w:bottom w:val="nil" w:sz="6" w:space="0" w:color="auto"/>
              <w:right w:val="nil" w:sz="6" w:space="0" w:color="auto"/>
            </w:tcBorders>
          </w:tcPr>
          <w:p>
            <w:pPr/>
          </w:p>
        </w:tc>
      </w:tr>
      <w:tr>
        <w:trPr>
          <w:trHeight w:val="356" w:hRule="exact"/>
        </w:trPr>
        <w:tc>
          <w:tcPr>
            <w:tcW w:w="2038" w:type="dxa"/>
            <w:tcBorders>
              <w:top w:val="nil" w:sz="6" w:space="0" w:color="auto"/>
              <w:left w:val="nil" w:sz="6" w:space="0" w:color="auto"/>
              <w:bottom w:val="nil" w:sz="6" w:space="0" w:color="auto"/>
              <w:right w:val="single" w:sz="12" w:space="0" w:color="000000"/>
            </w:tcBorders>
          </w:tcPr>
          <w:p>
            <w:pPr>
              <w:pStyle w:val="TableParagraph"/>
              <w:spacing w:line="222" w:lineRule="exact"/>
              <w:ind w:left="122" w:right="0"/>
              <w:jc w:val="left"/>
              <w:rPr>
                <w:rFonts w:ascii="宋体" w:hAnsi="宋体" w:cs="宋体" w:eastAsia="宋体" w:hint="default"/>
                <w:sz w:val="21"/>
                <w:szCs w:val="21"/>
              </w:rPr>
            </w:pPr>
            <w:r>
              <w:rPr>
                <w:rFonts w:ascii="宋体" w:hAnsi="宋体" w:cs="宋体" w:eastAsia="宋体" w:hint="default"/>
                <w:spacing w:val="-41"/>
                <w:sz w:val="21"/>
                <w:szCs w:val="21"/>
              </w:rPr>
              <w:t>公司</w:t>
            </w:r>
            <w:r>
              <w:rPr>
                <w:rFonts w:ascii="宋体" w:hAnsi="宋体" w:cs="宋体" w:eastAsia="宋体" w:hint="default"/>
                <w:sz w:val="21"/>
                <w:szCs w:val="21"/>
              </w:rPr>
            </w:r>
          </w:p>
        </w:tc>
        <w:tc>
          <w:tcPr>
            <w:tcW w:w="792"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40" w:right="0"/>
              <w:jc w:val="center"/>
              <w:rPr>
                <w:rFonts w:ascii="宋体" w:hAnsi="宋体" w:cs="宋体" w:eastAsia="宋体" w:hint="default"/>
                <w:sz w:val="21"/>
                <w:szCs w:val="21"/>
              </w:rPr>
            </w:pPr>
            <w:r>
              <w:rPr>
                <w:rFonts w:ascii="宋体" w:hAnsi="宋体" w:cs="宋体" w:eastAsia="宋体" w:hint="default"/>
                <w:sz w:val="21"/>
                <w:szCs w:val="21"/>
              </w:rPr>
              <w:t>司</w:t>
            </w:r>
          </w:p>
        </w:tc>
        <w:tc>
          <w:tcPr>
            <w:tcW w:w="720"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40" w:right="0"/>
              <w:jc w:val="center"/>
              <w:rPr>
                <w:rFonts w:ascii="宋体" w:hAnsi="宋体" w:cs="宋体" w:eastAsia="宋体" w:hint="default"/>
                <w:sz w:val="21"/>
                <w:szCs w:val="21"/>
              </w:rPr>
            </w:pPr>
            <w:r>
              <w:rPr>
                <w:rFonts w:ascii="宋体" w:hAnsi="宋体" w:cs="宋体" w:eastAsia="宋体" w:hint="default"/>
                <w:sz w:val="21"/>
                <w:szCs w:val="21"/>
              </w:rPr>
              <w:t>英</w:t>
            </w:r>
          </w:p>
        </w:tc>
        <w:tc>
          <w:tcPr>
            <w:tcW w:w="980" w:type="dxa"/>
            <w:tcBorders>
              <w:top w:val="nil" w:sz="6" w:space="0" w:color="auto"/>
              <w:left w:val="single" w:sz="12" w:space="0" w:color="000000"/>
              <w:bottom w:val="nil" w:sz="6" w:space="0" w:color="auto"/>
              <w:right w:val="single" w:sz="12" w:space="0" w:color="000000"/>
            </w:tcBorders>
          </w:tcPr>
          <w:p>
            <w:pPr/>
          </w:p>
        </w:tc>
        <w:tc>
          <w:tcPr>
            <w:tcW w:w="1879"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40" w:right="0"/>
              <w:jc w:val="center"/>
              <w:rPr>
                <w:rFonts w:ascii="宋体" w:hAnsi="宋体" w:cs="宋体" w:eastAsia="宋体" w:hint="default"/>
                <w:sz w:val="21"/>
                <w:szCs w:val="21"/>
              </w:rPr>
            </w:pPr>
            <w:r>
              <w:rPr>
                <w:rFonts w:ascii="宋体" w:hAnsi="宋体" w:cs="宋体" w:eastAsia="宋体" w:hint="default"/>
                <w:spacing w:val="6"/>
                <w:sz w:val="21"/>
                <w:szCs w:val="21"/>
              </w:rPr>
              <w:t>号A座6</w:t>
            </w:r>
            <w:r>
              <w:rPr>
                <w:rFonts w:ascii="宋体" w:hAnsi="宋体" w:cs="宋体" w:eastAsia="宋体" w:hint="default"/>
                <w:spacing w:val="-81"/>
                <w:sz w:val="21"/>
                <w:szCs w:val="21"/>
              </w:rPr>
              <w:t> </w:t>
            </w:r>
            <w:r>
              <w:rPr>
                <w:rFonts w:ascii="宋体" w:hAnsi="宋体" w:cs="宋体" w:eastAsia="宋体" w:hint="default"/>
                <w:sz w:val="21"/>
                <w:szCs w:val="21"/>
              </w:rPr>
              <w:t>层</w:t>
            </w:r>
          </w:p>
        </w:tc>
        <w:tc>
          <w:tcPr>
            <w:tcW w:w="2791" w:type="dxa"/>
            <w:tcBorders>
              <w:top w:val="nil" w:sz="6" w:space="0" w:color="auto"/>
              <w:left w:val="single" w:sz="12" w:space="0" w:color="000000"/>
              <w:bottom w:val="nil" w:sz="6" w:space="0" w:color="auto"/>
              <w:right w:val="nil" w:sz="6" w:space="0" w:color="auto"/>
            </w:tcBorders>
          </w:tcPr>
          <w:p>
            <w:pPr>
              <w:pStyle w:val="TableParagraph"/>
              <w:spacing w:line="222" w:lineRule="exact"/>
              <w:ind w:right="45"/>
              <w:jc w:val="right"/>
              <w:rPr>
                <w:rFonts w:ascii="宋体" w:hAnsi="宋体" w:cs="宋体" w:eastAsia="宋体" w:hint="default"/>
                <w:sz w:val="21"/>
                <w:szCs w:val="21"/>
              </w:rPr>
            </w:pPr>
            <w:r>
              <w:rPr>
                <w:rFonts w:ascii="宋体" w:hAnsi="宋体" w:cs="宋体" w:eastAsia="宋体" w:hint="default"/>
                <w:spacing w:val="-56"/>
                <w:sz w:val="21"/>
                <w:szCs w:val="21"/>
              </w:rPr>
              <w:t>资咨询与服务、管理咨询服务</w:t>
            </w:r>
          </w:p>
        </w:tc>
      </w:tr>
      <w:tr>
        <w:trPr>
          <w:trHeight w:val="356" w:hRule="exact"/>
        </w:trPr>
        <w:tc>
          <w:tcPr>
            <w:tcW w:w="2038" w:type="dxa"/>
            <w:tcBorders>
              <w:top w:val="nil" w:sz="6" w:space="0" w:color="auto"/>
              <w:left w:val="nil" w:sz="6" w:space="0" w:color="auto"/>
              <w:bottom w:val="nil" w:sz="6" w:space="0" w:color="auto"/>
              <w:right w:val="single" w:sz="12" w:space="0" w:color="000000"/>
            </w:tcBorders>
          </w:tcPr>
          <w:p>
            <w:pPr/>
          </w:p>
        </w:tc>
        <w:tc>
          <w:tcPr>
            <w:tcW w:w="792"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left="39" w:right="0"/>
              <w:jc w:val="center"/>
              <w:rPr>
                <w:rFonts w:ascii="宋体" w:hAnsi="宋体" w:cs="宋体" w:eastAsia="宋体" w:hint="default"/>
                <w:sz w:val="21"/>
                <w:szCs w:val="21"/>
              </w:rPr>
            </w:pPr>
            <w:r>
              <w:rPr>
                <w:rFonts w:ascii="宋体" w:hAnsi="宋体" w:cs="宋体" w:eastAsia="宋体" w:hint="default"/>
                <w:spacing w:val="-27"/>
                <w:sz w:val="21"/>
                <w:szCs w:val="21"/>
              </w:rPr>
              <w:t>有限责</w:t>
            </w:r>
          </w:p>
        </w:tc>
        <w:tc>
          <w:tcPr>
            <w:tcW w:w="72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1"/>
              <w:jc w:val="center"/>
              <w:rPr>
                <w:rFonts w:ascii="宋体" w:hAnsi="宋体" w:cs="宋体" w:eastAsia="宋体" w:hint="default"/>
                <w:sz w:val="21"/>
                <w:szCs w:val="21"/>
              </w:rPr>
            </w:pPr>
            <w:r>
              <w:rPr>
                <w:rFonts w:ascii="宋体" w:hAnsi="宋体" w:cs="宋体" w:eastAsia="宋体" w:hint="default"/>
                <w:spacing w:val="-41"/>
                <w:sz w:val="21"/>
                <w:szCs w:val="21"/>
              </w:rPr>
              <w:t>张英</w:t>
            </w:r>
            <w:r>
              <w:rPr>
                <w:rFonts w:ascii="宋体" w:hAnsi="宋体" w:cs="宋体" w:eastAsia="宋体" w:hint="default"/>
                <w:sz w:val="21"/>
                <w:szCs w:val="21"/>
              </w:rPr>
            </w:r>
          </w:p>
        </w:tc>
        <w:tc>
          <w:tcPr>
            <w:tcW w:w="980" w:type="dxa"/>
            <w:tcBorders>
              <w:top w:val="nil" w:sz="6" w:space="0" w:color="auto"/>
              <w:left w:val="single" w:sz="12" w:space="0" w:color="000000"/>
              <w:bottom w:val="nil" w:sz="6" w:space="0" w:color="auto"/>
              <w:right w:val="single" w:sz="12" w:space="0" w:color="000000"/>
            </w:tcBorders>
          </w:tcPr>
          <w:p>
            <w:pPr/>
          </w:p>
        </w:tc>
        <w:tc>
          <w:tcPr>
            <w:tcW w:w="1879" w:type="dxa"/>
            <w:tcBorders>
              <w:top w:val="nil" w:sz="6" w:space="0" w:color="auto"/>
              <w:left w:val="single" w:sz="12" w:space="0" w:color="000000"/>
              <w:bottom w:val="nil" w:sz="6" w:space="0" w:color="auto"/>
              <w:right w:val="single" w:sz="12" w:space="0" w:color="000000"/>
            </w:tcBorders>
          </w:tcPr>
          <w:p>
            <w:pPr/>
          </w:p>
        </w:tc>
        <w:tc>
          <w:tcPr>
            <w:tcW w:w="2791" w:type="dxa"/>
            <w:tcBorders>
              <w:top w:val="nil" w:sz="6" w:space="0" w:color="auto"/>
              <w:left w:val="single" w:sz="12" w:space="0" w:color="000000"/>
              <w:bottom w:val="nil" w:sz="6" w:space="0" w:color="auto"/>
              <w:right w:val="nil" w:sz="6" w:space="0" w:color="auto"/>
            </w:tcBorders>
          </w:tcPr>
          <w:p>
            <w:pPr/>
          </w:p>
        </w:tc>
      </w:tr>
      <w:tr>
        <w:trPr>
          <w:trHeight w:val="234" w:hRule="exact"/>
        </w:trPr>
        <w:tc>
          <w:tcPr>
            <w:tcW w:w="2038" w:type="dxa"/>
            <w:tcBorders>
              <w:top w:val="nil" w:sz="6" w:space="0" w:color="auto"/>
              <w:left w:val="nil" w:sz="6" w:space="0" w:color="auto"/>
              <w:bottom w:val="nil" w:sz="6" w:space="0" w:color="auto"/>
              <w:right w:val="single" w:sz="12" w:space="0" w:color="000000"/>
            </w:tcBorders>
          </w:tcPr>
          <w:p>
            <w:pPr>
              <w:pStyle w:val="TableParagraph"/>
              <w:spacing w:line="222" w:lineRule="exact"/>
              <w:ind w:left="122" w:right="0"/>
              <w:jc w:val="left"/>
              <w:rPr>
                <w:rFonts w:ascii="宋体" w:hAnsi="宋体" w:cs="宋体" w:eastAsia="宋体" w:hint="default"/>
                <w:sz w:val="21"/>
                <w:szCs w:val="21"/>
              </w:rPr>
            </w:pPr>
            <w:r>
              <w:rPr>
                <w:rFonts w:ascii="宋体" w:hAnsi="宋体" w:cs="宋体" w:eastAsia="宋体" w:hint="default"/>
                <w:spacing w:val="-41"/>
                <w:sz w:val="21"/>
                <w:szCs w:val="21"/>
              </w:rPr>
              <w:t>青海泰达制药有限公司</w:t>
            </w:r>
            <w:r>
              <w:rPr>
                <w:rFonts w:ascii="宋体" w:hAnsi="宋体" w:cs="宋体" w:eastAsia="宋体" w:hint="default"/>
                <w:sz w:val="21"/>
                <w:szCs w:val="21"/>
              </w:rPr>
            </w:r>
          </w:p>
        </w:tc>
        <w:tc>
          <w:tcPr>
            <w:tcW w:w="792" w:type="dxa"/>
            <w:tcBorders>
              <w:top w:val="nil" w:sz="6" w:space="0" w:color="auto"/>
              <w:left w:val="single" w:sz="12" w:space="0" w:color="000000"/>
              <w:bottom w:val="nil" w:sz="6" w:space="0" w:color="auto"/>
              <w:right w:val="single" w:sz="12" w:space="0" w:color="000000"/>
            </w:tcBorders>
          </w:tcPr>
          <w:p>
            <w:pPr/>
          </w:p>
        </w:tc>
        <w:tc>
          <w:tcPr>
            <w:tcW w:w="720" w:type="dxa"/>
            <w:tcBorders>
              <w:top w:val="nil" w:sz="6" w:space="0" w:color="auto"/>
              <w:left w:val="single" w:sz="12" w:space="0" w:color="000000"/>
              <w:bottom w:val="nil" w:sz="6" w:space="0" w:color="auto"/>
              <w:right w:val="single" w:sz="12" w:space="0" w:color="000000"/>
            </w:tcBorders>
          </w:tcPr>
          <w:p>
            <w:pPr/>
          </w:p>
        </w:tc>
        <w:tc>
          <w:tcPr>
            <w:tcW w:w="980"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41" w:right="0"/>
              <w:jc w:val="center"/>
              <w:rPr>
                <w:rFonts w:ascii="宋体" w:hAnsi="宋体" w:cs="宋体" w:eastAsia="宋体" w:hint="default"/>
                <w:sz w:val="21"/>
                <w:szCs w:val="21"/>
              </w:rPr>
            </w:pPr>
            <w:r>
              <w:rPr>
                <w:rFonts w:ascii="宋体" w:hAnsi="宋体" w:cs="宋体" w:eastAsia="宋体" w:hint="default"/>
                <w:spacing w:val="-15"/>
                <w:sz w:val="21"/>
                <w:szCs w:val="21"/>
              </w:rPr>
              <w:t>2210</w:t>
            </w:r>
            <w:r>
              <w:rPr>
                <w:rFonts w:ascii="宋体" w:hAnsi="宋体" w:cs="宋体" w:eastAsia="宋体" w:hint="default"/>
                <w:spacing w:val="-82"/>
                <w:sz w:val="21"/>
                <w:szCs w:val="21"/>
              </w:rPr>
              <w:t> </w:t>
            </w:r>
            <w:r>
              <w:rPr>
                <w:rFonts w:ascii="宋体" w:hAnsi="宋体" w:cs="宋体" w:eastAsia="宋体" w:hint="default"/>
                <w:spacing w:val="-21"/>
                <w:sz w:val="21"/>
                <w:szCs w:val="21"/>
              </w:rPr>
              <w:t>万元</w:t>
            </w:r>
          </w:p>
        </w:tc>
        <w:tc>
          <w:tcPr>
            <w:tcW w:w="1879" w:type="dxa"/>
            <w:tcBorders>
              <w:top w:val="nil" w:sz="6" w:space="0" w:color="auto"/>
              <w:left w:val="single" w:sz="12" w:space="0" w:color="000000"/>
              <w:bottom w:val="nil" w:sz="6" w:space="0" w:color="auto"/>
              <w:right w:val="single" w:sz="12" w:space="0" w:color="000000"/>
            </w:tcBorders>
          </w:tcPr>
          <w:p>
            <w:pPr>
              <w:pStyle w:val="TableParagraph"/>
              <w:spacing w:line="222" w:lineRule="exact"/>
              <w:ind w:left="1" w:right="0"/>
              <w:jc w:val="center"/>
              <w:rPr>
                <w:rFonts w:ascii="宋体" w:hAnsi="宋体" w:cs="宋体" w:eastAsia="宋体" w:hint="default"/>
                <w:sz w:val="21"/>
                <w:szCs w:val="21"/>
              </w:rPr>
            </w:pPr>
            <w:r>
              <w:rPr>
                <w:rFonts w:ascii="宋体" w:hAnsi="宋体" w:cs="宋体" w:eastAsia="宋体" w:hint="default"/>
                <w:spacing w:val="-41"/>
                <w:sz w:val="21"/>
                <w:szCs w:val="21"/>
              </w:rPr>
              <w:t>青海生物产业园</w:t>
            </w:r>
            <w:r>
              <w:rPr>
                <w:rFonts w:ascii="宋体" w:hAnsi="宋体" w:cs="宋体" w:eastAsia="宋体" w:hint="default"/>
                <w:sz w:val="21"/>
                <w:szCs w:val="21"/>
              </w:rPr>
            </w:r>
          </w:p>
        </w:tc>
        <w:tc>
          <w:tcPr>
            <w:tcW w:w="2791" w:type="dxa"/>
            <w:tcBorders>
              <w:top w:val="nil" w:sz="6" w:space="0" w:color="auto"/>
              <w:left w:val="single" w:sz="12" w:space="0" w:color="000000"/>
              <w:bottom w:val="nil" w:sz="6" w:space="0" w:color="auto"/>
              <w:right w:val="nil" w:sz="6" w:space="0" w:color="auto"/>
            </w:tcBorders>
          </w:tcPr>
          <w:p>
            <w:pPr/>
          </w:p>
        </w:tc>
      </w:tr>
      <w:tr>
        <w:trPr>
          <w:trHeight w:val="367" w:hRule="exact"/>
        </w:trPr>
        <w:tc>
          <w:tcPr>
            <w:tcW w:w="2038" w:type="dxa"/>
            <w:tcBorders>
              <w:top w:val="nil" w:sz="6" w:space="0" w:color="auto"/>
              <w:left w:val="nil" w:sz="6" w:space="0" w:color="auto"/>
              <w:bottom w:val="single" w:sz="12" w:space="0" w:color="000000"/>
              <w:right w:val="single" w:sz="12" w:space="0" w:color="000000"/>
            </w:tcBorders>
          </w:tcPr>
          <w:p>
            <w:pPr/>
          </w:p>
        </w:tc>
        <w:tc>
          <w:tcPr>
            <w:tcW w:w="792" w:type="dxa"/>
            <w:tcBorders>
              <w:top w:val="nil" w:sz="6" w:space="0" w:color="auto"/>
              <w:left w:val="single" w:sz="12" w:space="0" w:color="000000"/>
              <w:bottom w:val="single" w:sz="12" w:space="0" w:color="000000"/>
              <w:right w:val="single" w:sz="12" w:space="0" w:color="000000"/>
            </w:tcBorders>
          </w:tcPr>
          <w:p>
            <w:pPr>
              <w:pStyle w:val="TableParagraph"/>
              <w:spacing w:line="222" w:lineRule="exact"/>
              <w:ind w:left="40" w:right="0"/>
              <w:jc w:val="center"/>
              <w:rPr>
                <w:rFonts w:ascii="宋体" w:hAnsi="宋体" w:cs="宋体" w:eastAsia="宋体" w:hint="default"/>
                <w:sz w:val="21"/>
                <w:szCs w:val="21"/>
              </w:rPr>
            </w:pPr>
            <w:r>
              <w:rPr>
                <w:rFonts w:ascii="宋体" w:hAnsi="宋体" w:cs="宋体" w:eastAsia="宋体" w:hint="default"/>
                <w:sz w:val="21"/>
                <w:szCs w:val="21"/>
              </w:rPr>
              <w:t>任</w:t>
            </w:r>
          </w:p>
        </w:tc>
        <w:tc>
          <w:tcPr>
            <w:tcW w:w="720" w:type="dxa"/>
            <w:tcBorders>
              <w:top w:val="nil" w:sz="6" w:space="0" w:color="auto"/>
              <w:left w:val="single" w:sz="12" w:space="0" w:color="000000"/>
              <w:bottom w:val="single" w:sz="12" w:space="0" w:color="000000"/>
              <w:right w:val="single" w:sz="12" w:space="0" w:color="000000"/>
            </w:tcBorders>
          </w:tcPr>
          <w:p>
            <w:pPr>
              <w:pStyle w:val="TableParagraph"/>
              <w:spacing w:line="222" w:lineRule="exact"/>
              <w:ind w:left="40" w:right="0"/>
              <w:jc w:val="center"/>
              <w:rPr>
                <w:rFonts w:ascii="宋体" w:hAnsi="宋体" w:cs="宋体" w:eastAsia="宋体" w:hint="default"/>
                <w:sz w:val="21"/>
                <w:szCs w:val="21"/>
              </w:rPr>
            </w:pPr>
            <w:r>
              <w:rPr>
                <w:rFonts w:ascii="宋体" w:hAnsi="宋体" w:cs="宋体" w:eastAsia="宋体" w:hint="default"/>
                <w:sz w:val="21"/>
                <w:szCs w:val="21"/>
              </w:rPr>
              <w:t>娥</w:t>
            </w:r>
          </w:p>
        </w:tc>
        <w:tc>
          <w:tcPr>
            <w:tcW w:w="980" w:type="dxa"/>
            <w:tcBorders>
              <w:top w:val="nil" w:sz="6" w:space="0" w:color="auto"/>
              <w:left w:val="single" w:sz="12" w:space="0" w:color="000000"/>
              <w:bottom w:val="single" w:sz="12" w:space="0" w:color="000000"/>
              <w:right w:val="single" w:sz="12" w:space="0" w:color="000000"/>
            </w:tcBorders>
          </w:tcPr>
          <w:p>
            <w:pPr/>
          </w:p>
        </w:tc>
        <w:tc>
          <w:tcPr>
            <w:tcW w:w="1879" w:type="dxa"/>
            <w:tcBorders>
              <w:top w:val="nil" w:sz="6" w:space="0" w:color="auto"/>
              <w:left w:val="single" w:sz="12" w:space="0" w:color="000000"/>
              <w:bottom w:val="single" w:sz="12" w:space="0" w:color="000000"/>
              <w:right w:val="single" w:sz="12" w:space="0" w:color="000000"/>
            </w:tcBorders>
          </w:tcPr>
          <w:p>
            <w:pPr/>
          </w:p>
        </w:tc>
        <w:tc>
          <w:tcPr>
            <w:tcW w:w="2791" w:type="dxa"/>
            <w:tcBorders>
              <w:top w:val="nil" w:sz="6" w:space="0" w:color="auto"/>
              <w:left w:val="single" w:sz="12" w:space="0" w:color="000000"/>
              <w:bottom w:val="single" w:sz="12" w:space="0" w:color="000000"/>
              <w:right w:val="nil" w:sz="6" w:space="0" w:color="auto"/>
            </w:tcBorders>
          </w:tcPr>
          <w:p>
            <w:pPr>
              <w:pStyle w:val="TableParagraph"/>
              <w:spacing w:line="222" w:lineRule="exact"/>
              <w:ind w:right="106"/>
              <w:jc w:val="right"/>
              <w:rPr>
                <w:rFonts w:ascii="宋体" w:hAnsi="宋体" w:cs="宋体" w:eastAsia="宋体" w:hint="default"/>
                <w:sz w:val="21"/>
                <w:szCs w:val="21"/>
              </w:rPr>
            </w:pPr>
            <w:r>
              <w:rPr>
                <w:rFonts w:ascii="宋体" w:hAnsi="宋体" w:cs="宋体" w:eastAsia="宋体" w:hint="default"/>
                <w:spacing w:val="-41"/>
                <w:sz w:val="21"/>
                <w:szCs w:val="21"/>
              </w:rPr>
              <w:t>药品生产及销售</w:t>
            </w:r>
            <w:r>
              <w:rPr>
                <w:rFonts w:ascii="宋体" w:hAnsi="宋体" w:cs="宋体" w:eastAsia="宋体" w:hint="default"/>
                <w:sz w:val="21"/>
                <w:szCs w:val="21"/>
              </w:rPr>
            </w:r>
          </w:p>
        </w:tc>
      </w:tr>
    </w:tbl>
    <w:p>
      <w:pPr>
        <w:pStyle w:val="BodyText"/>
        <w:spacing w:line="275" w:lineRule="exact" w:before="0"/>
        <w:ind w:left="1237" w:right="746"/>
        <w:jc w:val="left"/>
      </w:pPr>
      <w:r>
        <w:rPr/>
        <w:pict>
          <v:group style="position:absolute;margin-left:67.919998pt;margin-top:-97.080345pt;width:461.2pt;height:2.4pt;mso-position-horizontal-relative:page;mso-position-vertical-relative:paragraph;z-index:-776368" coordorigin="1358,-1942" coordsize="9224,48">
            <v:shape style="position:absolute;left:1358;top:-1942;width:2054;height:48" type="#_x0000_t75" stroked="false">
              <v:imagedata r:id="rId1399" o:title=""/>
            </v:shape>
            <v:shape style="position:absolute;left:3382;top:-1942;width:822;height:48" type="#_x0000_t75" stroked="false">
              <v:imagedata r:id="rId1412" o:title=""/>
            </v:shape>
            <v:shape style="position:absolute;left:4174;top:-1942;width:745;height:48" type="#_x0000_t75" stroked="false">
              <v:imagedata r:id="rId1452" o:title=""/>
            </v:shape>
            <v:shape style="position:absolute;left:4894;top:-1942;width:1004;height:48" type="#_x0000_t75" stroked="false">
              <v:imagedata r:id="rId1453" o:title=""/>
            </v:shape>
            <v:shape style="position:absolute;left:5874;top:-1942;width:1897;height:48" type="#_x0000_t75" stroked="false">
              <v:imagedata r:id="rId1409" o:title=""/>
            </v:shape>
            <v:shape style="position:absolute;left:7753;top:-1942;width:2828;height:48" type="#_x0000_t75" stroked="false">
              <v:imagedata r:id="rId1454" o:title=""/>
            </v:shape>
            <w10:wrap type="none"/>
          </v:group>
        </w:pict>
      </w:r>
      <w:r>
        <w:rPr/>
        <w:pict>
          <v:group style="position:absolute;margin-left:67.919998pt;margin-top:-49.740318pt;width:460.7pt;height:2.4pt;mso-position-horizontal-relative:page;mso-position-vertical-relative:paragraph;z-index:-776344" coordorigin="1358,-995" coordsize="9214,48">
            <v:shape style="position:absolute;left:1358;top:-995;width:2035;height:48" type="#_x0000_t75" stroked="false">
              <v:imagedata r:id="rId1455" o:title=""/>
            </v:shape>
            <v:shape style="position:absolute;left:3382;top:-995;width:822;height:48" type="#_x0000_t75" stroked="false">
              <v:imagedata r:id="rId1400" o:title=""/>
            </v:shape>
            <v:shape style="position:absolute;left:4174;top:-995;width:745;height:48" type="#_x0000_t75" stroked="false">
              <v:imagedata r:id="rId1401" o:title=""/>
            </v:shape>
            <v:shape style="position:absolute;left:4894;top:-995;width:1004;height:48" type="#_x0000_t75" stroked="false">
              <v:imagedata r:id="rId1456" o:title=""/>
            </v:shape>
            <v:shape style="position:absolute;left:5874;top:-995;width:1907;height:48" type="#_x0000_t75" stroked="false">
              <v:imagedata r:id="rId1403" o:title=""/>
            </v:shape>
            <v:shape style="position:absolute;left:7753;top:-995;width:2819;height:48" type="#_x0000_t75" stroked="false">
              <v:imagedata r:id="rId1404" o:title=""/>
            </v:shape>
            <w10:wrap type="none"/>
          </v:group>
        </w:pict>
      </w:r>
      <w:r>
        <w:rPr/>
        <w:t>7.1.4 本公司在子公司所持股份和表决权比例及其变化</w:t>
      </w:r>
    </w:p>
    <w:p>
      <w:pPr>
        <w:spacing w:line="240" w:lineRule="auto" w:before="9"/>
        <w:rPr>
          <w:rFonts w:ascii="宋体" w:hAnsi="宋体" w:cs="宋体" w:eastAsia="宋体" w:hint="default"/>
          <w:sz w:val="14"/>
          <w:szCs w:val="14"/>
        </w:rPr>
      </w:pPr>
    </w:p>
    <w:tbl>
      <w:tblPr>
        <w:tblW w:w="0" w:type="auto"/>
        <w:jc w:val="left"/>
        <w:tblInd w:w="118" w:type="dxa"/>
        <w:tblLayout w:type="fixed"/>
        <w:tblCellMar>
          <w:top w:w="0" w:type="dxa"/>
          <w:left w:w="0" w:type="dxa"/>
          <w:bottom w:w="0" w:type="dxa"/>
          <w:right w:w="0" w:type="dxa"/>
        </w:tblCellMar>
        <w:tblLook w:val="01E0"/>
      </w:tblPr>
      <w:tblGrid>
        <w:gridCol w:w="2241"/>
        <w:gridCol w:w="926"/>
        <w:gridCol w:w="1062"/>
        <w:gridCol w:w="940"/>
        <w:gridCol w:w="941"/>
        <w:gridCol w:w="701"/>
        <w:gridCol w:w="860"/>
        <w:gridCol w:w="941"/>
        <w:gridCol w:w="932"/>
      </w:tblGrid>
      <w:tr>
        <w:trPr>
          <w:trHeight w:val="498" w:hRule="exact"/>
        </w:trPr>
        <w:tc>
          <w:tcPr>
            <w:tcW w:w="2241" w:type="dxa"/>
            <w:vMerge w:val="restart"/>
            <w:tcBorders>
              <w:top w:val="single" w:sz="12" w:space="0" w:color="000000"/>
              <w:left w:val="nil" w:sz="6" w:space="0" w:color="auto"/>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0"/>
                <w:szCs w:val="20"/>
              </w:rPr>
            </w:pPr>
          </w:p>
          <w:p>
            <w:pPr>
              <w:pStyle w:val="TableParagraph"/>
              <w:tabs>
                <w:tab w:pos="450" w:val="left" w:leader="none"/>
              </w:tabs>
              <w:spacing w:line="240" w:lineRule="auto"/>
              <w:ind w:left="29" w:right="0"/>
              <w:jc w:val="center"/>
              <w:rPr>
                <w:rFonts w:ascii="宋体" w:hAnsi="宋体" w:cs="宋体" w:eastAsia="宋体" w:hint="default"/>
                <w:sz w:val="21"/>
                <w:szCs w:val="21"/>
              </w:rPr>
            </w:pPr>
            <w:r>
              <w:rPr>
                <w:rFonts w:ascii="宋体" w:hAnsi="宋体" w:cs="宋体" w:eastAsia="宋体" w:hint="default"/>
                <w:sz w:val="21"/>
                <w:szCs w:val="21"/>
              </w:rPr>
              <w:t>名</w:t>
              <w:tab/>
              <w:t>称</w:t>
            </w:r>
          </w:p>
        </w:tc>
        <w:tc>
          <w:tcPr>
            <w:tcW w:w="1988"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1" w:right="0"/>
              <w:jc w:val="center"/>
              <w:rPr>
                <w:rFonts w:ascii="宋体" w:hAnsi="宋体" w:cs="宋体" w:eastAsia="宋体" w:hint="default"/>
                <w:sz w:val="21"/>
                <w:szCs w:val="21"/>
              </w:rPr>
            </w:pPr>
            <w:r>
              <w:rPr>
                <w:rFonts w:ascii="宋体" w:hAnsi="宋体" w:cs="宋体" w:eastAsia="宋体" w:hint="default"/>
                <w:sz w:val="21"/>
                <w:szCs w:val="21"/>
              </w:rPr>
              <w:t>年初数</w:t>
            </w:r>
          </w:p>
        </w:tc>
        <w:tc>
          <w:tcPr>
            <w:tcW w:w="1880"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505" w:right="0"/>
              <w:jc w:val="left"/>
              <w:rPr>
                <w:rFonts w:ascii="宋体" w:hAnsi="宋体" w:cs="宋体" w:eastAsia="宋体" w:hint="default"/>
                <w:sz w:val="21"/>
                <w:szCs w:val="21"/>
              </w:rPr>
            </w:pPr>
            <w:r>
              <w:rPr>
                <w:rFonts w:ascii="宋体" w:hAnsi="宋体" w:cs="宋体" w:eastAsia="宋体" w:hint="default"/>
                <w:sz w:val="21"/>
                <w:szCs w:val="21"/>
              </w:rPr>
              <w:t>本期增加</w:t>
            </w:r>
          </w:p>
        </w:tc>
        <w:tc>
          <w:tcPr>
            <w:tcW w:w="1561"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346" w:right="0"/>
              <w:jc w:val="left"/>
              <w:rPr>
                <w:rFonts w:ascii="宋体" w:hAnsi="宋体" w:cs="宋体" w:eastAsia="宋体" w:hint="default"/>
                <w:sz w:val="21"/>
                <w:szCs w:val="21"/>
              </w:rPr>
            </w:pPr>
            <w:r>
              <w:rPr>
                <w:rFonts w:ascii="宋体" w:hAnsi="宋体" w:cs="宋体" w:eastAsia="宋体" w:hint="default"/>
                <w:sz w:val="21"/>
                <w:szCs w:val="21"/>
              </w:rPr>
              <w:t>本期减少</w:t>
            </w:r>
          </w:p>
        </w:tc>
        <w:tc>
          <w:tcPr>
            <w:tcW w:w="1873" w:type="dxa"/>
            <w:gridSpan w:val="2"/>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left="589" w:right="0"/>
              <w:jc w:val="left"/>
              <w:rPr>
                <w:rFonts w:ascii="宋体" w:hAnsi="宋体" w:cs="宋体" w:eastAsia="宋体" w:hint="default"/>
                <w:sz w:val="21"/>
                <w:szCs w:val="21"/>
              </w:rPr>
            </w:pPr>
            <w:r>
              <w:rPr>
                <w:rFonts w:ascii="宋体" w:hAnsi="宋体" w:cs="宋体" w:eastAsia="宋体" w:hint="default"/>
                <w:sz w:val="21"/>
                <w:szCs w:val="21"/>
              </w:rPr>
              <w:t>期末数</w:t>
            </w:r>
          </w:p>
        </w:tc>
      </w:tr>
      <w:tr>
        <w:trPr>
          <w:trHeight w:val="966" w:hRule="exact"/>
        </w:trPr>
        <w:tc>
          <w:tcPr>
            <w:tcW w:w="2241" w:type="dxa"/>
            <w:vMerge/>
            <w:tcBorders>
              <w:left w:val="nil" w:sz="6" w:space="0" w:color="auto"/>
              <w:bottom w:val="single" w:sz="12" w:space="0" w:color="000000"/>
              <w:right w:val="single" w:sz="12" w:space="0" w:color="000000"/>
            </w:tcBorders>
          </w:tcPr>
          <w:p>
            <w:pPr/>
          </w:p>
        </w:tc>
        <w:tc>
          <w:tcPr>
            <w:tcW w:w="92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持股%</w:t>
            </w:r>
          </w:p>
        </w:tc>
        <w:tc>
          <w:tcPr>
            <w:tcW w:w="106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表决权%</w:t>
            </w:r>
          </w:p>
        </w:tc>
        <w:tc>
          <w:tcPr>
            <w:tcW w:w="94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持股%</w:t>
            </w:r>
          </w:p>
        </w:tc>
        <w:tc>
          <w:tcPr>
            <w:tcW w:w="941"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表决权</w:t>
            </w: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
              <w:jc w:val="center"/>
              <w:rPr>
                <w:rFonts w:ascii="宋体" w:hAnsi="宋体" w:cs="宋体" w:eastAsia="宋体" w:hint="default"/>
                <w:sz w:val="21"/>
                <w:szCs w:val="21"/>
              </w:rPr>
            </w:pPr>
            <w:r>
              <w:rPr>
                <w:rFonts w:ascii="宋体"/>
                <w:sz w:val="21"/>
              </w:rPr>
              <w:t>%</w:t>
            </w:r>
          </w:p>
        </w:tc>
        <w:tc>
          <w:tcPr>
            <w:tcW w:w="701"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1" w:right="0"/>
              <w:jc w:val="center"/>
              <w:rPr>
                <w:rFonts w:ascii="宋体" w:hAnsi="宋体" w:cs="宋体" w:eastAsia="宋体" w:hint="default"/>
                <w:sz w:val="21"/>
                <w:szCs w:val="21"/>
              </w:rPr>
            </w:pPr>
            <w:r>
              <w:rPr>
                <w:rFonts w:ascii="宋体" w:hAnsi="宋体" w:cs="宋体" w:eastAsia="宋体" w:hint="default"/>
                <w:sz w:val="21"/>
                <w:szCs w:val="21"/>
              </w:rPr>
              <w:t>持股</w:t>
            </w: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21"/>
                <w:szCs w:val="21"/>
              </w:rPr>
            </w:pPr>
            <w:r>
              <w:rPr>
                <w:rFonts w:ascii="宋体"/>
                <w:sz w:val="21"/>
              </w:rPr>
              <w:t>%</w:t>
            </w:r>
          </w:p>
        </w:tc>
        <w:tc>
          <w:tcPr>
            <w:tcW w:w="86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1" w:right="0"/>
              <w:jc w:val="center"/>
              <w:rPr>
                <w:rFonts w:ascii="宋体" w:hAnsi="宋体" w:cs="宋体" w:eastAsia="宋体" w:hint="default"/>
                <w:sz w:val="21"/>
                <w:szCs w:val="21"/>
              </w:rPr>
            </w:pPr>
            <w:r>
              <w:rPr>
                <w:rFonts w:ascii="宋体" w:hAnsi="宋体" w:cs="宋体" w:eastAsia="宋体" w:hint="default"/>
                <w:sz w:val="21"/>
                <w:szCs w:val="21"/>
              </w:rPr>
              <w:t>表决权</w:t>
            </w: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 w:right="0"/>
              <w:jc w:val="center"/>
              <w:rPr>
                <w:rFonts w:ascii="宋体" w:hAnsi="宋体" w:cs="宋体" w:eastAsia="宋体" w:hint="default"/>
                <w:sz w:val="21"/>
                <w:szCs w:val="21"/>
              </w:rPr>
            </w:pPr>
            <w:r>
              <w:rPr>
                <w:rFonts w:ascii="宋体"/>
                <w:sz w:val="21"/>
              </w:rPr>
              <w:t>%</w:t>
            </w:r>
          </w:p>
        </w:tc>
        <w:tc>
          <w:tcPr>
            <w:tcW w:w="941"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sz w:val="21"/>
                <w:szCs w:val="21"/>
              </w:rPr>
              <w:t>持股%</w:t>
            </w:r>
          </w:p>
        </w:tc>
        <w:tc>
          <w:tcPr>
            <w:tcW w:w="932"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right="11"/>
              <w:jc w:val="center"/>
              <w:rPr>
                <w:rFonts w:ascii="宋体" w:hAnsi="宋体" w:cs="宋体" w:eastAsia="宋体" w:hint="default"/>
                <w:sz w:val="21"/>
                <w:szCs w:val="21"/>
              </w:rPr>
            </w:pPr>
            <w:r>
              <w:rPr>
                <w:rFonts w:ascii="宋体" w:hAnsi="宋体" w:cs="宋体" w:eastAsia="宋体" w:hint="default"/>
                <w:sz w:val="21"/>
                <w:szCs w:val="21"/>
              </w:rPr>
              <w:t>表决权</w:t>
            </w: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right="13"/>
              <w:jc w:val="center"/>
              <w:rPr>
                <w:rFonts w:ascii="宋体" w:hAnsi="宋体" w:cs="宋体" w:eastAsia="宋体" w:hint="default"/>
                <w:sz w:val="21"/>
                <w:szCs w:val="21"/>
              </w:rPr>
            </w:pPr>
            <w:r>
              <w:rPr>
                <w:rFonts w:ascii="宋体"/>
                <w:sz w:val="21"/>
              </w:rPr>
              <w:t>%</w:t>
            </w:r>
          </w:p>
        </w:tc>
      </w:tr>
      <w:tr>
        <w:trPr>
          <w:trHeight w:val="453" w:hRule="exact"/>
        </w:trPr>
        <w:tc>
          <w:tcPr>
            <w:tcW w:w="2241" w:type="dxa"/>
            <w:tcBorders>
              <w:top w:val="single" w:sz="12" w:space="0" w:color="000000"/>
              <w:left w:val="nil" w:sz="6" w:space="0" w:color="auto"/>
              <w:bottom w:val="nil" w:sz="6" w:space="0" w:color="auto"/>
              <w:right w:val="single" w:sz="12" w:space="0" w:color="000000"/>
            </w:tcBorders>
          </w:tcPr>
          <w:p>
            <w:pPr>
              <w:pStyle w:val="TableParagraph"/>
              <w:spacing w:line="271" w:lineRule="exact"/>
              <w:ind w:left="122" w:right="0"/>
              <w:jc w:val="left"/>
              <w:rPr>
                <w:rFonts w:ascii="宋体" w:hAnsi="宋体" w:cs="宋体" w:eastAsia="宋体" w:hint="default"/>
                <w:sz w:val="21"/>
                <w:szCs w:val="21"/>
              </w:rPr>
            </w:pPr>
            <w:r>
              <w:rPr>
                <w:rFonts w:ascii="宋体" w:hAnsi="宋体" w:cs="宋体" w:eastAsia="宋体" w:hint="default"/>
                <w:spacing w:val="-54"/>
                <w:sz w:val="21"/>
                <w:szCs w:val="21"/>
              </w:rPr>
              <w:t>青海明诺胶囊有限公司</w:t>
            </w:r>
          </w:p>
        </w:tc>
        <w:tc>
          <w:tcPr>
            <w:tcW w:w="92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3"/>
              <w:ind w:left="1" w:right="0"/>
              <w:jc w:val="center"/>
              <w:rPr>
                <w:rFonts w:ascii="宋体" w:hAnsi="宋体" w:cs="宋体" w:eastAsia="宋体" w:hint="default"/>
                <w:sz w:val="21"/>
                <w:szCs w:val="21"/>
              </w:rPr>
            </w:pPr>
            <w:r>
              <w:rPr>
                <w:rFonts w:ascii="宋体"/>
                <w:sz w:val="21"/>
              </w:rPr>
              <w:t>75</w:t>
            </w:r>
          </w:p>
        </w:tc>
        <w:tc>
          <w:tcPr>
            <w:tcW w:w="1062"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sz w:val="21"/>
              </w:rPr>
              <w:t>75</w:t>
            </w:r>
          </w:p>
        </w:tc>
        <w:tc>
          <w:tcPr>
            <w:tcW w:w="940"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sz w:val="21"/>
              </w:rPr>
              <w:t>17.41</w:t>
            </w:r>
          </w:p>
        </w:tc>
        <w:tc>
          <w:tcPr>
            <w:tcW w:w="941"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3"/>
              <w:ind w:right="1"/>
              <w:jc w:val="center"/>
              <w:rPr>
                <w:rFonts w:ascii="宋体" w:hAnsi="宋体" w:cs="宋体" w:eastAsia="宋体" w:hint="default"/>
                <w:sz w:val="21"/>
                <w:szCs w:val="21"/>
              </w:rPr>
            </w:pPr>
            <w:r>
              <w:rPr>
                <w:rFonts w:ascii="宋体"/>
                <w:sz w:val="21"/>
              </w:rPr>
              <w:t>17.41</w:t>
            </w:r>
          </w:p>
        </w:tc>
        <w:tc>
          <w:tcPr>
            <w:tcW w:w="701" w:type="dxa"/>
            <w:vMerge w:val="restart"/>
            <w:tcBorders>
              <w:top w:val="single" w:sz="12" w:space="0" w:color="000000"/>
              <w:left w:val="single" w:sz="12" w:space="0" w:color="000000"/>
              <w:right w:val="single" w:sz="12" w:space="0" w:color="000000"/>
            </w:tcBorders>
          </w:tcPr>
          <w:p>
            <w:pPr/>
          </w:p>
        </w:tc>
        <w:tc>
          <w:tcPr>
            <w:tcW w:w="860" w:type="dxa"/>
            <w:vMerge w:val="restart"/>
            <w:tcBorders>
              <w:top w:val="single" w:sz="12" w:space="0" w:color="000000"/>
              <w:left w:val="single" w:sz="12" w:space="0" w:color="000000"/>
              <w:right w:val="single" w:sz="12" w:space="0" w:color="000000"/>
            </w:tcBorders>
          </w:tcPr>
          <w:p>
            <w:pPr/>
          </w:p>
        </w:tc>
        <w:tc>
          <w:tcPr>
            <w:tcW w:w="941"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3"/>
              <w:ind w:right="1"/>
              <w:jc w:val="center"/>
              <w:rPr>
                <w:rFonts w:ascii="宋体" w:hAnsi="宋体" w:cs="宋体" w:eastAsia="宋体" w:hint="default"/>
                <w:sz w:val="21"/>
                <w:szCs w:val="21"/>
              </w:rPr>
            </w:pPr>
            <w:r>
              <w:rPr>
                <w:rFonts w:ascii="宋体"/>
                <w:sz w:val="21"/>
              </w:rPr>
              <w:t>92.41</w:t>
            </w:r>
          </w:p>
        </w:tc>
        <w:tc>
          <w:tcPr>
            <w:tcW w:w="932" w:type="dxa"/>
            <w:tcBorders>
              <w:top w:val="single" w:sz="12" w:space="0" w:color="000000"/>
              <w:left w:val="single" w:sz="12" w:space="0" w:color="000000"/>
              <w:bottom w:val="nil" w:sz="6" w:space="0" w:color="auto"/>
              <w:right w:val="nil" w:sz="6" w:space="0" w:color="auto"/>
            </w:tcBorders>
          </w:tcPr>
          <w:p>
            <w:pPr>
              <w:pStyle w:val="TableParagraph"/>
              <w:spacing w:line="240" w:lineRule="auto" w:before="63"/>
              <w:ind w:right="12"/>
              <w:jc w:val="center"/>
              <w:rPr>
                <w:rFonts w:ascii="宋体" w:hAnsi="宋体" w:cs="宋体" w:eastAsia="宋体" w:hint="default"/>
                <w:sz w:val="21"/>
                <w:szCs w:val="21"/>
              </w:rPr>
            </w:pPr>
            <w:r>
              <w:rPr>
                <w:rFonts w:ascii="宋体"/>
                <w:sz w:val="21"/>
              </w:rPr>
              <w:t>92.41</w:t>
            </w:r>
          </w:p>
        </w:tc>
      </w:tr>
      <w:tr>
        <w:trPr>
          <w:trHeight w:val="511" w:hRule="exact"/>
        </w:trPr>
        <w:tc>
          <w:tcPr>
            <w:tcW w:w="2241" w:type="dxa"/>
            <w:tcBorders>
              <w:top w:val="nil" w:sz="6" w:space="0" w:color="auto"/>
              <w:left w:val="nil" w:sz="6" w:space="0" w:color="auto"/>
              <w:bottom w:val="nil" w:sz="6" w:space="0" w:color="auto"/>
              <w:right w:val="single" w:sz="12" w:space="0" w:color="000000"/>
            </w:tcBorders>
          </w:tcPr>
          <w:p>
            <w:pPr>
              <w:pStyle w:val="TableParagraph"/>
              <w:spacing w:line="240" w:lineRule="auto" w:before="35"/>
              <w:ind w:left="122" w:right="0"/>
              <w:jc w:val="left"/>
              <w:rPr>
                <w:rFonts w:ascii="宋体" w:hAnsi="宋体" w:cs="宋体" w:eastAsia="宋体" w:hint="default"/>
                <w:sz w:val="21"/>
                <w:szCs w:val="21"/>
              </w:rPr>
            </w:pPr>
            <w:r>
              <w:rPr>
                <w:rFonts w:ascii="宋体" w:hAnsi="宋体" w:cs="宋体" w:eastAsia="宋体" w:hint="default"/>
                <w:spacing w:val="-56"/>
                <w:sz w:val="21"/>
                <w:szCs w:val="21"/>
              </w:rPr>
              <w:t>广汉明浩骨制品有限责任公司</w:t>
            </w:r>
          </w:p>
        </w:tc>
        <w:tc>
          <w:tcPr>
            <w:tcW w:w="926"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2"/>
              <w:ind w:left="1" w:right="0"/>
              <w:jc w:val="center"/>
              <w:rPr>
                <w:rFonts w:ascii="宋体" w:hAnsi="宋体" w:cs="宋体" w:eastAsia="宋体" w:hint="default"/>
                <w:sz w:val="21"/>
                <w:szCs w:val="21"/>
              </w:rPr>
            </w:pPr>
            <w:r>
              <w:rPr>
                <w:rFonts w:ascii="宋体"/>
                <w:sz w:val="21"/>
              </w:rPr>
              <w:t>75</w:t>
            </w:r>
          </w:p>
        </w:tc>
        <w:tc>
          <w:tcPr>
            <w:tcW w:w="1062"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75</w:t>
            </w:r>
          </w:p>
        </w:tc>
        <w:tc>
          <w:tcPr>
            <w:tcW w:w="940"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2"/>
              <w:ind w:right="0"/>
              <w:jc w:val="center"/>
              <w:rPr>
                <w:rFonts w:ascii="宋体" w:hAnsi="宋体" w:cs="宋体" w:eastAsia="宋体" w:hint="default"/>
                <w:sz w:val="21"/>
                <w:szCs w:val="21"/>
              </w:rPr>
            </w:pPr>
            <w:r>
              <w:rPr>
                <w:rFonts w:ascii="宋体"/>
                <w:sz w:val="21"/>
              </w:rPr>
              <w:t>22.22</w:t>
            </w:r>
          </w:p>
        </w:tc>
        <w:tc>
          <w:tcPr>
            <w:tcW w:w="941"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2"/>
              <w:ind w:right="1"/>
              <w:jc w:val="center"/>
              <w:rPr>
                <w:rFonts w:ascii="宋体" w:hAnsi="宋体" w:cs="宋体" w:eastAsia="宋体" w:hint="default"/>
                <w:sz w:val="21"/>
                <w:szCs w:val="21"/>
              </w:rPr>
            </w:pPr>
            <w:r>
              <w:rPr>
                <w:rFonts w:ascii="宋体"/>
                <w:sz w:val="21"/>
              </w:rPr>
              <w:t>22.22</w:t>
            </w:r>
          </w:p>
        </w:tc>
        <w:tc>
          <w:tcPr>
            <w:tcW w:w="701" w:type="dxa"/>
            <w:vMerge/>
            <w:tcBorders>
              <w:left w:val="single" w:sz="12" w:space="0" w:color="000000"/>
              <w:right w:val="single" w:sz="12" w:space="0" w:color="000000"/>
            </w:tcBorders>
          </w:tcPr>
          <w:p>
            <w:pPr/>
          </w:p>
        </w:tc>
        <w:tc>
          <w:tcPr>
            <w:tcW w:w="860" w:type="dxa"/>
            <w:vMerge/>
            <w:tcBorders>
              <w:left w:val="single" w:sz="12" w:space="0" w:color="000000"/>
              <w:right w:val="single" w:sz="12" w:space="0" w:color="000000"/>
            </w:tcBorders>
          </w:tcPr>
          <w:p>
            <w:pPr/>
          </w:p>
        </w:tc>
        <w:tc>
          <w:tcPr>
            <w:tcW w:w="941"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2"/>
              <w:ind w:right="1"/>
              <w:jc w:val="center"/>
              <w:rPr>
                <w:rFonts w:ascii="宋体" w:hAnsi="宋体" w:cs="宋体" w:eastAsia="宋体" w:hint="default"/>
                <w:sz w:val="21"/>
                <w:szCs w:val="21"/>
              </w:rPr>
            </w:pPr>
            <w:r>
              <w:rPr>
                <w:rFonts w:ascii="宋体"/>
                <w:sz w:val="21"/>
              </w:rPr>
              <w:t>97.22</w:t>
            </w:r>
          </w:p>
        </w:tc>
        <w:tc>
          <w:tcPr>
            <w:tcW w:w="932" w:type="dxa"/>
            <w:tcBorders>
              <w:top w:val="nil" w:sz="6" w:space="0" w:color="auto"/>
              <w:left w:val="single" w:sz="12" w:space="0" w:color="000000"/>
              <w:bottom w:val="nil" w:sz="6" w:space="0" w:color="auto"/>
              <w:right w:val="nil" w:sz="6" w:space="0" w:color="auto"/>
            </w:tcBorders>
          </w:tcPr>
          <w:p>
            <w:pPr>
              <w:pStyle w:val="TableParagraph"/>
              <w:spacing w:line="240" w:lineRule="auto" w:before="102"/>
              <w:ind w:right="12"/>
              <w:jc w:val="center"/>
              <w:rPr>
                <w:rFonts w:ascii="宋体" w:hAnsi="宋体" w:cs="宋体" w:eastAsia="宋体" w:hint="default"/>
                <w:sz w:val="21"/>
                <w:szCs w:val="21"/>
              </w:rPr>
            </w:pPr>
            <w:r>
              <w:rPr>
                <w:rFonts w:ascii="宋体"/>
                <w:sz w:val="21"/>
              </w:rPr>
              <w:t>97.22</w:t>
            </w:r>
          </w:p>
        </w:tc>
      </w:tr>
      <w:tr>
        <w:trPr>
          <w:trHeight w:val="478" w:hRule="exact"/>
        </w:trPr>
        <w:tc>
          <w:tcPr>
            <w:tcW w:w="2241"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pacing w:val="-55"/>
                <w:sz w:val="21"/>
                <w:szCs w:val="21"/>
              </w:rPr>
              <w:t>四川禾正制药有限责任公司</w:t>
            </w:r>
          </w:p>
        </w:tc>
        <w:tc>
          <w:tcPr>
            <w:tcW w:w="926"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left="1" w:right="0"/>
              <w:jc w:val="center"/>
              <w:rPr>
                <w:rFonts w:ascii="宋体" w:hAnsi="宋体" w:cs="宋体" w:eastAsia="宋体" w:hint="default"/>
                <w:sz w:val="21"/>
                <w:szCs w:val="21"/>
              </w:rPr>
            </w:pPr>
            <w:r>
              <w:rPr>
                <w:rFonts w:ascii="宋体"/>
                <w:sz w:val="21"/>
              </w:rPr>
              <w:t>90</w:t>
            </w:r>
          </w:p>
        </w:tc>
        <w:tc>
          <w:tcPr>
            <w:tcW w:w="1062"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0"/>
              <w:jc w:val="center"/>
              <w:rPr>
                <w:rFonts w:ascii="宋体" w:hAnsi="宋体" w:cs="宋体" w:eastAsia="宋体" w:hint="default"/>
                <w:sz w:val="21"/>
                <w:szCs w:val="21"/>
              </w:rPr>
            </w:pPr>
            <w:r>
              <w:rPr>
                <w:rFonts w:ascii="宋体"/>
                <w:sz w:val="21"/>
              </w:rPr>
              <w:t>90</w:t>
            </w:r>
          </w:p>
        </w:tc>
        <w:tc>
          <w:tcPr>
            <w:tcW w:w="940" w:type="dxa"/>
            <w:tcBorders>
              <w:top w:val="nil" w:sz="6" w:space="0" w:color="auto"/>
              <w:left w:val="single" w:sz="12" w:space="0" w:color="000000"/>
              <w:bottom w:val="nil" w:sz="6" w:space="0" w:color="auto"/>
              <w:right w:val="single" w:sz="12" w:space="0" w:color="000000"/>
            </w:tcBorders>
          </w:tcPr>
          <w:p>
            <w:pPr/>
          </w:p>
        </w:tc>
        <w:tc>
          <w:tcPr>
            <w:tcW w:w="941" w:type="dxa"/>
            <w:tcBorders>
              <w:top w:val="nil" w:sz="6" w:space="0" w:color="auto"/>
              <w:left w:val="single" w:sz="12" w:space="0" w:color="000000"/>
              <w:bottom w:val="nil" w:sz="6" w:space="0" w:color="auto"/>
              <w:right w:val="single" w:sz="12" w:space="0" w:color="000000"/>
            </w:tcBorders>
          </w:tcPr>
          <w:p>
            <w:pPr/>
          </w:p>
        </w:tc>
        <w:tc>
          <w:tcPr>
            <w:tcW w:w="701" w:type="dxa"/>
            <w:vMerge/>
            <w:tcBorders>
              <w:left w:val="single" w:sz="12" w:space="0" w:color="000000"/>
              <w:right w:val="single" w:sz="12" w:space="0" w:color="000000"/>
            </w:tcBorders>
          </w:tcPr>
          <w:p>
            <w:pPr/>
          </w:p>
        </w:tc>
        <w:tc>
          <w:tcPr>
            <w:tcW w:w="860" w:type="dxa"/>
            <w:vMerge/>
            <w:tcBorders>
              <w:left w:val="single" w:sz="12" w:space="0" w:color="000000"/>
              <w:right w:val="single" w:sz="12" w:space="0" w:color="000000"/>
            </w:tcBorders>
          </w:tcPr>
          <w:p>
            <w:pPr/>
          </w:p>
        </w:tc>
        <w:tc>
          <w:tcPr>
            <w:tcW w:w="941"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1"/>
              <w:jc w:val="center"/>
              <w:rPr>
                <w:rFonts w:ascii="宋体" w:hAnsi="宋体" w:cs="宋体" w:eastAsia="宋体" w:hint="default"/>
                <w:sz w:val="21"/>
                <w:szCs w:val="21"/>
              </w:rPr>
            </w:pPr>
            <w:r>
              <w:rPr>
                <w:rFonts w:ascii="宋体"/>
                <w:sz w:val="21"/>
              </w:rPr>
              <w:t>90</w:t>
            </w:r>
          </w:p>
        </w:tc>
        <w:tc>
          <w:tcPr>
            <w:tcW w:w="932"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right="12"/>
              <w:jc w:val="center"/>
              <w:rPr>
                <w:rFonts w:ascii="宋体" w:hAnsi="宋体" w:cs="宋体" w:eastAsia="宋体" w:hint="default"/>
                <w:sz w:val="21"/>
                <w:szCs w:val="21"/>
              </w:rPr>
            </w:pPr>
            <w:r>
              <w:rPr>
                <w:rFonts w:ascii="宋体"/>
                <w:sz w:val="21"/>
              </w:rPr>
              <w:t>90</w:t>
            </w:r>
          </w:p>
        </w:tc>
      </w:tr>
      <w:tr>
        <w:trPr>
          <w:trHeight w:val="514" w:hRule="exact"/>
        </w:trPr>
        <w:tc>
          <w:tcPr>
            <w:tcW w:w="2241"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pacing w:val="-54"/>
                <w:sz w:val="21"/>
                <w:szCs w:val="21"/>
              </w:rPr>
              <w:t>青海明胶有限责任公司</w:t>
            </w:r>
          </w:p>
        </w:tc>
        <w:tc>
          <w:tcPr>
            <w:tcW w:w="926" w:type="dxa"/>
            <w:tcBorders>
              <w:top w:val="nil" w:sz="6" w:space="0" w:color="auto"/>
              <w:left w:val="single" w:sz="12" w:space="0" w:color="000000"/>
              <w:bottom w:val="nil" w:sz="6" w:space="0" w:color="auto"/>
              <w:right w:val="single" w:sz="12" w:space="0" w:color="000000"/>
            </w:tcBorders>
          </w:tcPr>
          <w:p>
            <w:pPr/>
          </w:p>
        </w:tc>
        <w:tc>
          <w:tcPr>
            <w:tcW w:w="1062" w:type="dxa"/>
            <w:tcBorders>
              <w:top w:val="nil" w:sz="6" w:space="0" w:color="auto"/>
              <w:left w:val="single" w:sz="12" w:space="0" w:color="000000"/>
              <w:bottom w:val="nil" w:sz="6" w:space="0" w:color="auto"/>
              <w:right w:val="single" w:sz="12" w:space="0" w:color="000000"/>
            </w:tcBorders>
          </w:tcPr>
          <w:p>
            <w:pPr/>
          </w:p>
        </w:tc>
        <w:tc>
          <w:tcPr>
            <w:tcW w:w="940"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5"/>
              <w:ind w:right="0"/>
              <w:jc w:val="center"/>
              <w:rPr>
                <w:rFonts w:ascii="宋体" w:hAnsi="宋体" w:cs="宋体" w:eastAsia="宋体" w:hint="default"/>
                <w:sz w:val="21"/>
                <w:szCs w:val="21"/>
              </w:rPr>
            </w:pPr>
            <w:r>
              <w:rPr>
                <w:rFonts w:ascii="宋体"/>
                <w:sz w:val="21"/>
              </w:rPr>
              <w:t>100</w:t>
            </w:r>
          </w:p>
        </w:tc>
        <w:tc>
          <w:tcPr>
            <w:tcW w:w="941"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5"/>
              <w:ind w:right="1"/>
              <w:jc w:val="center"/>
              <w:rPr>
                <w:rFonts w:ascii="宋体" w:hAnsi="宋体" w:cs="宋体" w:eastAsia="宋体" w:hint="default"/>
                <w:sz w:val="21"/>
                <w:szCs w:val="21"/>
              </w:rPr>
            </w:pPr>
            <w:r>
              <w:rPr>
                <w:rFonts w:ascii="宋体"/>
                <w:sz w:val="21"/>
              </w:rPr>
              <w:t>100</w:t>
            </w:r>
          </w:p>
        </w:tc>
        <w:tc>
          <w:tcPr>
            <w:tcW w:w="701" w:type="dxa"/>
            <w:vMerge/>
            <w:tcBorders>
              <w:left w:val="single" w:sz="12" w:space="0" w:color="000000"/>
              <w:right w:val="single" w:sz="12" w:space="0" w:color="000000"/>
            </w:tcBorders>
          </w:tcPr>
          <w:p>
            <w:pPr/>
          </w:p>
        </w:tc>
        <w:tc>
          <w:tcPr>
            <w:tcW w:w="860" w:type="dxa"/>
            <w:vMerge/>
            <w:tcBorders>
              <w:left w:val="single" w:sz="12" w:space="0" w:color="000000"/>
              <w:right w:val="single" w:sz="12" w:space="0" w:color="000000"/>
            </w:tcBorders>
          </w:tcPr>
          <w:p>
            <w:pPr/>
          </w:p>
        </w:tc>
        <w:tc>
          <w:tcPr>
            <w:tcW w:w="941" w:type="dxa"/>
            <w:tcBorders>
              <w:top w:val="nil" w:sz="6" w:space="0" w:color="auto"/>
              <w:left w:val="single" w:sz="12" w:space="0" w:color="000000"/>
              <w:bottom w:val="nil" w:sz="6" w:space="0" w:color="auto"/>
              <w:right w:val="single" w:sz="12" w:space="0" w:color="000000"/>
            </w:tcBorders>
          </w:tcPr>
          <w:p>
            <w:pPr>
              <w:pStyle w:val="TableParagraph"/>
              <w:spacing w:line="240" w:lineRule="auto" w:before="105"/>
              <w:ind w:right="1"/>
              <w:jc w:val="center"/>
              <w:rPr>
                <w:rFonts w:ascii="宋体" w:hAnsi="宋体" w:cs="宋体" w:eastAsia="宋体" w:hint="default"/>
                <w:sz w:val="21"/>
                <w:szCs w:val="21"/>
              </w:rPr>
            </w:pPr>
            <w:r>
              <w:rPr>
                <w:rFonts w:ascii="宋体"/>
                <w:sz w:val="21"/>
              </w:rPr>
              <w:t>100</w:t>
            </w:r>
          </w:p>
        </w:tc>
        <w:tc>
          <w:tcPr>
            <w:tcW w:w="932" w:type="dxa"/>
            <w:tcBorders>
              <w:top w:val="nil" w:sz="6" w:space="0" w:color="auto"/>
              <w:left w:val="single" w:sz="12" w:space="0" w:color="000000"/>
              <w:bottom w:val="nil" w:sz="6" w:space="0" w:color="auto"/>
              <w:right w:val="nil" w:sz="6" w:space="0" w:color="auto"/>
            </w:tcBorders>
          </w:tcPr>
          <w:p>
            <w:pPr>
              <w:pStyle w:val="TableParagraph"/>
              <w:spacing w:line="240" w:lineRule="auto" w:before="105"/>
              <w:ind w:right="12"/>
              <w:jc w:val="center"/>
              <w:rPr>
                <w:rFonts w:ascii="宋体" w:hAnsi="宋体" w:cs="宋体" w:eastAsia="宋体" w:hint="default"/>
                <w:sz w:val="21"/>
                <w:szCs w:val="21"/>
              </w:rPr>
            </w:pPr>
            <w:r>
              <w:rPr>
                <w:rFonts w:ascii="宋体"/>
                <w:sz w:val="21"/>
              </w:rPr>
              <w:t>100</w:t>
            </w:r>
          </w:p>
        </w:tc>
      </w:tr>
      <w:tr>
        <w:trPr>
          <w:trHeight w:val="485" w:hRule="exact"/>
        </w:trPr>
        <w:tc>
          <w:tcPr>
            <w:tcW w:w="2241" w:type="dxa"/>
            <w:tcBorders>
              <w:top w:val="nil" w:sz="6" w:space="0" w:color="auto"/>
              <w:left w:val="nil" w:sz="6" w:space="0" w:color="auto"/>
              <w:bottom w:val="nil" w:sz="6" w:space="0" w:color="auto"/>
              <w:right w:val="single" w:sz="12" w:space="0" w:color="000000"/>
            </w:tcBorders>
          </w:tcPr>
          <w:p>
            <w:pPr>
              <w:pStyle w:val="TableParagraph"/>
              <w:spacing w:line="240" w:lineRule="auto" w:before="68"/>
              <w:ind w:left="122" w:right="0"/>
              <w:jc w:val="left"/>
              <w:rPr>
                <w:rFonts w:ascii="宋体" w:hAnsi="宋体" w:cs="宋体" w:eastAsia="宋体" w:hint="default"/>
                <w:sz w:val="21"/>
                <w:szCs w:val="21"/>
              </w:rPr>
            </w:pPr>
            <w:r>
              <w:rPr>
                <w:rFonts w:ascii="宋体" w:hAnsi="宋体" w:cs="宋体" w:eastAsia="宋体" w:hint="default"/>
                <w:spacing w:val="-55"/>
                <w:sz w:val="21"/>
                <w:szCs w:val="21"/>
              </w:rPr>
              <w:t>青海明杏生物工程有限公司</w:t>
            </w:r>
          </w:p>
        </w:tc>
        <w:tc>
          <w:tcPr>
            <w:tcW w:w="926" w:type="dxa"/>
            <w:tcBorders>
              <w:top w:val="nil" w:sz="6" w:space="0" w:color="auto"/>
              <w:left w:val="single" w:sz="12" w:space="0" w:color="000000"/>
              <w:bottom w:val="nil" w:sz="6" w:space="0" w:color="auto"/>
              <w:right w:val="single" w:sz="12" w:space="0" w:color="000000"/>
            </w:tcBorders>
          </w:tcPr>
          <w:p>
            <w:pPr>
              <w:pStyle w:val="TableParagraph"/>
              <w:spacing w:line="240" w:lineRule="auto" w:before="68"/>
              <w:ind w:left="1" w:right="0"/>
              <w:jc w:val="center"/>
              <w:rPr>
                <w:rFonts w:ascii="宋体" w:hAnsi="宋体" w:cs="宋体" w:eastAsia="宋体" w:hint="default"/>
                <w:sz w:val="21"/>
                <w:szCs w:val="21"/>
              </w:rPr>
            </w:pPr>
            <w:r>
              <w:rPr>
                <w:rFonts w:ascii="宋体"/>
                <w:sz w:val="21"/>
              </w:rPr>
              <w:t>75</w:t>
            </w:r>
          </w:p>
        </w:tc>
        <w:tc>
          <w:tcPr>
            <w:tcW w:w="1062" w:type="dxa"/>
            <w:tcBorders>
              <w:top w:val="nil" w:sz="6" w:space="0" w:color="auto"/>
              <w:left w:val="single" w:sz="12" w:space="0" w:color="000000"/>
              <w:bottom w:val="nil" w:sz="6" w:space="0" w:color="auto"/>
              <w:right w:val="single" w:sz="12" w:space="0" w:color="000000"/>
            </w:tcBorders>
          </w:tcPr>
          <w:p>
            <w:pPr>
              <w:pStyle w:val="TableParagraph"/>
              <w:spacing w:line="240" w:lineRule="auto" w:before="68"/>
              <w:ind w:right="0"/>
              <w:jc w:val="center"/>
              <w:rPr>
                <w:rFonts w:ascii="宋体" w:hAnsi="宋体" w:cs="宋体" w:eastAsia="宋体" w:hint="default"/>
                <w:sz w:val="21"/>
                <w:szCs w:val="21"/>
              </w:rPr>
            </w:pPr>
            <w:r>
              <w:rPr>
                <w:rFonts w:ascii="宋体"/>
                <w:sz w:val="21"/>
              </w:rPr>
              <w:t>75</w:t>
            </w:r>
          </w:p>
        </w:tc>
        <w:tc>
          <w:tcPr>
            <w:tcW w:w="940" w:type="dxa"/>
            <w:tcBorders>
              <w:top w:val="nil" w:sz="6" w:space="0" w:color="auto"/>
              <w:left w:val="single" w:sz="12" w:space="0" w:color="000000"/>
              <w:bottom w:val="nil" w:sz="6" w:space="0" w:color="auto"/>
              <w:right w:val="single" w:sz="12" w:space="0" w:color="000000"/>
            </w:tcBorders>
          </w:tcPr>
          <w:p>
            <w:pPr/>
          </w:p>
        </w:tc>
        <w:tc>
          <w:tcPr>
            <w:tcW w:w="941" w:type="dxa"/>
            <w:tcBorders>
              <w:top w:val="nil" w:sz="6" w:space="0" w:color="auto"/>
              <w:left w:val="single" w:sz="12" w:space="0" w:color="000000"/>
              <w:bottom w:val="nil" w:sz="6" w:space="0" w:color="auto"/>
              <w:right w:val="single" w:sz="12" w:space="0" w:color="000000"/>
            </w:tcBorders>
          </w:tcPr>
          <w:p>
            <w:pPr/>
          </w:p>
        </w:tc>
        <w:tc>
          <w:tcPr>
            <w:tcW w:w="701" w:type="dxa"/>
            <w:vMerge/>
            <w:tcBorders>
              <w:left w:val="single" w:sz="12" w:space="0" w:color="000000"/>
              <w:right w:val="single" w:sz="12" w:space="0" w:color="000000"/>
            </w:tcBorders>
          </w:tcPr>
          <w:p>
            <w:pPr/>
          </w:p>
        </w:tc>
        <w:tc>
          <w:tcPr>
            <w:tcW w:w="860" w:type="dxa"/>
            <w:vMerge/>
            <w:tcBorders>
              <w:left w:val="single" w:sz="12" w:space="0" w:color="000000"/>
              <w:right w:val="single" w:sz="12" w:space="0" w:color="000000"/>
            </w:tcBorders>
          </w:tcPr>
          <w:p>
            <w:pPr/>
          </w:p>
        </w:tc>
        <w:tc>
          <w:tcPr>
            <w:tcW w:w="941" w:type="dxa"/>
            <w:tcBorders>
              <w:top w:val="nil" w:sz="6" w:space="0" w:color="auto"/>
              <w:left w:val="single" w:sz="12" w:space="0" w:color="000000"/>
              <w:bottom w:val="nil" w:sz="6" w:space="0" w:color="auto"/>
              <w:right w:val="single" w:sz="12" w:space="0" w:color="000000"/>
            </w:tcBorders>
          </w:tcPr>
          <w:p>
            <w:pPr>
              <w:pStyle w:val="TableParagraph"/>
              <w:spacing w:line="240" w:lineRule="auto" w:before="68"/>
              <w:ind w:right="1"/>
              <w:jc w:val="center"/>
              <w:rPr>
                <w:rFonts w:ascii="宋体" w:hAnsi="宋体" w:cs="宋体" w:eastAsia="宋体" w:hint="default"/>
                <w:sz w:val="21"/>
                <w:szCs w:val="21"/>
              </w:rPr>
            </w:pPr>
            <w:r>
              <w:rPr>
                <w:rFonts w:ascii="宋体"/>
                <w:sz w:val="21"/>
              </w:rPr>
              <w:t>75</w:t>
            </w:r>
          </w:p>
        </w:tc>
        <w:tc>
          <w:tcPr>
            <w:tcW w:w="932" w:type="dxa"/>
            <w:tcBorders>
              <w:top w:val="nil" w:sz="6" w:space="0" w:color="auto"/>
              <w:left w:val="single" w:sz="12" w:space="0" w:color="000000"/>
              <w:bottom w:val="nil" w:sz="6" w:space="0" w:color="auto"/>
              <w:right w:val="nil" w:sz="6" w:space="0" w:color="auto"/>
            </w:tcBorders>
          </w:tcPr>
          <w:p>
            <w:pPr>
              <w:pStyle w:val="TableParagraph"/>
              <w:spacing w:line="240" w:lineRule="auto" w:before="68"/>
              <w:ind w:right="12"/>
              <w:jc w:val="center"/>
              <w:rPr>
                <w:rFonts w:ascii="宋体" w:hAnsi="宋体" w:cs="宋体" w:eastAsia="宋体" w:hint="default"/>
                <w:sz w:val="21"/>
                <w:szCs w:val="21"/>
              </w:rPr>
            </w:pPr>
            <w:r>
              <w:rPr>
                <w:rFonts w:ascii="宋体"/>
                <w:sz w:val="21"/>
              </w:rPr>
              <w:t>75</w:t>
            </w:r>
          </w:p>
        </w:tc>
      </w:tr>
      <w:tr>
        <w:trPr>
          <w:trHeight w:val="514" w:hRule="exact"/>
        </w:trPr>
        <w:tc>
          <w:tcPr>
            <w:tcW w:w="2241" w:type="dxa"/>
            <w:tcBorders>
              <w:top w:val="nil" w:sz="6" w:space="0" w:color="auto"/>
              <w:left w:val="nil" w:sz="6" w:space="0" w:color="auto"/>
              <w:bottom w:val="nil" w:sz="6" w:space="0" w:color="auto"/>
              <w:right w:val="single" w:sz="12" w:space="0" w:color="000000"/>
            </w:tcBorders>
          </w:tcPr>
          <w:p>
            <w:pPr>
              <w:pStyle w:val="TableParagraph"/>
              <w:spacing w:line="240" w:lineRule="auto" w:before="77"/>
              <w:ind w:left="122" w:right="0"/>
              <w:jc w:val="left"/>
              <w:rPr>
                <w:rFonts w:ascii="宋体" w:hAnsi="宋体" w:cs="宋体" w:eastAsia="宋体" w:hint="default"/>
                <w:sz w:val="21"/>
                <w:szCs w:val="21"/>
              </w:rPr>
            </w:pPr>
            <w:r>
              <w:rPr>
                <w:rFonts w:ascii="宋体" w:hAnsi="宋体" w:cs="宋体" w:eastAsia="宋体" w:hint="default"/>
                <w:spacing w:val="-55"/>
                <w:sz w:val="21"/>
                <w:szCs w:val="21"/>
              </w:rPr>
              <w:t>天津海达投资管理有限公司</w:t>
            </w:r>
          </w:p>
        </w:tc>
        <w:tc>
          <w:tcPr>
            <w:tcW w:w="926" w:type="dxa"/>
            <w:tcBorders>
              <w:top w:val="nil" w:sz="6" w:space="0" w:color="auto"/>
              <w:left w:val="single" w:sz="12" w:space="0" w:color="000000"/>
              <w:bottom w:val="nil" w:sz="6" w:space="0" w:color="auto"/>
              <w:right w:val="single" w:sz="12" w:space="0" w:color="000000"/>
            </w:tcBorders>
          </w:tcPr>
          <w:p>
            <w:pPr/>
          </w:p>
        </w:tc>
        <w:tc>
          <w:tcPr>
            <w:tcW w:w="1062" w:type="dxa"/>
            <w:tcBorders>
              <w:top w:val="nil" w:sz="6" w:space="0" w:color="auto"/>
              <w:left w:val="single" w:sz="12" w:space="0" w:color="000000"/>
              <w:bottom w:val="nil" w:sz="6" w:space="0" w:color="auto"/>
              <w:right w:val="single" w:sz="12" w:space="0" w:color="000000"/>
            </w:tcBorders>
          </w:tcPr>
          <w:p>
            <w:pPr/>
          </w:p>
        </w:tc>
        <w:tc>
          <w:tcPr>
            <w:tcW w:w="940" w:type="dxa"/>
            <w:tcBorders>
              <w:top w:val="nil" w:sz="6" w:space="0" w:color="auto"/>
              <w:left w:val="single" w:sz="12" w:space="0" w:color="000000"/>
              <w:bottom w:val="nil" w:sz="6" w:space="0" w:color="auto"/>
              <w:right w:val="single" w:sz="12" w:space="0" w:color="000000"/>
            </w:tcBorders>
          </w:tcPr>
          <w:p>
            <w:pPr>
              <w:pStyle w:val="TableParagraph"/>
              <w:spacing w:line="240" w:lineRule="auto" w:before="96"/>
              <w:ind w:right="0"/>
              <w:jc w:val="center"/>
              <w:rPr>
                <w:rFonts w:ascii="宋体" w:hAnsi="宋体" w:cs="宋体" w:eastAsia="宋体" w:hint="default"/>
                <w:sz w:val="21"/>
                <w:szCs w:val="21"/>
              </w:rPr>
            </w:pPr>
            <w:r>
              <w:rPr>
                <w:rFonts w:ascii="宋体"/>
                <w:sz w:val="21"/>
              </w:rPr>
              <w:t>100</w:t>
            </w:r>
          </w:p>
        </w:tc>
        <w:tc>
          <w:tcPr>
            <w:tcW w:w="941" w:type="dxa"/>
            <w:tcBorders>
              <w:top w:val="nil" w:sz="6" w:space="0" w:color="auto"/>
              <w:left w:val="single" w:sz="12" w:space="0" w:color="000000"/>
              <w:bottom w:val="nil" w:sz="6" w:space="0" w:color="auto"/>
              <w:right w:val="single" w:sz="12" w:space="0" w:color="000000"/>
            </w:tcBorders>
          </w:tcPr>
          <w:p>
            <w:pPr>
              <w:pStyle w:val="TableParagraph"/>
              <w:spacing w:line="240" w:lineRule="auto" w:before="96"/>
              <w:ind w:right="1"/>
              <w:jc w:val="center"/>
              <w:rPr>
                <w:rFonts w:ascii="宋体" w:hAnsi="宋体" w:cs="宋体" w:eastAsia="宋体" w:hint="default"/>
                <w:sz w:val="21"/>
                <w:szCs w:val="21"/>
              </w:rPr>
            </w:pPr>
            <w:r>
              <w:rPr>
                <w:rFonts w:ascii="宋体"/>
                <w:sz w:val="21"/>
              </w:rPr>
              <w:t>100</w:t>
            </w:r>
          </w:p>
        </w:tc>
        <w:tc>
          <w:tcPr>
            <w:tcW w:w="701" w:type="dxa"/>
            <w:vMerge/>
            <w:tcBorders>
              <w:left w:val="single" w:sz="12" w:space="0" w:color="000000"/>
              <w:right w:val="single" w:sz="12" w:space="0" w:color="000000"/>
            </w:tcBorders>
          </w:tcPr>
          <w:p>
            <w:pPr/>
          </w:p>
        </w:tc>
        <w:tc>
          <w:tcPr>
            <w:tcW w:w="860" w:type="dxa"/>
            <w:vMerge/>
            <w:tcBorders>
              <w:left w:val="single" w:sz="12" w:space="0" w:color="000000"/>
              <w:right w:val="single" w:sz="12" w:space="0" w:color="000000"/>
            </w:tcBorders>
          </w:tcPr>
          <w:p>
            <w:pPr/>
          </w:p>
        </w:tc>
        <w:tc>
          <w:tcPr>
            <w:tcW w:w="941" w:type="dxa"/>
            <w:tcBorders>
              <w:top w:val="nil" w:sz="6" w:space="0" w:color="auto"/>
              <w:left w:val="single" w:sz="12" w:space="0" w:color="000000"/>
              <w:bottom w:val="nil" w:sz="6" w:space="0" w:color="auto"/>
              <w:right w:val="single" w:sz="12" w:space="0" w:color="000000"/>
            </w:tcBorders>
          </w:tcPr>
          <w:p>
            <w:pPr>
              <w:pStyle w:val="TableParagraph"/>
              <w:spacing w:line="240" w:lineRule="auto" w:before="96"/>
              <w:ind w:right="1"/>
              <w:jc w:val="center"/>
              <w:rPr>
                <w:rFonts w:ascii="宋体" w:hAnsi="宋体" w:cs="宋体" w:eastAsia="宋体" w:hint="default"/>
                <w:sz w:val="21"/>
                <w:szCs w:val="21"/>
              </w:rPr>
            </w:pPr>
            <w:r>
              <w:rPr>
                <w:rFonts w:ascii="宋体"/>
                <w:sz w:val="21"/>
              </w:rPr>
              <w:t>100</w:t>
            </w:r>
          </w:p>
        </w:tc>
        <w:tc>
          <w:tcPr>
            <w:tcW w:w="932" w:type="dxa"/>
            <w:tcBorders>
              <w:top w:val="nil" w:sz="6" w:space="0" w:color="auto"/>
              <w:left w:val="single" w:sz="12" w:space="0" w:color="000000"/>
              <w:bottom w:val="nil" w:sz="6" w:space="0" w:color="auto"/>
              <w:right w:val="nil" w:sz="6" w:space="0" w:color="auto"/>
            </w:tcBorders>
          </w:tcPr>
          <w:p>
            <w:pPr>
              <w:pStyle w:val="TableParagraph"/>
              <w:spacing w:line="240" w:lineRule="auto" w:before="96"/>
              <w:ind w:right="12"/>
              <w:jc w:val="center"/>
              <w:rPr>
                <w:rFonts w:ascii="宋体" w:hAnsi="宋体" w:cs="宋体" w:eastAsia="宋体" w:hint="default"/>
                <w:sz w:val="21"/>
                <w:szCs w:val="21"/>
              </w:rPr>
            </w:pPr>
            <w:r>
              <w:rPr>
                <w:rFonts w:ascii="宋体"/>
                <w:sz w:val="21"/>
              </w:rPr>
              <w:t>100</w:t>
            </w:r>
          </w:p>
        </w:tc>
      </w:tr>
      <w:tr>
        <w:trPr>
          <w:trHeight w:val="513" w:hRule="exact"/>
        </w:trPr>
        <w:tc>
          <w:tcPr>
            <w:tcW w:w="2241" w:type="dxa"/>
            <w:tcBorders>
              <w:top w:val="nil" w:sz="6" w:space="0" w:color="auto"/>
              <w:left w:val="nil" w:sz="6" w:space="0" w:color="auto"/>
              <w:bottom w:val="nil" w:sz="6" w:space="0" w:color="auto"/>
              <w:right w:val="single" w:sz="12" w:space="0" w:color="000000"/>
            </w:tcBorders>
          </w:tcPr>
          <w:p>
            <w:pPr>
              <w:pStyle w:val="TableParagraph"/>
              <w:spacing w:line="240" w:lineRule="auto" w:before="77"/>
              <w:ind w:left="122" w:right="0"/>
              <w:jc w:val="left"/>
              <w:rPr>
                <w:rFonts w:ascii="宋体" w:hAnsi="宋体" w:cs="宋体" w:eastAsia="宋体" w:hint="default"/>
                <w:sz w:val="21"/>
                <w:szCs w:val="21"/>
              </w:rPr>
            </w:pPr>
            <w:r>
              <w:rPr>
                <w:rFonts w:ascii="宋体" w:hAnsi="宋体" w:cs="宋体" w:eastAsia="宋体" w:hint="default"/>
                <w:spacing w:val="-76"/>
                <w:sz w:val="21"/>
                <w:szCs w:val="21"/>
              </w:rPr>
              <w:t>河南省焦作金箭明胶有限责任公司</w:t>
            </w:r>
          </w:p>
        </w:tc>
        <w:tc>
          <w:tcPr>
            <w:tcW w:w="926" w:type="dxa"/>
            <w:tcBorders>
              <w:top w:val="nil" w:sz="6" w:space="0" w:color="auto"/>
              <w:left w:val="single" w:sz="12" w:space="0" w:color="000000"/>
              <w:bottom w:val="nil" w:sz="6" w:space="0" w:color="auto"/>
              <w:right w:val="single" w:sz="12" w:space="0" w:color="000000"/>
            </w:tcBorders>
          </w:tcPr>
          <w:p>
            <w:pPr/>
          </w:p>
        </w:tc>
        <w:tc>
          <w:tcPr>
            <w:tcW w:w="1062" w:type="dxa"/>
            <w:tcBorders>
              <w:top w:val="nil" w:sz="6" w:space="0" w:color="auto"/>
              <w:left w:val="single" w:sz="12" w:space="0" w:color="000000"/>
              <w:bottom w:val="nil" w:sz="6" w:space="0" w:color="auto"/>
              <w:right w:val="single" w:sz="12" w:space="0" w:color="000000"/>
            </w:tcBorders>
          </w:tcPr>
          <w:p>
            <w:pPr/>
          </w:p>
        </w:tc>
        <w:tc>
          <w:tcPr>
            <w:tcW w:w="940" w:type="dxa"/>
            <w:tcBorders>
              <w:top w:val="nil" w:sz="6" w:space="0" w:color="auto"/>
              <w:left w:val="single" w:sz="12" w:space="0" w:color="000000"/>
              <w:bottom w:val="nil" w:sz="6" w:space="0" w:color="auto"/>
              <w:right w:val="single" w:sz="12" w:space="0" w:color="000000"/>
            </w:tcBorders>
          </w:tcPr>
          <w:p>
            <w:pPr>
              <w:pStyle w:val="TableParagraph"/>
              <w:spacing w:line="240" w:lineRule="auto" w:before="96"/>
              <w:ind w:right="0"/>
              <w:jc w:val="center"/>
              <w:rPr>
                <w:rFonts w:ascii="宋体" w:hAnsi="宋体" w:cs="宋体" w:eastAsia="宋体" w:hint="default"/>
                <w:sz w:val="21"/>
                <w:szCs w:val="21"/>
              </w:rPr>
            </w:pPr>
            <w:r>
              <w:rPr>
                <w:rFonts w:ascii="宋体"/>
                <w:sz w:val="21"/>
              </w:rPr>
              <w:t>51</w:t>
            </w:r>
          </w:p>
        </w:tc>
        <w:tc>
          <w:tcPr>
            <w:tcW w:w="941" w:type="dxa"/>
            <w:tcBorders>
              <w:top w:val="nil" w:sz="6" w:space="0" w:color="auto"/>
              <w:left w:val="single" w:sz="12" w:space="0" w:color="000000"/>
              <w:bottom w:val="nil" w:sz="6" w:space="0" w:color="auto"/>
              <w:right w:val="single" w:sz="12" w:space="0" w:color="000000"/>
            </w:tcBorders>
          </w:tcPr>
          <w:p>
            <w:pPr>
              <w:pStyle w:val="TableParagraph"/>
              <w:spacing w:line="240" w:lineRule="auto" w:before="96"/>
              <w:ind w:right="1"/>
              <w:jc w:val="center"/>
              <w:rPr>
                <w:rFonts w:ascii="宋体" w:hAnsi="宋体" w:cs="宋体" w:eastAsia="宋体" w:hint="default"/>
                <w:sz w:val="21"/>
                <w:szCs w:val="21"/>
              </w:rPr>
            </w:pPr>
            <w:r>
              <w:rPr>
                <w:rFonts w:ascii="宋体"/>
                <w:sz w:val="21"/>
              </w:rPr>
              <w:t>51</w:t>
            </w:r>
          </w:p>
        </w:tc>
        <w:tc>
          <w:tcPr>
            <w:tcW w:w="701" w:type="dxa"/>
            <w:vMerge/>
            <w:tcBorders>
              <w:left w:val="single" w:sz="12" w:space="0" w:color="000000"/>
              <w:right w:val="single" w:sz="12" w:space="0" w:color="000000"/>
            </w:tcBorders>
          </w:tcPr>
          <w:p>
            <w:pPr/>
          </w:p>
        </w:tc>
        <w:tc>
          <w:tcPr>
            <w:tcW w:w="860" w:type="dxa"/>
            <w:vMerge/>
            <w:tcBorders>
              <w:left w:val="single" w:sz="12" w:space="0" w:color="000000"/>
              <w:right w:val="single" w:sz="12" w:space="0" w:color="000000"/>
            </w:tcBorders>
          </w:tcPr>
          <w:p>
            <w:pPr/>
          </w:p>
        </w:tc>
        <w:tc>
          <w:tcPr>
            <w:tcW w:w="941" w:type="dxa"/>
            <w:tcBorders>
              <w:top w:val="nil" w:sz="6" w:space="0" w:color="auto"/>
              <w:left w:val="single" w:sz="12" w:space="0" w:color="000000"/>
              <w:bottom w:val="nil" w:sz="6" w:space="0" w:color="auto"/>
              <w:right w:val="single" w:sz="12" w:space="0" w:color="000000"/>
            </w:tcBorders>
          </w:tcPr>
          <w:p>
            <w:pPr>
              <w:pStyle w:val="TableParagraph"/>
              <w:spacing w:line="240" w:lineRule="auto" w:before="96"/>
              <w:ind w:right="1"/>
              <w:jc w:val="center"/>
              <w:rPr>
                <w:rFonts w:ascii="宋体" w:hAnsi="宋体" w:cs="宋体" w:eastAsia="宋体" w:hint="default"/>
                <w:sz w:val="21"/>
                <w:szCs w:val="21"/>
              </w:rPr>
            </w:pPr>
            <w:r>
              <w:rPr>
                <w:rFonts w:ascii="宋体"/>
                <w:sz w:val="21"/>
              </w:rPr>
              <w:t>51</w:t>
            </w:r>
          </w:p>
        </w:tc>
        <w:tc>
          <w:tcPr>
            <w:tcW w:w="932" w:type="dxa"/>
            <w:tcBorders>
              <w:top w:val="nil" w:sz="6" w:space="0" w:color="auto"/>
              <w:left w:val="single" w:sz="12" w:space="0" w:color="000000"/>
              <w:bottom w:val="nil" w:sz="6" w:space="0" w:color="auto"/>
              <w:right w:val="nil" w:sz="6" w:space="0" w:color="auto"/>
            </w:tcBorders>
          </w:tcPr>
          <w:p>
            <w:pPr>
              <w:pStyle w:val="TableParagraph"/>
              <w:spacing w:line="240" w:lineRule="auto" w:before="96"/>
              <w:ind w:right="12"/>
              <w:jc w:val="center"/>
              <w:rPr>
                <w:rFonts w:ascii="宋体" w:hAnsi="宋体" w:cs="宋体" w:eastAsia="宋体" w:hint="default"/>
                <w:sz w:val="21"/>
                <w:szCs w:val="21"/>
              </w:rPr>
            </w:pPr>
            <w:r>
              <w:rPr>
                <w:rFonts w:ascii="宋体"/>
                <w:sz w:val="21"/>
              </w:rPr>
              <w:t>51</w:t>
            </w:r>
          </w:p>
        </w:tc>
      </w:tr>
      <w:tr>
        <w:trPr>
          <w:trHeight w:val="516" w:hRule="exact"/>
        </w:trPr>
        <w:tc>
          <w:tcPr>
            <w:tcW w:w="2241" w:type="dxa"/>
            <w:tcBorders>
              <w:top w:val="nil" w:sz="6" w:space="0" w:color="auto"/>
              <w:left w:val="nil" w:sz="6" w:space="0" w:color="auto"/>
              <w:bottom w:val="single" w:sz="12" w:space="0" w:color="000000"/>
              <w:right w:val="single" w:sz="12" w:space="0" w:color="000000"/>
            </w:tcBorders>
          </w:tcPr>
          <w:p>
            <w:pPr>
              <w:pStyle w:val="TableParagraph"/>
              <w:spacing w:line="240" w:lineRule="auto" w:before="76"/>
              <w:ind w:left="122" w:right="0"/>
              <w:jc w:val="left"/>
              <w:rPr>
                <w:rFonts w:ascii="宋体" w:hAnsi="宋体" w:cs="宋体" w:eastAsia="宋体" w:hint="default"/>
                <w:sz w:val="21"/>
                <w:szCs w:val="21"/>
              </w:rPr>
            </w:pPr>
            <w:r>
              <w:rPr>
                <w:rFonts w:ascii="宋体" w:hAnsi="宋体" w:cs="宋体" w:eastAsia="宋体" w:hint="default"/>
                <w:spacing w:val="-41"/>
                <w:sz w:val="21"/>
                <w:szCs w:val="21"/>
              </w:rPr>
              <w:t>青海泰达制药有限公司</w:t>
            </w:r>
            <w:r>
              <w:rPr>
                <w:rFonts w:ascii="宋体" w:hAnsi="宋体" w:cs="宋体" w:eastAsia="宋体" w:hint="default"/>
                <w:sz w:val="21"/>
                <w:szCs w:val="21"/>
              </w:rPr>
            </w:r>
          </w:p>
        </w:tc>
        <w:tc>
          <w:tcPr>
            <w:tcW w:w="926" w:type="dxa"/>
            <w:tcBorders>
              <w:top w:val="nil" w:sz="6" w:space="0" w:color="auto"/>
              <w:left w:val="single" w:sz="12" w:space="0" w:color="000000"/>
              <w:bottom w:val="single" w:sz="18" w:space="0" w:color="000000"/>
              <w:right w:val="single" w:sz="12" w:space="0" w:color="000000"/>
            </w:tcBorders>
          </w:tcPr>
          <w:p>
            <w:pPr/>
          </w:p>
        </w:tc>
        <w:tc>
          <w:tcPr>
            <w:tcW w:w="1062" w:type="dxa"/>
            <w:tcBorders>
              <w:top w:val="nil" w:sz="6" w:space="0" w:color="auto"/>
              <w:left w:val="single" w:sz="12" w:space="0" w:color="000000"/>
              <w:bottom w:val="single" w:sz="12" w:space="0" w:color="000000"/>
              <w:right w:val="single" w:sz="12" w:space="0" w:color="000000"/>
            </w:tcBorders>
          </w:tcPr>
          <w:p>
            <w:pPr/>
          </w:p>
        </w:tc>
        <w:tc>
          <w:tcPr>
            <w:tcW w:w="940"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96"/>
              <w:ind w:right="0"/>
              <w:jc w:val="center"/>
              <w:rPr>
                <w:rFonts w:ascii="宋体" w:hAnsi="宋体" w:cs="宋体" w:eastAsia="宋体" w:hint="default"/>
                <w:sz w:val="21"/>
                <w:szCs w:val="21"/>
              </w:rPr>
            </w:pPr>
            <w:r>
              <w:rPr>
                <w:rFonts w:ascii="宋体"/>
                <w:sz w:val="21"/>
              </w:rPr>
              <w:t>100</w:t>
            </w:r>
          </w:p>
        </w:tc>
        <w:tc>
          <w:tcPr>
            <w:tcW w:w="941"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96"/>
              <w:ind w:right="1"/>
              <w:jc w:val="center"/>
              <w:rPr>
                <w:rFonts w:ascii="宋体" w:hAnsi="宋体" w:cs="宋体" w:eastAsia="宋体" w:hint="default"/>
                <w:sz w:val="21"/>
                <w:szCs w:val="21"/>
              </w:rPr>
            </w:pPr>
            <w:r>
              <w:rPr>
                <w:rFonts w:ascii="宋体"/>
                <w:sz w:val="21"/>
              </w:rPr>
              <w:t>100</w:t>
            </w:r>
          </w:p>
        </w:tc>
        <w:tc>
          <w:tcPr>
            <w:tcW w:w="701" w:type="dxa"/>
            <w:vMerge/>
            <w:tcBorders>
              <w:left w:val="single" w:sz="12" w:space="0" w:color="000000"/>
              <w:bottom w:val="single" w:sz="12" w:space="0" w:color="000000"/>
              <w:right w:val="single" w:sz="12" w:space="0" w:color="000000"/>
            </w:tcBorders>
          </w:tcPr>
          <w:p>
            <w:pPr/>
          </w:p>
        </w:tc>
        <w:tc>
          <w:tcPr>
            <w:tcW w:w="860" w:type="dxa"/>
            <w:vMerge/>
            <w:tcBorders>
              <w:left w:val="single" w:sz="12" w:space="0" w:color="000000"/>
              <w:bottom w:val="single" w:sz="12" w:space="0" w:color="000000"/>
              <w:right w:val="single" w:sz="12" w:space="0" w:color="000000"/>
            </w:tcBorders>
          </w:tcPr>
          <w:p>
            <w:pPr/>
          </w:p>
        </w:tc>
        <w:tc>
          <w:tcPr>
            <w:tcW w:w="941"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96"/>
              <w:ind w:right="1"/>
              <w:jc w:val="center"/>
              <w:rPr>
                <w:rFonts w:ascii="宋体" w:hAnsi="宋体" w:cs="宋体" w:eastAsia="宋体" w:hint="default"/>
                <w:sz w:val="21"/>
                <w:szCs w:val="21"/>
              </w:rPr>
            </w:pPr>
            <w:r>
              <w:rPr>
                <w:rFonts w:ascii="宋体"/>
                <w:sz w:val="21"/>
              </w:rPr>
              <w:t>100</w:t>
            </w:r>
          </w:p>
        </w:tc>
        <w:tc>
          <w:tcPr>
            <w:tcW w:w="932" w:type="dxa"/>
            <w:tcBorders>
              <w:top w:val="nil" w:sz="6" w:space="0" w:color="auto"/>
              <w:left w:val="single" w:sz="12" w:space="0" w:color="000000"/>
              <w:bottom w:val="single" w:sz="12" w:space="0" w:color="000000"/>
              <w:right w:val="nil" w:sz="6" w:space="0" w:color="auto"/>
            </w:tcBorders>
          </w:tcPr>
          <w:p>
            <w:pPr>
              <w:pStyle w:val="TableParagraph"/>
              <w:spacing w:line="240" w:lineRule="auto" w:before="96"/>
              <w:ind w:right="12"/>
              <w:jc w:val="center"/>
              <w:rPr>
                <w:rFonts w:ascii="宋体" w:hAnsi="宋体" w:cs="宋体" w:eastAsia="宋体" w:hint="default"/>
                <w:sz w:val="21"/>
                <w:szCs w:val="21"/>
              </w:rPr>
            </w:pPr>
            <w:r>
              <w:rPr>
                <w:rFonts w:ascii="宋体"/>
                <w:sz w:val="21"/>
              </w:rPr>
              <w:t>100</w:t>
            </w:r>
          </w:p>
        </w:tc>
      </w:tr>
    </w:tbl>
    <w:p>
      <w:pPr>
        <w:pStyle w:val="BodyText"/>
        <w:spacing w:line="268" w:lineRule="exact" w:before="0"/>
        <w:ind w:left="1237" w:right="746"/>
        <w:jc w:val="left"/>
      </w:pPr>
      <w:r>
        <w:rPr/>
        <w:pict>
          <v:group style="position:absolute;margin-left:58.439999pt;margin-top:-54.12035pt;width:477.7pt;height:2.4pt;mso-position-horizontal-relative:page;mso-position-vertical-relative:paragraph;z-index:-776224" coordorigin="1169,-1082" coordsize="9554,48">
            <v:group style="position:absolute;left:3493;top:-1070;width:771;height:2" coordorigin="3493,-1070" coordsize="771,2">
              <v:shape style="position:absolute;left:3493;top:-1070;width:771;height:2" coordorigin="3493,-1070" coordsize="771,0" path="m3493,-1070l4264,-1070e" filled="false" stroked="true" strokeweight=".72pt" strokecolor="#000000">
                <v:path arrowok="t"/>
              </v:shape>
              <v:shape style="position:absolute;left:1169;top:-1082;width:2256;height:48" type="#_x0000_t75" stroked="false">
                <v:imagedata r:id="rId1426" o:title=""/>
              </v:shape>
              <v:shape style="position:absolute;left:3395;top:-1082;width:956;height:48" type="#_x0000_t75" stroked="false">
                <v:imagedata r:id="rId1444" o:title=""/>
              </v:shape>
              <v:shape style="position:absolute;left:4321;top:-1082;width:1072;height:48" type="#_x0000_t75" stroked="false">
                <v:imagedata r:id="rId1457" o:title=""/>
              </v:shape>
              <v:shape style="position:absolute;left:5383;top:-1082;width:966;height:48" type="#_x0000_t75" stroked="false">
                <v:imagedata r:id="rId1458" o:title=""/>
              </v:shape>
              <v:shape style="position:absolute;left:6323;top:-1082;width:966;height:48" type="#_x0000_t75" stroked="false">
                <v:imagedata r:id="rId1447" o:title=""/>
              </v:shape>
              <v:shape style="position:absolute;left:7264;top:-1082;width:726;height:48" type="#_x0000_t75" stroked="false">
                <v:imagedata r:id="rId1448" o:title=""/>
              </v:shape>
              <v:shape style="position:absolute;left:7964;top:-1082;width:889;height:48" type="#_x0000_t75" stroked="false">
                <v:imagedata r:id="rId1449" o:title=""/>
              </v:shape>
              <v:shape style="position:absolute;left:8825;top:-1082;width:966;height:48" type="#_x0000_t75" stroked="false">
                <v:imagedata r:id="rId1450" o:title=""/>
              </v:shape>
              <v:shape style="position:absolute;left:9766;top:-1082;width:956;height:48" type="#_x0000_t75" stroked="false">
                <v:imagedata r:id="rId1459" o:title=""/>
              </v:shape>
            </v:group>
            <w10:wrap type="none"/>
          </v:group>
        </w:pict>
      </w:r>
      <w:r>
        <w:rPr/>
        <w:pict>
          <v:group style="position:absolute;margin-left:58.439999pt;margin-top:-79.800339pt;width:478.15pt;height:2.4pt;mso-position-horizontal-relative:page;mso-position-vertical-relative:paragraph;z-index:-776200" coordorigin="1169,-1596" coordsize="9563,48">
            <v:shape style="position:absolute;left:1169;top:-1596;width:2256;height:48" type="#_x0000_t75" stroked="false">
              <v:imagedata r:id="rId1426" o:title=""/>
            </v:shape>
            <v:shape style="position:absolute;left:3395;top:-1596;width:937;height:48" type="#_x0000_t75" stroked="false">
              <v:imagedata r:id="rId1460" o:title=""/>
            </v:shape>
            <v:shape style="position:absolute;left:4321;top:-1596;width:1091;height:48" type="#_x0000_t75" stroked="false">
              <v:imagedata r:id="rId1445" o:title=""/>
            </v:shape>
            <v:shape style="position:absolute;left:5383;top:-1596;width:966;height:48" type="#_x0000_t75" stroked="false">
              <v:imagedata r:id="rId1458" o:title=""/>
            </v:shape>
            <v:shape style="position:absolute;left:6323;top:-1596;width:966;height:48" type="#_x0000_t75" stroked="false">
              <v:imagedata r:id="rId1447" o:title=""/>
            </v:shape>
            <v:shape style="position:absolute;left:7264;top:-1596;width:726;height:48" type="#_x0000_t75" stroked="false">
              <v:imagedata r:id="rId1448" o:title=""/>
            </v:shape>
            <v:shape style="position:absolute;left:7964;top:-1596;width:889;height:48" type="#_x0000_t75" stroked="false">
              <v:imagedata r:id="rId1449" o:title=""/>
            </v:shape>
            <v:shape style="position:absolute;left:8825;top:-1596;width:956;height:48" type="#_x0000_t75" stroked="false">
              <v:imagedata r:id="rId1461" o:title=""/>
            </v:shape>
            <v:shape style="position:absolute;left:9766;top:-1596;width:966;height:48" type="#_x0000_t75" stroked="false">
              <v:imagedata r:id="rId1451" o:title=""/>
            </v:shape>
            <w10:wrap type="none"/>
          </v:group>
        </w:pict>
      </w:r>
      <w:r>
        <w:rPr/>
        <w:pict>
          <v:group style="position:absolute;margin-left:58.439999pt;margin-top:-28.500355pt;width:478.15pt;height:2.4pt;mso-position-horizontal-relative:page;mso-position-vertical-relative:paragraph;z-index:-776176" coordorigin="1169,-570" coordsize="9563,48">
            <v:group style="position:absolute;left:3493;top:-558;width:771;height:2" coordorigin="3493,-558" coordsize="771,2">
              <v:shape style="position:absolute;left:3493;top:-558;width:771;height:2" coordorigin="3493,-558" coordsize="771,0" path="m3493,-558l4264,-558e" filled="false" stroked="true" strokeweight=".72003pt" strokecolor="#000000">
                <v:path arrowok="t"/>
              </v:shape>
              <v:shape style="position:absolute;left:1169;top:-570;width:2256;height:48" type="#_x0000_t75" stroked="false">
                <v:imagedata r:id="rId1426" o:title=""/>
              </v:shape>
              <v:shape style="position:absolute;left:3395;top:-570;width:956;height:48" type="#_x0000_t75" stroked="false">
                <v:imagedata r:id="rId1444" o:title=""/>
              </v:shape>
              <v:shape style="position:absolute;left:4321;top:-570;width:1091;height:48" type="#_x0000_t75" stroked="false">
                <v:imagedata r:id="rId1445" o:title=""/>
              </v:shape>
              <v:shape style="position:absolute;left:5383;top:-570;width:956;height:48" type="#_x0000_t75" stroked="false">
                <v:imagedata r:id="rId1446" o:title=""/>
              </v:shape>
              <v:shape style="position:absolute;left:6323;top:-570;width:966;height:48" type="#_x0000_t75" stroked="false">
                <v:imagedata r:id="rId1447" o:title=""/>
              </v:shape>
              <v:shape style="position:absolute;left:7264;top:-570;width:726;height:48" type="#_x0000_t75" stroked="false">
                <v:imagedata r:id="rId1448" o:title=""/>
              </v:shape>
              <v:shape style="position:absolute;left:7964;top:-570;width:889;height:48" type="#_x0000_t75" stroked="false">
                <v:imagedata r:id="rId1449" o:title=""/>
              </v:shape>
              <v:shape style="position:absolute;left:8825;top:-570;width:966;height:48" type="#_x0000_t75" stroked="false">
                <v:imagedata r:id="rId1450" o:title=""/>
              </v:shape>
              <v:shape style="position:absolute;left:9766;top:-570;width:966;height:48" type="#_x0000_t75" stroked="false">
                <v:imagedata r:id="rId1451" o:title=""/>
              </v:shape>
            </v:group>
            <w10:wrap type="none"/>
          </v:group>
        </w:pict>
      </w:r>
      <w:r>
        <w:rPr/>
        <w:t>7.1.5 本公司的其他关联方</w:t>
      </w:r>
    </w:p>
    <w:p>
      <w:pPr>
        <w:spacing w:line="240" w:lineRule="auto" w:before="9"/>
        <w:rPr>
          <w:rFonts w:ascii="宋体" w:hAnsi="宋体" w:cs="宋体" w:eastAsia="宋体" w:hint="default"/>
          <w:sz w:val="14"/>
          <w:szCs w:val="14"/>
        </w:rPr>
      </w:pPr>
    </w:p>
    <w:tbl>
      <w:tblPr>
        <w:tblW w:w="0" w:type="auto"/>
        <w:jc w:val="left"/>
        <w:tblInd w:w="308" w:type="dxa"/>
        <w:tblLayout w:type="fixed"/>
        <w:tblCellMar>
          <w:top w:w="0" w:type="dxa"/>
          <w:left w:w="0" w:type="dxa"/>
          <w:bottom w:w="0" w:type="dxa"/>
          <w:right w:w="0" w:type="dxa"/>
        </w:tblCellMar>
        <w:tblLook w:val="01E0"/>
      </w:tblPr>
      <w:tblGrid>
        <w:gridCol w:w="5255"/>
        <w:gridCol w:w="3895"/>
      </w:tblGrid>
      <w:tr>
        <w:trPr>
          <w:trHeight w:val="498" w:hRule="exact"/>
        </w:trPr>
        <w:tc>
          <w:tcPr>
            <w:tcW w:w="5255" w:type="dxa"/>
            <w:tcBorders>
              <w:top w:val="single" w:sz="12" w:space="0" w:color="000000"/>
              <w:left w:val="nil" w:sz="6" w:space="0" w:color="auto"/>
              <w:bottom w:val="single" w:sz="12" w:space="0" w:color="000000"/>
              <w:right w:val="single" w:sz="12" w:space="0" w:color="000000"/>
            </w:tcBorders>
          </w:tcPr>
          <w:p>
            <w:pPr>
              <w:pStyle w:val="TableParagraph"/>
              <w:spacing w:line="240" w:lineRule="auto" w:before="63"/>
              <w:ind w:left="28" w:right="0"/>
              <w:jc w:val="center"/>
              <w:rPr>
                <w:rFonts w:ascii="宋体" w:hAnsi="宋体" w:cs="宋体" w:eastAsia="宋体" w:hint="default"/>
                <w:sz w:val="21"/>
                <w:szCs w:val="21"/>
              </w:rPr>
            </w:pPr>
            <w:r>
              <w:rPr>
                <w:rFonts w:ascii="宋体" w:hAnsi="宋体" w:cs="宋体" w:eastAsia="宋体" w:hint="default"/>
                <w:sz w:val="21"/>
                <w:szCs w:val="21"/>
              </w:rPr>
              <w:t>关联方名称</w:t>
            </w:r>
          </w:p>
        </w:tc>
        <w:tc>
          <w:tcPr>
            <w:tcW w:w="3895"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right="13"/>
              <w:jc w:val="center"/>
              <w:rPr>
                <w:rFonts w:ascii="宋体" w:hAnsi="宋体" w:cs="宋体" w:eastAsia="宋体" w:hint="default"/>
                <w:sz w:val="21"/>
                <w:szCs w:val="21"/>
              </w:rPr>
            </w:pPr>
            <w:r>
              <w:rPr>
                <w:rFonts w:ascii="宋体" w:hAnsi="宋体" w:cs="宋体" w:eastAsia="宋体" w:hint="default"/>
                <w:sz w:val="21"/>
                <w:szCs w:val="21"/>
              </w:rPr>
              <w:t>与本公司关系</w:t>
            </w:r>
          </w:p>
        </w:tc>
      </w:tr>
      <w:tr>
        <w:trPr>
          <w:trHeight w:val="976" w:hRule="exact"/>
        </w:trPr>
        <w:tc>
          <w:tcPr>
            <w:tcW w:w="5255" w:type="dxa"/>
            <w:tcBorders>
              <w:top w:val="single" w:sz="12" w:space="0" w:color="000000"/>
              <w:left w:val="nil" w:sz="6" w:space="0" w:color="auto"/>
              <w:bottom w:val="single" w:sz="12" w:space="0" w:color="000000"/>
              <w:right w:val="single" w:sz="12" w:space="0" w:color="000000"/>
            </w:tcBorders>
          </w:tcPr>
          <w:p>
            <w:pPr>
              <w:pStyle w:val="TableParagraph"/>
              <w:spacing w:line="240" w:lineRule="auto" w:before="63"/>
              <w:ind w:left="122" w:right="0"/>
              <w:jc w:val="left"/>
              <w:rPr>
                <w:rFonts w:ascii="宋体" w:hAnsi="宋体" w:cs="宋体" w:eastAsia="宋体" w:hint="default"/>
                <w:sz w:val="21"/>
                <w:szCs w:val="21"/>
              </w:rPr>
            </w:pPr>
            <w:r>
              <w:rPr>
                <w:rFonts w:ascii="宋体" w:hAnsi="宋体" w:cs="宋体" w:eastAsia="宋体" w:hint="default"/>
                <w:sz w:val="21"/>
                <w:szCs w:val="21"/>
              </w:rPr>
              <w:t>天津经济技术开发区国有资产经营公司</w:t>
            </w: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天津经济技术开发区投资有限公司</w:t>
            </w:r>
          </w:p>
        </w:tc>
        <w:tc>
          <w:tcPr>
            <w:tcW w:w="3895"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left="1040" w:right="0"/>
              <w:jc w:val="left"/>
              <w:rPr>
                <w:rFonts w:ascii="宋体" w:hAnsi="宋体" w:cs="宋体" w:eastAsia="宋体" w:hint="default"/>
                <w:sz w:val="21"/>
                <w:szCs w:val="21"/>
              </w:rPr>
            </w:pPr>
            <w:r>
              <w:rPr>
                <w:rFonts w:ascii="宋体" w:hAnsi="宋体" w:cs="宋体" w:eastAsia="宋体" w:hint="default"/>
                <w:sz w:val="21"/>
                <w:szCs w:val="21"/>
              </w:rPr>
              <w:t>与控股股东为同一法定代表人</w:t>
            </w:r>
          </w:p>
          <w:p>
            <w:pPr>
              <w:pStyle w:val="TableParagraph"/>
              <w:spacing w:line="240" w:lineRule="auto" w:before="7"/>
              <w:ind w:right="0"/>
              <w:jc w:val="left"/>
              <w:rPr>
                <w:rFonts w:ascii="宋体" w:hAnsi="宋体" w:cs="宋体" w:eastAsia="宋体" w:hint="default"/>
                <w:sz w:val="15"/>
                <w:szCs w:val="15"/>
              </w:rPr>
            </w:pPr>
          </w:p>
          <w:p>
            <w:pPr>
              <w:pStyle w:val="TableParagraph"/>
              <w:spacing w:line="240" w:lineRule="auto"/>
              <w:ind w:left="2300" w:right="0"/>
              <w:jc w:val="left"/>
              <w:rPr>
                <w:rFonts w:ascii="宋体" w:hAnsi="宋体" w:cs="宋体" w:eastAsia="宋体" w:hint="default"/>
                <w:sz w:val="21"/>
                <w:szCs w:val="21"/>
              </w:rPr>
            </w:pPr>
            <w:r>
              <w:rPr>
                <w:rFonts w:ascii="宋体" w:hAnsi="宋体" w:cs="宋体" w:eastAsia="宋体" w:hint="default"/>
                <w:sz w:val="21"/>
                <w:szCs w:val="21"/>
              </w:rPr>
              <w:t>控股股东之股东</w:t>
            </w:r>
          </w:p>
        </w:tc>
      </w:tr>
    </w:tbl>
    <w:p>
      <w:pPr>
        <w:pStyle w:val="BodyText"/>
        <w:spacing w:line="275" w:lineRule="exact" w:before="0"/>
        <w:ind w:left="1237" w:right="746"/>
        <w:jc w:val="left"/>
      </w:pPr>
      <w:r>
        <w:rPr/>
        <w:pict>
          <v:group style="position:absolute;margin-left:67.920006pt;margin-top:-26.340332pt;width:458.65pt;height:2.4pt;mso-position-horizontal-relative:page;mso-position-vertical-relative:paragraph;z-index:-776152" coordorigin="1358,-527" coordsize="9173,48">
            <v:shape style="position:absolute;left:1358;top:-527;width:5261;height:48" type="#_x0000_t75" stroked="false">
              <v:imagedata r:id="rId1462" o:title=""/>
            </v:shape>
            <v:shape style="position:absolute;left:6599;top:-527;width:3932;height:48" type="#_x0000_t75" stroked="false">
              <v:imagedata r:id="rId1463" o:title=""/>
            </v:shape>
            <w10:wrap type="none"/>
          </v:group>
        </w:pict>
      </w:r>
      <w:r>
        <w:rPr/>
        <w:t>7.2 关联方交易</w:t>
      </w:r>
    </w:p>
    <w:p>
      <w:pPr>
        <w:pStyle w:val="BodyText"/>
        <w:spacing w:line="357" w:lineRule="auto" w:before="152"/>
        <w:ind w:left="1237" w:right="746"/>
        <w:jc w:val="left"/>
      </w:pPr>
      <w:r>
        <w:rPr/>
        <w:t>7.2.1 关联交易原则及定价政策 </w:t>
      </w:r>
      <w:r>
        <w:rPr>
          <w:spacing w:val="-3"/>
        </w:rPr>
        <w:t>本公司与关联企业之间的业务往来按一般市场经营规则进行，与其他业务往</w:t>
      </w:r>
    </w:p>
    <w:p>
      <w:pPr>
        <w:pStyle w:val="BodyText"/>
        <w:spacing w:line="240" w:lineRule="auto" w:before="36"/>
        <w:ind w:left="757" w:right="0"/>
        <w:jc w:val="left"/>
      </w:pPr>
      <w:r>
        <w:rPr>
          <w:spacing w:val="-3"/>
        </w:rPr>
        <w:t>来企业同等对待。本公司与关联企业之间不可避免的关联交易，遵照公平、公正</w:t>
      </w:r>
    </w:p>
    <w:p>
      <w:pPr>
        <w:spacing w:after="0" w:line="240" w:lineRule="auto"/>
        <w:jc w:val="left"/>
        <w:sectPr>
          <w:pgSz w:w="11910" w:h="16840"/>
          <w:pgMar w:header="0" w:footer="982" w:top="1360" w:bottom="1180" w:left="1040" w:right="1040"/>
        </w:sectPr>
      </w:pPr>
    </w:p>
    <w:p>
      <w:pPr>
        <w:pStyle w:val="BodyText"/>
        <w:spacing w:line="240" w:lineRule="auto" w:before="1"/>
        <w:ind w:left="877" w:right="0"/>
        <w:jc w:val="left"/>
      </w:pPr>
      <w:r>
        <w:rPr/>
        <w:pict>
          <v:group style="position:absolute;margin-left:67.919998pt;margin-top:361.139679pt;width:474.4pt;height:2.4pt;mso-position-horizontal-relative:page;mso-position-vertical-relative:page;z-index:-776104" coordorigin="1358,7223" coordsize="9488,48">
            <v:shape style="position:absolute;left:1358;top:7223;width:2064;height:48" type="#_x0000_t75" stroked="false">
              <v:imagedata r:id="rId1465" o:title=""/>
            </v:shape>
            <v:shape style="position:absolute;left:3397;top:7229;width:2372;height:35" type="#_x0000_t75" stroked="false">
              <v:imagedata r:id="rId1466" o:title=""/>
            </v:shape>
            <v:shape style="position:absolute;left:5752;top:7223;width:1648;height:48" type="#_x0000_t75" stroked="false">
              <v:imagedata r:id="rId1467" o:title=""/>
            </v:shape>
            <v:shape style="position:absolute;left:7381;top:7223;width:2454;height:48" type="#_x0000_t75" stroked="false">
              <v:imagedata r:id="rId1468" o:title=""/>
            </v:shape>
            <v:shape style="position:absolute;left:9803;top:7223;width:1043;height:48" type="#_x0000_t75" stroked="false">
              <v:imagedata r:id="rId1469" o:title=""/>
            </v:shape>
            <w10:wrap type="none"/>
          </v:group>
        </w:pict>
      </w:r>
      <w:r>
        <w:rPr/>
        <w:pict>
          <v:group style="position:absolute;margin-left:67.919998pt;margin-top:378.839691pt;width:474.4pt;height:2.4pt;mso-position-horizontal-relative:page;mso-position-vertical-relative:page;z-index:-776080" coordorigin="1358,7577" coordsize="9488,48">
            <v:shape style="position:absolute;left:1358;top:7577;width:2054;height:48" type="#_x0000_t75" stroked="false">
              <v:imagedata r:id="rId1470" o:title=""/>
            </v:shape>
            <v:shape style="position:absolute;left:3397;top:7583;width:2372;height:35" type="#_x0000_t75" stroked="false">
              <v:imagedata r:id="rId1471" o:title=""/>
            </v:shape>
            <v:shape style="position:absolute;left:5752;top:7577;width:1657;height:48" type="#_x0000_t75" stroked="false">
              <v:imagedata r:id="rId1472" o:title=""/>
            </v:shape>
            <v:shape style="position:absolute;left:7381;top:7577;width:2435;height:48" type="#_x0000_t75" stroked="false">
              <v:imagedata r:id="rId1473" o:title=""/>
            </v:shape>
            <v:shape style="position:absolute;left:9803;top:7577;width:1043;height:48" type="#_x0000_t75" stroked="false">
              <v:imagedata r:id="rId1469" o:title=""/>
            </v:shape>
            <w10:wrap type="none"/>
          </v:group>
        </w:pict>
      </w:r>
      <w:r>
        <w:rPr/>
        <w:t>的市场原则进行。</w:t>
      </w:r>
    </w:p>
    <w:p>
      <w:pPr>
        <w:pStyle w:val="BodyText"/>
        <w:spacing w:line="240" w:lineRule="auto" w:before="152"/>
        <w:ind w:left="1357" w:right="0"/>
        <w:jc w:val="left"/>
      </w:pPr>
      <w:r>
        <w:rPr/>
        <w:t>7.2.2 本公司向关联方出租厂房明细资料如下:</w:t>
      </w:r>
    </w:p>
    <w:p>
      <w:pPr>
        <w:spacing w:line="240" w:lineRule="auto" w:before="9"/>
        <w:rPr>
          <w:rFonts w:ascii="宋体" w:hAnsi="宋体" w:cs="宋体" w:eastAsia="宋体" w:hint="default"/>
          <w:sz w:val="14"/>
          <w:szCs w:val="14"/>
        </w:rPr>
      </w:pPr>
    </w:p>
    <w:tbl>
      <w:tblPr>
        <w:tblW w:w="0" w:type="auto"/>
        <w:jc w:val="left"/>
        <w:tblInd w:w="227" w:type="dxa"/>
        <w:tblLayout w:type="fixed"/>
        <w:tblCellMar>
          <w:top w:w="0" w:type="dxa"/>
          <w:left w:w="0" w:type="dxa"/>
          <w:bottom w:w="0" w:type="dxa"/>
          <w:right w:w="0" w:type="dxa"/>
        </w:tblCellMar>
        <w:tblLook w:val="01E0"/>
      </w:tblPr>
      <w:tblGrid>
        <w:gridCol w:w="3298"/>
        <w:gridCol w:w="1207"/>
        <w:gridCol w:w="1580"/>
        <w:gridCol w:w="952"/>
        <w:gridCol w:w="1580"/>
        <w:gridCol w:w="949"/>
      </w:tblGrid>
      <w:tr>
        <w:trPr>
          <w:trHeight w:val="498" w:hRule="exact"/>
        </w:trPr>
        <w:tc>
          <w:tcPr>
            <w:tcW w:w="3298" w:type="dxa"/>
            <w:vMerge w:val="restart"/>
            <w:tcBorders>
              <w:top w:val="single" w:sz="12" w:space="0" w:color="000000"/>
              <w:left w:val="nil" w:sz="6" w:space="0" w:color="auto"/>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27" w:right="0"/>
              <w:jc w:val="center"/>
              <w:rPr>
                <w:rFonts w:ascii="宋体" w:hAnsi="宋体" w:cs="宋体" w:eastAsia="宋体" w:hint="default"/>
                <w:sz w:val="21"/>
                <w:szCs w:val="21"/>
              </w:rPr>
            </w:pPr>
            <w:r>
              <w:rPr>
                <w:rFonts w:ascii="宋体" w:hAnsi="宋体" w:cs="宋体" w:eastAsia="宋体" w:hint="default"/>
                <w:sz w:val="21"/>
                <w:szCs w:val="21"/>
              </w:rPr>
              <w:t>关联方名称</w:t>
            </w:r>
          </w:p>
        </w:tc>
        <w:tc>
          <w:tcPr>
            <w:tcW w:w="1207" w:type="dxa"/>
            <w:vMerge w:val="restart"/>
            <w:tcBorders>
              <w:top w:val="single" w:sz="12" w:space="0" w:color="000000"/>
              <w:left w:val="single" w:sz="12" w:space="0" w:color="000000"/>
              <w:right w:val="single" w:sz="12"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40" w:lineRule="auto"/>
              <w:ind w:left="169" w:right="0"/>
              <w:jc w:val="left"/>
              <w:rPr>
                <w:rFonts w:ascii="宋体" w:hAnsi="宋体" w:cs="宋体" w:eastAsia="宋体" w:hint="default"/>
                <w:sz w:val="21"/>
                <w:szCs w:val="21"/>
              </w:rPr>
            </w:pPr>
            <w:r>
              <w:rPr>
                <w:rFonts w:ascii="宋体" w:hAnsi="宋体" w:cs="宋体" w:eastAsia="宋体" w:hint="default"/>
                <w:sz w:val="21"/>
                <w:szCs w:val="21"/>
              </w:rPr>
              <w:t>交易内容</w:t>
            </w:r>
          </w:p>
        </w:tc>
        <w:tc>
          <w:tcPr>
            <w:tcW w:w="2532"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725" w:right="0"/>
              <w:jc w:val="left"/>
              <w:rPr>
                <w:rFonts w:ascii="宋体" w:hAnsi="宋体" w:cs="宋体" w:eastAsia="宋体" w:hint="default"/>
                <w:sz w:val="21"/>
                <w:szCs w:val="21"/>
              </w:rPr>
            </w:pPr>
            <w:r>
              <w:rPr>
                <w:rFonts w:ascii="宋体" w:hAnsi="宋体" w:cs="宋体" w:eastAsia="宋体" w:hint="default"/>
                <w:sz w:val="21"/>
                <w:szCs w:val="21"/>
              </w:rPr>
              <w:t>本年租赁费</w:t>
            </w:r>
          </w:p>
        </w:tc>
        <w:tc>
          <w:tcPr>
            <w:tcW w:w="2529" w:type="dxa"/>
            <w:gridSpan w:val="2"/>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left="707" w:right="0"/>
              <w:jc w:val="left"/>
              <w:rPr>
                <w:rFonts w:ascii="宋体" w:hAnsi="宋体" w:cs="宋体" w:eastAsia="宋体" w:hint="default"/>
                <w:sz w:val="21"/>
                <w:szCs w:val="21"/>
              </w:rPr>
            </w:pPr>
            <w:r>
              <w:rPr>
                <w:rFonts w:ascii="宋体" w:hAnsi="宋体" w:cs="宋体" w:eastAsia="宋体" w:hint="default"/>
                <w:sz w:val="21"/>
                <w:szCs w:val="21"/>
              </w:rPr>
              <w:t>上年租赁费</w:t>
            </w:r>
          </w:p>
        </w:tc>
      </w:tr>
      <w:tr>
        <w:trPr>
          <w:trHeight w:val="966" w:hRule="exact"/>
        </w:trPr>
        <w:tc>
          <w:tcPr>
            <w:tcW w:w="3298" w:type="dxa"/>
            <w:vMerge/>
            <w:tcBorders>
              <w:left w:val="nil" w:sz="6" w:space="0" w:color="auto"/>
              <w:bottom w:val="single" w:sz="12" w:space="0" w:color="000000"/>
              <w:right w:val="single" w:sz="12" w:space="0" w:color="000000"/>
            </w:tcBorders>
          </w:tcPr>
          <w:p>
            <w:pPr/>
          </w:p>
        </w:tc>
        <w:tc>
          <w:tcPr>
            <w:tcW w:w="1207" w:type="dxa"/>
            <w:vMerge/>
            <w:tcBorders>
              <w:left w:val="single" w:sz="12" w:space="0" w:color="000000"/>
              <w:bottom w:val="single" w:sz="12" w:space="0" w:color="000000"/>
              <w:right w:val="single" w:sz="12" w:space="0" w:color="000000"/>
            </w:tcBorders>
          </w:tcPr>
          <w:p>
            <w:pPr/>
          </w:p>
        </w:tc>
        <w:tc>
          <w:tcPr>
            <w:tcW w:w="158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95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93" w:right="-13"/>
              <w:jc w:val="center"/>
              <w:rPr>
                <w:rFonts w:ascii="宋体" w:hAnsi="宋体" w:cs="宋体" w:eastAsia="宋体" w:hint="default"/>
                <w:sz w:val="21"/>
                <w:szCs w:val="21"/>
              </w:rPr>
            </w:pPr>
            <w:r>
              <w:rPr>
                <w:rFonts w:ascii="宋体" w:hAnsi="宋体" w:cs="宋体" w:eastAsia="宋体" w:hint="default"/>
                <w:sz w:val="21"/>
                <w:szCs w:val="21"/>
              </w:rPr>
              <w:t>比</w:t>
            </w:r>
            <w:r>
              <w:rPr>
                <w:rFonts w:ascii="宋体" w:hAnsi="宋体" w:cs="宋体" w:eastAsia="宋体" w:hint="default"/>
                <w:spacing w:val="-105"/>
                <w:sz w:val="21"/>
                <w:szCs w:val="21"/>
              </w:rPr>
              <w:t>例</w:t>
            </w:r>
            <w:r>
              <w:rPr>
                <w:rFonts w:ascii="宋体" w:hAnsi="宋体" w:cs="宋体" w:eastAsia="宋体" w:hint="default"/>
                <w:spacing w:val="-1"/>
                <w:sz w:val="21"/>
                <w:szCs w:val="21"/>
              </w:rPr>
              <w:t>（%）</w:t>
            </w:r>
            <w:r>
              <w:rPr>
                <w:rFonts w:ascii="宋体" w:hAnsi="宋体" w:cs="宋体" w:eastAsia="宋体" w:hint="default"/>
                <w:sz w:val="21"/>
                <w:szCs w:val="21"/>
              </w:rPr>
            </w:r>
          </w:p>
        </w:tc>
        <w:tc>
          <w:tcPr>
            <w:tcW w:w="158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949"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left="248"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95" w:right="0"/>
              <w:jc w:val="left"/>
              <w:rPr>
                <w:rFonts w:ascii="宋体" w:hAnsi="宋体" w:cs="宋体" w:eastAsia="宋体" w:hint="default"/>
                <w:sz w:val="21"/>
                <w:szCs w:val="21"/>
              </w:rPr>
            </w:pPr>
            <w:r>
              <w:rPr>
                <w:rFonts w:ascii="宋体" w:hAnsi="宋体" w:cs="宋体" w:eastAsia="宋体" w:hint="default"/>
                <w:sz w:val="21"/>
                <w:szCs w:val="21"/>
              </w:rPr>
              <w:t>（%）</w:t>
            </w:r>
          </w:p>
        </w:tc>
      </w:tr>
      <w:tr>
        <w:trPr>
          <w:trHeight w:val="498" w:hRule="exact"/>
        </w:trPr>
        <w:tc>
          <w:tcPr>
            <w:tcW w:w="3298" w:type="dxa"/>
            <w:tcBorders>
              <w:top w:val="single" w:sz="12" w:space="0" w:color="000000"/>
              <w:left w:val="nil" w:sz="6" w:space="0" w:color="auto"/>
              <w:bottom w:val="single" w:sz="12" w:space="0" w:color="000000"/>
              <w:right w:val="single" w:sz="12" w:space="0" w:color="000000"/>
            </w:tcBorders>
          </w:tcPr>
          <w:p>
            <w:pPr>
              <w:pStyle w:val="TableParagraph"/>
              <w:spacing w:line="240" w:lineRule="auto" w:before="63"/>
              <w:ind w:left="121" w:right="0"/>
              <w:jc w:val="left"/>
              <w:rPr>
                <w:rFonts w:ascii="宋体" w:hAnsi="宋体" w:cs="宋体" w:eastAsia="宋体" w:hint="default"/>
                <w:sz w:val="21"/>
                <w:szCs w:val="21"/>
              </w:rPr>
            </w:pPr>
            <w:r>
              <w:rPr>
                <w:rFonts w:ascii="宋体" w:hAnsi="宋体" w:cs="宋体" w:eastAsia="宋体" w:hint="default"/>
                <w:spacing w:val="-41"/>
                <w:sz w:val="21"/>
                <w:szCs w:val="21"/>
              </w:rPr>
              <w:t>天津经济技术开发区国有资产经营公司</w:t>
            </w:r>
            <w:r>
              <w:rPr>
                <w:rFonts w:ascii="宋体" w:hAnsi="宋体" w:cs="宋体" w:eastAsia="宋体" w:hint="default"/>
                <w:sz w:val="21"/>
                <w:szCs w:val="21"/>
              </w:rPr>
            </w:r>
          </w:p>
        </w:tc>
        <w:tc>
          <w:tcPr>
            <w:tcW w:w="1207"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169" w:right="0"/>
              <w:jc w:val="left"/>
              <w:rPr>
                <w:rFonts w:ascii="宋体" w:hAnsi="宋体" w:cs="宋体" w:eastAsia="宋体" w:hint="default"/>
                <w:sz w:val="21"/>
                <w:szCs w:val="21"/>
              </w:rPr>
            </w:pPr>
            <w:r>
              <w:rPr>
                <w:rFonts w:ascii="宋体" w:hAnsi="宋体" w:cs="宋体" w:eastAsia="宋体" w:hint="default"/>
                <w:sz w:val="21"/>
                <w:szCs w:val="21"/>
              </w:rPr>
              <w:t>出租厂房</w:t>
            </w:r>
          </w:p>
        </w:tc>
        <w:tc>
          <w:tcPr>
            <w:tcW w:w="158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sz w:val="21"/>
              </w:rPr>
              <w:t>14,819,407.20</w:t>
            </w:r>
          </w:p>
        </w:tc>
        <w:tc>
          <w:tcPr>
            <w:tcW w:w="95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right="1"/>
              <w:jc w:val="center"/>
              <w:rPr>
                <w:rFonts w:ascii="宋体" w:hAnsi="宋体" w:cs="宋体" w:eastAsia="宋体" w:hint="default"/>
                <w:sz w:val="21"/>
                <w:szCs w:val="21"/>
              </w:rPr>
            </w:pPr>
            <w:r>
              <w:rPr>
                <w:rFonts w:ascii="宋体"/>
                <w:sz w:val="21"/>
              </w:rPr>
              <w:t>100.00</w:t>
            </w:r>
          </w:p>
        </w:tc>
        <w:tc>
          <w:tcPr>
            <w:tcW w:w="158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3" w:right="0"/>
              <w:jc w:val="center"/>
              <w:rPr>
                <w:rFonts w:ascii="宋体" w:hAnsi="宋体" w:cs="宋体" w:eastAsia="宋体" w:hint="default"/>
                <w:sz w:val="21"/>
                <w:szCs w:val="21"/>
              </w:rPr>
            </w:pPr>
            <w:r>
              <w:rPr>
                <w:rFonts w:ascii="宋体"/>
                <w:sz w:val="21"/>
              </w:rPr>
              <w:t>14,091,703.07</w:t>
            </w:r>
          </w:p>
        </w:tc>
        <w:tc>
          <w:tcPr>
            <w:tcW w:w="949"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left="144" w:right="0"/>
              <w:jc w:val="left"/>
              <w:rPr>
                <w:rFonts w:ascii="宋体" w:hAnsi="宋体" w:cs="宋体" w:eastAsia="宋体" w:hint="default"/>
                <w:sz w:val="21"/>
                <w:szCs w:val="21"/>
              </w:rPr>
            </w:pPr>
            <w:r>
              <w:rPr>
                <w:rFonts w:ascii="宋体"/>
                <w:sz w:val="21"/>
              </w:rPr>
              <w:t>100.00</w:t>
            </w:r>
          </w:p>
        </w:tc>
      </w:tr>
    </w:tbl>
    <w:p>
      <w:pPr>
        <w:pStyle w:val="BodyText"/>
        <w:spacing w:line="275" w:lineRule="exact" w:before="0"/>
        <w:ind w:left="1357" w:right="0"/>
        <w:jc w:val="left"/>
      </w:pPr>
      <w:r>
        <w:rPr/>
        <w:t>7.2.3</w:t>
      </w:r>
      <w:r>
        <w:rPr>
          <w:spacing w:val="-88"/>
        </w:rPr>
        <w:t> </w:t>
      </w:r>
      <w:r>
        <w:rPr/>
        <w:t>本公司接受各关联单位担保借款或为各关联单位提供借款担保明细资</w:t>
      </w:r>
    </w:p>
    <w:p>
      <w:pPr>
        <w:pStyle w:val="BodyText"/>
        <w:spacing w:line="240" w:lineRule="auto" w:before="152"/>
        <w:ind w:left="877" w:right="0"/>
        <w:jc w:val="left"/>
      </w:pPr>
      <w:r>
        <w:rPr/>
        <w:pict>
          <v:group style="position:absolute;margin-left:67.919998pt;margin-top:97.335594pt;width:474.4pt;height:2.4pt;mso-position-horizontal-relative:page;mso-position-vertical-relative:paragraph;z-index:-776128" coordorigin="1358,1947" coordsize="9488,48">
            <v:shape style="position:absolute;left:1358;top:1947;width:2064;height:48" type="#_x0000_t75" stroked="false">
              <v:imagedata r:id="rId1465" o:title=""/>
            </v:shape>
            <v:shape style="position:absolute;left:3397;top:1947;width:2377;height:48" type="#_x0000_t75" stroked="false">
              <v:imagedata r:id="rId1474" o:title=""/>
            </v:shape>
            <v:shape style="position:absolute;left:5752;top:1947;width:1657;height:48" type="#_x0000_t75" stroked="false">
              <v:imagedata r:id="rId1472" o:title=""/>
            </v:shape>
            <v:shape style="position:absolute;left:7381;top:1947;width:2454;height:48" type="#_x0000_t75" stroked="false">
              <v:imagedata r:id="rId1468" o:title=""/>
            </v:shape>
            <v:shape style="position:absolute;left:9803;top:1947;width:1043;height:48" type="#_x0000_t75" stroked="false">
              <v:imagedata r:id="rId1469" o:title=""/>
            </v:shape>
            <w10:wrap type="none"/>
          </v:group>
        </w:pict>
      </w:r>
      <w:r>
        <w:rPr/>
        <w:t>料如下：</w:t>
      </w:r>
    </w:p>
    <w:p>
      <w:pPr>
        <w:spacing w:line="240" w:lineRule="auto" w:before="9"/>
        <w:rPr>
          <w:rFonts w:ascii="宋体" w:hAnsi="宋体" w:cs="宋体" w:eastAsia="宋体" w:hint="default"/>
          <w:sz w:val="14"/>
          <w:szCs w:val="14"/>
        </w:rPr>
      </w:pPr>
    </w:p>
    <w:tbl>
      <w:tblPr>
        <w:tblW w:w="0" w:type="auto"/>
        <w:jc w:val="left"/>
        <w:tblInd w:w="428" w:type="dxa"/>
        <w:tblLayout w:type="fixed"/>
        <w:tblCellMar>
          <w:top w:w="0" w:type="dxa"/>
          <w:left w:w="0" w:type="dxa"/>
          <w:bottom w:w="0" w:type="dxa"/>
          <w:right w:w="0" w:type="dxa"/>
        </w:tblCellMar>
        <w:tblLook w:val="01E0"/>
      </w:tblPr>
      <w:tblGrid>
        <w:gridCol w:w="2054"/>
        <w:gridCol w:w="2354"/>
        <w:gridCol w:w="1630"/>
        <w:gridCol w:w="2422"/>
        <w:gridCol w:w="1004"/>
      </w:tblGrid>
      <w:tr>
        <w:trPr>
          <w:trHeight w:val="654" w:hRule="exact"/>
        </w:trPr>
        <w:tc>
          <w:tcPr>
            <w:tcW w:w="2054" w:type="dxa"/>
            <w:tcBorders>
              <w:top w:val="single" w:sz="12" w:space="0" w:color="000000"/>
              <w:left w:val="nil" w:sz="6" w:space="0" w:color="auto"/>
              <w:bottom w:val="single" w:sz="12" w:space="0" w:color="000000"/>
              <w:right w:val="single" w:sz="12" w:space="0" w:color="000000"/>
            </w:tcBorders>
          </w:tcPr>
          <w:p>
            <w:pPr>
              <w:pStyle w:val="TableParagraph"/>
              <w:spacing w:line="240" w:lineRule="auto" w:before="141"/>
              <w:ind w:left="614" w:right="0"/>
              <w:jc w:val="left"/>
              <w:rPr>
                <w:rFonts w:ascii="宋体" w:hAnsi="宋体" w:cs="宋体" w:eastAsia="宋体" w:hint="default"/>
                <w:sz w:val="21"/>
                <w:szCs w:val="21"/>
              </w:rPr>
            </w:pPr>
            <w:r>
              <w:rPr>
                <w:rFonts w:ascii="宋体" w:hAnsi="宋体" w:cs="宋体" w:eastAsia="宋体" w:hint="default"/>
                <w:sz w:val="21"/>
                <w:szCs w:val="21"/>
              </w:rPr>
              <w:t>借款单位</w:t>
            </w:r>
          </w:p>
        </w:tc>
        <w:tc>
          <w:tcPr>
            <w:tcW w:w="235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1" w:right="0"/>
              <w:jc w:val="center"/>
              <w:rPr>
                <w:rFonts w:ascii="宋体" w:hAnsi="宋体" w:cs="宋体" w:eastAsia="宋体" w:hint="default"/>
                <w:sz w:val="21"/>
                <w:szCs w:val="21"/>
              </w:rPr>
            </w:pPr>
            <w:r>
              <w:rPr>
                <w:rFonts w:ascii="宋体" w:hAnsi="宋体" w:cs="宋体" w:eastAsia="宋体" w:hint="default"/>
                <w:sz w:val="21"/>
                <w:szCs w:val="21"/>
              </w:rPr>
              <w:t>担保单位</w:t>
            </w:r>
          </w:p>
        </w:tc>
        <w:tc>
          <w:tcPr>
            <w:tcW w:w="163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380" w:right="0"/>
              <w:jc w:val="left"/>
              <w:rPr>
                <w:rFonts w:ascii="宋体" w:hAnsi="宋体" w:cs="宋体" w:eastAsia="宋体" w:hint="default"/>
                <w:sz w:val="21"/>
                <w:szCs w:val="21"/>
              </w:rPr>
            </w:pPr>
            <w:r>
              <w:rPr>
                <w:rFonts w:ascii="宋体" w:hAnsi="宋体" w:cs="宋体" w:eastAsia="宋体" w:hint="default"/>
                <w:sz w:val="21"/>
                <w:szCs w:val="21"/>
              </w:rPr>
              <w:t>担保金额</w:t>
            </w:r>
          </w:p>
        </w:tc>
        <w:tc>
          <w:tcPr>
            <w:tcW w:w="242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141"/>
              <w:ind w:left="1" w:right="0"/>
              <w:jc w:val="center"/>
              <w:rPr>
                <w:rFonts w:ascii="宋体" w:hAnsi="宋体" w:cs="宋体" w:eastAsia="宋体" w:hint="default"/>
                <w:sz w:val="21"/>
                <w:szCs w:val="21"/>
              </w:rPr>
            </w:pPr>
            <w:r>
              <w:rPr>
                <w:rFonts w:ascii="宋体" w:hAnsi="宋体" w:cs="宋体" w:eastAsia="宋体" w:hint="default"/>
                <w:sz w:val="21"/>
                <w:szCs w:val="21"/>
              </w:rPr>
              <w:t>担保期限</w:t>
            </w:r>
          </w:p>
        </w:tc>
        <w:tc>
          <w:tcPr>
            <w:tcW w:w="1004" w:type="dxa"/>
            <w:tcBorders>
              <w:top w:val="single" w:sz="12" w:space="0" w:color="000000"/>
              <w:left w:val="single" w:sz="12" w:space="0" w:color="000000"/>
              <w:bottom w:val="single" w:sz="12" w:space="0" w:color="000000"/>
              <w:right w:val="nil" w:sz="6" w:space="0" w:color="auto"/>
            </w:tcBorders>
          </w:tcPr>
          <w:p>
            <w:pPr>
              <w:pStyle w:val="TableParagraph"/>
              <w:spacing w:line="260" w:lineRule="exact"/>
              <w:ind w:right="11"/>
              <w:jc w:val="center"/>
              <w:rPr>
                <w:rFonts w:ascii="宋体" w:hAnsi="宋体" w:cs="宋体" w:eastAsia="宋体" w:hint="default"/>
                <w:sz w:val="21"/>
                <w:szCs w:val="21"/>
              </w:rPr>
            </w:pPr>
            <w:r>
              <w:rPr>
                <w:rFonts w:ascii="宋体" w:hAnsi="宋体" w:cs="宋体" w:eastAsia="宋体" w:hint="default"/>
                <w:sz w:val="21"/>
                <w:szCs w:val="21"/>
              </w:rPr>
              <w:t>担保方</w:t>
            </w:r>
          </w:p>
          <w:p>
            <w:pPr>
              <w:pStyle w:val="TableParagraph"/>
              <w:spacing w:line="240" w:lineRule="auto" w:before="37"/>
              <w:ind w:right="11"/>
              <w:jc w:val="center"/>
              <w:rPr>
                <w:rFonts w:ascii="宋体" w:hAnsi="宋体" w:cs="宋体" w:eastAsia="宋体" w:hint="default"/>
                <w:sz w:val="21"/>
                <w:szCs w:val="21"/>
              </w:rPr>
            </w:pPr>
            <w:r>
              <w:rPr>
                <w:rFonts w:ascii="宋体" w:hAnsi="宋体" w:cs="宋体" w:eastAsia="宋体" w:hint="default"/>
                <w:sz w:val="21"/>
                <w:szCs w:val="21"/>
              </w:rPr>
              <w:t>式</w:t>
            </w:r>
          </w:p>
        </w:tc>
      </w:tr>
      <w:tr>
        <w:trPr>
          <w:trHeight w:val="326" w:hRule="exact"/>
        </w:trPr>
        <w:tc>
          <w:tcPr>
            <w:tcW w:w="2054" w:type="dxa"/>
            <w:tcBorders>
              <w:top w:val="single" w:sz="12" w:space="0" w:color="000000"/>
              <w:left w:val="nil" w:sz="6" w:space="0" w:color="auto"/>
              <w:bottom w:val="nil" w:sz="6" w:space="0" w:color="auto"/>
              <w:right w:val="single" w:sz="12" w:space="0" w:color="000000"/>
            </w:tcBorders>
          </w:tcPr>
          <w:p>
            <w:pPr/>
          </w:p>
        </w:tc>
        <w:tc>
          <w:tcPr>
            <w:tcW w:w="2354" w:type="dxa"/>
            <w:tcBorders>
              <w:top w:val="single" w:sz="12" w:space="0" w:color="000000"/>
              <w:left w:val="single" w:sz="12" w:space="0" w:color="000000"/>
              <w:bottom w:val="nil" w:sz="6" w:space="0" w:color="auto"/>
              <w:right w:val="single" w:sz="12" w:space="0" w:color="000000"/>
            </w:tcBorders>
          </w:tcPr>
          <w:p>
            <w:pPr>
              <w:pStyle w:val="TableParagraph"/>
              <w:spacing w:line="260" w:lineRule="exact"/>
              <w:ind w:left="1" w:right="0"/>
              <w:jc w:val="center"/>
              <w:rPr>
                <w:rFonts w:ascii="宋体" w:hAnsi="宋体" w:cs="宋体" w:eastAsia="宋体" w:hint="default"/>
                <w:sz w:val="21"/>
                <w:szCs w:val="21"/>
              </w:rPr>
            </w:pPr>
            <w:r>
              <w:rPr>
                <w:rFonts w:ascii="宋体" w:hAnsi="宋体" w:cs="宋体" w:eastAsia="宋体" w:hint="default"/>
                <w:sz w:val="21"/>
                <w:szCs w:val="21"/>
              </w:rPr>
              <w:t>青海明杏生物工程有限</w:t>
            </w:r>
          </w:p>
        </w:tc>
        <w:tc>
          <w:tcPr>
            <w:tcW w:w="1630" w:type="dxa"/>
            <w:tcBorders>
              <w:top w:val="single" w:sz="12" w:space="0" w:color="000000"/>
              <w:left w:val="single" w:sz="12" w:space="0" w:color="000000"/>
              <w:bottom w:val="nil" w:sz="6" w:space="0" w:color="auto"/>
              <w:right w:val="single" w:sz="12" w:space="0" w:color="000000"/>
            </w:tcBorders>
          </w:tcPr>
          <w:p>
            <w:pPr/>
          </w:p>
        </w:tc>
        <w:tc>
          <w:tcPr>
            <w:tcW w:w="2422" w:type="dxa"/>
            <w:tcBorders>
              <w:top w:val="single" w:sz="12" w:space="0" w:color="000000"/>
              <w:left w:val="single" w:sz="12" w:space="0" w:color="000000"/>
              <w:bottom w:val="nil" w:sz="6" w:space="0" w:color="auto"/>
              <w:right w:val="single" w:sz="12" w:space="0" w:color="000000"/>
            </w:tcBorders>
          </w:tcPr>
          <w:p>
            <w:pPr/>
          </w:p>
        </w:tc>
        <w:tc>
          <w:tcPr>
            <w:tcW w:w="1004" w:type="dxa"/>
            <w:tcBorders>
              <w:top w:val="single" w:sz="12" w:space="0" w:color="000000"/>
              <w:left w:val="single" w:sz="12" w:space="0" w:color="000000"/>
              <w:bottom w:val="nil" w:sz="6" w:space="0" w:color="auto"/>
              <w:right w:val="nil" w:sz="6" w:space="0" w:color="auto"/>
            </w:tcBorders>
          </w:tcPr>
          <w:p>
            <w:pPr/>
          </w:p>
        </w:tc>
      </w:tr>
      <w:tr>
        <w:trPr>
          <w:trHeight w:val="317" w:hRule="exact"/>
        </w:trPr>
        <w:tc>
          <w:tcPr>
            <w:tcW w:w="2054"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本公司</w:t>
            </w:r>
          </w:p>
        </w:tc>
        <w:tc>
          <w:tcPr>
            <w:tcW w:w="2354"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公司</w:t>
            </w:r>
          </w:p>
        </w:tc>
        <w:tc>
          <w:tcPr>
            <w:tcW w:w="1630"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10,000,000.00</w:t>
            </w:r>
          </w:p>
        </w:tc>
        <w:tc>
          <w:tcPr>
            <w:tcW w:w="2422"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0"/>
              <w:jc w:val="center"/>
              <w:rPr>
                <w:rFonts w:ascii="宋体" w:hAnsi="宋体" w:cs="宋体" w:eastAsia="宋体" w:hint="default"/>
                <w:sz w:val="21"/>
                <w:szCs w:val="21"/>
              </w:rPr>
            </w:pPr>
            <w:r>
              <w:rPr>
                <w:rFonts w:ascii="宋体"/>
                <w:sz w:val="21"/>
              </w:rPr>
              <w:t>2006.12.13-2007.12.12</w:t>
            </w:r>
          </w:p>
        </w:tc>
        <w:tc>
          <w:tcPr>
            <w:tcW w:w="1004" w:type="dxa"/>
            <w:tcBorders>
              <w:top w:val="nil" w:sz="6" w:space="0" w:color="auto"/>
              <w:left w:val="single" w:sz="12" w:space="0" w:color="000000"/>
              <w:bottom w:val="nil" w:sz="6" w:space="0" w:color="auto"/>
              <w:right w:val="nil" w:sz="6" w:space="0" w:color="auto"/>
            </w:tcBorders>
          </w:tcPr>
          <w:p>
            <w:pPr>
              <w:pStyle w:val="TableParagraph"/>
              <w:spacing w:line="261" w:lineRule="exact"/>
              <w:ind w:right="12"/>
              <w:jc w:val="center"/>
              <w:rPr>
                <w:rFonts w:ascii="宋体" w:hAnsi="宋体" w:cs="宋体" w:eastAsia="宋体" w:hint="default"/>
                <w:sz w:val="21"/>
                <w:szCs w:val="21"/>
              </w:rPr>
            </w:pPr>
            <w:r>
              <w:rPr>
                <w:rFonts w:ascii="宋体" w:hAnsi="宋体" w:cs="宋体" w:eastAsia="宋体" w:hint="default"/>
                <w:sz w:val="21"/>
                <w:szCs w:val="21"/>
              </w:rPr>
              <w:t>抵押</w:t>
            </w:r>
          </w:p>
        </w:tc>
      </w:tr>
      <w:tr>
        <w:trPr>
          <w:trHeight w:val="317" w:hRule="exact"/>
        </w:trPr>
        <w:tc>
          <w:tcPr>
            <w:tcW w:w="2054" w:type="dxa"/>
            <w:tcBorders>
              <w:top w:val="nil" w:sz="6" w:space="0" w:color="auto"/>
              <w:left w:val="nil" w:sz="6" w:space="0" w:color="auto"/>
              <w:bottom w:val="nil" w:sz="6" w:space="0" w:color="auto"/>
              <w:right w:val="single" w:sz="12" w:space="0" w:color="000000"/>
            </w:tcBorders>
          </w:tcPr>
          <w:p>
            <w:pPr/>
          </w:p>
        </w:tc>
        <w:tc>
          <w:tcPr>
            <w:tcW w:w="2354" w:type="dxa"/>
            <w:tcBorders>
              <w:top w:val="nil" w:sz="6" w:space="0" w:color="auto"/>
              <w:left w:val="single" w:sz="12" w:space="0" w:color="000000"/>
              <w:bottom w:val="nil" w:sz="6" w:space="0" w:color="auto"/>
              <w:right w:val="single" w:sz="12" w:space="0" w:color="000000"/>
            </w:tcBorders>
          </w:tcPr>
          <w:p>
            <w:pPr/>
          </w:p>
        </w:tc>
        <w:tc>
          <w:tcPr>
            <w:tcW w:w="1630" w:type="dxa"/>
            <w:tcBorders>
              <w:top w:val="nil" w:sz="6" w:space="0" w:color="auto"/>
              <w:left w:val="single" w:sz="12" w:space="0" w:color="000000"/>
              <w:bottom w:val="nil" w:sz="6" w:space="0" w:color="auto"/>
              <w:right w:val="single" w:sz="12" w:space="0" w:color="000000"/>
            </w:tcBorders>
          </w:tcPr>
          <w:p>
            <w:pPr/>
          </w:p>
        </w:tc>
        <w:tc>
          <w:tcPr>
            <w:tcW w:w="2422"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1" w:right="0"/>
              <w:jc w:val="center"/>
              <w:rPr>
                <w:rFonts w:ascii="宋体" w:hAnsi="宋体" w:cs="宋体" w:eastAsia="宋体" w:hint="default"/>
                <w:sz w:val="21"/>
                <w:szCs w:val="21"/>
              </w:rPr>
            </w:pPr>
            <w:r>
              <w:rPr>
                <w:rFonts w:ascii="宋体"/>
                <w:sz w:val="21"/>
              </w:rPr>
              <w:t>2007.10.31</w:t>
            </w:r>
          </w:p>
        </w:tc>
        <w:tc>
          <w:tcPr>
            <w:tcW w:w="1004" w:type="dxa"/>
            <w:tcBorders>
              <w:top w:val="nil" w:sz="6" w:space="0" w:color="auto"/>
              <w:left w:val="single" w:sz="12" w:space="0" w:color="000000"/>
              <w:bottom w:val="nil" w:sz="6" w:space="0" w:color="auto"/>
              <w:right w:val="nil" w:sz="6" w:space="0" w:color="auto"/>
            </w:tcBorders>
          </w:tcPr>
          <w:p>
            <w:pPr/>
          </w:p>
        </w:tc>
      </w:tr>
      <w:tr>
        <w:trPr>
          <w:trHeight w:val="334" w:hRule="exact"/>
        </w:trPr>
        <w:tc>
          <w:tcPr>
            <w:tcW w:w="2054" w:type="dxa"/>
            <w:tcBorders>
              <w:top w:val="nil" w:sz="6" w:space="0" w:color="auto"/>
              <w:left w:val="nil" w:sz="6" w:space="0" w:color="auto"/>
              <w:bottom w:val="nil" w:sz="6" w:space="0" w:color="auto"/>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pacing w:val="-41"/>
                <w:sz w:val="21"/>
                <w:szCs w:val="21"/>
              </w:rPr>
              <w:t>青海明诺胶囊有限公司</w:t>
            </w:r>
            <w:r>
              <w:rPr>
                <w:rFonts w:ascii="宋体" w:hAnsi="宋体" w:cs="宋体" w:eastAsia="宋体" w:hint="default"/>
                <w:sz w:val="21"/>
                <w:szCs w:val="21"/>
              </w:rPr>
            </w:r>
          </w:p>
        </w:tc>
        <w:tc>
          <w:tcPr>
            <w:tcW w:w="2354"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本公司</w:t>
            </w:r>
          </w:p>
        </w:tc>
        <w:tc>
          <w:tcPr>
            <w:tcW w:w="1630" w:type="dxa"/>
            <w:tcBorders>
              <w:top w:val="nil" w:sz="6" w:space="0" w:color="auto"/>
              <w:left w:val="single" w:sz="12" w:space="0" w:color="000000"/>
              <w:bottom w:val="nil" w:sz="6" w:space="0" w:color="auto"/>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6,000,000.00</w:t>
            </w:r>
            <w:r>
              <w:rPr>
                <w:rFonts w:ascii="宋体"/>
                <w:sz w:val="21"/>
              </w:rPr>
            </w:r>
          </w:p>
        </w:tc>
        <w:tc>
          <w:tcPr>
            <w:tcW w:w="2422" w:type="dxa"/>
            <w:tcBorders>
              <w:top w:val="nil" w:sz="6" w:space="0" w:color="auto"/>
              <w:left w:val="single" w:sz="12" w:space="0" w:color="000000"/>
              <w:bottom w:val="nil" w:sz="6" w:space="0" w:color="auto"/>
              <w:right w:val="single" w:sz="12" w:space="0" w:color="000000"/>
            </w:tcBorders>
          </w:tcPr>
          <w:p>
            <w:pPr>
              <w:pStyle w:val="TableParagraph"/>
              <w:spacing w:line="261" w:lineRule="exact"/>
              <w:ind w:left="1" w:right="0"/>
              <w:jc w:val="center"/>
              <w:rPr>
                <w:rFonts w:ascii="宋体" w:hAnsi="宋体" w:cs="宋体" w:eastAsia="宋体" w:hint="default"/>
                <w:sz w:val="21"/>
                <w:szCs w:val="21"/>
              </w:rPr>
            </w:pPr>
            <w:r>
              <w:rPr>
                <w:rFonts w:ascii="宋体"/>
                <w:sz w:val="21"/>
              </w:rPr>
              <w:t>-2009.10.30</w:t>
            </w:r>
          </w:p>
        </w:tc>
        <w:tc>
          <w:tcPr>
            <w:tcW w:w="1004" w:type="dxa"/>
            <w:tcBorders>
              <w:top w:val="nil" w:sz="6" w:space="0" w:color="auto"/>
              <w:left w:val="single" w:sz="12" w:space="0" w:color="000000"/>
              <w:bottom w:val="nil" w:sz="6" w:space="0" w:color="auto"/>
              <w:right w:val="nil" w:sz="6" w:space="0" w:color="auto"/>
            </w:tcBorders>
          </w:tcPr>
          <w:p>
            <w:pPr>
              <w:pStyle w:val="TableParagraph"/>
              <w:spacing w:line="261" w:lineRule="exact"/>
              <w:ind w:right="12"/>
              <w:jc w:val="center"/>
              <w:rPr>
                <w:rFonts w:ascii="宋体" w:hAnsi="宋体" w:cs="宋体" w:eastAsia="宋体" w:hint="default"/>
                <w:sz w:val="21"/>
                <w:szCs w:val="21"/>
              </w:rPr>
            </w:pPr>
            <w:r>
              <w:rPr>
                <w:rFonts w:ascii="宋体" w:hAnsi="宋体" w:cs="宋体" w:eastAsia="宋体" w:hint="default"/>
                <w:sz w:val="21"/>
                <w:szCs w:val="21"/>
              </w:rPr>
              <w:t>保证</w:t>
            </w:r>
          </w:p>
        </w:tc>
      </w:tr>
      <w:tr>
        <w:trPr>
          <w:trHeight w:val="355" w:hRule="exact"/>
        </w:trPr>
        <w:tc>
          <w:tcPr>
            <w:tcW w:w="2054" w:type="dxa"/>
            <w:tcBorders>
              <w:top w:val="nil" w:sz="6" w:space="0" w:color="auto"/>
              <w:left w:val="nil" w:sz="6" w:space="0" w:color="auto"/>
              <w:bottom w:val="nil" w:sz="6" w:space="0" w:color="auto"/>
              <w:right w:val="single" w:sz="12" w:space="0" w:color="000000"/>
            </w:tcBorders>
          </w:tcPr>
          <w:p>
            <w:pPr>
              <w:pStyle w:val="TableParagraph"/>
              <w:spacing w:line="240" w:lineRule="auto" w:before="8"/>
              <w:ind w:left="122" w:right="0"/>
              <w:jc w:val="left"/>
              <w:rPr>
                <w:rFonts w:ascii="宋体" w:hAnsi="宋体" w:cs="宋体" w:eastAsia="宋体" w:hint="default"/>
                <w:sz w:val="21"/>
                <w:szCs w:val="21"/>
              </w:rPr>
            </w:pPr>
            <w:r>
              <w:rPr>
                <w:rFonts w:ascii="宋体" w:hAnsi="宋体" w:cs="宋体" w:eastAsia="宋体" w:hint="default"/>
                <w:spacing w:val="-41"/>
                <w:sz w:val="21"/>
                <w:szCs w:val="21"/>
              </w:rPr>
              <w:t>青海明诺胶囊有限公司</w:t>
            </w:r>
            <w:r>
              <w:rPr>
                <w:rFonts w:ascii="宋体" w:hAnsi="宋体" w:cs="宋体" w:eastAsia="宋体" w:hint="default"/>
                <w:sz w:val="21"/>
                <w:szCs w:val="21"/>
              </w:rPr>
            </w:r>
          </w:p>
        </w:tc>
        <w:tc>
          <w:tcPr>
            <w:tcW w:w="2354" w:type="dxa"/>
            <w:tcBorders>
              <w:top w:val="nil" w:sz="6" w:space="0" w:color="auto"/>
              <w:left w:val="single" w:sz="12" w:space="0" w:color="000000"/>
              <w:bottom w:val="nil" w:sz="6" w:space="0" w:color="auto"/>
              <w:right w:val="single" w:sz="12" w:space="0" w:color="000000"/>
            </w:tcBorders>
          </w:tcPr>
          <w:p>
            <w:pPr>
              <w:pStyle w:val="TableParagraph"/>
              <w:spacing w:line="240" w:lineRule="auto" w:before="8"/>
              <w:ind w:right="0"/>
              <w:jc w:val="center"/>
              <w:rPr>
                <w:rFonts w:ascii="宋体" w:hAnsi="宋体" w:cs="宋体" w:eastAsia="宋体" w:hint="default"/>
                <w:sz w:val="21"/>
                <w:szCs w:val="21"/>
              </w:rPr>
            </w:pPr>
            <w:r>
              <w:rPr>
                <w:rFonts w:ascii="宋体" w:hAnsi="宋体" w:cs="宋体" w:eastAsia="宋体" w:hint="default"/>
                <w:sz w:val="21"/>
                <w:szCs w:val="21"/>
              </w:rPr>
              <w:t>本公司</w:t>
            </w:r>
          </w:p>
        </w:tc>
        <w:tc>
          <w:tcPr>
            <w:tcW w:w="1630" w:type="dxa"/>
            <w:tcBorders>
              <w:top w:val="nil" w:sz="6" w:space="0" w:color="auto"/>
              <w:left w:val="single" w:sz="12" w:space="0" w:color="000000"/>
              <w:bottom w:val="nil" w:sz="6" w:space="0" w:color="auto"/>
              <w:right w:val="single" w:sz="12" w:space="0" w:color="000000"/>
            </w:tcBorders>
          </w:tcPr>
          <w:p>
            <w:pPr>
              <w:pStyle w:val="TableParagraph"/>
              <w:spacing w:line="240" w:lineRule="auto" w:before="8"/>
              <w:ind w:right="90"/>
              <w:jc w:val="right"/>
              <w:rPr>
                <w:rFonts w:ascii="宋体" w:hAnsi="宋体" w:cs="宋体" w:eastAsia="宋体" w:hint="default"/>
                <w:sz w:val="21"/>
                <w:szCs w:val="21"/>
              </w:rPr>
            </w:pPr>
            <w:r>
              <w:rPr>
                <w:rFonts w:ascii="宋体"/>
                <w:sz w:val="21"/>
              </w:rPr>
              <w:t>5,000,000.00</w:t>
            </w:r>
          </w:p>
        </w:tc>
        <w:tc>
          <w:tcPr>
            <w:tcW w:w="2422" w:type="dxa"/>
            <w:tcBorders>
              <w:top w:val="nil" w:sz="6" w:space="0" w:color="auto"/>
              <w:left w:val="single" w:sz="12" w:space="0" w:color="000000"/>
              <w:bottom w:val="nil" w:sz="6" w:space="0" w:color="auto"/>
              <w:right w:val="single" w:sz="12" w:space="0" w:color="000000"/>
            </w:tcBorders>
          </w:tcPr>
          <w:p>
            <w:pPr>
              <w:pStyle w:val="TableParagraph"/>
              <w:spacing w:line="240" w:lineRule="auto" w:before="8"/>
              <w:ind w:right="0"/>
              <w:jc w:val="center"/>
              <w:rPr>
                <w:rFonts w:ascii="宋体" w:hAnsi="宋体" w:cs="宋体" w:eastAsia="宋体" w:hint="default"/>
                <w:sz w:val="21"/>
                <w:szCs w:val="21"/>
              </w:rPr>
            </w:pPr>
            <w:r>
              <w:rPr>
                <w:rFonts w:ascii="宋体"/>
                <w:sz w:val="21"/>
              </w:rPr>
              <w:t>2007.9.10-2009.9.9</w:t>
            </w:r>
          </w:p>
        </w:tc>
        <w:tc>
          <w:tcPr>
            <w:tcW w:w="1004" w:type="dxa"/>
            <w:tcBorders>
              <w:top w:val="nil" w:sz="6" w:space="0" w:color="auto"/>
              <w:left w:val="single" w:sz="12" w:space="0" w:color="000000"/>
              <w:bottom w:val="nil" w:sz="6" w:space="0" w:color="auto"/>
              <w:right w:val="nil" w:sz="6" w:space="0" w:color="auto"/>
            </w:tcBorders>
          </w:tcPr>
          <w:p>
            <w:pPr>
              <w:pStyle w:val="TableParagraph"/>
              <w:spacing w:line="240" w:lineRule="auto" w:before="8"/>
              <w:ind w:right="12"/>
              <w:jc w:val="center"/>
              <w:rPr>
                <w:rFonts w:ascii="宋体" w:hAnsi="宋体" w:cs="宋体" w:eastAsia="宋体" w:hint="default"/>
                <w:sz w:val="21"/>
                <w:szCs w:val="21"/>
              </w:rPr>
            </w:pPr>
            <w:r>
              <w:rPr>
                <w:rFonts w:ascii="宋体" w:hAnsi="宋体" w:cs="宋体" w:eastAsia="宋体" w:hint="default"/>
                <w:sz w:val="21"/>
                <w:szCs w:val="21"/>
              </w:rPr>
              <w:t>保证</w:t>
            </w:r>
          </w:p>
        </w:tc>
      </w:tr>
      <w:tr>
        <w:trPr>
          <w:trHeight w:val="355" w:hRule="exact"/>
        </w:trPr>
        <w:tc>
          <w:tcPr>
            <w:tcW w:w="2054" w:type="dxa"/>
            <w:tcBorders>
              <w:top w:val="nil" w:sz="6" w:space="0" w:color="auto"/>
              <w:left w:val="nil" w:sz="6" w:space="0" w:color="auto"/>
              <w:bottom w:val="nil" w:sz="6" w:space="0" w:color="auto"/>
              <w:right w:val="single" w:sz="12" w:space="0" w:color="000000"/>
            </w:tcBorders>
          </w:tcPr>
          <w:p>
            <w:pPr>
              <w:pStyle w:val="TableParagraph"/>
              <w:spacing w:line="240" w:lineRule="auto" w:before="7"/>
              <w:ind w:left="122" w:right="0"/>
              <w:jc w:val="left"/>
              <w:rPr>
                <w:rFonts w:ascii="宋体" w:hAnsi="宋体" w:cs="宋体" w:eastAsia="宋体" w:hint="default"/>
                <w:sz w:val="21"/>
                <w:szCs w:val="21"/>
              </w:rPr>
            </w:pPr>
            <w:r>
              <w:rPr>
                <w:rFonts w:ascii="宋体" w:hAnsi="宋体" w:cs="宋体" w:eastAsia="宋体" w:hint="default"/>
                <w:spacing w:val="-41"/>
                <w:sz w:val="21"/>
                <w:szCs w:val="21"/>
              </w:rPr>
              <w:t>青海明诺胶囊有限公司</w:t>
            </w:r>
            <w:r>
              <w:rPr>
                <w:rFonts w:ascii="宋体" w:hAnsi="宋体" w:cs="宋体" w:eastAsia="宋体" w:hint="default"/>
                <w:sz w:val="21"/>
                <w:szCs w:val="21"/>
              </w:rPr>
            </w:r>
          </w:p>
        </w:tc>
        <w:tc>
          <w:tcPr>
            <w:tcW w:w="2354" w:type="dxa"/>
            <w:tcBorders>
              <w:top w:val="nil" w:sz="6" w:space="0" w:color="auto"/>
              <w:left w:val="single" w:sz="12" w:space="0" w:color="000000"/>
              <w:bottom w:val="nil" w:sz="6" w:space="0" w:color="auto"/>
              <w:right w:val="single" w:sz="12" w:space="0" w:color="000000"/>
            </w:tcBorders>
          </w:tcPr>
          <w:p>
            <w:pPr>
              <w:pStyle w:val="TableParagraph"/>
              <w:spacing w:line="240" w:lineRule="auto" w:before="7"/>
              <w:ind w:right="0"/>
              <w:jc w:val="center"/>
              <w:rPr>
                <w:rFonts w:ascii="宋体" w:hAnsi="宋体" w:cs="宋体" w:eastAsia="宋体" w:hint="default"/>
                <w:sz w:val="21"/>
                <w:szCs w:val="21"/>
              </w:rPr>
            </w:pPr>
            <w:r>
              <w:rPr>
                <w:rFonts w:ascii="宋体" w:hAnsi="宋体" w:cs="宋体" w:eastAsia="宋体" w:hint="default"/>
                <w:sz w:val="21"/>
                <w:szCs w:val="21"/>
              </w:rPr>
              <w:t>本公司</w:t>
            </w:r>
          </w:p>
        </w:tc>
        <w:tc>
          <w:tcPr>
            <w:tcW w:w="1630" w:type="dxa"/>
            <w:tcBorders>
              <w:top w:val="nil" w:sz="6" w:space="0" w:color="auto"/>
              <w:left w:val="single" w:sz="12" w:space="0" w:color="000000"/>
              <w:bottom w:val="nil" w:sz="6" w:space="0" w:color="auto"/>
              <w:right w:val="single" w:sz="12" w:space="0" w:color="000000"/>
            </w:tcBorders>
          </w:tcPr>
          <w:p>
            <w:pPr>
              <w:pStyle w:val="TableParagraph"/>
              <w:spacing w:line="240" w:lineRule="auto" w:before="7"/>
              <w:ind w:right="90"/>
              <w:jc w:val="right"/>
              <w:rPr>
                <w:rFonts w:ascii="宋体" w:hAnsi="宋体" w:cs="宋体" w:eastAsia="宋体" w:hint="default"/>
                <w:sz w:val="21"/>
                <w:szCs w:val="21"/>
              </w:rPr>
            </w:pPr>
            <w:r>
              <w:rPr>
                <w:rFonts w:ascii="宋体"/>
                <w:sz w:val="21"/>
              </w:rPr>
              <w:t>5,000,000.00</w:t>
            </w:r>
          </w:p>
        </w:tc>
        <w:tc>
          <w:tcPr>
            <w:tcW w:w="2422" w:type="dxa"/>
            <w:tcBorders>
              <w:top w:val="nil" w:sz="6" w:space="0" w:color="auto"/>
              <w:left w:val="single" w:sz="12" w:space="0" w:color="000000"/>
              <w:bottom w:val="nil" w:sz="6" w:space="0" w:color="auto"/>
              <w:right w:val="single" w:sz="12" w:space="0" w:color="000000"/>
            </w:tcBorders>
          </w:tcPr>
          <w:p>
            <w:pPr>
              <w:pStyle w:val="TableParagraph"/>
              <w:spacing w:line="240" w:lineRule="auto" w:before="7"/>
              <w:ind w:right="0"/>
              <w:jc w:val="center"/>
              <w:rPr>
                <w:rFonts w:ascii="宋体" w:hAnsi="宋体" w:cs="宋体" w:eastAsia="宋体" w:hint="default"/>
                <w:sz w:val="21"/>
                <w:szCs w:val="21"/>
              </w:rPr>
            </w:pPr>
            <w:r>
              <w:rPr>
                <w:rFonts w:ascii="宋体"/>
                <w:sz w:val="21"/>
              </w:rPr>
              <w:t>2006.11.27-2008.11.26</w:t>
            </w:r>
          </w:p>
        </w:tc>
        <w:tc>
          <w:tcPr>
            <w:tcW w:w="1004" w:type="dxa"/>
            <w:tcBorders>
              <w:top w:val="nil" w:sz="6" w:space="0" w:color="auto"/>
              <w:left w:val="single" w:sz="12" w:space="0" w:color="000000"/>
              <w:bottom w:val="nil" w:sz="6" w:space="0" w:color="auto"/>
              <w:right w:val="nil" w:sz="6" w:space="0" w:color="auto"/>
            </w:tcBorders>
          </w:tcPr>
          <w:p>
            <w:pPr>
              <w:pStyle w:val="TableParagraph"/>
              <w:spacing w:line="240" w:lineRule="auto" w:before="7"/>
              <w:ind w:right="13"/>
              <w:jc w:val="center"/>
              <w:rPr>
                <w:rFonts w:ascii="宋体" w:hAnsi="宋体" w:cs="宋体" w:eastAsia="宋体" w:hint="default"/>
                <w:sz w:val="21"/>
                <w:szCs w:val="21"/>
              </w:rPr>
            </w:pPr>
            <w:r>
              <w:rPr>
                <w:rFonts w:ascii="宋体" w:hAnsi="宋体" w:cs="宋体" w:eastAsia="宋体" w:hint="default"/>
                <w:sz w:val="21"/>
                <w:szCs w:val="21"/>
              </w:rPr>
              <w:t>保证</w:t>
            </w:r>
          </w:p>
        </w:tc>
      </w:tr>
      <w:tr>
        <w:trPr>
          <w:trHeight w:val="355" w:hRule="exact"/>
        </w:trPr>
        <w:tc>
          <w:tcPr>
            <w:tcW w:w="2054" w:type="dxa"/>
            <w:tcBorders>
              <w:top w:val="nil" w:sz="6" w:space="0" w:color="auto"/>
              <w:left w:val="nil" w:sz="6" w:space="0" w:color="auto"/>
              <w:bottom w:val="nil" w:sz="6" w:space="0" w:color="auto"/>
              <w:right w:val="single" w:sz="12" w:space="0" w:color="000000"/>
            </w:tcBorders>
          </w:tcPr>
          <w:p>
            <w:pPr>
              <w:pStyle w:val="TableParagraph"/>
              <w:spacing w:line="240" w:lineRule="auto" w:before="7"/>
              <w:ind w:left="122" w:right="0"/>
              <w:jc w:val="left"/>
              <w:rPr>
                <w:rFonts w:ascii="宋体" w:hAnsi="宋体" w:cs="宋体" w:eastAsia="宋体" w:hint="default"/>
                <w:sz w:val="21"/>
                <w:szCs w:val="21"/>
              </w:rPr>
            </w:pPr>
            <w:r>
              <w:rPr>
                <w:rFonts w:ascii="宋体" w:hAnsi="宋体" w:cs="宋体" w:eastAsia="宋体" w:hint="default"/>
                <w:spacing w:val="-41"/>
                <w:sz w:val="21"/>
                <w:szCs w:val="21"/>
              </w:rPr>
              <w:t>青海明诺胶囊有限公司</w:t>
            </w:r>
            <w:r>
              <w:rPr>
                <w:rFonts w:ascii="宋体" w:hAnsi="宋体" w:cs="宋体" w:eastAsia="宋体" w:hint="default"/>
                <w:sz w:val="21"/>
                <w:szCs w:val="21"/>
              </w:rPr>
            </w:r>
          </w:p>
        </w:tc>
        <w:tc>
          <w:tcPr>
            <w:tcW w:w="2354" w:type="dxa"/>
            <w:tcBorders>
              <w:top w:val="nil" w:sz="6" w:space="0" w:color="auto"/>
              <w:left w:val="single" w:sz="12" w:space="0" w:color="000000"/>
              <w:bottom w:val="nil" w:sz="6" w:space="0" w:color="auto"/>
              <w:right w:val="single" w:sz="12" w:space="0" w:color="000000"/>
            </w:tcBorders>
          </w:tcPr>
          <w:p>
            <w:pPr>
              <w:pStyle w:val="TableParagraph"/>
              <w:spacing w:line="240" w:lineRule="auto" w:before="7"/>
              <w:ind w:right="0"/>
              <w:jc w:val="center"/>
              <w:rPr>
                <w:rFonts w:ascii="宋体" w:hAnsi="宋体" w:cs="宋体" w:eastAsia="宋体" w:hint="default"/>
                <w:sz w:val="21"/>
                <w:szCs w:val="21"/>
              </w:rPr>
            </w:pPr>
            <w:r>
              <w:rPr>
                <w:rFonts w:ascii="宋体" w:hAnsi="宋体" w:cs="宋体" w:eastAsia="宋体" w:hint="default"/>
                <w:sz w:val="21"/>
                <w:szCs w:val="21"/>
              </w:rPr>
              <w:t>本公司</w:t>
            </w:r>
          </w:p>
        </w:tc>
        <w:tc>
          <w:tcPr>
            <w:tcW w:w="1630" w:type="dxa"/>
            <w:tcBorders>
              <w:top w:val="nil" w:sz="6" w:space="0" w:color="auto"/>
              <w:left w:val="single" w:sz="12" w:space="0" w:color="000000"/>
              <w:bottom w:val="nil" w:sz="6" w:space="0" w:color="auto"/>
              <w:right w:val="single" w:sz="12" w:space="0" w:color="000000"/>
            </w:tcBorders>
          </w:tcPr>
          <w:p>
            <w:pPr>
              <w:pStyle w:val="TableParagraph"/>
              <w:spacing w:line="240" w:lineRule="auto" w:before="7"/>
              <w:ind w:right="92"/>
              <w:jc w:val="right"/>
              <w:rPr>
                <w:rFonts w:ascii="宋体" w:hAnsi="宋体" w:cs="宋体" w:eastAsia="宋体" w:hint="default"/>
                <w:sz w:val="21"/>
                <w:szCs w:val="21"/>
              </w:rPr>
            </w:pPr>
            <w:r>
              <w:rPr>
                <w:rFonts w:ascii="宋体"/>
                <w:spacing w:val="-1"/>
                <w:sz w:val="21"/>
              </w:rPr>
              <w:t>10,000,000.00</w:t>
            </w:r>
            <w:r>
              <w:rPr>
                <w:rFonts w:ascii="宋体"/>
                <w:sz w:val="21"/>
              </w:rPr>
            </w:r>
          </w:p>
        </w:tc>
        <w:tc>
          <w:tcPr>
            <w:tcW w:w="2422" w:type="dxa"/>
            <w:tcBorders>
              <w:top w:val="nil" w:sz="6" w:space="0" w:color="auto"/>
              <w:left w:val="single" w:sz="12" w:space="0" w:color="000000"/>
              <w:bottom w:val="nil" w:sz="6" w:space="0" w:color="auto"/>
              <w:right w:val="single" w:sz="12" w:space="0" w:color="000000"/>
            </w:tcBorders>
          </w:tcPr>
          <w:p>
            <w:pPr>
              <w:pStyle w:val="TableParagraph"/>
              <w:spacing w:line="240" w:lineRule="auto" w:before="7"/>
              <w:ind w:right="0"/>
              <w:jc w:val="center"/>
              <w:rPr>
                <w:rFonts w:ascii="宋体" w:hAnsi="宋体" w:cs="宋体" w:eastAsia="宋体" w:hint="default"/>
                <w:sz w:val="21"/>
                <w:szCs w:val="21"/>
              </w:rPr>
            </w:pPr>
            <w:r>
              <w:rPr>
                <w:rFonts w:ascii="宋体"/>
                <w:sz w:val="21"/>
              </w:rPr>
              <w:t>2006.12.27-2008.12.26</w:t>
            </w:r>
          </w:p>
        </w:tc>
        <w:tc>
          <w:tcPr>
            <w:tcW w:w="1004" w:type="dxa"/>
            <w:tcBorders>
              <w:top w:val="nil" w:sz="6" w:space="0" w:color="auto"/>
              <w:left w:val="single" w:sz="12" w:space="0" w:color="000000"/>
              <w:bottom w:val="nil" w:sz="6" w:space="0" w:color="auto"/>
              <w:right w:val="nil" w:sz="6" w:space="0" w:color="auto"/>
            </w:tcBorders>
          </w:tcPr>
          <w:p>
            <w:pPr>
              <w:pStyle w:val="TableParagraph"/>
              <w:spacing w:line="240" w:lineRule="auto" w:before="7"/>
              <w:ind w:right="12"/>
              <w:jc w:val="center"/>
              <w:rPr>
                <w:rFonts w:ascii="宋体" w:hAnsi="宋体" w:cs="宋体" w:eastAsia="宋体" w:hint="default"/>
                <w:sz w:val="21"/>
                <w:szCs w:val="21"/>
              </w:rPr>
            </w:pPr>
            <w:r>
              <w:rPr>
                <w:rFonts w:ascii="宋体" w:hAnsi="宋体" w:cs="宋体" w:eastAsia="宋体" w:hint="default"/>
                <w:sz w:val="21"/>
                <w:szCs w:val="21"/>
              </w:rPr>
              <w:t>保证</w:t>
            </w:r>
          </w:p>
        </w:tc>
      </w:tr>
      <w:tr>
        <w:trPr>
          <w:trHeight w:val="355" w:hRule="exact"/>
        </w:trPr>
        <w:tc>
          <w:tcPr>
            <w:tcW w:w="2054" w:type="dxa"/>
            <w:tcBorders>
              <w:top w:val="nil" w:sz="6" w:space="0" w:color="auto"/>
              <w:left w:val="nil" w:sz="6" w:space="0" w:color="auto"/>
              <w:bottom w:val="nil" w:sz="6" w:space="0" w:color="auto"/>
              <w:right w:val="single" w:sz="12" w:space="0" w:color="000000"/>
            </w:tcBorders>
          </w:tcPr>
          <w:p>
            <w:pPr>
              <w:pStyle w:val="TableParagraph"/>
              <w:spacing w:line="240" w:lineRule="auto" w:before="7"/>
              <w:ind w:left="122" w:right="0"/>
              <w:jc w:val="left"/>
              <w:rPr>
                <w:rFonts w:ascii="宋体" w:hAnsi="宋体" w:cs="宋体" w:eastAsia="宋体" w:hint="default"/>
                <w:sz w:val="21"/>
                <w:szCs w:val="21"/>
              </w:rPr>
            </w:pPr>
            <w:r>
              <w:rPr>
                <w:rFonts w:ascii="宋体" w:hAnsi="宋体" w:cs="宋体" w:eastAsia="宋体" w:hint="default"/>
                <w:sz w:val="21"/>
                <w:szCs w:val="21"/>
              </w:rPr>
              <w:t>本公司</w:t>
            </w:r>
          </w:p>
        </w:tc>
        <w:tc>
          <w:tcPr>
            <w:tcW w:w="2354" w:type="dxa"/>
            <w:tcBorders>
              <w:top w:val="nil" w:sz="6" w:space="0" w:color="auto"/>
              <w:left w:val="single" w:sz="12" w:space="0" w:color="000000"/>
              <w:bottom w:val="nil" w:sz="6" w:space="0" w:color="auto"/>
              <w:right w:val="single" w:sz="12" w:space="0" w:color="000000"/>
            </w:tcBorders>
          </w:tcPr>
          <w:p>
            <w:pPr>
              <w:pStyle w:val="TableParagraph"/>
              <w:spacing w:line="240" w:lineRule="auto" w:before="7"/>
              <w:ind w:right="0"/>
              <w:jc w:val="center"/>
              <w:rPr>
                <w:rFonts w:ascii="宋体" w:hAnsi="宋体" w:cs="宋体" w:eastAsia="宋体" w:hint="default"/>
                <w:sz w:val="21"/>
                <w:szCs w:val="21"/>
              </w:rPr>
            </w:pPr>
            <w:r>
              <w:rPr>
                <w:rFonts w:ascii="宋体" w:hAnsi="宋体" w:cs="宋体" w:eastAsia="宋体" w:hint="default"/>
                <w:sz w:val="21"/>
                <w:szCs w:val="21"/>
              </w:rPr>
              <w:t>青海明诺胶囊有限公司</w:t>
            </w:r>
          </w:p>
        </w:tc>
        <w:tc>
          <w:tcPr>
            <w:tcW w:w="1630" w:type="dxa"/>
            <w:tcBorders>
              <w:top w:val="nil" w:sz="6" w:space="0" w:color="auto"/>
              <w:left w:val="single" w:sz="12" w:space="0" w:color="000000"/>
              <w:bottom w:val="nil" w:sz="6" w:space="0" w:color="auto"/>
              <w:right w:val="single" w:sz="12" w:space="0" w:color="000000"/>
            </w:tcBorders>
          </w:tcPr>
          <w:p>
            <w:pPr>
              <w:pStyle w:val="TableParagraph"/>
              <w:spacing w:line="240" w:lineRule="auto" w:before="7"/>
              <w:ind w:right="92"/>
              <w:jc w:val="right"/>
              <w:rPr>
                <w:rFonts w:ascii="宋体" w:hAnsi="宋体" w:cs="宋体" w:eastAsia="宋体" w:hint="default"/>
                <w:sz w:val="21"/>
                <w:szCs w:val="21"/>
              </w:rPr>
            </w:pPr>
            <w:r>
              <w:rPr>
                <w:rFonts w:ascii="宋体"/>
                <w:spacing w:val="-1"/>
                <w:sz w:val="21"/>
              </w:rPr>
              <w:t>10,000,000.00</w:t>
            </w:r>
            <w:r>
              <w:rPr>
                <w:rFonts w:ascii="宋体"/>
                <w:sz w:val="21"/>
              </w:rPr>
            </w:r>
          </w:p>
        </w:tc>
        <w:tc>
          <w:tcPr>
            <w:tcW w:w="2422" w:type="dxa"/>
            <w:tcBorders>
              <w:top w:val="nil" w:sz="6" w:space="0" w:color="auto"/>
              <w:left w:val="single" w:sz="12" w:space="0" w:color="000000"/>
              <w:bottom w:val="nil" w:sz="6" w:space="0" w:color="auto"/>
              <w:right w:val="single" w:sz="12" w:space="0" w:color="000000"/>
            </w:tcBorders>
          </w:tcPr>
          <w:p>
            <w:pPr>
              <w:pStyle w:val="TableParagraph"/>
              <w:spacing w:line="240" w:lineRule="auto" w:before="7"/>
              <w:ind w:right="0"/>
              <w:jc w:val="center"/>
              <w:rPr>
                <w:rFonts w:ascii="宋体" w:hAnsi="宋体" w:cs="宋体" w:eastAsia="宋体" w:hint="default"/>
                <w:sz w:val="21"/>
                <w:szCs w:val="21"/>
              </w:rPr>
            </w:pPr>
            <w:r>
              <w:rPr>
                <w:rFonts w:ascii="宋体"/>
                <w:sz w:val="21"/>
              </w:rPr>
              <w:t>2006.6.25-2008.6.25</w:t>
            </w:r>
          </w:p>
        </w:tc>
        <w:tc>
          <w:tcPr>
            <w:tcW w:w="1004" w:type="dxa"/>
            <w:tcBorders>
              <w:top w:val="nil" w:sz="6" w:space="0" w:color="auto"/>
              <w:left w:val="single" w:sz="12" w:space="0" w:color="000000"/>
              <w:bottom w:val="nil" w:sz="6" w:space="0" w:color="auto"/>
              <w:right w:val="nil" w:sz="6" w:space="0" w:color="auto"/>
            </w:tcBorders>
          </w:tcPr>
          <w:p>
            <w:pPr>
              <w:pStyle w:val="TableParagraph"/>
              <w:spacing w:line="240" w:lineRule="auto" w:before="7"/>
              <w:ind w:right="11"/>
              <w:jc w:val="center"/>
              <w:rPr>
                <w:rFonts w:ascii="宋体" w:hAnsi="宋体" w:cs="宋体" w:eastAsia="宋体" w:hint="default"/>
                <w:sz w:val="21"/>
                <w:szCs w:val="21"/>
              </w:rPr>
            </w:pPr>
            <w:r>
              <w:rPr>
                <w:rFonts w:ascii="宋体" w:hAnsi="宋体" w:cs="宋体" w:eastAsia="宋体" w:hint="default"/>
                <w:sz w:val="21"/>
                <w:szCs w:val="21"/>
              </w:rPr>
              <w:t>抵押</w:t>
            </w:r>
          </w:p>
        </w:tc>
      </w:tr>
      <w:tr>
        <w:trPr>
          <w:trHeight w:val="338" w:hRule="exact"/>
        </w:trPr>
        <w:tc>
          <w:tcPr>
            <w:tcW w:w="2054" w:type="dxa"/>
            <w:tcBorders>
              <w:top w:val="nil" w:sz="6" w:space="0" w:color="auto"/>
              <w:left w:val="nil" w:sz="6" w:space="0" w:color="auto"/>
              <w:bottom w:val="nil" w:sz="6" w:space="0" w:color="auto"/>
              <w:right w:val="single" w:sz="12" w:space="0" w:color="000000"/>
            </w:tcBorders>
          </w:tcPr>
          <w:p>
            <w:pPr>
              <w:pStyle w:val="TableParagraph"/>
              <w:spacing w:line="240" w:lineRule="auto" w:before="7"/>
              <w:ind w:left="122" w:right="0"/>
              <w:jc w:val="left"/>
              <w:rPr>
                <w:rFonts w:ascii="宋体" w:hAnsi="宋体" w:cs="宋体" w:eastAsia="宋体" w:hint="default"/>
                <w:sz w:val="21"/>
                <w:szCs w:val="21"/>
              </w:rPr>
            </w:pPr>
            <w:r>
              <w:rPr>
                <w:rFonts w:ascii="宋体" w:hAnsi="宋体" w:cs="宋体" w:eastAsia="宋体" w:hint="default"/>
                <w:sz w:val="21"/>
                <w:szCs w:val="21"/>
              </w:rPr>
              <w:t>本公司</w:t>
            </w:r>
          </w:p>
        </w:tc>
        <w:tc>
          <w:tcPr>
            <w:tcW w:w="2354" w:type="dxa"/>
            <w:tcBorders>
              <w:top w:val="nil" w:sz="6" w:space="0" w:color="auto"/>
              <w:left w:val="single" w:sz="12" w:space="0" w:color="000000"/>
              <w:bottom w:val="nil" w:sz="6" w:space="0" w:color="auto"/>
              <w:right w:val="single" w:sz="12" w:space="0" w:color="000000"/>
            </w:tcBorders>
          </w:tcPr>
          <w:p>
            <w:pPr>
              <w:pStyle w:val="TableParagraph"/>
              <w:spacing w:line="240" w:lineRule="auto" w:before="7"/>
              <w:ind w:left="1" w:right="0"/>
              <w:jc w:val="center"/>
              <w:rPr>
                <w:rFonts w:ascii="宋体" w:hAnsi="宋体" w:cs="宋体" w:eastAsia="宋体" w:hint="default"/>
                <w:sz w:val="21"/>
                <w:szCs w:val="21"/>
              </w:rPr>
            </w:pPr>
            <w:r>
              <w:rPr>
                <w:rFonts w:ascii="宋体" w:hAnsi="宋体" w:cs="宋体" w:eastAsia="宋体" w:hint="default"/>
                <w:sz w:val="21"/>
                <w:szCs w:val="21"/>
              </w:rPr>
              <w:t>青海明诺胶囊有限公司</w:t>
            </w:r>
          </w:p>
        </w:tc>
        <w:tc>
          <w:tcPr>
            <w:tcW w:w="1630" w:type="dxa"/>
            <w:tcBorders>
              <w:top w:val="nil" w:sz="6" w:space="0" w:color="auto"/>
              <w:left w:val="single" w:sz="12" w:space="0" w:color="000000"/>
              <w:bottom w:val="nil" w:sz="6" w:space="0" w:color="auto"/>
              <w:right w:val="single" w:sz="12" w:space="0" w:color="000000"/>
            </w:tcBorders>
          </w:tcPr>
          <w:p>
            <w:pPr>
              <w:pStyle w:val="TableParagraph"/>
              <w:spacing w:line="240" w:lineRule="auto" w:before="7"/>
              <w:ind w:right="90"/>
              <w:jc w:val="right"/>
              <w:rPr>
                <w:rFonts w:ascii="宋体" w:hAnsi="宋体" w:cs="宋体" w:eastAsia="宋体" w:hint="default"/>
                <w:sz w:val="21"/>
                <w:szCs w:val="21"/>
              </w:rPr>
            </w:pPr>
            <w:r>
              <w:rPr>
                <w:rFonts w:ascii="宋体"/>
                <w:sz w:val="21"/>
              </w:rPr>
              <w:t>4,500,000.00</w:t>
            </w:r>
          </w:p>
        </w:tc>
        <w:tc>
          <w:tcPr>
            <w:tcW w:w="2422" w:type="dxa"/>
            <w:tcBorders>
              <w:top w:val="nil" w:sz="6" w:space="0" w:color="auto"/>
              <w:left w:val="single" w:sz="12" w:space="0" w:color="000000"/>
              <w:bottom w:val="nil" w:sz="6" w:space="0" w:color="auto"/>
              <w:right w:val="single" w:sz="12" w:space="0" w:color="000000"/>
            </w:tcBorders>
          </w:tcPr>
          <w:p>
            <w:pPr>
              <w:pStyle w:val="TableParagraph"/>
              <w:spacing w:line="240" w:lineRule="auto" w:before="7"/>
              <w:ind w:right="0"/>
              <w:jc w:val="center"/>
              <w:rPr>
                <w:rFonts w:ascii="宋体" w:hAnsi="宋体" w:cs="宋体" w:eastAsia="宋体" w:hint="default"/>
                <w:sz w:val="21"/>
                <w:szCs w:val="21"/>
              </w:rPr>
            </w:pPr>
            <w:r>
              <w:rPr>
                <w:rFonts w:ascii="宋体"/>
                <w:sz w:val="21"/>
              </w:rPr>
              <w:t>2006.4.28-2008.4.27</w:t>
            </w:r>
          </w:p>
        </w:tc>
        <w:tc>
          <w:tcPr>
            <w:tcW w:w="1004" w:type="dxa"/>
            <w:tcBorders>
              <w:top w:val="nil" w:sz="6" w:space="0" w:color="auto"/>
              <w:left w:val="single" w:sz="12" w:space="0" w:color="000000"/>
              <w:bottom w:val="nil" w:sz="6" w:space="0" w:color="auto"/>
              <w:right w:val="nil" w:sz="6" w:space="0" w:color="auto"/>
            </w:tcBorders>
          </w:tcPr>
          <w:p>
            <w:pPr>
              <w:pStyle w:val="TableParagraph"/>
              <w:spacing w:line="240" w:lineRule="auto" w:before="7"/>
              <w:ind w:right="11"/>
              <w:jc w:val="center"/>
              <w:rPr>
                <w:rFonts w:ascii="宋体" w:hAnsi="宋体" w:cs="宋体" w:eastAsia="宋体" w:hint="default"/>
                <w:sz w:val="21"/>
                <w:szCs w:val="21"/>
              </w:rPr>
            </w:pPr>
            <w:r>
              <w:rPr>
                <w:rFonts w:ascii="宋体" w:hAnsi="宋体" w:cs="宋体" w:eastAsia="宋体" w:hint="default"/>
                <w:sz w:val="21"/>
                <w:szCs w:val="21"/>
              </w:rPr>
              <w:t>抵押</w:t>
            </w:r>
          </w:p>
        </w:tc>
      </w:tr>
      <w:tr>
        <w:trPr>
          <w:trHeight w:val="317" w:hRule="exact"/>
        </w:trPr>
        <w:tc>
          <w:tcPr>
            <w:tcW w:w="2054" w:type="dxa"/>
            <w:tcBorders>
              <w:top w:val="nil" w:sz="6" w:space="0" w:color="auto"/>
              <w:left w:val="nil" w:sz="6" w:space="0" w:color="auto"/>
              <w:bottom w:val="nil" w:sz="6" w:space="0" w:color="auto"/>
              <w:right w:val="single" w:sz="12" w:space="0" w:color="000000"/>
            </w:tcBorders>
          </w:tcPr>
          <w:p>
            <w:pPr/>
          </w:p>
        </w:tc>
        <w:tc>
          <w:tcPr>
            <w:tcW w:w="2354" w:type="dxa"/>
            <w:tcBorders>
              <w:top w:val="nil" w:sz="6" w:space="0" w:color="auto"/>
              <w:left w:val="single" w:sz="12" w:space="0" w:color="000000"/>
              <w:bottom w:val="nil" w:sz="6" w:space="0" w:color="auto"/>
              <w:right w:val="single" w:sz="12" w:space="0" w:color="000000"/>
            </w:tcBorders>
          </w:tcPr>
          <w:p>
            <w:pPr>
              <w:pStyle w:val="TableParagraph"/>
              <w:spacing w:line="266" w:lineRule="exact"/>
              <w:ind w:left="1" w:right="0"/>
              <w:jc w:val="center"/>
              <w:rPr>
                <w:rFonts w:ascii="宋体" w:hAnsi="宋体" w:cs="宋体" w:eastAsia="宋体" w:hint="default"/>
                <w:sz w:val="21"/>
                <w:szCs w:val="21"/>
              </w:rPr>
            </w:pPr>
            <w:r>
              <w:rPr>
                <w:rFonts w:ascii="宋体" w:hAnsi="宋体" w:cs="宋体" w:eastAsia="宋体" w:hint="default"/>
                <w:sz w:val="21"/>
                <w:szCs w:val="21"/>
              </w:rPr>
              <w:t>四川禾正制药有限责任</w:t>
            </w:r>
          </w:p>
        </w:tc>
        <w:tc>
          <w:tcPr>
            <w:tcW w:w="1630" w:type="dxa"/>
            <w:tcBorders>
              <w:top w:val="nil" w:sz="6" w:space="0" w:color="auto"/>
              <w:left w:val="single" w:sz="12" w:space="0" w:color="000000"/>
              <w:bottom w:val="nil" w:sz="6" w:space="0" w:color="auto"/>
              <w:right w:val="single" w:sz="12" w:space="0" w:color="000000"/>
            </w:tcBorders>
          </w:tcPr>
          <w:p>
            <w:pPr/>
          </w:p>
        </w:tc>
        <w:tc>
          <w:tcPr>
            <w:tcW w:w="2422" w:type="dxa"/>
            <w:tcBorders>
              <w:top w:val="nil" w:sz="6" w:space="0" w:color="auto"/>
              <w:left w:val="single" w:sz="12" w:space="0" w:color="000000"/>
              <w:bottom w:val="nil" w:sz="6" w:space="0" w:color="auto"/>
              <w:right w:val="single" w:sz="12" w:space="0" w:color="000000"/>
            </w:tcBorders>
          </w:tcPr>
          <w:p>
            <w:pPr/>
          </w:p>
        </w:tc>
        <w:tc>
          <w:tcPr>
            <w:tcW w:w="1004" w:type="dxa"/>
            <w:tcBorders>
              <w:top w:val="nil" w:sz="6" w:space="0" w:color="auto"/>
              <w:left w:val="single" w:sz="12" w:space="0" w:color="000000"/>
              <w:bottom w:val="nil" w:sz="6" w:space="0" w:color="auto"/>
              <w:right w:val="nil" w:sz="6" w:space="0" w:color="auto"/>
            </w:tcBorders>
          </w:tcPr>
          <w:p>
            <w:pPr/>
          </w:p>
        </w:tc>
      </w:tr>
      <w:tr>
        <w:trPr>
          <w:trHeight w:val="328" w:hRule="exact"/>
        </w:trPr>
        <w:tc>
          <w:tcPr>
            <w:tcW w:w="2054" w:type="dxa"/>
            <w:tcBorders>
              <w:top w:val="nil" w:sz="6" w:space="0" w:color="auto"/>
              <w:left w:val="nil" w:sz="6" w:space="0" w:color="auto"/>
              <w:bottom w:val="single" w:sz="12" w:space="0" w:color="000000"/>
              <w:right w:val="single" w:sz="12" w:space="0" w:color="000000"/>
            </w:tcBorders>
          </w:tcPr>
          <w:p>
            <w:pPr>
              <w:pStyle w:val="TableParagraph"/>
              <w:spacing w:line="261" w:lineRule="exact"/>
              <w:ind w:left="122" w:right="0"/>
              <w:jc w:val="left"/>
              <w:rPr>
                <w:rFonts w:ascii="宋体" w:hAnsi="宋体" w:cs="宋体" w:eastAsia="宋体" w:hint="default"/>
                <w:sz w:val="21"/>
                <w:szCs w:val="21"/>
              </w:rPr>
            </w:pPr>
            <w:r>
              <w:rPr>
                <w:rFonts w:ascii="宋体" w:hAnsi="宋体" w:cs="宋体" w:eastAsia="宋体" w:hint="default"/>
                <w:sz w:val="21"/>
                <w:szCs w:val="21"/>
              </w:rPr>
              <w:t>本公司</w:t>
            </w:r>
          </w:p>
        </w:tc>
        <w:tc>
          <w:tcPr>
            <w:tcW w:w="2354" w:type="dxa"/>
            <w:tcBorders>
              <w:top w:val="nil" w:sz="6" w:space="0" w:color="auto"/>
              <w:left w:val="single" w:sz="12" w:space="0" w:color="000000"/>
              <w:bottom w:val="single" w:sz="12" w:space="0" w:color="000000"/>
              <w:right w:val="single" w:sz="12" w:space="0" w:color="000000"/>
            </w:tcBorders>
          </w:tcPr>
          <w:p>
            <w:pPr>
              <w:pStyle w:val="TableParagraph"/>
              <w:spacing w:line="261" w:lineRule="exact"/>
              <w:ind w:right="0"/>
              <w:jc w:val="center"/>
              <w:rPr>
                <w:rFonts w:ascii="宋体" w:hAnsi="宋体" w:cs="宋体" w:eastAsia="宋体" w:hint="default"/>
                <w:sz w:val="21"/>
                <w:szCs w:val="21"/>
              </w:rPr>
            </w:pPr>
            <w:r>
              <w:rPr>
                <w:rFonts w:ascii="宋体" w:hAnsi="宋体" w:cs="宋体" w:eastAsia="宋体" w:hint="default"/>
                <w:sz w:val="21"/>
                <w:szCs w:val="21"/>
              </w:rPr>
              <w:t>公司</w:t>
            </w:r>
          </w:p>
        </w:tc>
        <w:tc>
          <w:tcPr>
            <w:tcW w:w="1630" w:type="dxa"/>
            <w:tcBorders>
              <w:top w:val="nil" w:sz="6" w:space="0" w:color="auto"/>
              <w:left w:val="single" w:sz="12" w:space="0" w:color="000000"/>
              <w:bottom w:val="single" w:sz="12" w:space="0" w:color="000000"/>
              <w:right w:val="single" w:sz="12" w:space="0" w:color="000000"/>
            </w:tcBorders>
          </w:tcPr>
          <w:p>
            <w:pPr>
              <w:pStyle w:val="TableParagraph"/>
              <w:spacing w:line="261" w:lineRule="exact"/>
              <w:ind w:right="91"/>
              <w:jc w:val="right"/>
              <w:rPr>
                <w:rFonts w:ascii="宋体" w:hAnsi="宋体" w:cs="宋体" w:eastAsia="宋体" w:hint="default"/>
                <w:sz w:val="21"/>
                <w:szCs w:val="21"/>
              </w:rPr>
            </w:pPr>
            <w:r>
              <w:rPr>
                <w:rFonts w:ascii="宋体"/>
                <w:spacing w:val="-1"/>
                <w:sz w:val="21"/>
              </w:rPr>
              <w:t>30,000,000.00</w:t>
            </w:r>
          </w:p>
        </w:tc>
        <w:tc>
          <w:tcPr>
            <w:tcW w:w="2422" w:type="dxa"/>
            <w:tcBorders>
              <w:top w:val="nil" w:sz="6" w:space="0" w:color="auto"/>
              <w:left w:val="single" w:sz="12" w:space="0" w:color="000000"/>
              <w:bottom w:val="single" w:sz="12" w:space="0" w:color="000000"/>
              <w:right w:val="single" w:sz="12" w:space="0" w:color="000000"/>
            </w:tcBorders>
          </w:tcPr>
          <w:p>
            <w:pPr>
              <w:pStyle w:val="TableParagraph"/>
              <w:spacing w:line="261" w:lineRule="exact"/>
              <w:ind w:right="0"/>
              <w:jc w:val="center"/>
              <w:rPr>
                <w:rFonts w:ascii="宋体" w:hAnsi="宋体" w:cs="宋体" w:eastAsia="宋体" w:hint="default"/>
                <w:sz w:val="21"/>
                <w:szCs w:val="21"/>
              </w:rPr>
            </w:pPr>
            <w:r>
              <w:rPr>
                <w:rFonts w:ascii="宋体"/>
                <w:sz w:val="21"/>
              </w:rPr>
              <w:t>2007.5.31-2009.5.30</w:t>
            </w:r>
          </w:p>
        </w:tc>
        <w:tc>
          <w:tcPr>
            <w:tcW w:w="1004" w:type="dxa"/>
            <w:tcBorders>
              <w:top w:val="nil" w:sz="6" w:space="0" w:color="auto"/>
              <w:left w:val="single" w:sz="12" w:space="0" w:color="000000"/>
              <w:bottom w:val="single" w:sz="12" w:space="0" w:color="000000"/>
              <w:right w:val="nil" w:sz="6" w:space="0" w:color="auto"/>
            </w:tcBorders>
          </w:tcPr>
          <w:p>
            <w:pPr>
              <w:pStyle w:val="TableParagraph"/>
              <w:spacing w:line="261" w:lineRule="exact"/>
              <w:ind w:right="11"/>
              <w:jc w:val="center"/>
              <w:rPr>
                <w:rFonts w:ascii="宋体" w:hAnsi="宋体" w:cs="宋体" w:eastAsia="宋体" w:hint="default"/>
                <w:sz w:val="21"/>
                <w:szCs w:val="21"/>
              </w:rPr>
            </w:pPr>
            <w:r>
              <w:rPr>
                <w:rFonts w:ascii="宋体" w:hAnsi="宋体" w:cs="宋体" w:eastAsia="宋体" w:hint="default"/>
                <w:sz w:val="21"/>
                <w:szCs w:val="21"/>
              </w:rPr>
              <w:t>抵押</w:t>
            </w:r>
          </w:p>
        </w:tc>
      </w:tr>
    </w:tbl>
    <w:p>
      <w:pPr>
        <w:pStyle w:val="BodyText"/>
        <w:spacing w:line="275" w:lineRule="exact" w:before="0"/>
        <w:ind w:left="1357" w:right="0"/>
        <w:jc w:val="left"/>
      </w:pPr>
      <w:r>
        <w:rPr/>
        <w:pict>
          <v:group style="position:absolute;margin-left:67.919998pt;margin-top:-87.420326pt;width:474.4pt;height:2.4pt;mso-position-horizontal-relative:page;mso-position-vertical-relative:paragraph;z-index:-776056" coordorigin="1358,-1748" coordsize="9488,48">
            <v:shape style="position:absolute;left:1358;top:-1748;width:2064;height:48" type="#_x0000_t75" stroked="false">
              <v:imagedata r:id="rId1465" o:title=""/>
            </v:shape>
            <v:shape style="position:absolute;left:3397;top:-1742;width:2372;height:35" type="#_x0000_t75" stroked="false">
              <v:imagedata r:id="rId1475" o:title=""/>
            </v:shape>
            <v:shape style="position:absolute;left:5752;top:-1748;width:1657;height:48" type="#_x0000_t75" stroked="false">
              <v:imagedata r:id="rId1476" o:title=""/>
            </v:shape>
            <v:shape style="position:absolute;left:7381;top:-1748;width:2454;height:48" type="#_x0000_t75" stroked="false">
              <v:imagedata r:id="rId1477" o:title=""/>
            </v:shape>
            <v:shape style="position:absolute;left:9803;top:-1748;width:1043;height:48" type="#_x0000_t75" stroked="false">
              <v:imagedata r:id="rId1478" o:title=""/>
            </v:shape>
            <w10:wrap type="none"/>
          </v:group>
        </w:pict>
      </w:r>
      <w:r>
        <w:rPr/>
        <w:pict>
          <v:group style="position:absolute;margin-left:67.919998pt;margin-top:-69.660316pt;width:474.4pt;height:2.4pt;mso-position-horizontal-relative:page;mso-position-vertical-relative:paragraph;z-index:-776032" coordorigin="1358,-1393" coordsize="9488,48">
            <v:shape style="position:absolute;left:1358;top:-1393;width:2054;height:48" type="#_x0000_t75" stroked="false">
              <v:imagedata r:id="rId1470" o:title=""/>
            </v:shape>
            <v:shape style="position:absolute;left:3397;top:-1387;width:2372;height:35" type="#_x0000_t75" stroked="false">
              <v:imagedata r:id="rId1479" o:title=""/>
            </v:shape>
            <v:shape style="position:absolute;left:5752;top:-1393;width:1657;height:48" type="#_x0000_t75" stroked="false">
              <v:imagedata r:id="rId1472" o:title=""/>
            </v:shape>
            <v:shape style="position:absolute;left:7381;top:-1393;width:2435;height:48" type="#_x0000_t75" stroked="false">
              <v:imagedata r:id="rId1473" o:title=""/>
            </v:shape>
            <v:shape style="position:absolute;left:9803;top:-1393;width:1043;height:48" type="#_x0000_t75" stroked="false">
              <v:imagedata r:id="rId1469" o:title=""/>
            </v:shape>
            <w10:wrap type="none"/>
          </v:group>
        </w:pict>
      </w:r>
      <w:r>
        <w:rPr/>
        <w:pict>
          <v:group style="position:absolute;margin-left:67.919998pt;margin-top:-51.900311pt;width:474.4pt;height:2.4pt;mso-position-horizontal-relative:page;mso-position-vertical-relative:paragraph;z-index:-776008" coordorigin="1358,-1038" coordsize="9488,48">
            <v:shape style="position:absolute;left:1358;top:-1038;width:2064;height:48" type="#_x0000_t75" stroked="false">
              <v:imagedata r:id="rId1465" o:title=""/>
            </v:shape>
            <v:shape style="position:absolute;left:3397;top:-1032;width:2372;height:35" type="#_x0000_t75" stroked="false">
              <v:imagedata r:id="rId1475" o:title=""/>
            </v:shape>
            <v:shape style="position:absolute;left:5752;top:-1038;width:1657;height:48" type="#_x0000_t75" stroked="false">
              <v:imagedata r:id="rId1472" o:title=""/>
            </v:shape>
            <v:shape style="position:absolute;left:7381;top:-1038;width:2454;height:48" type="#_x0000_t75" stroked="false">
              <v:imagedata r:id="rId1468" o:title=""/>
            </v:shape>
            <v:shape style="position:absolute;left:9803;top:-1038;width:1043;height:48" type="#_x0000_t75" stroked="false">
              <v:imagedata r:id="rId1469" o:title=""/>
            </v:shape>
            <w10:wrap type="none"/>
          </v:group>
        </w:pict>
      </w:r>
      <w:r>
        <w:rPr/>
        <w:pict>
          <v:group style="position:absolute;margin-left:67.919998pt;margin-top:-34.140301pt;width:474.4pt;height:2.4pt;mso-position-horizontal-relative:page;mso-position-vertical-relative:paragraph;z-index:-775984" coordorigin="1358,-683" coordsize="9488,48">
            <v:shape style="position:absolute;left:1358;top:-683;width:2054;height:48" type="#_x0000_t75" stroked="false">
              <v:imagedata r:id="rId1470" o:title=""/>
            </v:shape>
            <v:shape style="position:absolute;left:3397;top:-676;width:2372;height:35" type="#_x0000_t75" stroked="false">
              <v:imagedata r:id="rId1479" o:title=""/>
            </v:shape>
            <v:shape style="position:absolute;left:5752;top:-683;width:1657;height:48" type="#_x0000_t75" stroked="false">
              <v:imagedata r:id="rId1476" o:title=""/>
            </v:shape>
            <v:shape style="position:absolute;left:7381;top:-683;width:2435;height:48" type="#_x0000_t75" stroked="false">
              <v:imagedata r:id="rId1480" o:title=""/>
            </v:shape>
            <v:shape style="position:absolute;left:9803;top:-683;width:1043;height:48" type="#_x0000_t75" stroked="false">
              <v:imagedata r:id="rId1478" o:title=""/>
            </v:shape>
            <w10:wrap type="none"/>
          </v:group>
        </w:pict>
      </w:r>
      <w:r>
        <w:rPr/>
        <w:t>7.2.4</w:t>
      </w:r>
      <w:r>
        <w:rPr>
          <w:spacing w:val="-62"/>
        </w:rPr>
        <w:t> </w:t>
      </w:r>
      <w:r>
        <w:rPr/>
        <w:t>本公司</w:t>
      </w:r>
      <w:r>
        <w:rPr>
          <w:spacing w:val="-62"/>
        </w:rPr>
        <w:t> </w:t>
      </w:r>
      <w:r>
        <w:rPr/>
        <w:t>2007</w:t>
      </w:r>
      <w:r>
        <w:rPr>
          <w:spacing w:val="-62"/>
        </w:rPr>
        <w:t> </w:t>
      </w:r>
      <w:r>
        <w:rPr/>
        <w:t>年度支付给关键管理人员报酬总额人民币</w:t>
      </w:r>
      <w:r>
        <w:rPr>
          <w:spacing w:val="-62"/>
        </w:rPr>
        <w:t> </w:t>
      </w:r>
      <w:r>
        <w:rPr/>
        <w:t>1,300,425.00</w:t>
      </w:r>
    </w:p>
    <w:p>
      <w:pPr>
        <w:pStyle w:val="BodyText"/>
        <w:spacing w:line="357" w:lineRule="auto" w:before="152"/>
        <w:ind w:left="1357" w:right="4907" w:hanging="480"/>
        <w:jc w:val="left"/>
      </w:pPr>
      <w:r>
        <w:rPr/>
        <w:t>元；2006</w:t>
      </w:r>
      <w:r>
        <w:rPr>
          <w:spacing w:val="-60"/>
        </w:rPr>
        <w:t> </w:t>
      </w:r>
      <w:r>
        <w:rPr/>
        <w:t>年度为人民币</w:t>
      </w:r>
      <w:r>
        <w:rPr>
          <w:spacing w:val="-60"/>
        </w:rPr>
        <w:t> </w:t>
      </w:r>
      <w:r>
        <w:rPr/>
        <w:t>468,283.43</w:t>
      </w:r>
      <w:r>
        <w:rPr>
          <w:spacing w:val="-60"/>
        </w:rPr>
        <w:t> </w:t>
      </w:r>
      <w:r>
        <w:rPr/>
        <w:t>元。</w:t>
      </w:r>
      <w:r>
        <w:rPr/>
        <w:t> 7.3</w:t>
      </w:r>
      <w:r>
        <w:rPr>
          <w:spacing w:val="-60"/>
        </w:rPr>
        <w:t> </w:t>
      </w:r>
      <w:r>
        <w:rPr/>
        <w:t>关联方应收应付款项余额</w:t>
      </w:r>
    </w:p>
    <w:p>
      <w:pPr>
        <w:spacing w:line="240" w:lineRule="auto" w:before="9"/>
        <w:rPr>
          <w:rFonts w:ascii="宋体" w:hAnsi="宋体" w:cs="宋体" w:eastAsia="宋体" w:hint="default"/>
          <w:sz w:val="5"/>
          <w:szCs w:val="5"/>
        </w:rPr>
      </w:pPr>
    </w:p>
    <w:tbl>
      <w:tblPr>
        <w:tblW w:w="0" w:type="auto"/>
        <w:jc w:val="left"/>
        <w:tblInd w:w="104" w:type="dxa"/>
        <w:tblLayout w:type="fixed"/>
        <w:tblCellMar>
          <w:top w:w="0" w:type="dxa"/>
          <w:left w:w="0" w:type="dxa"/>
          <w:bottom w:w="0" w:type="dxa"/>
          <w:right w:w="0" w:type="dxa"/>
        </w:tblCellMar>
        <w:tblLook w:val="01E0"/>
      </w:tblPr>
      <w:tblGrid>
        <w:gridCol w:w="1577"/>
        <w:gridCol w:w="3383"/>
        <w:gridCol w:w="1582"/>
        <w:gridCol w:w="758"/>
        <w:gridCol w:w="1582"/>
        <w:gridCol w:w="932"/>
      </w:tblGrid>
      <w:tr>
        <w:trPr>
          <w:trHeight w:val="498" w:hRule="exact"/>
        </w:trPr>
        <w:tc>
          <w:tcPr>
            <w:tcW w:w="4960" w:type="dxa"/>
            <w:gridSpan w:val="2"/>
            <w:tcBorders>
              <w:top w:val="single" w:sz="12" w:space="0" w:color="000000"/>
              <w:left w:val="nil" w:sz="6" w:space="0" w:color="auto"/>
              <w:bottom w:val="single" w:sz="12" w:space="0" w:color="000000"/>
              <w:right w:val="single" w:sz="12" w:space="0" w:color="000000"/>
            </w:tcBorders>
          </w:tcPr>
          <w:p>
            <w:pPr>
              <w:pStyle w:val="TableParagraph"/>
              <w:tabs>
                <w:tab w:pos="553" w:val="left" w:leader="none"/>
              </w:tabs>
              <w:spacing w:line="240" w:lineRule="auto" w:before="63"/>
              <w:ind w:left="28"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340"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期末数</w:t>
            </w:r>
          </w:p>
        </w:tc>
        <w:tc>
          <w:tcPr>
            <w:tcW w:w="2513" w:type="dxa"/>
            <w:gridSpan w:val="2"/>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right="47"/>
              <w:jc w:val="center"/>
              <w:rPr>
                <w:rFonts w:ascii="宋体" w:hAnsi="宋体" w:cs="宋体" w:eastAsia="宋体" w:hint="default"/>
                <w:sz w:val="21"/>
                <w:szCs w:val="21"/>
              </w:rPr>
            </w:pPr>
            <w:r>
              <w:rPr>
                <w:rFonts w:ascii="宋体" w:hAnsi="宋体" w:cs="宋体" w:eastAsia="宋体" w:hint="default"/>
                <w:sz w:val="21"/>
                <w:szCs w:val="21"/>
              </w:rPr>
              <w:t>年初数</w:t>
            </w:r>
          </w:p>
        </w:tc>
      </w:tr>
      <w:tr>
        <w:trPr>
          <w:trHeight w:val="966" w:hRule="exact"/>
        </w:trPr>
        <w:tc>
          <w:tcPr>
            <w:tcW w:w="1577" w:type="dxa"/>
            <w:tcBorders>
              <w:top w:val="single" w:sz="12" w:space="0" w:color="000000"/>
              <w:left w:val="nil" w:sz="6" w:space="0" w:color="auto"/>
              <w:bottom w:val="single" w:sz="12" w:space="0" w:color="000000"/>
              <w:right w:val="single" w:sz="12" w:space="0" w:color="000000"/>
            </w:tcBorders>
          </w:tcPr>
          <w:p>
            <w:pPr>
              <w:pStyle w:val="TableParagraph"/>
              <w:spacing w:line="240" w:lineRule="auto" w:before="63"/>
              <w:ind w:left="375" w:right="0"/>
              <w:jc w:val="left"/>
              <w:rPr>
                <w:rFonts w:ascii="宋体" w:hAnsi="宋体" w:cs="宋体" w:eastAsia="宋体" w:hint="default"/>
                <w:sz w:val="21"/>
                <w:szCs w:val="21"/>
              </w:rPr>
            </w:pPr>
            <w:r>
              <w:rPr>
                <w:rFonts w:ascii="宋体" w:hAnsi="宋体" w:cs="宋体" w:eastAsia="宋体" w:hint="default"/>
                <w:sz w:val="21"/>
                <w:szCs w:val="21"/>
              </w:rPr>
              <w:t>往来项目</w:t>
            </w:r>
          </w:p>
        </w:tc>
        <w:tc>
          <w:tcPr>
            <w:tcW w:w="3383"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right="1"/>
              <w:jc w:val="center"/>
              <w:rPr>
                <w:rFonts w:ascii="宋体" w:hAnsi="宋体" w:cs="宋体" w:eastAsia="宋体" w:hint="default"/>
                <w:sz w:val="21"/>
                <w:szCs w:val="21"/>
              </w:rPr>
            </w:pPr>
            <w:r>
              <w:rPr>
                <w:rFonts w:ascii="宋体" w:hAnsi="宋体" w:cs="宋体" w:eastAsia="宋体" w:hint="default"/>
                <w:sz w:val="21"/>
                <w:szCs w:val="21"/>
              </w:rPr>
              <w:t>关联方名称</w:t>
            </w:r>
          </w:p>
        </w:tc>
        <w:tc>
          <w:tcPr>
            <w:tcW w:w="158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758"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194" w:right="0"/>
              <w:jc w:val="left"/>
              <w:rPr>
                <w:rFonts w:ascii="宋体" w:hAnsi="宋体" w:cs="宋体" w:eastAsia="宋体" w:hint="default"/>
                <w:sz w:val="21"/>
                <w:szCs w:val="21"/>
              </w:rPr>
            </w:pPr>
            <w:r>
              <w:rPr>
                <w:rFonts w:ascii="宋体" w:hAnsi="宋体" w:cs="宋体" w:eastAsia="宋体" w:hint="default"/>
                <w:spacing w:val="-21"/>
                <w:sz w:val="21"/>
                <w:szCs w:val="21"/>
              </w:rPr>
              <w:t>比例</w:t>
            </w: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32" w:right="0"/>
              <w:jc w:val="left"/>
              <w:rPr>
                <w:rFonts w:ascii="宋体" w:hAnsi="宋体" w:cs="宋体" w:eastAsia="宋体" w:hint="default"/>
                <w:sz w:val="21"/>
                <w:szCs w:val="21"/>
              </w:rPr>
            </w:pPr>
            <w:r>
              <w:rPr>
                <w:rFonts w:ascii="宋体" w:hAnsi="宋体" w:cs="宋体" w:eastAsia="宋体" w:hint="default"/>
                <w:spacing w:val="-21"/>
                <w:sz w:val="21"/>
                <w:szCs w:val="21"/>
              </w:rPr>
              <w:t>（%）</w:t>
            </w:r>
          </w:p>
        </w:tc>
        <w:tc>
          <w:tcPr>
            <w:tcW w:w="158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1"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932"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left="241" w:right="0"/>
              <w:jc w:val="left"/>
              <w:rPr>
                <w:rFonts w:ascii="宋体" w:hAnsi="宋体" w:cs="宋体" w:eastAsia="宋体" w:hint="default"/>
                <w:sz w:val="21"/>
                <w:szCs w:val="21"/>
              </w:rPr>
            </w:pPr>
            <w:r>
              <w:rPr>
                <w:rFonts w:ascii="宋体" w:hAnsi="宋体" w:cs="宋体" w:eastAsia="宋体" w:hint="default"/>
                <w:sz w:val="21"/>
                <w:szCs w:val="21"/>
              </w:rPr>
              <w:t>比例</w:t>
            </w:r>
          </w:p>
          <w:p>
            <w:pPr>
              <w:pStyle w:val="TableParagraph"/>
              <w:spacing w:line="240" w:lineRule="auto" w:before="10"/>
              <w:ind w:right="0"/>
              <w:jc w:val="left"/>
              <w:rPr>
                <w:rFonts w:ascii="宋体" w:hAnsi="宋体" w:cs="宋体" w:eastAsia="宋体" w:hint="default"/>
                <w:sz w:val="14"/>
                <w:szCs w:val="14"/>
              </w:rPr>
            </w:pPr>
          </w:p>
          <w:p>
            <w:pPr>
              <w:pStyle w:val="TableParagraph"/>
              <w:spacing w:line="240" w:lineRule="auto"/>
              <w:ind w:left="188" w:right="0"/>
              <w:jc w:val="left"/>
              <w:rPr>
                <w:rFonts w:ascii="宋体" w:hAnsi="宋体" w:cs="宋体" w:eastAsia="宋体" w:hint="default"/>
                <w:sz w:val="21"/>
                <w:szCs w:val="21"/>
              </w:rPr>
            </w:pPr>
            <w:r>
              <w:rPr>
                <w:rFonts w:ascii="宋体" w:hAnsi="宋体" w:cs="宋体" w:eastAsia="宋体" w:hint="default"/>
                <w:sz w:val="21"/>
                <w:szCs w:val="21"/>
              </w:rPr>
              <w:t>（%）</w:t>
            </w:r>
          </w:p>
        </w:tc>
      </w:tr>
      <w:tr>
        <w:trPr>
          <w:trHeight w:val="487" w:hRule="exact"/>
        </w:trPr>
        <w:tc>
          <w:tcPr>
            <w:tcW w:w="1577" w:type="dxa"/>
            <w:tcBorders>
              <w:top w:val="single" w:sz="12" w:space="0" w:color="000000"/>
              <w:left w:val="nil" w:sz="6" w:space="0" w:color="auto"/>
              <w:bottom w:val="nil" w:sz="6" w:space="0" w:color="auto"/>
              <w:right w:val="single" w:sz="12" w:space="0" w:color="000000"/>
            </w:tcBorders>
          </w:tcPr>
          <w:p>
            <w:pPr>
              <w:pStyle w:val="TableParagraph"/>
              <w:spacing w:line="240" w:lineRule="auto" w:before="63"/>
              <w:ind w:left="122"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3383"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西安天拓保健品有限公司</w:t>
            </w:r>
          </w:p>
        </w:tc>
        <w:tc>
          <w:tcPr>
            <w:tcW w:w="1582"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3"/>
              <w:ind w:right="89"/>
              <w:jc w:val="right"/>
              <w:rPr>
                <w:rFonts w:ascii="宋体" w:hAnsi="宋体" w:cs="宋体" w:eastAsia="宋体" w:hint="default"/>
                <w:sz w:val="21"/>
                <w:szCs w:val="21"/>
              </w:rPr>
            </w:pPr>
            <w:r>
              <w:rPr>
                <w:rFonts w:ascii="宋体"/>
                <w:sz w:val="21"/>
              </w:rPr>
              <w:t>100,000.00</w:t>
            </w:r>
          </w:p>
        </w:tc>
        <w:tc>
          <w:tcPr>
            <w:tcW w:w="758"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3"/>
              <w:ind w:left="1" w:right="0"/>
              <w:jc w:val="center"/>
              <w:rPr>
                <w:rFonts w:ascii="宋体" w:hAnsi="宋体" w:cs="宋体" w:eastAsia="宋体" w:hint="default"/>
                <w:sz w:val="21"/>
                <w:szCs w:val="21"/>
              </w:rPr>
            </w:pPr>
            <w:r>
              <w:rPr>
                <w:rFonts w:ascii="宋体"/>
                <w:sz w:val="21"/>
              </w:rPr>
              <w:t>10.94</w:t>
            </w:r>
          </w:p>
        </w:tc>
        <w:tc>
          <w:tcPr>
            <w:tcW w:w="1582"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3"/>
              <w:ind w:right="89"/>
              <w:jc w:val="right"/>
              <w:rPr>
                <w:rFonts w:ascii="宋体" w:hAnsi="宋体" w:cs="宋体" w:eastAsia="宋体" w:hint="default"/>
                <w:sz w:val="21"/>
                <w:szCs w:val="21"/>
              </w:rPr>
            </w:pPr>
            <w:r>
              <w:rPr>
                <w:rFonts w:ascii="宋体"/>
                <w:sz w:val="21"/>
              </w:rPr>
              <w:t>100,000.00</w:t>
            </w:r>
          </w:p>
        </w:tc>
        <w:tc>
          <w:tcPr>
            <w:tcW w:w="932" w:type="dxa"/>
            <w:tcBorders>
              <w:top w:val="single" w:sz="12" w:space="0" w:color="000000"/>
              <w:left w:val="single" w:sz="12" w:space="0" w:color="000000"/>
              <w:bottom w:val="nil" w:sz="6" w:space="0" w:color="auto"/>
              <w:right w:val="nil" w:sz="6" w:space="0" w:color="auto"/>
            </w:tcBorders>
          </w:tcPr>
          <w:p>
            <w:pPr>
              <w:pStyle w:val="TableParagraph"/>
              <w:spacing w:line="240" w:lineRule="auto" w:before="63"/>
              <w:ind w:left="239" w:right="0"/>
              <w:jc w:val="left"/>
              <w:rPr>
                <w:rFonts w:ascii="宋体" w:hAnsi="宋体" w:cs="宋体" w:eastAsia="宋体" w:hint="default"/>
                <w:sz w:val="21"/>
                <w:szCs w:val="21"/>
              </w:rPr>
            </w:pPr>
            <w:r>
              <w:rPr>
                <w:rFonts w:ascii="宋体"/>
                <w:sz w:val="21"/>
              </w:rPr>
              <w:t>9.65</w:t>
            </w:r>
          </w:p>
        </w:tc>
      </w:tr>
      <w:tr>
        <w:trPr>
          <w:trHeight w:val="478" w:hRule="exact"/>
        </w:trPr>
        <w:tc>
          <w:tcPr>
            <w:tcW w:w="1577"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3383"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1"/>
              <w:jc w:val="center"/>
              <w:rPr>
                <w:rFonts w:ascii="宋体" w:hAnsi="宋体" w:cs="宋体" w:eastAsia="宋体" w:hint="default"/>
                <w:sz w:val="21"/>
                <w:szCs w:val="21"/>
              </w:rPr>
            </w:pPr>
            <w:r>
              <w:rPr>
                <w:rFonts w:ascii="宋体" w:hAnsi="宋体" w:cs="宋体" w:eastAsia="宋体" w:hint="default"/>
                <w:sz w:val="21"/>
                <w:szCs w:val="21"/>
              </w:rPr>
              <w:t>青海泰达药业有限公司</w:t>
            </w:r>
          </w:p>
        </w:tc>
        <w:tc>
          <w:tcPr>
            <w:tcW w:w="1582" w:type="dxa"/>
            <w:tcBorders>
              <w:top w:val="nil" w:sz="6" w:space="0" w:color="auto"/>
              <w:left w:val="single" w:sz="12" w:space="0" w:color="000000"/>
              <w:bottom w:val="nil" w:sz="6" w:space="0" w:color="auto"/>
              <w:right w:val="single" w:sz="12" w:space="0" w:color="000000"/>
            </w:tcBorders>
          </w:tcPr>
          <w:p>
            <w:pPr/>
          </w:p>
        </w:tc>
        <w:tc>
          <w:tcPr>
            <w:tcW w:w="758"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89"/>
              <w:jc w:val="right"/>
              <w:rPr>
                <w:rFonts w:ascii="宋体" w:hAnsi="宋体" w:cs="宋体" w:eastAsia="宋体" w:hint="default"/>
                <w:sz w:val="21"/>
                <w:szCs w:val="21"/>
              </w:rPr>
            </w:pPr>
            <w:r>
              <w:rPr>
                <w:rFonts w:ascii="宋体"/>
                <w:sz w:val="21"/>
              </w:rPr>
              <w:t>2,398,330.19</w:t>
            </w:r>
          </w:p>
        </w:tc>
        <w:tc>
          <w:tcPr>
            <w:tcW w:w="932"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left="241" w:right="0"/>
              <w:jc w:val="left"/>
              <w:rPr>
                <w:rFonts w:ascii="宋体" w:hAnsi="宋体" w:cs="宋体" w:eastAsia="宋体" w:hint="default"/>
                <w:sz w:val="21"/>
                <w:szCs w:val="21"/>
              </w:rPr>
            </w:pPr>
            <w:r>
              <w:rPr>
                <w:rFonts w:ascii="宋体"/>
                <w:sz w:val="21"/>
              </w:rPr>
              <w:t>4.52</w:t>
            </w:r>
          </w:p>
        </w:tc>
      </w:tr>
      <w:tr>
        <w:trPr>
          <w:trHeight w:val="478" w:hRule="exact"/>
        </w:trPr>
        <w:tc>
          <w:tcPr>
            <w:tcW w:w="1577"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3383"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1"/>
              <w:jc w:val="center"/>
              <w:rPr>
                <w:rFonts w:ascii="宋体" w:hAnsi="宋体" w:cs="宋体" w:eastAsia="宋体" w:hint="default"/>
                <w:sz w:val="21"/>
                <w:szCs w:val="21"/>
              </w:rPr>
            </w:pPr>
            <w:r>
              <w:rPr>
                <w:rFonts w:ascii="宋体" w:hAnsi="宋体" w:cs="宋体" w:eastAsia="宋体" w:hint="default"/>
                <w:sz w:val="21"/>
                <w:szCs w:val="21"/>
              </w:rPr>
              <w:t>泰达科技风险投资股份有限公司</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2"/>
              <w:jc w:val="right"/>
              <w:rPr>
                <w:rFonts w:ascii="宋体" w:hAnsi="宋体" w:cs="宋体" w:eastAsia="宋体" w:hint="default"/>
                <w:sz w:val="21"/>
                <w:szCs w:val="21"/>
              </w:rPr>
            </w:pPr>
            <w:r>
              <w:rPr>
                <w:rFonts w:ascii="宋体"/>
                <w:spacing w:val="-1"/>
                <w:sz w:val="21"/>
              </w:rPr>
              <w:t>23,930,917.01</w:t>
            </w:r>
            <w:r>
              <w:rPr>
                <w:rFonts w:ascii="宋体"/>
                <w:sz w:val="21"/>
              </w:rPr>
            </w:r>
          </w:p>
        </w:tc>
        <w:tc>
          <w:tcPr>
            <w:tcW w:w="758"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1"/>
              <w:jc w:val="center"/>
              <w:rPr>
                <w:rFonts w:ascii="宋体" w:hAnsi="宋体" w:cs="宋体" w:eastAsia="宋体" w:hint="default"/>
                <w:sz w:val="21"/>
                <w:szCs w:val="21"/>
              </w:rPr>
            </w:pPr>
            <w:r>
              <w:rPr>
                <w:rFonts w:ascii="宋体"/>
                <w:sz w:val="21"/>
              </w:rPr>
              <w:t>44.72</w:t>
            </w:r>
          </w:p>
        </w:tc>
        <w:tc>
          <w:tcPr>
            <w:tcW w:w="1582"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89"/>
              <w:jc w:val="right"/>
              <w:rPr>
                <w:rFonts w:ascii="宋体" w:hAnsi="宋体" w:cs="宋体" w:eastAsia="宋体" w:hint="default"/>
                <w:sz w:val="21"/>
                <w:szCs w:val="21"/>
              </w:rPr>
            </w:pPr>
            <w:r>
              <w:rPr>
                <w:rFonts w:ascii="宋体"/>
                <w:sz w:val="21"/>
              </w:rPr>
              <w:t>36,092,991.37</w:t>
            </w:r>
          </w:p>
        </w:tc>
        <w:tc>
          <w:tcPr>
            <w:tcW w:w="932"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right="199"/>
              <w:jc w:val="right"/>
              <w:rPr>
                <w:rFonts w:ascii="宋体" w:hAnsi="宋体" w:cs="宋体" w:eastAsia="宋体" w:hint="default"/>
                <w:sz w:val="21"/>
                <w:szCs w:val="21"/>
              </w:rPr>
            </w:pPr>
            <w:r>
              <w:rPr>
                <w:rFonts w:ascii="宋体"/>
                <w:sz w:val="21"/>
              </w:rPr>
              <w:t>68.06</w:t>
            </w:r>
          </w:p>
        </w:tc>
      </w:tr>
      <w:tr>
        <w:trPr>
          <w:trHeight w:val="489" w:hRule="exact"/>
        </w:trPr>
        <w:tc>
          <w:tcPr>
            <w:tcW w:w="1577" w:type="dxa"/>
            <w:tcBorders>
              <w:top w:val="nil" w:sz="6" w:space="0" w:color="auto"/>
              <w:left w:val="nil" w:sz="6" w:space="0" w:color="auto"/>
              <w:bottom w:val="single" w:sz="12" w:space="0" w:color="000000"/>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应付股利</w:t>
            </w:r>
          </w:p>
        </w:tc>
        <w:tc>
          <w:tcPr>
            <w:tcW w:w="3383"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69"/>
              <w:ind w:right="0"/>
              <w:jc w:val="center"/>
              <w:rPr>
                <w:rFonts w:ascii="宋体" w:hAnsi="宋体" w:cs="宋体" w:eastAsia="宋体" w:hint="default"/>
                <w:sz w:val="21"/>
                <w:szCs w:val="21"/>
              </w:rPr>
            </w:pPr>
            <w:r>
              <w:rPr>
                <w:rFonts w:ascii="宋体" w:hAnsi="宋体" w:cs="宋体" w:eastAsia="宋体" w:hint="default"/>
                <w:sz w:val="21"/>
                <w:szCs w:val="21"/>
              </w:rPr>
              <w:t>西宁正润城市发展股份公司</w:t>
            </w:r>
          </w:p>
        </w:tc>
        <w:tc>
          <w:tcPr>
            <w:tcW w:w="1582"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69"/>
              <w:ind w:right="90"/>
              <w:jc w:val="right"/>
              <w:rPr>
                <w:rFonts w:ascii="宋体" w:hAnsi="宋体" w:cs="宋体" w:eastAsia="宋体" w:hint="default"/>
                <w:sz w:val="21"/>
                <w:szCs w:val="21"/>
              </w:rPr>
            </w:pPr>
            <w:r>
              <w:rPr>
                <w:rFonts w:ascii="宋体"/>
                <w:sz w:val="21"/>
              </w:rPr>
              <w:t>1,025,915.98</w:t>
            </w:r>
          </w:p>
        </w:tc>
        <w:tc>
          <w:tcPr>
            <w:tcW w:w="758"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69"/>
              <w:ind w:left="1" w:right="0"/>
              <w:jc w:val="center"/>
              <w:rPr>
                <w:rFonts w:ascii="宋体" w:hAnsi="宋体" w:cs="宋体" w:eastAsia="宋体" w:hint="default"/>
                <w:sz w:val="21"/>
                <w:szCs w:val="21"/>
              </w:rPr>
            </w:pPr>
            <w:r>
              <w:rPr>
                <w:rFonts w:ascii="宋体"/>
                <w:sz w:val="21"/>
              </w:rPr>
              <w:t>99.77</w:t>
            </w:r>
          </w:p>
        </w:tc>
        <w:tc>
          <w:tcPr>
            <w:tcW w:w="1582"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69"/>
              <w:ind w:right="89"/>
              <w:jc w:val="right"/>
              <w:rPr>
                <w:rFonts w:ascii="宋体" w:hAnsi="宋体" w:cs="宋体" w:eastAsia="宋体" w:hint="default"/>
                <w:sz w:val="21"/>
                <w:szCs w:val="21"/>
              </w:rPr>
            </w:pPr>
            <w:r>
              <w:rPr>
                <w:rFonts w:ascii="宋体"/>
                <w:sz w:val="21"/>
              </w:rPr>
              <w:t>970.915.98</w:t>
            </w:r>
          </w:p>
        </w:tc>
        <w:tc>
          <w:tcPr>
            <w:tcW w:w="932" w:type="dxa"/>
            <w:tcBorders>
              <w:top w:val="nil" w:sz="6" w:space="0" w:color="auto"/>
              <w:left w:val="single" w:sz="12" w:space="0" w:color="000000"/>
              <w:bottom w:val="single" w:sz="12" w:space="0" w:color="000000"/>
              <w:right w:val="nil" w:sz="6" w:space="0" w:color="auto"/>
            </w:tcBorders>
          </w:tcPr>
          <w:p>
            <w:pPr>
              <w:pStyle w:val="TableParagraph"/>
              <w:spacing w:line="240" w:lineRule="auto" w:before="69"/>
              <w:ind w:right="148"/>
              <w:jc w:val="right"/>
              <w:rPr>
                <w:rFonts w:ascii="宋体" w:hAnsi="宋体" w:cs="宋体" w:eastAsia="宋体" w:hint="default"/>
                <w:sz w:val="21"/>
                <w:szCs w:val="21"/>
              </w:rPr>
            </w:pPr>
            <w:r>
              <w:rPr>
                <w:rFonts w:ascii="宋体"/>
                <w:sz w:val="21"/>
              </w:rPr>
              <w:t>100.00</w:t>
            </w:r>
          </w:p>
        </w:tc>
      </w:tr>
    </w:tbl>
    <w:p>
      <w:pPr>
        <w:pStyle w:val="Heading1"/>
        <w:tabs>
          <w:tab w:pos="2264" w:val="left" w:leader="none"/>
        </w:tabs>
        <w:spacing w:line="275" w:lineRule="exact" w:before="0"/>
        <w:ind w:left="1360" w:right="0"/>
        <w:jc w:val="left"/>
        <w:rPr>
          <w:b w:val="0"/>
          <w:bCs w:val="0"/>
        </w:rPr>
      </w:pPr>
      <w:r>
        <w:rPr/>
        <w:pict>
          <v:group style="position:absolute;margin-left:51.719997pt;margin-top:-74.160339pt;width:491.65pt;height:2.4pt;mso-position-horizontal-relative:page;mso-position-vertical-relative:paragraph;z-index:-775960" coordorigin="1034,-1483" coordsize="9833,48">
            <v:shape style="position:absolute;left:1034;top:-1483;width:1594;height:48" type="#_x0000_t75" stroked="false">
              <v:imagedata r:id="rId1481" o:title=""/>
            </v:shape>
            <v:shape style="position:absolute;left:2597;top:-1483;width:3395;height:48" type="#_x0000_t75" stroked="false">
              <v:imagedata r:id="rId1482" o:title=""/>
            </v:shape>
            <v:shape style="position:absolute;left:5980;top:-1483;width:1609;height:48" type="#_x0000_t75" stroked="false">
              <v:imagedata r:id="rId1483" o:title=""/>
            </v:shape>
            <v:shape style="position:absolute;left:7561;top:-1483;width:784;height:48" type="#_x0000_t75" stroked="false">
              <v:imagedata r:id="rId1484" o:title=""/>
            </v:shape>
            <v:shape style="position:absolute;left:8320;top:-1483;width:1609;height:48" type="#_x0000_t75" stroked="false">
              <v:imagedata r:id="rId1485" o:title=""/>
            </v:shape>
            <v:shape style="position:absolute;left:9901;top:-1483;width:966;height:48" type="#_x0000_t75" stroked="false">
              <v:imagedata r:id="rId1486" o:title=""/>
            </v:shape>
            <w10:wrap type="none"/>
          </v:group>
        </w:pict>
      </w:r>
      <w:r>
        <w:rPr/>
        <w:pict>
          <v:group style="position:absolute;margin-left:51.719997pt;margin-top:-50.220341pt;width:491.65pt;height:2.4pt;mso-position-horizontal-relative:page;mso-position-vertical-relative:paragraph;z-index:-775936" coordorigin="1034,-1004" coordsize="9833,48">
            <v:shape style="position:absolute;left:1034;top:-1004;width:1574;height:48" type="#_x0000_t75" stroked="false">
              <v:imagedata r:id="rId1487" o:title=""/>
            </v:shape>
            <v:shape style="position:absolute;left:2597;top:-1004;width:3414;height:48" type="#_x0000_t75" stroked="false">
              <v:imagedata r:id="rId1488" o:title=""/>
            </v:shape>
            <v:shape style="position:absolute;left:5980;top:-1004;width:1609;height:48" type="#_x0000_t75" stroked="false">
              <v:imagedata r:id="rId1489" o:title=""/>
            </v:shape>
            <v:shape style="position:absolute;left:7561;top:-1004;width:764;height:48" type="#_x0000_t75" stroked="false">
              <v:imagedata r:id="rId1490" o:title=""/>
            </v:shape>
            <v:shape style="position:absolute;left:8320;top:-1004;width:1609;height:48" type="#_x0000_t75" stroked="false">
              <v:imagedata r:id="rId1491" o:title=""/>
            </v:shape>
            <v:shape style="position:absolute;left:9901;top:-1004;width:966;height:48" type="#_x0000_t75" stroked="false">
              <v:imagedata r:id="rId1492" o:title=""/>
            </v:shape>
            <w10:wrap type="none"/>
          </v:group>
        </w:pict>
      </w:r>
      <w:r>
        <w:rPr/>
        <w:pict>
          <v:group style="position:absolute;margin-left:51.719997pt;margin-top:-26.340351pt;width:491.65pt;height:2.4pt;mso-position-horizontal-relative:page;mso-position-vertical-relative:paragraph;z-index:-775912" coordorigin="1034,-527" coordsize="9833,48">
            <v:shape style="position:absolute;left:1034;top:-527;width:1594;height:48" type="#_x0000_t75" stroked="false">
              <v:imagedata r:id="rId1481" o:title=""/>
            </v:shape>
            <v:shape style="position:absolute;left:2597;top:-527;width:3395;height:48" type="#_x0000_t75" stroked="false">
              <v:imagedata r:id="rId1493" o:title=""/>
            </v:shape>
            <v:shape style="position:absolute;left:5980;top:-527;width:1609;height:48" type="#_x0000_t75" stroked="false">
              <v:imagedata r:id="rId1489" o:title=""/>
            </v:shape>
            <v:shape style="position:absolute;left:7561;top:-527;width:784;height:48" type="#_x0000_t75" stroked="false">
              <v:imagedata r:id="rId1494" o:title=""/>
            </v:shape>
            <v:shape style="position:absolute;left:8320;top:-527;width:1609;height:48" type="#_x0000_t75" stroked="false">
              <v:imagedata r:id="rId1491" o:title=""/>
            </v:shape>
            <v:shape style="position:absolute;left:9901;top:-527;width:966;height:48" type="#_x0000_t75" stroked="false">
              <v:imagedata r:id="rId1492" o:title=""/>
            </v:shape>
            <w10:wrap type="none"/>
          </v:group>
        </w:pict>
      </w:r>
      <w:r>
        <w:rPr/>
        <w:t>附注</w:t>
      </w:r>
      <w:r>
        <w:rPr>
          <w:spacing w:val="-63"/>
        </w:rPr>
        <w:t> </w:t>
      </w:r>
      <w:r>
        <w:rPr/>
        <w:t>8</w:t>
        <w:tab/>
        <w:t>或有及承诺事项</w:t>
      </w:r>
      <w:r>
        <w:rPr>
          <w:b w:val="0"/>
          <w:bCs w:val="0"/>
        </w:rPr>
      </w:r>
    </w:p>
    <w:p>
      <w:pPr>
        <w:pStyle w:val="BodyText"/>
        <w:spacing w:line="240" w:lineRule="auto" w:before="152"/>
        <w:ind w:left="1357" w:right="0"/>
        <w:jc w:val="left"/>
      </w:pPr>
      <w:r>
        <w:rPr/>
        <w:t>8.1 截至</w:t>
      </w:r>
      <w:r>
        <w:rPr>
          <w:spacing w:val="-57"/>
        </w:rPr>
        <w:t> </w:t>
      </w:r>
      <w:r>
        <w:rPr/>
        <w:t>2007</w:t>
      </w:r>
      <w:r>
        <w:rPr>
          <w:spacing w:val="-57"/>
        </w:rPr>
        <w:t> </w:t>
      </w:r>
      <w:r>
        <w:rPr/>
        <w:t>年</w:t>
      </w:r>
      <w:r>
        <w:rPr>
          <w:spacing w:val="-57"/>
        </w:rPr>
        <w:t> </w:t>
      </w:r>
      <w:r>
        <w:rPr/>
        <w:t>12</w:t>
      </w:r>
      <w:r>
        <w:rPr>
          <w:spacing w:val="-56"/>
        </w:rPr>
        <w:t> </w:t>
      </w:r>
      <w:r>
        <w:rPr/>
        <w:t>月</w:t>
      </w:r>
      <w:r>
        <w:rPr>
          <w:spacing w:val="-57"/>
        </w:rPr>
        <w:t> </w:t>
      </w:r>
      <w:r>
        <w:rPr/>
        <w:t>31</w:t>
      </w:r>
      <w:r>
        <w:rPr>
          <w:spacing w:val="-57"/>
        </w:rPr>
        <w:t> </w:t>
      </w:r>
      <w:r>
        <w:rPr/>
        <w:t>日止，本公司对外提供提保</w:t>
      </w:r>
      <w:r>
        <w:rPr>
          <w:spacing w:val="-57"/>
        </w:rPr>
        <w:t> </w:t>
      </w:r>
      <w:r>
        <w:rPr/>
        <w:t>500</w:t>
      </w:r>
      <w:r>
        <w:rPr>
          <w:spacing w:val="-57"/>
        </w:rPr>
        <w:t> </w:t>
      </w:r>
      <w:r>
        <w:rPr/>
        <w:t>万元，其中对西</w:t>
      </w:r>
    </w:p>
    <w:p>
      <w:pPr>
        <w:spacing w:after="0" w:line="240" w:lineRule="auto"/>
        <w:jc w:val="left"/>
        <w:sectPr>
          <w:footerReference w:type="default" r:id="rId1464"/>
          <w:pgSz w:w="11910" w:h="16840"/>
          <w:pgMar w:footer="982" w:header="0" w:top="1400" w:bottom="1180" w:left="920" w:right="920"/>
          <w:pgNumType w:start="122"/>
        </w:sectPr>
      </w:pPr>
    </w:p>
    <w:p>
      <w:pPr>
        <w:pStyle w:val="BodyText"/>
        <w:spacing w:line="240" w:lineRule="auto" w:before="1"/>
        <w:ind w:right="87"/>
        <w:jc w:val="left"/>
      </w:pPr>
      <w:r>
        <w:rPr/>
        <w:t>宁钢源实业有限公司提供</w:t>
      </w:r>
      <w:r>
        <w:rPr>
          <w:spacing w:val="-42"/>
        </w:rPr>
        <w:t> </w:t>
      </w:r>
      <w:r>
        <w:rPr/>
        <w:t>500</w:t>
      </w:r>
      <w:r>
        <w:rPr>
          <w:spacing w:val="-42"/>
        </w:rPr>
        <w:t> </w:t>
      </w:r>
      <w:r>
        <w:rPr/>
        <w:t>万元贷款担保，担保期限从</w:t>
      </w:r>
      <w:r>
        <w:rPr>
          <w:spacing w:val="-42"/>
        </w:rPr>
        <w:t> </w:t>
      </w:r>
      <w:r>
        <w:rPr/>
        <w:t>2007</w:t>
      </w:r>
      <w:r>
        <w:rPr>
          <w:spacing w:val="-42"/>
        </w:rPr>
        <w:t> </w:t>
      </w:r>
      <w:r>
        <w:rPr/>
        <w:t>年</w:t>
      </w:r>
      <w:r>
        <w:rPr>
          <w:spacing w:val="-43"/>
        </w:rPr>
        <w:t> </w:t>
      </w:r>
      <w:r>
        <w:rPr/>
        <w:t>5</w:t>
      </w:r>
      <w:r>
        <w:rPr>
          <w:spacing w:val="-42"/>
        </w:rPr>
        <w:t> </w:t>
      </w:r>
      <w:r>
        <w:rPr/>
        <w:t>月</w:t>
      </w:r>
      <w:r>
        <w:rPr>
          <w:spacing w:val="-42"/>
        </w:rPr>
        <w:t> </w:t>
      </w:r>
      <w:r>
        <w:rPr/>
        <w:t>14</w:t>
      </w:r>
      <w:r>
        <w:rPr>
          <w:spacing w:val="-42"/>
        </w:rPr>
        <w:t> </w:t>
      </w:r>
      <w:r>
        <w:rPr/>
        <w:t>日至</w:t>
      </w:r>
    </w:p>
    <w:p>
      <w:pPr>
        <w:pStyle w:val="BodyText"/>
        <w:spacing w:line="240" w:lineRule="auto" w:before="152"/>
        <w:ind w:right="273"/>
        <w:jc w:val="left"/>
      </w:pPr>
      <w:r>
        <w:rPr>
          <w:spacing w:val="25"/>
        </w:rPr>
        <w:t>2008年5月</w:t>
      </w:r>
      <w:r>
        <w:rPr>
          <w:spacing w:val="-58"/>
        </w:rPr>
        <w:t> </w:t>
      </w:r>
      <w:r>
        <w:rPr/>
        <w:t>14</w:t>
      </w:r>
      <w:r>
        <w:rPr>
          <w:spacing w:val="-58"/>
        </w:rPr>
        <w:t> </w:t>
      </w:r>
      <w:r>
        <w:rPr/>
        <w:t>日；</w:t>
      </w:r>
    </w:p>
    <w:p>
      <w:pPr>
        <w:pStyle w:val="BodyText"/>
        <w:tabs>
          <w:tab w:pos="1197" w:val="left" w:leader="none"/>
        </w:tabs>
        <w:spacing w:line="240" w:lineRule="auto" w:before="152"/>
        <w:ind w:left="597" w:right="273"/>
        <w:jc w:val="left"/>
      </w:pPr>
      <w:r>
        <w:rPr/>
        <w:t>8.2</w:t>
        <w:tab/>
        <w:t>经营性固定资产厂房出租事项</w:t>
      </w:r>
    </w:p>
    <w:p>
      <w:pPr>
        <w:pStyle w:val="BodyText"/>
        <w:spacing w:line="357" w:lineRule="auto" w:before="152"/>
        <w:ind w:right="192" w:firstLine="480"/>
        <w:jc w:val="both"/>
      </w:pPr>
      <w:r>
        <w:rPr/>
        <w:t>根据本公司 2004</w:t>
      </w:r>
      <w:r>
        <w:rPr>
          <w:spacing w:val="-90"/>
        </w:rPr>
        <w:t> </w:t>
      </w:r>
      <w:r>
        <w:rPr/>
        <w:t>年与天津经济技术开发区国有资产经营公司签订的租赁合</w:t>
      </w:r>
      <w:r>
        <w:rPr/>
        <w:t> 同，2008</w:t>
      </w:r>
      <w:r>
        <w:rPr>
          <w:spacing w:val="-60"/>
        </w:rPr>
        <w:t> </w:t>
      </w:r>
      <w:r>
        <w:rPr/>
        <w:t>年度本公司固定资产厂房租赁年收入</w:t>
      </w:r>
      <w:r>
        <w:rPr>
          <w:spacing w:val="-60"/>
        </w:rPr>
        <w:t> </w:t>
      </w:r>
      <w:r>
        <w:rPr/>
        <w:t>1481.94</w:t>
      </w:r>
      <w:r>
        <w:rPr>
          <w:spacing w:val="-60"/>
        </w:rPr>
        <w:t> </w:t>
      </w:r>
      <w:r>
        <w:rPr/>
        <w:t>万元。</w:t>
      </w:r>
    </w:p>
    <w:p>
      <w:pPr>
        <w:pStyle w:val="Heading1"/>
        <w:tabs>
          <w:tab w:pos="1504" w:val="left" w:leader="none"/>
        </w:tabs>
        <w:spacing w:line="240" w:lineRule="auto"/>
        <w:ind w:right="273"/>
        <w:jc w:val="left"/>
        <w:rPr>
          <w:b w:val="0"/>
          <w:bCs w:val="0"/>
        </w:rPr>
      </w:pPr>
      <w:r>
        <w:rPr/>
        <w:t>附注</w:t>
      </w:r>
      <w:r>
        <w:rPr>
          <w:spacing w:val="-63"/>
        </w:rPr>
        <w:t> </w:t>
      </w:r>
      <w:r>
        <w:rPr/>
        <w:t>9</w:t>
        <w:tab/>
        <w:t>资产负债表日后非调整事项</w:t>
      </w:r>
      <w:r>
        <w:rPr>
          <w:b w:val="0"/>
          <w:bCs w:val="0"/>
        </w:rPr>
      </w:r>
    </w:p>
    <w:p>
      <w:pPr>
        <w:pStyle w:val="BodyText"/>
        <w:spacing w:line="357" w:lineRule="auto" w:before="152"/>
        <w:ind w:right="187" w:firstLine="480"/>
        <w:jc w:val="both"/>
      </w:pPr>
      <w:r>
        <w:rPr/>
        <w:t>9.1 </w:t>
      </w:r>
      <w:r>
        <w:rPr>
          <w:spacing w:val="30"/>
        </w:rPr>
        <w:t>2007年4月6</w:t>
      </w:r>
      <w:r>
        <w:rPr>
          <w:spacing w:val="-89"/>
        </w:rPr>
        <w:t> </w:t>
      </w:r>
      <w:r>
        <w:rPr/>
        <w:t>日，本公司第四届六次董事会审议通过《关于解散青海</w:t>
      </w:r>
      <w:r>
        <w:rPr/>
        <w:t> </w:t>
      </w:r>
      <w:r>
        <w:rPr>
          <w:spacing w:val="-3"/>
        </w:rPr>
        <w:t>泰达药业有限公司》的议案，同意公司解散子公司青海泰达药业有限公司，2007</w:t>
      </w:r>
      <w:r>
        <w:rPr>
          <w:spacing w:val="-96"/>
        </w:rPr>
        <w:t> </w:t>
      </w:r>
      <w:r>
        <w:rPr>
          <w:spacing w:val="-96"/>
        </w:rPr>
      </w:r>
      <w:r>
        <w:rPr/>
        <w:t>年</w:t>
      </w:r>
      <w:r>
        <w:rPr>
          <w:spacing w:val="-59"/>
        </w:rPr>
        <w:t> </w:t>
      </w:r>
      <w:r>
        <w:rPr/>
        <w:t>12</w:t>
      </w:r>
      <w:r>
        <w:rPr>
          <w:spacing w:val="-59"/>
        </w:rPr>
        <w:t> </w:t>
      </w:r>
      <w:r>
        <w:rPr/>
        <w:t>月</w:t>
      </w:r>
      <w:r>
        <w:rPr>
          <w:spacing w:val="-59"/>
        </w:rPr>
        <w:t> </w:t>
      </w:r>
      <w:r>
        <w:rPr/>
        <w:t>31</w:t>
      </w:r>
      <w:r>
        <w:rPr>
          <w:spacing w:val="-59"/>
        </w:rPr>
        <w:t> </w:t>
      </w:r>
      <w:r>
        <w:rPr>
          <w:spacing w:val="6"/>
        </w:rPr>
        <w:t>日青海泰达药业有限公司仍在清算中，2008年2月</w:t>
      </w:r>
      <w:r>
        <w:rPr>
          <w:spacing w:val="-59"/>
        </w:rPr>
        <w:t> </w:t>
      </w:r>
      <w:r>
        <w:rPr/>
        <w:t>19</w:t>
      </w:r>
      <w:r>
        <w:rPr>
          <w:spacing w:val="-59"/>
        </w:rPr>
        <w:t> </w:t>
      </w:r>
      <w:r>
        <w:rPr/>
        <w:t>日青海日报刊</w:t>
      </w:r>
      <w:r>
        <w:rPr/>
        <w:t> </w:t>
      </w:r>
      <w:r>
        <w:rPr>
          <w:spacing w:val="3"/>
        </w:rPr>
        <w:t>登青海生物科技产业园工商行政管理分局企业注销公告青海泰达药业有限公司</w:t>
      </w:r>
      <w:r>
        <w:rPr>
          <w:spacing w:val="-88"/>
        </w:rPr>
        <w:t> </w:t>
      </w:r>
      <w:r>
        <w:rPr>
          <w:spacing w:val="-88"/>
        </w:rPr>
      </w:r>
      <w:r>
        <w:rPr/>
        <w:t>注销。</w:t>
      </w:r>
    </w:p>
    <w:p>
      <w:pPr>
        <w:pStyle w:val="BodyText"/>
        <w:spacing w:line="357" w:lineRule="auto"/>
        <w:ind w:right="192" w:firstLine="480"/>
        <w:jc w:val="both"/>
      </w:pPr>
      <w:r>
        <w:rPr/>
        <w:t>9.2</w:t>
      </w:r>
      <w:r>
        <w:rPr>
          <w:spacing w:val="12"/>
        </w:rPr>
        <w:t> </w:t>
      </w:r>
      <w:r>
        <w:rPr/>
        <w:t>根据第四届董事会第七会议审议通过的本年度利润分配预案，本公司</w:t>
      </w:r>
      <w:r>
        <w:rPr>
          <w:spacing w:val="1"/>
        </w:rPr>
        <w:t> </w:t>
      </w:r>
      <w:r>
        <w:rPr/>
        <w:t>本年度按净利润的</w:t>
      </w:r>
      <w:r>
        <w:rPr>
          <w:spacing w:val="-86"/>
        </w:rPr>
        <w:t> </w:t>
      </w:r>
      <w:r>
        <w:rPr/>
        <w:t>10%提取法定盈余公积后，拟不分配红利，不转增股本。上述</w:t>
      </w:r>
      <w:r>
        <w:rPr/>
        <w:t> 利润分配预案尚需经本公司</w:t>
      </w:r>
      <w:r>
        <w:rPr>
          <w:spacing w:val="-60"/>
        </w:rPr>
        <w:t> </w:t>
      </w:r>
      <w:r>
        <w:rPr/>
        <w:t>2007</w:t>
      </w:r>
      <w:r>
        <w:rPr>
          <w:spacing w:val="-60"/>
        </w:rPr>
        <w:t> </w:t>
      </w:r>
      <w:r>
        <w:rPr/>
        <w:t>年股东大会审议批准。</w:t>
      </w:r>
    </w:p>
    <w:p>
      <w:pPr>
        <w:pStyle w:val="BodyText"/>
        <w:spacing w:line="357" w:lineRule="auto"/>
        <w:ind w:right="193" w:firstLine="480"/>
        <w:jc w:val="both"/>
      </w:pPr>
      <w:r>
        <w:rPr/>
        <w:t>9.3 截止</w:t>
      </w:r>
      <w:r>
        <w:rPr>
          <w:spacing w:val="-56"/>
        </w:rPr>
        <w:t> </w:t>
      </w:r>
      <w:r>
        <w:rPr/>
        <w:t>2008</w:t>
      </w:r>
      <w:r>
        <w:rPr>
          <w:spacing w:val="-56"/>
        </w:rPr>
        <w:t> </w:t>
      </w:r>
      <w:r>
        <w:rPr/>
        <w:t>年</w:t>
      </w:r>
      <w:r>
        <w:rPr>
          <w:spacing w:val="-56"/>
        </w:rPr>
        <w:t> </w:t>
      </w:r>
      <w:r>
        <w:rPr/>
        <w:t>3</w:t>
      </w:r>
      <w:r>
        <w:rPr>
          <w:spacing w:val="-54"/>
        </w:rPr>
        <w:t> </w:t>
      </w:r>
      <w:r>
        <w:rPr/>
        <w:t>月</w:t>
      </w:r>
      <w:r>
        <w:rPr>
          <w:spacing w:val="-56"/>
        </w:rPr>
        <w:t> </w:t>
      </w:r>
      <w:r>
        <w:rPr/>
        <w:t>11</w:t>
      </w:r>
      <w:r>
        <w:rPr>
          <w:spacing w:val="-56"/>
        </w:rPr>
        <w:t> </w:t>
      </w:r>
      <w:r>
        <w:rPr/>
        <w:t>日，除上述说明外本公司无其他需说明的资产负</w:t>
      </w:r>
      <w:r>
        <w:rPr/>
        <w:t> 债表日后非调整事项。</w:t>
      </w:r>
    </w:p>
    <w:p>
      <w:pPr>
        <w:pStyle w:val="Heading1"/>
        <w:tabs>
          <w:tab w:pos="1625" w:val="left" w:leader="none"/>
        </w:tabs>
        <w:spacing w:line="240" w:lineRule="auto"/>
        <w:ind w:right="273"/>
        <w:jc w:val="left"/>
        <w:rPr>
          <w:b w:val="0"/>
          <w:bCs w:val="0"/>
        </w:rPr>
      </w:pPr>
      <w:r>
        <w:rPr/>
        <w:t>附注</w:t>
      </w:r>
      <w:r>
        <w:rPr>
          <w:spacing w:val="-64"/>
        </w:rPr>
        <w:t> </w:t>
      </w:r>
      <w:r>
        <w:rPr/>
        <w:t>10</w:t>
        <w:tab/>
        <w:t>其他重大事项</w:t>
      </w:r>
      <w:r>
        <w:rPr>
          <w:b w:val="0"/>
          <w:bCs w:val="0"/>
        </w:rPr>
      </w:r>
    </w:p>
    <w:p>
      <w:pPr>
        <w:pStyle w:val="BodyText"/>
        <w:spacing w:line="357" w:lineRule="auto" w:before="152"/>
        <w:ind w:right="187" w:firstLine="480"/>
        <w:jc w:val="both"/>
      </w:pPr>
      <w:r>
        <w:rPr/>
        <w:t>10.1 根据西宁市人民政府办公厅第 64</w:t>
      </w:r>
      <w:r>
        <w:rPr>
          <w:spacing w:val="-90"/>
        </w:rPr>
        <w:t> </w:t>
      </w:r>
      <w:r>
        <w:rPr/>
        <w:t>次政府工作专题会议纪要，依据西</w:t>
      </w:r>
      <w:r>
        <w:rPr/>
        <w:t> </w:t>
      </w:r>
      <w:r>
        <w:rPr>
          <w:spacing w:val="-3"/>
        </w:rPr>
        <w:t>宁市城市建设总体规划安排，本公司原生产基地及周边企业被市政府规划为人工</w:t>
      </w:r>
      <w:r>
        <w:rPr>
          <w:spacing w:val="-103"/>
        </w:rPr>
        <w:t> </w:t>
      </w:r>
      <w:r>
        <w:rPr>
          <w:spacing w:val="-103"/>
        </w:rPr>
      </w:r>
      <w:r>
        <w:rPr>
          <w:spacing w:val="3"/>
        </w:rPr>
        <w:t>湿地。经市政府召开的专题工作会议研究，决定将公司原有位于西宁市东兴路</w:t>
      </w:r>
      <w:r>
        <w:rPr>
          <w:spacing w:val="-88"/>
        </w:rPr>
        <w:t> </w:t>
      </w:r>
      <w:r>
        <w:rPr>
          <w:spacing w:val="-88"/>
        </w:rPr>
      </w:r>
      <w:r>
        <w:rPr/>
        <w:t>19 号的明胶、硬胶囊生产基地进行整体搬迁，并确定将公司生产基地（含</w:t>
      </w:r>
      <w:r>
        <w:rPr>
          <w:spacing w:val="-90"/>
        </w:rPr>
        <w:t> </w:t>
      </w:r>
      <w:r>
        <w:rPr/>
        <w:t>2004</w:t>
      </w:r>
    </w:p>
    <w:p>
      <w:pPr>
        <w:pStyle w:val="BodyText"/>
        <w:spacing w:line="357" w:lineRule="auto"/>
        <w:ind w:right="87"/>
        <w:jc w:val="left"/>
      </w:pPr>
      <w:r>
        <w:rPr/>
        <w:t>年置换给第一大股东天津泰达科技风险投资股份有限公司的资产 2132.9</w:t>
      </w:r>
      <w:r>
        <w:rPr>
          <w:spacing w:val="-90"/>
        </w:rPr>
        <w:t> </w:t>
      </w:r>
      <w:r>
        <w:rPr/>
        <w:t>万元）</w:t>
      </w:r>
      <w:r>
        <w:rPr/>
        <w:t> 整体搬迁涉及的建筑物、构筑物、设备拆除损失、安装和运输费用、土地征用、 在建工程等项资产补偿金额为</w:t>
      </w:r>
      <w:r>
        <w:rPr>
          <w:spacing w:val="-52"/>
        </w:rPr>
        <w:t> </w:t>
      </w:r>
      <w:r>
        <w:rPr/>
        <w:t>6000</w:t>
      </w:r>
      <w:r>
        <w:rPr>
          <w:spacing w:val="-52"/>
        </w:rPr>
        <w:t> </w:t>
      </w:r>
      <w:r>
        <w:rPr/>
        <w:t>万元。另外市政府给予公司</w:t>
      </w:r>
      <w:r>
        <w:rPr>
          <w:spacing w:val="-52"/>
        </w:rPr>
        <w:t> </w:t>
      </w:r>
      <w:r>
        <w:rPr/>
        <w:t>200</w:t>
      </w:r>
      <w:r>
        <w:rPr>
          <w:spacing w:val="-53"/>
        </w:rPr>
        <w:t> </w:t>
      </w:r>
      <w:r>
        <w:rPr/>
        <w:t>万元的明胶</w:t>
      </w:r>
    </w:p>
    <w:p>
      <w:pPr>
        <w:pStyle w:val="BodyText"/>
        <w:spacing w:line="240" w:lineRule="auto" w:before="36"/>
        <w:ind w:right="87"/>
        <w:jc w:val="left"/>
      </w:pPr>
      <w:r>
        <w:rPr/>
        <w:t>技术改造项目贴息支持。本公司可获得市政府搬迁补偿金 4000</w:t>
      </w:r>
      <w:r>
        <w:rPr>
          <w:spacing w:val="-90"/>
        </w:rPr>
        <w:t> </w:t>
      </w:r>
      <w:r>
        <w:rPr/>
        <w:t>万元左右，天津</w:t>
      </w:r>
    </w:p>
    <w:p>
      <w:pPr>
        <w:pStyle w:val="BodyText"/>
        <w:spacing w:line="357" w:lineRule="auto" w:before="152"/>
        <w:ind w:right="87"/>
        <w:jc w:val="left"/>
      </w:pPr>
      <w:r>
        <w:rPr/>
        <w:t>泰达科技风险投资股份有限公司可获市政府搬迁补偿金 2000</w:t>
      </w:r>
      <w:r>
        <w:rPr>
          <w:spacing w:val="-90"/>
        </w:rPr>
        <w:t> </w:t>
      </w:r>
      <w:r>
        <w:rPr/>
        <w:t>万元左右。因公司</w:t>
      </w:r>
      <w:r>
        <w:rPr/>
        <w:t> 现有主要生产设备在搬迁后重新利用，本次搬迁未对公司资产状况、生产能力、 </w:t>
      </w:r>
      <w:r>
        <w:rPr>
          <w:spacing w:val="-6"/>
        </w:rPr>
        <w:t>盈利能力产生负面影响。本公司在</w:t>
      </w:r>
      <w:r>
        <w:rPr>
          <w:spacing w:val="-60"/>
        </w:rPr>
        <w:t> </w:t>
      </w:r>
      <w:r>
        <w:rPr/>
        <w:t>2006</w:t>
      </w:r>
      <w:r>
        <w:rPr>
          <w:spacing w:val="-60"/>
        </w:rPr>
        <w:t> </w:t>
      </w:r>
      <w:r>
        <w:rPr/>
        <w:t>年已收到西宁市财政局拨付</w:t>
      </w:r>
      <w:r>
        <w:rPr>
          <w:spacing w:val="-60"/>
        </w:rPr>
        <w:t> </w:t>
      </w:r>
      <w:r>
        <w:rPr/>
        <w:t>4000</w:t>
      </w:r>
      <w:r>
        <w:rPr>
          <w:spacing w:val="-60"/>
        </w:rPr>
        <w:t> </w:t>
      </w:r>
      <w:r>
        <w:rPr/>
        <w:t>万元搬</w:t>
      </w:r>
    </w:p>
    <w:p>
      <w:pPr>
        <w:pStyle w:val="BodyText"/>
        <w:spacing w:line="240" w:lineRule="auto"/>
        <w:ind w:right="87"/>
        <w:jc w:val="left"/>
      </w:pPr>
      <w:r>
        <w:rPr>
          <w:spacing w:val="-8"/>
        </w:rPr>
        <w:t>迁补偿费，在</w:t>
      </w:r>
      <w:r>
        <w:rPr>
          <w:spacing w:val="-59"/>
        </w:rPr>
        <w:t> </w:t>
      </w:r>
      <w:r>
        <w:rPr/>
        <w:t>2007</w:t>
      </w:r>
      <w:r>
        <w:rPr>
          <w:spacing w:val="-59"/>
        </w:rPr>
        <w:t> </w:t>
      </w:r>
      <w:r>
        <w:rPr/>
        <w:t>年收到西宁市财政局拨付</w:t>
      </w:r>
      <w:r>
        <w:rPr>
          <w:spacing w:val="-59"/>
        </w:rPr>
        <w:t> </w:t>
      </w:r>
      <w:r>
        <w:rPr/>
        <w:t>1000</w:t>
      </w:r>
      <w:r>
        <w:rPr>
          <w:spacing w:val="-59"/>
        </w:rPr>
        <w:t> </w:t>
      </w:r>
      <w:r>
        <w:rPr>
          <w:spacing w:val="-5"/>
        </w:rPr>
        <w:t>万元搬迁补偿费，其中</w:t>
      </w:r>
      <w:r>
        <w:rPr>
          <w:spacing w:val="-59"/>
        </w:rPr>
        <w:t> </w:t>
      </w:r>
      <w:r>
        <w:rPr/>
        <w:t>900</w:t>
      </w:r>
      <w:r>
        <w:rPr>
          <w:spacing w:val="-59"/>
        </w:rPr>
        <w:t> </w:t>
      </w:r>
      <w:r>
        <w:rPr/>
        <w:t>万</w:t>
      </w:r>
    </w:p>
    <w:p>
      <w:pPr>
        <w:pStyle w:val="BodyText"/>
        <w:spacing w:line="240" w:lineRule="auto" w:before="152"/>
        <w:ind w:right="87"/>
        <w:jc w:val="left"/>
      </w:pPr>
      <w:r>
        <w:rPr/>
        <w:t>元划转给天津泰达科技风险投资股份有限公司。尚有 1000</w:t>
      </w:r>
      <w:r>
        <w:rPr>
          <w:spacing w:val="-90"/>
        </w:rPr>
        <w:t> </w:t>
      </w:r>
      <w:r>
        <w:rPr/>
        <w:t>万元拆迁补偿费未收</w:t>
      </w:r>
    </w:p>
    <w:p>
      <w:pPr>
        <w:spacing w:after="0" w:line="240" w:lineRule="auto"/>
        <w:jc w:val="left"/>
        <w:sectPr>
          <w:pgSz w:w="11910" w:h="16840"/>
          <w:pgMar w:header="0" w:footer="982" w:top="1400" w:bottom="1180" w:left="1680" w:right="1600"/>
        </w:sectPr>
      </w:pPr>
    </w:p>
    <w:p>
      <w:pPr>
        <w:pStyle w:val="BodyText"/>
        <w:spacing w:line="357" w:lineRule="auto" w:before="1"/>
        <w:ind w:right="231"/>
        <w:jc w:val="both"/>
      </w:pPr>
      <w:r>
        <w:rPr/>
        <w:t>到。本期使用拆迁费</w:t>
      </w:r>
      <w:r>
        <w:rPr>
          <w:spacing w:val="-52"/>
        </w:rPr>
        <w:t> </w:t>
      </w:r>
      <w:r>
        <w:rPr/>
        <w:t>37,784,095.81</w:t>
      </w:r>
      <w:r>
        <w:rPr>
          <w:spacing w:val="-52"/>
        </w:rPr>
        <w:t> </w:t>
      </w:r>
      <w:r>
        <w:rPr/>
        <w:t>元，尚余</w:t>
      </w:r>
      <w:r>
        <w:rPr>
          <w:spacing w:val="-52"/>
        </w:rPr>
        <w:t> </w:t>
      </w:r>
      <w:r>
        <w:rPr/>
        <w:t>3,215,904.19</w:t>
      </w:r>
      <w:r>
        <w:rPr>
          <w:spacing w:val="-52"/>
        </w:rPr>
        <w:t> </w:t>
      </w:r>
      <w:r>
        <w:rPr/>
        <w:t>元系拆迁工作尚未</w:t>
      </w:r>
      <w:r>
        <w:rPr/>
        <w:t> </w:t>
      </w:r>
      <w:r>
        <w:rPr>
          <w:spacing w:val="-4"/>
        </w:rPr>
        <w:t>全部完成，尚待核销的拆迁补偿费。本公司办公地址已于</w:t>
      </w:r>
      <w:r>
        <w:rPr>
          <w:spacing w:val="-56"/>
        </w:rPr>
        <w:t> </w:t>
      </w:r>
      <w:r>
        <w:rPr>
          <w:spacing w:val="25"/>
        </w:rPr>
        <w:t>2007年8月</w:t>
      </w:r>
      <w:r>
        <w:rPr>
          <w:spacing w:val="-56"/>
        </w:rPr>
        <w:t> </w:t>
      </w:r>
      <w:r>
        <w:rPr/>
        <w:t>20</w:t>
      </w:r>
      <w:r>
        <w:rPr>
          <w:spacing w:val="-56"/>
        </w:rPr>
        <w:t> </w:t>
      </w:r>
      <w:r>
        <w:rPr/>
        <w:t>日由西</w:t>
      </w:r>
      <w:r>
        <w:rPr/>
        <w:t> 宁市城东区东兴路</w:t>
      </w:r>
      <w:r>
        <w:rPr>
          <w:spacing w:val="-59"/>
        </w:rPr>
        <w:t> </w:t>
      </w:r>
      <w:r>
        <w:rPr/>
        <w:t>19</w:t>
      </w:r>
      <w:r>
        <w:rPr>
          <w:spacing w:val="-59"/>
        </w:rPr>
        <w:t> </w:t>
      </w:r>
      <w:r>
        <w:rPr>
          <w:spacing w:val="-3"/>
        </w:rPr>
        <w:t>号迁入新址，办公新址：西宁市城北区纬一路</w:t>
      </w:r>
      <w:r>
        <w:rPr>
          <w:spacing w:val="-59"/>
        </w:rPr>
        <w:t> </w:t>
      </w:r>
      <w:r>
        <w:rPr/>
        <w:t>18</w:t>
      </w:r>
      <w:r>
        <w:rPr>
          <w:spacing w:val="-59"/>
        </w:rPr>
        <w:t> </w:t>
      </w:r>
      <w:r>
        <w:rPr>
          <w:spacing w:val="-8"/>
        </w:rPr>
        <w:t>号（生物</w:t>
      </w:r>
      <w:r>
        <w:rPr/>
        <w:t> 园）。公司注册地、纳税地暂无变更。</w:t>
      </w:r>
    </w:p>
    <w:p>
      <w:pPr>
        <w:pStyle w:val="BodyText"/>
        <w:spacing w:line="357" w:lineRule="auto"/>
        <w:ind w:right="231" w:firstLine="480"/>
        <w:jc w:val="both"/>
      </w:pPr>
      <w:r>
        <w:rPr/>
        <w:t>10.2</w:t>
      </w:r>
      <w:r>
        <w:rPr>
          <w:spacing w:val="3"/>
        </w:rPr>
        <w:t> </w:t>
      </w:r>
      <w:r>
        <w:rPr/>
        <w:t>根据本公司</w:t>
      </w:r>
      <w:r>
        <w:rPr>
          <w:spacing w:val="-60"/>
        </w:rPr>
        <w:t> </w:t>
      </w:r>
      <w:r>
        <w:rPr>
          <w:spacing w:val="25"/>
        </w:rPr>
        <w:t>2007年4月</w:t>
      </w:r>
      <w:r>
        <w:rPr>
          <w:spacing w:val="-60"/>
        </w:rPr>
        <w:t> </w:t>
      </w:r>
      <w:r>
        <w:rPr/>
        <w:t>23</w:t>
      </w:r>
      <w:r>
        <w:rPr>
          <w:spacing w:val="-60"/>
        </w:rPr>
        <w:t> </w:t>
      </w:r>
      <w:r>
        <w:rPr>
          <w:spacing w:val="-5"/>
        </w:rPr>
        <w:t>日第四届董事会会议审议通过《与西宁钢</w:t>
      </w:r>
      <w:r>
        <w:rPr/>
        <w:t> </w:t>
      </w:r>
      <w:r>
        <w:rPr>
          <w:spacing w:val="-3"/>
        </w:rPr>
        <w:t>源实业有限公司签订互保协议》、《与青海洁神装备制造集团有限公司签订互保</w:t>
      </w:r>
      <w:r>
        <w:rPr>
          <w:spacing w:val="-103"/>
        </w:rPr>
        <w:t> </w:t>
      </w:r>
      <w:r>
        <w:rPr>
          <w:spacing w:val="-103"/>
        </w:rPr>
      </w:r>
      <w:r>
        <w:rPr>
          <w:spacing w:val="-3"/>
        </w:rPr>
        <w:t>协议》的议案。同意公司分别与西宁钢源实业有限公司、青海洁神装备制造集团</w:t>
      </w:r>
      <w:r>
        <w:rPr>
          <w:spacing w:val="-102"/>
        </w:rPr>
        <w:t> </w:t>
      </w:r>
      <w:r>
        <w:rPr>
          <w:spacing w:val="-102"/>
        </w:rPr>
      </w:r>
      <w:r>
        <w:rPr>
          <w:spacing w:val="-3"/>
        </w:rPr>
        <w:t>有限公司签订互保协议，并同意自互保协议签订之日起一年内双方分别为对方总</w:t>
      </w:r>
      <w:r>
        <w:rPr>
          <w:spacing w:val="-103"/>
        </w:rPr>
        <w:t> </w:t>
      </w:r>
      <w:r>
        <w:rPr>
          <w:spacing w:val="-103"/>
        </w:rPr>
      </w:r>
      <w:r>
        <w:rPr/>
        <w:t>额不超过</w:t>
      </w:r>
      <w:r>
        <w:rPr>
          <w:spacing w:val="-56"/>
        </w:rPr>
        <w:t> </w:t>
      </w:r>
      <w:r>
        <w:rPr/>
        <w:t>500</w:t>
      </w:r>
      <w:r>
        <w:rPr>
          <w:spacing w:val="-56"/>
        </w:rPr>
        <w:t> </w:t>
      </w:r>
      <w:r>
        <w:rPr/>
        <w:t>万元人民币、2000</w:t>
      </w:r>
      <w:r>
        <w:rPr>
          <w:spacing w:val="-56"/>
        </w:rPr>
        <w:t> </w:t>
      </w:r>
      <w:r>
        <w:rPr/>
        <w:t>万元人民币的银行贷款提供担保。2007</w:t>
      </w:r>
      <w:r>
        <w:rPr>
          <w:spacing w:val="-56"/>
        </w:rPr>
        <w:t> </w:t>
      </w:r>
      <w:r>
        <w:rPr/>
        <w:t>年</w:t>
      </w:r>
      <w:r>
        <w:rPr>
          <w:spacing w:val="-54"/>
        </w:rPr>
        <w:t> </w:t>
      </w:r>
      <w:r>
        <w:rPr/>
        <w:t>9</w:t>
      </w:r>
      <w:r>
        <w:rPr>
          <w:spacing w:val="-54"/>
        </w:rPr>
        <w:t> </w:t>
      </w:r>
      <w:r>
        <w:rPr/>
        <w:t>月</w:t>
      </w:r>
      <w:r>
        <w:rPr/>
        <w:t> 3</w:t>
      </w:r>
      <w:r>
        <w:rPr>
          <w:spacing w:val="-92"/>
        </w:rPr>
        <w:t> </w:t>
      </w:r>
      <w:r>
        <w:rPr/>
        <w:t>日，本公司与青海洁神装备制造集团有限公司（以下简称：“青海洁神”）签</w:t>
      </w:r>
    </w:p>
    <w:p>
      <w:pPr>
        <w:pStyle w:val="BodyText"/>
        <w:spacing w:line="240" w:lineRule="auto"/>
        <w:ind w:right="103"/>
        <w:jc w:val="left"/>
      </w:pPr>
      <w:r>
        <w:rPr/>
        <w:t>订互保协议，约定自协议签订之日起一年内双方为对方总额不超过</w:t>
      </w:r>
      <w:r>
        <w:rPr>
          <w:spacing w:val="-70"/>
        </w:rPr>
        <w:t> </w:t>
      </w:r>
      <w:r>
        <w:rPr/>
        <w:t>2000</w:t>
      </w:r>
      <w:r>
        <w:rPr>
          <w:spacing w:val="-19"/>
        </w:rPr>
        <w:t> </w:t>
      </w:r>
      <w:r>
        <w:rPr/>
        <w:t>万元人</w:t>
      </w:r>
    </w:p>
    <w:p>
      <w:pPr>
        <w:pStyle w:val="BodyText"/>
        <w:spacing w:line="240" w:lineRule="auto" w:before="152"/>
        <w:ind w:right="103"/>
        <w:jc w:val="left"/>
      </w:pPr>
      <w:r>
        <w:rPr>
          <w:spacing w:val="-4"/>
        </w:rPr>
        <w:t>民币的银行贷款提供担保，并无条件提供担保所需相关资料。截止</w:t>
      </w:r>
      <w:r>
        <w:rPr>
          <w:spacing w:val="-54"/>
        </w:rPr>
        <w:t> </w:t>
      </w:r>
      <w:r>
        <w:rPr/>
        <w:t>2007</w:t>
      </w:r>
      <w:r>
        <w:rPr>
          <w:spacing w:val="-54"/>
        </w:rPr>
        <w:t> </w:t>
      </w:r>
      <w:r>
        <w:rPr/>
        <w:t>年</w:t>
      </w:r>
      <w:r>
        <w:rPr>
          <w:spacing w:val="-54"/>
        </w:rPr>
        <w:t> </w:t>
      </w:r>
      <w:r>
        <w:rPr/>
        <w:t>12</w:t>
      </w:r>
      <w:r>
        <w:rPr>
          <w:spacing w:val="-54"/>
        </w:rPr>
        <w:t> </w:t>
      </w:r>
      <w:r>
        <w:rPr/>
        <w:t>月</w:t>
      </w:r>
    </w:p>
    <w:p>
      <w:pPr>
        <w:pStyle w:val="BodyText"/>
        <w:spacing w:line="240" w:lineRule="auto" w:before="152"/>
        <w:ind w:right="103"/>
        <w:jc w:val="left"/>
      </w:pPr>
      <w:r>
        <w:rPr/>
        <w:t>31</w:t>
      </w:r>
      <w:r>
        <w:rPr>
          <w:spacing w:val="-60"/>
        </w:rPr>
        <w:t> </w:t>
      </w:r>
      <w:r>
        <w:rPr/>
        <w:t>日，本公司为西宁钢源实业有限公司</w:t>
      </w:r>
      <w:r>
        <w:rPr>
          <w:spacing w:val="-60"/>
        </w:rPr>
        <w:t> </w:t>
      </w:r>
      <w:r>
        <w:rPr/>
        <w:t>500</w:t>
      </w:r>
      <w:r>
        <w:rPr>
          <w:spacing w:val="-60"/>
        </w:rPr>
        <w:t> </w:t>
      </w:r>
      <w:r>
        <w:rPr/>
        <w:t>万元人民币的银行贷款提供担保。</w:t>
      </w:r>
    </w:p>
    <w:p>
      <w:pPr>
        <w:pStyle w:val="BodyText"/>
        <w:tabs>
          <w:tab w:pos="1317" w:val="left" w:leader="none"/>
        </w:tabs>
        <w:spacing w:line="357" w:lineRule="auto" w:before="152"/>
        <w:ind w:right="113" w:firstLine="480"/>
        <w:jc w:val="left"/>
      </w:pPr>
      <w:r>
        <w:rPr/>
        <w:t>10.3</w:t>
        <w:tab/>
      </w:r>
      <w:r>
        <w:rPr>
          <w:spacing w:val="25"/>
        </w:rPr>
        <w:t>2007年8月</w:t>
      </w:r>
      <w:r>
        <w:rPr>
          <w:spacing w:val="-49"/>
        </w:rPr>
        <w:t> </w:t>
      </w:r>
      <w:r>
        <w:rPr/>
        <w:t>26</w:t>
      </w:r>
      <w:r>
        <w:rPr>
          <w:spacing w:val="-49"/>
        </w:rPr>
        <w:t> </w:t>
      </w:r>
      <w:r>
        <w:rPr>
          <w:spacing w:val="-7"/>
        </w:rPr>
        <w:t>日，本公司与河南省焦作金箭实业总公司（以下简称：</w:t>
      </w:r>
      <w:r>
        <w:rPr/>
        <w:t> </w:t>
      </w:r>
      <w:r>
        <w:rPr>
          <w:spacing w:val="-3"/>
        </w:rPr>
        <w:t>“河南金箭”）在青海省西宁市签订了《青海明胶与河南省焦作金箭实业总公司</w:t>
      </w:r>
      <w:r>
        <w:rPr>
          <w:spacing w:val="-105"/>
        </w:rPr>
        <w:t> </w:t>
      </w:r>
      <w:r>
        <w:rPr>
          <w:spacing w:val="-105"/>
        </w:rPr>
      </w:r>
      <w:r>
        <w:rPr>
          <w:spacing w:val="-3"/>
        </w:rPr>
        <w:t>之战略合作协议》，双方拟采取共同出资组建新公司的方式进行合作，在河南省</w:t>
      </w:r>
      <w:r>
        <w:rPr>
          <w:spacing w:val="-104"/>
        </w:rPr>
        <w:t> </w:t>
      </w:r>
      <w:r>
        <w:rPr>
          <w:spacing w:val="-104"/>
        </w:rPr>
      </w:r>
      <w:r>
        <w:rPr/>
        <w:t>焦作市成立一家从事明胶生产经营的有限责任公司。2007</w:t>
      </w:r>
      <w:r>
        <w:rPr>
          <w:spacing w:val="-42"/>
        </w:rPr>
        <w:t> </w:t>
      </w:r>
      <w:r>
        <w:rPr/>
        <w:t>年</w:t>
      </w:r>
      <w:r>
        <w:rPr>
          <w:spacing w:val="-42"/>
        </w:rPr>
        <w:t> </w:t>
      </w:r>
      <w:r>
        <w:rPr/>
        <w:t>10</w:t>
      </w:r>
      <w:r>
        <w:rPr>
          <w:spacing w:val="-42"/>
        </w:rPr>
        <w:t> </w:t>
      </w:r>
      <w:r>
        <w:rPr/>
        <w:t>月</w:t>
      </w:r>
      <w:r>
        <w:rPr>
          <w:spacing w:val="-41"/>
        </w:rPr>
        <w:t> </w:t>
      </w:r>
      <w:r>
        <w:rPr/>
        <w:t>13</w:t>
      </w:r>
      <w:r>
        <w:rPr>
          <w:spacing w:val="-42"/>
        </w:rPr>
        <w:t> </w:t>
      </w:r>
      <w:r>
        <w:rPr/>
        <w:t>日，本公</w:t>
      </w:r>
      <w:r>
        <w:rPr/>
        <w:t> </w:t>
      </w:r>
      <w:r>
        <w:rPr>
          <w:spacing w:val="3"/>
        </w:rPr>
        <w:t>司与河南金箭在河南省焦作市签订《河南省焦作金箭明胶有限责任公司投资协</w:t>
      </w:r>
      <w:r>
        <w:rPr>
          <w:spacing w:val="-88"/>
        </w:rPr>
        <w:t> </w:t>
      </w:r>
      <w:r>
        <w:rPr>
          <w:spacing w:val="-88"/>
        </w:rPr>
      </w:r>
      <w:r>
        <w:rPr>
          <w:spacing w:val="-4"/>
        </w:rPr>
        <w:t>议》，约定共同出资设立河南省焦作金箭明胶有限责任公司（以下简称：“新公</w:t>
      </w:r>
      <w:r>
        <w:rPr>
          <w:spacing w:val="-98"/>
        </w:rPr>
        <w:t> </w:t>
      </w:r>
      <w:r>
        <w:rPr>
          <w:spacing w:val="-98"/>
        </w:rPr>
      </w:r>
      <w:r>
        <w:rPr/>
        <w:t>司”），其中本公司以货币资金出资 1663</w:t>
      </w:r>
      <w:r>
        <w:rPr>
          <w:spacing w:val="-90"/>
        </w:rPr>
        <w:t> </w:t>
      </w:r>
      <w:r>
        <w:rPr/>
        <w:t>万元，河南金箭以与明胶业务相关的</w:t>
      </w:r>
    </w:p>
    <w:p>
      <w:pPr>
        <w:pStyle w:val="BodyText"/>
        <w:spacing w:line="240" w:lineRule="auto"/>
        <w:ind w:right="103"/>
        <w:jc w:val="left"/>
      </w:pPr>
      <w:r>
        <w:rPr/>
        <w:t>实物资产出资</w:t>
      </w:r>
      <w:r>
        <w:rPr>
          <w:spacing w:val="-57"/>
        </w:rPr>
        <w:t> </w:t>
      </w:r>
      <w:r>
        <w:rPr/>
        <w:t>1598</w:t>
      </w:r>
      <w:r>
        <w:rPr>
          <w:spacing w:val="-57"/>
        </w:rPr>
        <w:t> </w:t>
      </w:r>
      <w:r>
        <w:rPr/>
        <w:t>万元（评估值）。本次投资事项已经</w:t>
      </w:r>
      <w:r>
        <w:rPr>
          <w:spacing w:val="-57"/>
        </w:rPr>
        <w:t> </w:t>
      </w:r>
      <w:r>
        <w:rPr/>
        <w:t>2007</w:t>
      </w:r>
      <w:r>
        <w:rPr>
          <w:spacing w:val="-57"/>
        </w:rPr>
        <w:t> </w:t>
      </w:r>
      <w:r>
        <w:rPr/>
        <w:t>年</w:t>
      </w:r>
      <w:r>
        <w:rPr>
          <w:spacing w:val="-56"/>
        </w:rPr>
        <w:t> </w:t>
      </w:r>
      <w:r>
        <w:rPr/>
        <w:t>9</w:t>
      </w:r>
      <w:r>
        <w:rPr>
          <w:spacing w:val="-57"/>
        </w:rPr>
        <w:t> </w:t>
      </w:r>
      <w:r>
        <w:rPr/>
        <w:t>月</w:t>
      </w:r>
      <w:r>
        <w:rPr>
          <w:spacing w:val="-57"/>
        </w:rPr>
        <w:t> </w:t>
      </w:r>
      <w:r>
        <w:rPr/>
        <w:t>28</w:t>
      </w:r>
      <w:r>
        <w:rPr>
          <w:spacing w:val="-57"/>
        </w:rPr>
        <w:t> </w:t>
      </w:r>
      <w:r>
        <w:rPr/>
        <w:t>日召开</w:t>
      </w:r>
    </w:p>
    <w:p>
      <w:pPr>
        <w:pStyle w:val="BodyText"/>
        <w:spacing w:line="240" w:lineRule="auto" w:before="152"/>
        <w:ind w:right="103"/>
        <w:jc w:val="left"/>
      </w:pPr>
      <w:r>
        <w:rPr/>
        <w:t>的公司第四届董事会 2007</w:t>
      </w:r>
      <w:r>
        <w:rPr>
          <w:spacing w:val="-90"/>
        </w:rPr>
        <w:t> </w:t>
      </w:r>
      <w:r>
        <w:rPr/>
        <w:t>年第五次临时会议审议批准，本公司本期投入新公司</w:t>
      </w:r>
    </w:p>
    <w:p>
      <w:pPr>
        <w:pStyle w:val="BodyText"/>
        <w:spacing w:line="357" w:lineRule="auto" w:before="152"/>
        <w:ind w:right="103"/>
        <w:jc w:val="left"/>
      </w:pPr>
      <w:r>
        <w:rPr/>
        <w:t>货币资金</w:t>
      </w:r>
      <w:r>
        <w:rPr>
          <w:spacing w:val="-52"/>
        </w:rPr>
        <w:t> </w:t>
      </w:r>
      <w:r>
        <w:rPr/>
        <w:t>800</w:t>
      </w:r>
      <w:r>
        <w:rPr>
          <w:spacing w:val="-52"/>
        </w:rPr>
        <w:t> </w:t>
      </w:r>
      <w:r>
        <w:rPr/>
        <w:t>万元，河南金箭投入实物资产</w:t>
      </w:r>
      <w:r>
        <w:rPr>
          <w:spacing w:val="-52"/>
        </w:rPr>
        <w:t> </w:t>
      </w:r>
      <w:r>
        <w:rPr/>
        <w:t>1565.311</w:t>
      </w:r>
      <w:r>
        <w:rPr>
          <w:spacing w:val="-52"/>
        </w:rPr>
        <w:t> </w:t>
      </w:r>
      <w:r>
        <w:rPr/>
        <w:t>万元，所投入的实物资产</w:t>
      </w:r>
      <w:r>
        <w:rPr/>
        <w:t> 业经北京中科华会计师事务所有限公司中科评报字【2007】第 084－1</w:t>
      </w:r>
      <w:r>
        <w:rPr>
          <w:spacing w:val="-90"/>
        </w:rPr>
        <w:t> </w:t>
      </w:r>
      <w:r>
        <w:rPr/>
        <w:t>号资产评</w:t>
      </w:r>
      <w:r>
        <w:rPr/>
        <w:t> </w:t>
      </w:r>
      <w:r>
        <w:rPr>
          <w:spacing w:val="-6"/>
        </w:rPr>
        <w:t>估报告书评估确认。新公司注册资本经河南双全会计师事务所豫双会验字（2007）</w:t>
      </w:r>
      <w:r>
        <w:rPr>
          <w:spacing w:val="-102"/>
        </w:rPr>
        <w:t> </w:t>
      </w:r>
      <w:r>
        <w:rPr>
          <w:spacing w:val="-102"/>
        </w:rPr>
      </w:r>
      <w:r>
        <w:rPr/>
        <w:t>第</w:t>
      </w:r>
      <w:r>
        <w:rPr>
          <w:spacing w:val="-58"/>
        </w:rPr>
        <w:t> </w:t>
      </w:r>
      <w:r>
        <w:rPr/>
        <w:t>311</w:t>
      </w:r>
      <w:r>
        <w:rPr>
          <w:spacing w:val="-58"/>
        </w:rPr>
        <w:t> </w:t>
      </w:r>
      <w:r>
        <w:rPr/>
        <w:t>号验资报告验证。根据双方投资协议，剩余资金将于</w:t>
      </w:r>
      <w:r>
        <w:rPr>
          <w:spacing w:val="-58"/>
        </w:rPr>
        <w:t> </w:t>
      </w:r>
      <w:r>
        <w:rPr/>
        <w:t>2008</w:t>
      </w:r>
      <w:r>
        <w:rPr>
          <w:spacing w:val="-58"/>
        </w:rPr>
        <w:t> </w:t>
      </w:r>
      <w:r>
        <w:rPr/>
        <w:t>年由本公司投</w:t>
      </w:r>
      <w:r>
        <w:rPr>
          <w:spacing w:val="-1"/>
        </w:rPr>
        <w:t> </w:t>
      </w:r>
      <w:r>
        <w:rPr/>
        <w:t>入。</w:t>
      </w:r>
    </w:p>
    <w:p>
      <w:pPr>
        <w:pStyle w:val="BodyText"/>
        <w:spacing w:line="357" w:lineRule="auto"/>
        <w:ind w:right="232" w:firstLine="480"/>
        <w:jc w:val="both"/>
      </w:pPr>
      <w:r>
        <w:rPr/>
        <w:t>10.4 </w:t>
      </w:r>
      <w:r>
        <w:rPr>
          <w:spacing w:val="39"/>
        </w:rPr>
        <w:t>2007年3月8</w:t>
      </w:r>
      <w:r>
        <w:rPr>
          <w:spacing w:val="-43"/>
        </w:rPr>
        <w:t> </w:t>
      </w:r>
      <w:r>
        <w:rPr/>
        <w:t>日，本公司收到中国证券监督管理委员会《关于核准</w:t>
      </w:r>
      <w:r>
        <w:rPr/>
        <w:t> 青海明胶股份有限公司非公开发行股票的通知》证监发字[2007]45</w:t>
      </w:r>
      <w:r>
        <w:rPr>
          <w:spacing w:val="21"/>
        </w:rPr>
        <w:t> </w:t>
      </w:r>
      <w:r>
        <w:rPr/>
        <w:t>号文件（以</w:t>
      </w:r>
      <w:r>
        <w:rPr>
          <w:spacing w:val="-118"/>
        </w:rPr>
        <w:t> </w:t>
      </w:r>
      <w:r>
        <w:rPr>
          <w:spacing w:val="-118"/>
        </w:rPr>
      </w:r>
      <w:r>
        <w:rPr>
          <w:spacing w:val="-4"/>
        </w:rPr>
        <w:t>下简称：“核准通知”），公司非公开发行股票申请已获中国证券监督管理委员</w:t>
      </w:r>
      <w:r>
        <w:rPr/>
      </w:r>
    </w:p>
    <w:p>
      <w:pPr>
        <w:spacing w:after="0" w:line="357" w:lineRule="auto"/>
        <w:jc w:val="both"/>
        <w:sectPr>
          <w:pgSz w:w="11910" w:h="16840"/>
          <w:pgMar w:header="0" w:footer="982" w:top="1400" w:bottom="1180" w:left="1680" w:right="1560"/>
        </w:sectPr>
      </w:pPr>
    </w:p>
    <w:p>
      <w:pPr>
        <w:pStyle w:val="BodyText"/>
        <w:spacing w:line="357" w:lineRule="auto" w:before="1"/>
        <w:ind w:right="233"/>
        <w:jc w:val="both"/>
      </w:pPr>
      <w:r>
        <w:rPr/>
        <w:t>会审核通过，</w:t>
      </w:r>
      <w:r>
        <w:rPr>
          <w:spacing w:val="-75"/>
        </w:rPr>
        <w:t> </w:t>
      </w:r>
      <w:r>
        <w:rPr/>
        <w:t>核准公司非公开发行股票不超过</w:t>
      </w:r>
      <w:r>
        <w:rPr>
          <w:spacing w:val="-59"/>
        </w:rPr>
        <w:t> </w:t>
      </w:r>
      <w:r>
        <w:rPr/>
        <w:t>3500</w:t>
      </w:r>
      <w:r>
        <w:rPr>
          <w:spacing w:val="-59"/>
        </w:rPr>
        <w:t> </w:t>
      </w:r>
      <w:r>
        <w:rPr>
          <w:spacing w:val="-8"/>
        </w:rPr>
        <w:t>万股。此次募集资金经</w:t>
      </w:r>
      <w:r>
        <w:rPr>
          <w:spacing w:val="-59"/>
        </w:rPr>
        <w:t> </w:t>
      </w:r>
      <w:r>
        <w:rPr/>
        <w:t>2007</w:t>
      </w:r>
      <w:r>
        <w:rPr/>
        <w:t> </w:t>
      </w:r>
      <w:r>
        <w:rPr>
          <w:spacing w:val="43"/>
        </w:rPr>
        <w:t>年3月</w:t>
      </w:r>
      <w:r>
        <w:rPr>
          <w:spacing w:val="-55"/>
        </w:rPr>
        <w:t> </w:t>
      </w:r>
      <w:r>
        <w:rPr/>
        <w:t>16</w:t>
      </w:r>
      <w:r>
        <w:rPr>
          <w:spacing w:val="-55"/>
        </w:rPr>
        <w:t> </w:t>
      </w:r>
      <w:r>
        <w:rPr/>
        <w:t>日北京五联方圆会计师事务所五联方圆验字（2007）第</w:t>
      </w:r>
      <w:r>
        <w:rPr>
          <w:spacing w:val="-56"/>
        </w:rPr>
        <w:t> </w:t>
      </w:r>
      <w:r>
        <w:rPr/>
        <w:t>005</w:t>
      </w:r>
      <w:r>
        <w:rPr>
          <w:spacing w:val="-56"/>
        </w:rPr>
        <w:t> </w:t>
      </w:r>
      <w:r>
        <w:rPr/>
        <w:t>号验资报</w:t>
      </w:r>
      <w:r>
        <w:rPr/>
        <w:t> 告验证。</w:t>
      </w:r>
    </w:p>
    <w:p>
      <w:pPr>
        <w:pStyle w:val="BodyText"/>
        <w:tabs>
          <w:tab w:pos="1317" w:val="left" w:leader="none"/>
        </w:tabs>
        <w:spacing w:line="240" w:lineRule="auto"/>
        <w:ind w:left="597" w:right="103"/>
        <w:jc w:val="left"/>
      </w:pPr>
      <w:r>
        <w:rPr/>
        <w:t>10.5</w:t>
        <w:tab/>
        <w:t>根据</w:t>
      </w:r>
      <w:r>
        <w:rPr>
          <w:spacing w:val="-57"/>
        </w:rPr>
        <w:t> </w:t>
      </w:r>
      <w:r>
        <w:rPr/>
        <w:t>2007</w:t>
      </w:r>
      <w:r>
        <w:rPr>
          <w:spacing w:val="-57"/>
        </w:rPr>
        <w:t> </w:t>
      </w:r>
      <w:r>
        <w:rPr/>
        <w:t>年</w:t>
      </w:r>
      <w:r>
        <w:rPr>
          <w:spacing w:val="-56"/>
        </w:rPr>
        <w:t> </w:t>
      </w:r>
      <w:r>
        <w:rPr/>
        <w:t>5</w:t>
      </w:r>
      <w:r>
        <w:rPr>
          <w:spacing w:val="-57"/>
        </w:rPr>
        <w:t> </w:t>
      </w:r>
      <w:r>
        <w:rPr/>
        <w:t>月</w:t>
      </w:r>
      <w:r>
        <w:rPr>
          <w:spacing w:val="-57"/>
        </w:rPr>
        <w:t> </w:t>
      </w:r>
      <w:r>
        <w:rPr/>
        <w:t>10</w:t>
      </w:r>
      <w:r>
        <w:rPr>
          <w:spacing w:val="-57"/>
        </w:rPr>
        <w:t> </w:t>
      </w:r>
      <w:r>
        <w:rPr/>
        <w:t>日召开的</w:t>
      </w:r>
      <w:r>
        <w:rPr>
          <w:spacing w:val="-57"/>
        </w:rPr>
        <w:t> </w:t>
      </w:r>
      <w:r>
        <w:rPr/>
        <w:t>2006</w:t>
      </w:r>
      <w:r>
        <w:rPr>
          <w:spacing w:val="-57"/>
        </w:rPr>
        <w:t> </w:t>
      </w:r>
      <w:r>
        <w:rPr/>
        <w:t>年股东大会审议批准。本公司将</w:t>
      </w:r>
    </w:p>
    <w:p>
      <w:pPr>
        <w:pStyle w:val="BodyText"/>
        <w:spacing w:line="240" w:lineRule="auto" w:before="152"/>
        <w:ind w:right="0"/>
        <w:jc w:val="both"/>
      </w:pPr>
      <w:r>
        <w:rPr/>
        <w:t>明胶分公司改制为一人有限责任公司，公司注册资本 10000</w:t>
      </w:r>
      <w:r>
        <w:rPr>
          <w:spacing w:val="4"/>
        </w:rPr>
        <w:t> </w:t>
      </w:r>
      <w:r>
        <w:rPr/>
        <w:t>万元。本次出资经</w:t>
      </w:r>
    </w:p>
    <w:p>
      <w:pPr>
        <w:pStyle w:val="BodyText"/>
        <w:spacing w:line="240" w:lineRule="auto" w:before="152"/>
        <w:ind w:right="0"/>
        <w:jc w:val="both"/>
      </w:pPr>
      <w:r>
        <w:rPr>
          <w:spacing w:val="25"/>
        </w:rPr>
        <w:t>2007年6月</w:t>
      </w:r>
      <w:r>
        <w:rPr>
          <w:spacing w:val="-58"/>
        </w:rPr>
        <w:t> </w:t>
      </w:r>
      <w:r>
        <w:rPr/>
        <w:t>20</w:t>
      </w:r>
      <w:r>
        <w:rPr>
          <w:spacing w:val="-58"/>
        </w:rPr>
        <w:t> </w:t>
      </w:r>
      <w:r>
        <w:rPr/>
        <w:t>日北京五联方圆会计师事务所青海分所五联方圆青验字（2007）</w:t>
      </w:r>
    </w:p>
    <w:p>
      <w:pPr>
        <w:pStyle w:val="BodyText"/>
        <w:spacing w:line="240" w:lineRule="auto" w:before="152"/>
        <w:ind w:right="0"/>
        <w:jc w:val="both"/>
      </w:pPr>
      <w:r>
        <w:rPr/>
        <w:t>第</w:t>
      </w:r>
      <w:r>
        <w:rPr>
          <w:spacing w:val="-60"/>
        </w:rPr>
        <w:t> </w:t>
      </w:r>
      <w:r>
        <w:rPr/>
        <w:t>53</w:t>
      </w:r>
      <w:r>
        <w:rPr>
          <w:spacing w:val="-60"/>
        </w:rPr>
        <w:t> </w:t>
      </w:r>
      <w:r>
        <w:rPr/>
        <w:t>号验资报告验证。</w:t>
      </w:r>
    </w:p>
    <w:p>
      <w:pPr>
        <w:pStyle w:val="BodyText"/>
        <w:tabs>
          <w:tab w:pos="1317" w:val="left" w:leader="none"/>
        </w:tabs>
        <w:spacing w:line="240" w:lineRule="auto" w:before="152"/>
        <w:ind w:left="597" w:right="103"/>
        <w:jc w:val="left"/>
      </w:pPr>
      <w:r>
        <w:rPr/>
        <w:t>10.6</w:t>
        <w:tab/>
      </w:r>
      <w:r>
        <w:rPr>
          <w:spacing w:val="31"/>
        </w:rPr>
        <w:t>2007年9月</w:t>
      </w:r>
      <w:r>
        <w:rPr>
          <w:spacing w:val="-47"/>
        </w:rPr>
        <w:t> </w:t>
      </w:r>
      <w:r>
        <w:rPr/>
        <w:t>28</w:t>
      </w:r>
      <w:r>
        <w:rPr>
          <w:spacing w:val="-47"/>
        </w:rPr>
        <w:t> </w:t>
      </w:r>
      <w:r>
        <w:rPr/>
        <w:t>日，本公司第四届董事会</w:t>
      </w:r>
      <w:r>
        <w:rPr>
          <w:spacing w:val="-47"/>
        </w:rPr>
        <w:t> </w:t>
      </w:r>
      <w:r>
        <w:rPr/>
        <w:t>2007</w:t>
      </w:r>
      <w:r>
        <w:rPr>
          <w:spacing w:val="-47"/>
        </w:rPr>
        <w:t> </w:t>
      </w:r>
      <w:r>
        <w:rPr/>
        <w:t>年第五次临时会议表</w:t>
      </w:r>
    </w:p>
    <w:p>
      <w:pPr>
        <w:pStyle w:val="BodyText"/>
        <w:spacing w:line="357" w:lineRule="auto" w:before="154"/>
        <w:ind w:right="101"/>
        <w:jc w:val="left"/>
      </w:pPr>
      <w:r>
        <w:rPr/>
        <w:t>决通过《关于出资组建天津海达投资管理有限公司》的议案，本公司出资 1000</w:t>
      </w:r>
      <w:r>
        <w:rPr>
          <w:spacing w:val="-102"/>
        </w:rPr>
        <w:t> </w:t>
      </w:r>
      <w:r>
        <w:rPr>
          <w:spacing w:val="-102"/>
        </w:rPr>
      </w:r>
      <w:r>
        <w:rPr/>
        <w:t>万元，组建天津海达投资管理有限公司，出资完成后公司拥有其</w:t>
      </w:r>
      <w:r>
        <w:rPr>
          <w:spacing w:val="-70"/>
        </w:rPr>
        <w:t> </w:t>
      </w:r>
      <w:r>
        <w:rPr/>
        <w:t>100％股权。出</w:t>
      </w:r>
      <w:r>
        <w:rPr/>
        <w:t> 资经</w:t>
      </w:r>
      <w:r>
        <w:rPr>
          <w:spacing w:val="-57"/>
        </w:rPr>
        <w:t> </w:t>
      </w:r>
      <w:r>
        <w:rPr/>
        <w:t>2007</w:t>
      </w:r>
      <w:r>
        <w:rPr>
          <w:spacing w:val="-57"/>
        </w:rPr>
        <w:t> </w:t>
      </w:r>
      <w:r>
        <w:rPr/>
        <w:t>年</w:t>
      </w:r>
      <w:r>
        <w:rPr>
          <w:spacing w:val="-57"/>
        </w:rPr>
        <w:t> </w:t>
      </w:r>
      <w:r>
        <w:rPr/>
        <w:t>11</w:t>
      </w:r>
      <w:r>
        <w:rPr>
          <w:spacing w:val="-57"/>
        </w:rPr>
        <w:t> </w:t>
      </w:r>
      <w:r>
        <w:rPr/>
        <w:t>月</w:t>
      </w:r>
      <w:r>
        <w:rPr>
          <w:spacing w:val="-57"/>
        </w:rPr>
        <w:t> </w:t>
      </w:r>
      <w:r>
        <w:rPr/>
        <w:t>28</w:t>
      </w:r>
      <w:r>
        <w:rPr>
          <w:spacing w:val="-57"/>
        </w:rPr>
        <w:t> </w:t>
      </w:r>
      <w:r>
        <w:rPr>
          <w:spacing w:val="-4"/>
        </w:rPr>
        <w:t>日北京五洲联合会计师事务所天津分所五洲津验字（2007）</w:t>
      </w:r>
      <w:r>
        <w:rPr/>
        <w:t> 2－0008</w:t>
      </w:r>
      <w:r>
        <w:rPr>
          <w:spacing w:val="-60"/>
        </w:rPr>
        <w:t> </w:t>
      </w:r>
      <w:r>
        <w:rPr/>
        <w:t>号验资报告验证。</w:t>
      </w:r>
    </w:p>
    <w:p>
      <w:pPr>
        <w:pStyle w:val="BodyText"/>
        <w:spacing w:line="357" w:lineRule="auto"/>
        <w:ind w:right="232" w:firstLine="480"/>
        <w:jc w:val="both"/>
      </w:pPr>
      <w:r>
        <w:rPr/>
        <w:t>10.7 </w:t>
      </w:r>
      <w:r>
        <w:rPr>
          <w:spacing w:val="39"/>
        </w:rPr>
        <w:t>2007年4月6</w:t>
      </w:r>
      <w:r>
        <w:rPr>
          <w:spacing w:val="-43"/>
        </w:rPr>
        <w:t> </w:t>
      </w:r>
      <w:r>
        <w:rPr/>
        <w:t>日，本公司第四届六次董事会审议通过《关于解散青</w:t>
      </w:r>
      <w:r>
        <w:rPr/>
        <w:t> </w:t>
      </w:r>
      <w:r>
        <w:rPr>
          <w:spacing w:val="-9"/>
        </w:rPr>
        <w:t>海泰达药业有限公司》的议案，同意公司解散子公司青海泰达药业有限公司，2007</w:t>
      </w:r>
      <w:r>
        <w:rPr>
          <w:spacing w:val="-108"/>
        </w:rPr>
        <w:t> </w:t>
      </w:r>
      <w:r>
        <w:rPr>
          <w:spacing w:val="-108"/>
        </w:rPr>
      </w:r>
      <w:r>
        <w:rPr/>
        <w:t>年</w:t>
      </w:r>
      <w:r>
        <w:rPr>
          <w:spacing w:val="-57"/>
        </w:rPr>
        <w:t> </w:t>
      </w:r>
      <w:r>
        <w:rPr/>
        <w:t>12</w:t>
      </w:r>
      <w:r>
        <w:rPr>
          <w:spacing w:val="-57"/>
        </w:rPr>
        <w:t> </w:t>
      </w:r>
      <w:r>
        <w:rPr/>
        <w:t>月</w:t>
      </w:r>
      <w:r>
        <w:rPr>
          <w:spacing w:val="-57"/>
        </w:rPr>
        <w:t> </w:t>
      </w:r>
      <w:r>
        <w:rPr/>
        <w:t>31</w:t>
      </w:r>
      <w:r>
        <w:rPr>
          <w:spacing w:val="-57"/>
        </w:rPr>
        <w:t> </w:t>
      </w:r>
      <w:r>
        <w:rPr>
          <w:spacing w:val="6"/>
        </w:rPr>
        <w:t>日青海泰达药业有限公司仍在清算中，2008年2月</w:t>
      </w:r>
      <w:r>
        <w:rPr>
          <w:spacing w:val="-57"/>
        </w:rPr>
        <w:t> </w:t>
      </w:r>
      <w:r>
        <w:rPr/>
        <w:t>19</w:t>
      </w:r>
      <w:r>
        <w:rPr>
          <w:spacing w:val="-57"/>
        </w:rPr>
        <w:t> </w:t>
      </w:r>
      <w:r>
        <w:rPr>
          <w:spacing w:val="-3"/>
        </w:rPr>
        <w:t>日，青海日报</w:t>
      </w:r>
      <w:r>
        <w:rPr/>
        <w:t> </w:t>
      </w:r>
      <w:r>
        <w:rPr>
          <w:spacing w:val="-3"/>
        </w:rPr>
        <w:t>刊登了青海生物科技产业园工商行政管理分局企业注销公告，青海泰达药业有限</w:t>
      </w:r>
      <w:r>
        <w:rPr>
          <w:spacing w:val="-103"/>
        </w:rPr>
        <w:t> </w:t>
      </w:r>
      <w:r>
        <w:rPr>
          <w:spacing w:val="-103"/>
        </w:rPr>
      </w:r>
      <w:r>
        <w:rPr/>
        <w:t>公司注销。公司并以其全部资产 2210</w:t>
      </w:r>
      <w:r>
        <w:rPr>
          <w:spacing w:val="-90"/>
        </w:rPr>
        <w:t> </w:t>
      </w:r>
      <w:r>
        <w:rPr/>
        <w:t>万元（评估值）作为出资增资公司控股子</w:t>
      </w:r>
      <w:r>
        <w:rPr/>
        <w:t> 公司青海明诺胶囊有限公司。</w:t>
      </w:r>
    </w:p>
    <w:p>
      <w:pPr>
        <w:pStyle w:val="BodyText"/>
        <w:tabs>
          <w:tab w:pos="1317" w:val="left" w:leader="none"/>
        </w:tabs>
        <w:spacing w:line="357" w:lineRule="auto"/>
        <w:ind w:right="144" w:firstLine="480"/>
        <w:jc w:val="left"/>
      </w:pPr>
      <w:r>
        <w:rPr/>
        <w:t>10.8</w:t>
        <w:tab/>
      </w:r>
      <w:r>
        <w:rPr>
          <w:spacing w:val="39"/>
        </w:rPr>
        <w:t>2007年4月6</w:t>
      </w:r>
      <w:r>
        <w:rPr>
          <w:spacing w:val="-43"/>
        </w:rPr>
        <w:t> </w:t>
      </w:r>
      <w:r>
        <w:rPr/>
        <w:t>日，本公司第四届六次董事会审议通过《向青海明诺</w:t>
      </w:r>
      <w:r>
        <w:rPr/>
        <w:t> 胶囊有限公司增资》的议案，本公司将向青海明诺胶囊有限公司增加注册资本， 增资完成后青海明诺胶囊有限公司注册资本由 1660</w:t>
      </w:r>
      <w:r>
        <w:rPr>
          <w:spacing w:val="-90"/>
        </w:rPr>
        <w:t> </w:t>
      </w:r>
      <w:r>
        <w:rPr/>
        <w:t>万元（公司持有的股权比例</w:t>
      </w:r>
    </w:p>
    <w:p>
      <w:pPr>
        <w:pStyle w:val="BodyText"/>
        <w:spacing w:line="357" w:lineRule="auto"/>
        <w:ind w:right="232"/>
        <w:jc w:val="both"/>
      </w:pPr>
      <w:r>
        <w:rPr/>
        <w:t>为</w:t>
      </w:r>
      <w:r>
        <w:rPr>
          <w:spacing w:val="-63"/>
        </w:rPr>
        <w:t> </w:t>
      </w:r>
      <w:r>
        <w:rPr/>
        <w:t>75%，占其注册资本的</w:t>
      </w:r>
      <w:r>
        <w:rPr>
          <w:spacing w:val="-63"/>
        </w:rPr>
        <w:t> </w:t>
      </w:r>
      <w:r>
        <w:rPr/>
        <w:t>1245</w:t>
      </w:r>
      <w:r>
        <w:rPr>
          <w:spacing w:val="-63"/>
        </w:rPr>
        <w:t> </w:t>
      </w:r>
      <w:r>
        <w:rPr>
          <w:spacing w:val="-3"/>
        </w:rPr>
        <w:t>万元。）增至</w:t>
      </w:r>
      <w:r>
        <w:rPr>
          <w:spacing w:val="-63"/>
        </w:rPr>
        <w:t> </w:t>
      </w:r>
      <w:r>
        <w:rPr/>
        <w:t>8020</w:t>
      </w:r>
      <w:r>
        <w:rPr>
          <w:spacing w:val="-63"/>
        </w:rPr>
        <w:t> </w:t>
      </w:r>
      <w:r>
        <w:rPr/>
        <w:t>万元人民币，其中本公司拥有</w:t>
      </w:r>
      <w:r>
        <w:rPr/>
        <w:t> 的青海明诺胶囊有限公司注册资本将增至</w:t>
      </w:r>
      <w:r>
        <w:rPr>
          <w:spacing w:val="-63"/>
        </w:rPr>
        <w:t> </w:t>
      </w:r>
      <w:r>
        <w:rPr/>
        <w:t>7605</w:t>
      </w:r>
      <w:r>
        <w:rPr>
          <w:spacing w:val="-63"/>
        </w:rPr>
        <w:t> </w:t>
      </w:r>
      <w:r>
        <w:rPr>
          <w:spacing w:val="-3"/>
        </w:rPr>
        <w:t>万元人民币，占</w:t>
      </w:r>
      <w:r>
        <w:rPr>
          <w:spacing w:val="-63"/>
        </w:rPr>
        <w:t> </w:t>
      </w:r>
      <w:r>
        <w:rPr/>
        <w:t>94.83%，外资拥</w:t>
      </w:r>
      <w:r>
        <w:rPr/>
        <w:t> </w:t>
      </w:r>
      <w:r>
        <w:rPr>
          <w:spacing w:val="-1"/>
        </w:rPr>
        <w:t>有明诺公司注册资本的</w:t>
      </w:r>
      <w:r>
        <w:rPr>
          <w:spacing w:val="-82"/>
        </w:rPr>
        <w:t> </w:t>
      </w:r>
      <w:r>
        <w:rPr>
          <w:spacing w:val="-1"/>
        </w:rPr>
        <w:t>415</w:t>
      </w:r>
      <w:r>
        <w:rPr>
          <w:spacing w:val="-82"/>
        </w:rPr>
        <w:t> </w:t>
      </w:r>
      <w:r>
        <w:rPr>
          <w:spacing w:val="-31"/>
        </w:rPr>
        <w:t>万元，占</w:t>
      </w:r>
      <w:r>
        <w:rPr>
          <w:spacing w:val="-82"/>
        </w:rPr>
        <w:t> </w:t>
      </w:r>
      <w:r>
        <w:rPr>
          <w:spacing w:val="-6"/>
        </w:rPr>
        <w:t>5.17%。本公司本期向明诺公司增加投资</w:t>
      </w:r>
      <w:r>
        <w:rPr>
          <w:spacing w:val="-82"/>
        </w:rPr>
        <w:t> </w:t>
      </w:r>
      <w:r>
        <w:rPr/>
        <w:t>3810</w:t>
      </w:r>
    </w:p>
    <w:p>
      <w:pPr>
        <w:pStyle w:val="BodyText"/>
        <w:spacing w:line="240" w:lineRule="auto" w:before="36"/>
        <w:ind w:right="0"/>
        <w:jc w:val="both"/>
      </w:pPr>
      <w:r>
        <w:rPr/>
        <w:t>万元，青海明诺胶囊有限公司注册资本由 1660</w:t>
      </w:r>
      <w:r>
        <w:rPr>
          <w:spacing w:val="-90"/>
        </w:rPr>
        <w:t> </w:t>
      </w:r>
      <w:r>
        <w:rPr/>
        <w:t>万元（本公司持有的股权比例为</w:t>
      </w:r>
    </w:p>
    <w:p>
      <w:pPr>
        <w:pStyle w:val="BodyText"/>
        <w:spacing w:line="357" w:lineRule="auto" w:before="152"/>
        <w:ind w:right="233"/>
        <w:jc w:val="both"/>
      </w:pPr>
      <w:r>
        <w:rPr/>
        <w:t>75%，占其注册资本的</w:t>
      </w:r>
      <w:r>
        <w:rPr>
          <w:spacing w:val="-60"/>
        </w:rPr>
        <w:t> </w:t>
      </w:r>
      <w:r>
        <w:rPr/>
        <w:t>1245</w:t>
      </w:r>
      <w:r>
        <w:rPr>
          <w:spacing w:val="-60"/>
        </w:rPr>
        <w:t> </w:t>
      </w:r>
      <w:r>
        <w:rPr/>
        <w:t>万元。）增至</w:t>
      </w:r>
      <w:r>
        <w:rPr>
          <w:spacing w:val="-60"/>
        </w:rPr>
        <w:t> </w:t>
      </w:r>
      <w:r>
        <w:rPr/>
        <w:t>5470</w:t>
      </w:r>
      <w:r>
        <w:rPr>
          <w:spacing w:val="-60"/>
        </w:rPr>
        <w:t> </w:t>
      </w:r>
      <w:r>
        <w:rPr/>
        <w:t>万元人民币，其中本公司拥有的</w:t>
      </w:r>
      <w:r>
        <w:rPr>
          <w:spacing w:val="-1"/>
        </w:rPr>
        <w:t> </w:t>
      </w:r>
      <w:r>
        <w:rPr/>
        <w:t>青海明诺胶囊有限公司注册资本将增至</w:t>
      </w:r>
      <w:r>
        <w:rPr>
          <w:spacing w:val="-63"/>
        </w:rPr>
        <w:t> </w:t>
      </w:r>
      <w:r>
        <w:rPr/>
        <w:t>5055</w:t>
      </w:r>
      <w:r>
        <w:rPr>
          <w:spacing w:val="-63"/>
        </w:rPr>
        <w:t> </w:t>
      </w:r>
      <w:r>
        <w:rPr>
          <w:spacing w:val="-3"/>
        </w:rPr>
        <w:t>万元人民币，占</w:t>
      </w:r>
      <w:r>
        <w:rPr>
          <w:spacing w:val="-63"/>
        </w:rPr>
        <w:t> </w:t>
      </w:r>
      <w:r>
        <w:rPr/>
        <w:t>92.41%，外资拥有</w:t>
      </w:r>
      <w:r>
        <w:rPr/>
        <w:t> 青海明诺胶囊有限公司注册资本的</w:t>
      </w:r>
      <w:r>
        <w:rPr>
          <w:spacing w:val="-60"/>
        </w:rPr>
        <w:t> </w:t>
      </w:r>
      <w:r>
        <w:rPr/>
        <w:t>415</w:t>
      </w:r>
      <w:r>
        <w:rPr>
          <w:spacing w:val="-60"/>
        </w:rPr>
        <w:t> </w:t>
      </w:r>
      <w:r>
        <w:rPr/>
        <w:t>万元，占</w:t>
      </w:r>
      <w:r>
        <w:rPr>
          <w:spacing w:val="-60"/>
        </w:rPr>
        <w:t> </w:t>
      </w:r>
      <w:r>
        <w:rPr/>
        <w:t>7.59%。。</w:t>
      </w:r>
    </w:p>
    <w:p>
      <w:pPr>
        <w:pStyle w:val="BodyText"/>
        <w:tabs>
          <w:tab w:pos="1317" w:val="left" w:leader="none"/>
        </w:tabs>
        <w:spacing w:line="357" w:lineRule="auto"/>
        <w:ind w:right="231" w:firstLine="480"/>
        <w:jc w:val="left"/>
      </w:pPr>
      <w:r>
        <w:rPr/>
        <w:t>10.9</w:t>
        <w:tab/>
      </w:r>
      <w:r>
        <w:rPr>
          <w:spacing w:val="30"/>
        </w:rPr>
        <w:t>2007年8</w:t>
      </w:r>
      <w:r>
        <w:rPr>
          <w:spacing w:val="-29"/>
        </w:rPr>
        <w:t> </w:t>
      </w:r>
      <w:r>
        <w:rPr/>
        <w:t>月本公司与兰州市人民政府国有资产监督管理委员会（以</w:t>
      </w:r>
      <w:r>
        <w:rPr/>
        <w:t> </w:t>
      </w:r>
      <w:r>
        <w:rPr>
          <w:spacing w:val="-3"/>
        </w:rPr>
        <w:t>下简称：“兰州国资”）在甘肃省兰州市签订《原兰州制胶厂产权和甘肃明珠胶</w:t>
      </w:r>
    </w:p>
    <w:p>
      <w:pPr>
        <w:spacing w:after="0" w:line="357" w:lineRule="auto"/>
        <w:jc w:val="left"/>
        <w:sectPr>
          <w:pgSz w:w="11910" w:h="16840"/>
          <w:pgMar w:header="0" w:footer="982" w:top="1400" w:bottom="1180" w:left="1680" w:right="1560"/>
        </w:sectPr>
      </w:pPr>
    </w:p>
    <w:p>
      <w:pPr>
        <w:pStyle w:val="BodyText"/>
        <w:spacing w:line="357" w:lineRule="auto" w:before="1"/>
        <w:ind w:right="217"/>
        <w:jc w:val="left"/>
      </w:pPr>
      <w:r>
        <w:rPr>
          <w:spacing w:val="-3"/>
        </w:rPr>
        <w:t>业有限责任公司国有股权转让框架协议》，兰州国资委拟将原兰州制胶厂破产后</w:t>
      </w:r>
      <w:r>
        <w:rPr>
          <w:spacing w:val="-104"/>
        </w:rPr>
        <w:t> </w:t>
      </w:r>
      <w:r>
        <w:rPr>
          <w:spacing w:val="-104"/>
        </w:rPr>
      </w:r>
      <w:r>
        <w:rPr>
          <w:spacing w:val="-5"/>
        </w:rPr>
        <w:t>剩余的资产和拥有的甘肃明珠胶业有限公司（以下简称：“明珠胶业”）的</w:t>
      </w:r>
      <w:r>
        <w:rPr>
          <w:spacing w:val="-45"/>
        </w:rPr>
        <w:t> </w:t>
      </w:r>
      <w:r>
        <w:rPr/>
        <w:t>22.2</w:t>
      </w:r>
    </w:p>
    <w:p>
      <w:pPr>
        <w:pStyle w:val="BodyText"/>
        <w:spacing w:line="357" w:lineRule="auto"/>
        <w:ind w:right="231"/>
        <w:jc w:val="both"/>
      </w:pPr>
      <w:r>
        <w:rPr>
          <w:spacing w:val="-3"/>
        </w:rPr>
        <w:t>％的股权转让给公司。本协议仅为本公司与兰州国资意向性协议，转让标的资产</w:t>
      </w:r>
      <w:r>
        <w:rPr>
          <w:spacing w:val="-105"/>
        </w:rPr>
        <w:t> </w:t>
      </w:r>
      <w:r>
        <w:rPr>
          <w:spacing w:val="-105"/>
        </w:rPr>
      </w:r>
      <w:r>
        <w:rPr>
          <w:spacing w:val="-3"/>
        </w:rPr>
        <w:t>价值、资产质量、债权债务、经营状况有待于公司进行深入调研与论证，协议对</w:t>
      </w:r>
      <w:r>
        <w:rPr>
          <w:spacing w:val="-103"/>
        </w:rPr>
        <w:t> </w:t>
      </w:r>
      <w:r>
        <w:rPr>
          <w:spacing w:val="-103"/>
        </w:rPr>
      </w:r>
      <w:r>
        <w:rPr/>
        <w:t>公司本年度及未来影响程度尚无法判断。</w:t>
      </w:r>
    </w:p>
    <w:p>
      <w:pPr>
        <w:pStyle w:val="BodyText"/>
        <w:spacing w:line="357" w:lineRule="auto"/>
        <w:ind w:right="231" w:firstLine="480"/>
        <w:jc w:val="both"/>
      </w:pPr>
      <w:r>
        <w:rPr/>
        <w:t>10.10 本公司已于</w:t>
      </w:r>
      <w:r>
        <w:rPr>
          <w:spacing w:val="-56"/>
        </w:rPr>
        <w:t> </w:t>
      </w:r>
      <w:r>
        <w:rPr/>
        <w:t>2006</w:t>
      </w:r>
      <w:r>
        <w:rPr>
          <w:spacing w:val="-56"/>
        </w:rPr>
        <w:t> </w:t>
      </w:r>
      <w:r>
        <w:rPr/>
        <w:t>年</w:t>
      </w:r>
      <w:r>
        <w:rPr>
          <w:spacing w:val="-56"/>
        </w:rPr>
        <w:t> </w:t>
      </w:r>
      <w:r>
        <w:rPr/>
        <w:t>1</w:t>
      </w:r>
      <w:r>
        <w:rPr>
          <w:spacing w:val="-54"/>
        </w:rPr>
        <w:t> </w:t>
      </w:r>
      <w:r>
        <w:rPr/>
        <w:t>月</w:t>
      </w:r>
      <w:r>
        <w:rPr>
          <w:spacing w:val="-54"/>
        </w:rPr>
        <w:t> </w:t>
      </w:r>
      <w:r>
        <w:rPr/>
        <w:t>23</w:t>
      </w:r>
      <w:r>
        <w:rPr>
          <w:spacing w:val="-56"/>
        </w:rPr>
        <w:t> </w:t>
      </w:r>
      <w:r>
        <w:rPr/>
        <w:t>日完成股权分置改革方案。其中西宁正</w:t>
      </w:r>
      <w:r>
        <w:rPr/>
        <w:t> </w:t>
      </w:r>
      <w:r>
        <w:rPr>
          <w:spacing w:val="-3"/>
        </w:rPr>
        <w:t>润城市发展股份有限公司、青海省新机五金矿产化工有限公司、江门市蓬江区恒</w:t>
      </w:r>
      <w:r>
        <w:rPr>
          <w:spacing w:val="-105"/>
        </w:rPr>
        <w:t> </w:t>
      </w:r>
      <w:r>
        <w:rPr>
          <w:spacing w:val="-105"/>
        </w:rPr>
      </w:r>
      <w:r>
        <w:rPr>
          <w:spacing w:val="-3"/>
        </w:rPr>
        <w:t>业化工商行、北京紫竹药业有限公司承诺在股权分置改革完成之日起十二个月内</w:t>
      </w:r>
      <w:r>
        <w:rPr>
          <w:spacing w:val="-103"/>
        </w:rPr>
        <w:t> </w:t>
      </w:r>
      <w:r>
        <w:rPr>
          <w:spacing w:val="-103"/>
        </w:rPr>
      </w:r>
      <w:r>
        <w:rPr>
          <w:spacing w:val="-3"/>
        </w:rPr>
        <w:t>不上市交易或者转让，上述禁售期满后的十二个月内通过深圳证券交易所挂牌交</w:t>
      </w:r>
      <w:r>
        <w:rPr>
          <w:spacing w:val="-103"/>
        </w:rPr>
        <w:t> </w:t>
      </w:r>
      <w:r>
        <w:rPr>
          <w:spacing w:val="-103"/>
        </w:rPr>
      </w:r>
      <w:r>
        <w:rPr/>
        <w:t>易出售股份数量合计占青海明胶股份总数的比例不超过</w:t>
      </w:r>
      <w:r>
        <w:rPr>
          <w:spacing w:val="27"/>
        </w:rPr>
        <w:t> </w:t>
      </w:r>
      <w:r>
        <w:rPr/>
        <w:t>5%，二十四个月内不超</w:t>
      </w:r>
      <w:r>
        <w:rPr>
          <w:spacing w:val="-118"/>
        </w:rPr>
        <w:t> </w:t>
      </w:r>
      <w:r>
        <w:rPr>
          <w:spacing w:val="-118"/>
        </w:rPr>
      </w:r>
      <w:r>
        <w:rPr/>
        <w:t>过</w:t>
      </w:r>
      <w:r>
        <w:rPr>
          <w:spacing w:val="-60"/>
        </w:rPr>
        <w:t> </w:t>
      </w:r>
      <w:r>
        <w:rPr/>
        <w:t>10%。</w:t>
      </w:r>
    </w:p>
    <w:p>
      <w:pPr>
        <w:pStyle w:val="BodyText"/>
        <w:spacing w:line="357" w:lineRule="auto"/>
        <w:ind w:right="227" w:firstLine="480"/>
        <w:jc w:val="both"/>
      </w:pPr>
      <w:r>
        <w:rPr>
          <w:spacing w:val="4"/>
        </w:rPr>
        <w:t>公司第一大股东天津泰达科技风险投资股份有限公司及其一致行动人北京 </w:t>
      </w:r>
      <w:r>
        <w:rPr>
          <w:spacing w:val="-3"/>
        </w:rPr>
        <w:t>国际信托投资有限公司、天津泰达投资控股有限公司还作出如下特别承诺：前述</w:t>
      </w:r>
      <w:r>
        <w:rPr>
          <w:spacing w:val="-105"/>
        </w:rPr>
        <w:t> </w:t>
      </w:r>
      <w:r>
        <w:rPr>
          <w:spacing w:val="-105"/>
        </w:rPr>
      </w:r>
      <w:r>
        <w:rPr>
          <w:spacing w:val="3"/>
        </w:rPr>
        <w:t>三家一致行动人合计持有的股份在股权分置改革完成之日起十二个月内不上市</w:t>
      </w:r>
      <w:r>
        <w:rPr>
          <w:spacing w:val="-88"/>
        </w:rPr>
        <w:t> </w:t>
      </w:r>
      <w:r>
        <w:rPr>
          <w:spacing w:val="-88"/>
        </w:rPr>
      </w:r>
      <w:r>
        <w:rPr>
          <w:spacing w:val="-3"/>
        </w:rPr>
        <w:t>交易或转让，上述禁售期满后的十二个月内通过深圳证券交易所挂牌交易出售股</w:t>
      </w:r>
      <w:r>
        <w:rPr>
          <w:spacing w:val="-103"/>
        </w:rPr>
        <w:t> </w:t>
      </w:r>
      <w:r>
        <w:rPr>
          <w:spacing w:val="-103"/>
        </w:rPr>
      </w:r>
      <w:r>
        <w:rPr/>
        <w:t>份数量合计占青海明胶股份总数的比例不超过</w:t>
      </w:r>
      <w:r>
        <w:rPr>
          <w:spacing w:val="-60"/>
        </w:rPr>
        <w:t> </w:t>
      </w:r>
      <w:r>
        <w:rPr/>
        <w:t>5%，二十四个月内不超过</w:t>
      </w:r>
      <w:r>
        <w:rPr>
          <w:spacing w:val="-60"/>
        </w:rPr>
        <w:t> </w:t>
      </w:r>
      <w:r>
        <w:rPr/>
        <w:t>10%。</w:t>
      </w:r>
    </w:p>
    <w:p>
      <w:pPr>
        <w:pStyle w:val="BodyText"/>
        <w:spacing w:line="357" w:lineRule="auto"/>
        <w:ind w:right="232" w:firstLine="480"/>
        <w:jc w:val="both"/>
      </w:pPr>
      <w:r>
        <w:rPr/>
        <w:t>泰达科技承诺所持有的非流通股份自获得上市流通权之日起，36</w:t>
      </w:r>
      <w:r>
        <w:rPr>
          <w:spacing w:val="27"/>
        </w:rPr>
        <w:t> </w:t>
      </w:r>
      <w:r>
        <w:rPr/>
        <w:t>个月内不</w:t>
      </w:r>
      <w:r>
        <w:rPr>
          <w:spacing w:val="1"/>
        </w:rPr>
        <w:t> </w:t>
      </w:r>
      <w:r>
        <w:rPr/>
        <w:t>上市交易或转让。</w:t>
      </w:r>
    </w:p>
    <w:p>
      <w:pPr>
        <w:pStyle w:val="BodyText"/>
        <w:spacing w:line="357" w:lineRule="auto"/>
        <w:ind w:right="232" w:firstLine="480"/>
        <w:jc w:val="both"/>
      </w:pPr>
      <w:r>
        <w:rPr>
          <w:spacing w:val="36"/>
        </w:rPr>
        <w:t>2007年5月8</w:t>
      </w:r>
      <w:r>
        <w:rPr>
          <w:spacing w:val="-46"/>
        </w:rPr>
        <w:t> </w:t>
      </w:r>
      <w:r>
        <w:rPr/>
        <w:t>日，解除股份限售的股份总数为</w:t>
      </w:r>
      <w:r>
        <w:rPr>
          <w:spacing w:val="-46"/>
        </w:rPr>
        <w:t> </w:t>
      </w:r>
      <w:r>
        <w:rPr/>
        <w:t>8480360</w:t>
      </w:r>
      <w:r>
        <w:rPr>
          <w:spacing w:val="-46"/>
        </w:rPr>
        <w:t> </w:t>
      </w:r>
      <w:r>
        <w:rPr/>
        <w:t>股，解除限售的股</w:t>
      </w:r>
      <w:r>
        <w:rPr/>
        <w:t> 份数量占本公司公司股份总额的</w:t>
      </w:r>
      <w:r>
        <w:rPr>
          <w:spacing w:val="-86"/>
        </w:rPr>
        <w:t> </w:t>
      </w:r>
      <w:r>
        <w:rPr/>
        <w:t>4.55%，其中：北京国际信托投资有限公司本次</w:t>
      </w:r>
      <w:r>
        <w:rPr/>
        <w:t> 解除股份限售的股份数量</w:t>
      </w:r>
      <w:r>
        <w:rPr>
          <w:spacing w:val="-54"/>
        </w:rPr>
        <w:t> </w:t>
      </w:r>
      <w:r>
        <w:rPr/>
        <w:t>7253584</w:t>
      </w:r>
      <w:r>
        <w:rPr>
          <w:spacing w:val="-54"/>
        </w:rPr>
        <w:t> </w:t>
      </w:r>
      <w:r>
        <w:rPr>
          <w:spacing w:val="-5"/>
        </w:rPr>
        <w:t>股，解除限售的股份数量占本公司股份总数的</w:t>
      </w:r>
    </w:p>
    <w:p>
      <w:pPr>
        <w:pStyle w:val="BodyText"/>
        <w:spacing w:line="357" w:lineRule="auto"/>
        <w:ind w:right="94"/>
        <w:jc w:val="left"/>
      </w:pPr>
      <w:r>
        <w:rPr>
          <w:spacing w:val="-3"/>
        </w:rPr>
        <w:t>3.89％；青海省新机五金矿产有限公司本次解除股份限售的股份数量</w:t>
      </w:r>
      <w:r>
        <w:rPr>
          <w:spacing w:val="-57"/>
        </w:rPr>
        <w:t> </w:t>
      </w:r>
      <w:r>
        <w:rPr/>
        <w:t>460041</w:t>
      </w:r>
      <w:r>
        <w:rPr>
          <w:spacing w:val="-57"/>
        </w:rPr>
        <w:t> </w:t>
      </w:r>
      <w:r>
        <w:rPr/>
        <w:t>股，</w:t>
      </w:r>
      <w:r>
        <w:rPr/>
        <w:t> 解除限售的股份数量占本公司股份总数的 0.25％；江门市蓬江区恒业化工商行 本次解除股份限售的股份数量 460041</w:t>
      </w:r>
      <w:r>
        <w:rPr>
          <w:spacing w:val="-90"/>
        </w:rPr>
        <w:t> </w:t>
      </w:r>
      <w:r>
        <w:rPr/>
        <w:t>股，解除限售的股份数量占本公司股份总</w:t>
      </w:r>
      <w:r>
        <w:rPr/>
        <w:t> 数的</w:t>
      </w:r>
      <w:r>
        <w:rPr>
          <w:spacing w:val="-60"/>
        </w:rPr>
        <w:t> </w:t>
      </w:r>
      <w:r>
        <w:rPr/>
        <w:t>0.25％；北京紫竹药业有限公司本次解除股份限售的股份数量</w:t>
      </w:r>
      <w:r>
        <w:rPr>
          <w:spacing w:val="-60"/>
        </w:rPr>
        <w:t> </w:t>
      </w:r>
      <w:r>
        <w:rPr/>
        <w:t>306694</w:t>
      </w:r>
      <w:r>
        <w:rPr>
          <w:spacing w:val="-60"/>
        </w:rPr>
        <w:t> </w:t>
      </w:r>
      <w:r>
        <w:rPr/>
        <w:t>股，</w:t>
      </w:r>
      <w:r>
        <w:rPr/>
        <w:t> 解除限售的股份数量占本公司股份总数的</w:t>
      </w:r>
      <w:r>
        <w:rPr>
          <w:spacing w:val="-60"/>
        </w:rPr>
        <w:t> </w:t>
      </w:r>
      <w:r>
        <w:rPr/>
        <w:t>0.16％；</w:t>
      </w:r>
      <w:r>
        <w:rPr>
          <w:spacing w:val="-45"/>
        </w:rPr>
        <w:t> </w:t>
      </w:r>
      <w:r>
        <w:rPr>
          <w:spacing w:val="30"/>
        </w:rPr>
        <w:t>2007年8月7</w:t>
      </w:r>
      <w:r>
        <w:rPr>
          <w:spacing w:val="-60"/>
        </w:rPr>
        <w:t> </w:t>
      </w:r>
      <w:r>
        <w:rPr>
          <w:spacing w:val="-8"/>
        </w:rPr>
        <w:t>日，解除股份</w:t>
      </w:r>
      <w:r>
        <w:rPr/>
        <w:t> 限售的股份总数为</w:t>
      </w:r>
      <w:r>
        <w:rPr>
          <w:spacing w:val="-69"/>
        </w:rPr>
        <w:t> </w:t>
      </w:r>
      <w:r>
        <w:rPr/>
        <w:t>15102000</w:t>
      </w:r>
      <w:r>
        <w:rPr>
          <w:spacing w:val="-69"/>
        </w:rPr>
        <w:t> </w:t>
      </w:r>
      <w:r>
        <w:rPr/>
        <w:t>股，解除限售的股份数量占公司股份总额的</w:t>
      </w:r>
      <w:r>
        <w:rPr>
          <w:spacing w:val="-69"/>
        </w:rPr>
        <w:t> </w:t>
      </w:r>
      <w:r>
        <w:rPr/>
        <w:t>6.74%，</w:t>
      </w:r>
      <w:r>
        <w:rPr/>
        <w:t> 其中：西安思源机械科技有限公司本次解除股份限售的股份数量</w:t>
      </w:r>
      <w:r>
        <w:rPr>
          <w:spacing w:val="-71"/>
        </w:rPr>
        <w:t> </w:t>
      </w:r>
      <w:r>
        <w:rPr/>
        <w:t>9102000</w:t>
      </w:r>
      <w:r>
        <w:rPr>
          <w:spacing w:val="-71"/>
        </w:rPr>
        <w:t> </w:t>
      </w:r>
      <w:r>
        <w:rPr>
          <w:spacing w:val="-15"/>
        </w:rPr>
        <w:t>股，解</w:t>
      </w:r>
      <w:r>
        <w:rPr/>
        <w:t> 除限售的股份数量占本公司股份总数的 4.06％；西宁正润城市发展股份有限公</w:t>
      </w:r>
      <w:r>
        <w:rPr>
          <w:spacing w:val="-105"/>
        </w:rPr>
        <w:t> </w:t>
      </w:r>
      <w:r>
        <w:rPr>
          <w:spacing w:val="-105"/>
        </w:rPr>
      </w:r>
      <w:r>
        <w:rPr/>
        <w:t>司本次解除股份限售的股份数量</w:t>
      </w:r>
      <w:r>
        <w:rPr>
          <w:spacing w:val="-53"/>
        </w:rPr>
        <w:t> </w:t>
      </w:r>
      <w:r>
        <w:rPr/>
        <w:t>6000000</w:t>
      </w:r>
      <w:r>
        <w:rPr>
          <w:spacing w:val="-53"/>
        </w:rPr>
        <w:t> </w:t>
      </w:r>
      <w:r>
        <w:rPr>
          <w:spacing w:val="-6"/>
        </w:rPr>
        <w:t>股，解除限售的股份数量占本公司股份</w:t>
      </w:r>
    </w:p>
    <w:p>
      <w:pPr>
        <w:spacing w:after="0" w:line="357" w:lineRule="auto"/>
        <w:jc w:val="left"/>
        <w:sectPr>
          <w:pgSz w:w="11910" w:h="16840"/>
          <w:pgMar w:header="0" w:footer="982" w:top="1400" w:bottom="1180" w:left="1680" w:right="1560"/>
        </w:sectPr>
      </w:pPr>
    </w:p>
    <w:p>
      <w:pPr>
        <w:pStyle w:val="BodyText"/>
        <w:spacing w:line="240" w:lineRule="auto" w:before="1"/>
        <w:ind w:left="497" w:right="0"/>
        <w:jc w:val="both"/>
      </w:pPr>
      <w:r>
        <w:rPr/>
        <w:t>总数的</w:t>
      </w:r>
      <w:r>
        <w:rPr>
          <w:spacing w:val="-60"/>
        </w:rPr>
        <w:t> </w:t>
      </w:r>
      <w:r>
        <w:rPr/>
        <w:t>2.68％。</w:t>
      </w:r>
    </w:p>
    <w:p>
      <w:pPr>
        <w:pStyle w:val="BodyText"/>
        <w:tabs>
          <w:tab w:pos="1817" w:val="left" w:leader="none"/>
        </w:tabs>
        <w:spacing w:line="240" w:lineRule="auto" w:before="152"/>
        <w:ind w:left="977" w:right="355"/>
        <w:jc w:val="left"/>
      </w:pPr>
      <w:r>
        <w:rPr/>
        <w:t>10.11</w:t>
        <w:tab/>
        <w:t>本公司本期向广汉明浩骨制品有限公司增加注册资本 800</w:t>
      </w:r>
      <w:r>
        <w:rPr>
          <w:spacing w:val="-89"/>
        </w:rPr>
        <w:t> </w:t>
      </w:r>
      <w:r>
        <w:rPr/>
        <w:t>万元，增</w:t>
      </w:r>
    </w:p>
    <w:p>
      <w:pPr>
        <w:pStyle w:val="BodyText"/>
        <w:spacing w:line="240" w:lineRule="auto" w:before="152"/>
        <w:ind w:left="497" w:right="0"/>
        <w:jc w:val="both"/>
      </w:pPr>
      <w:r>
        <w:rPr/>
        <w:t>资完成后广汉明浩骨制品有限公司注册资本由 1000</w:t>
      </w:r>
      <w:r>
        <w:rPr>
          <w:spacing w:val="-90"/>
        </w:rPr>
        <w:t> </w:t>
      </w:r>
      <w:r>
        <w:rPr/>
        <w:t>万元（公司持有的股权比例</w:t>
      </w:r>
    </w:p>
    <w:p>
      <w:pPr>
        <w:pStyle w:val="BodyText"/>
        <w:spacing w:line="357" w:lineRule="auto" w:before="152"/>
        <w:ind w:left="497" w:right="355"/>
        <w:jc w:val="left"/>
      </w:pPr>
      <w:r>
        <w:rPr/>
        <w:t>为</w:t>
      </w:r>
      <w:r>
        <w:rPr>
          <w:spacing w:val="-42"/>
        </w:rPr>
        <w:t> </w:t>
      </w:r>
      <w:r>
        <w:rPr/>
        <w:t>95%，占其注册资本的</w:t>
      </w:r>
      <w:r>
        <w:rPr>
          <w:spacing w:val="-42"/>
        </w:rPr>
        <w:t> </w:t>
      </w:r>
      <w:r>
        <w:rPr/>
        <w:t>950</w:t>
      </w:r>
      <w:r>
        <w:rPr>
          <w:spacing w:val="-42"/>
        </w:rPr>
        <w:t> </w:t>
      </w:r>
      <w:r>
        <w:rPr/>
        <w:t>万元。）增至</w:t>
      </w:r>
      <w:r>
        <w:rPr>
          <w:spacing w:val="-42"/>
        </w:rPr>
        <w:t> </w:t>
      </w:r>
      <w:r>
        <w:rPr/>
        <w:t>1800</w:t>
      </w:r>
      <w:r>
        <w:rPr>
          <w:spacing w:val="-42"/>
        </w:rPr>
        <w:t> </w:t>
      </w:r>
      <w:r>
        <w:rPr/>
        <w:t>万元人民币，其中公司拥有的</w:t>
      </w:r>
      <w:r>
        <w:rPr/>
        <w:t> 广汉明浩骨制品有限公司注册资本将增至</w:t>
      </w:r>
      <w:r>
        <w:rPr>
          <w:spacing w:val="-62"/>
        </w:rPr>
        <w:t> </w:t>
      </w:r>
      <w:r>
        <w:rPr/>
        <w:t>1750</w:t>
      </w:r>
      <w:r>
        <w:rPr>
          <w:spacing w:val="-62"/>
        </w:rPr>
        <w:t> </w:t>
      </w:r>
      <w:r>
        <w:rPr>
          <w:spacing w:val="-3"/>
        </w:rPr>
        <w:t>万元人民币，占</w:t>
      </w:r>
      <w:r>
        <w:rPr>
          <w:spacing w:val="-62"/>
        </w:rPr>
        <w:t> </w:t>
      </w:r>
      <w:r>
        <w:rPr/>
        <w:t>97.22%，四川禾</w:t>
      </w:r>
      <w:r>
        <w:rPr/>
        <w:t> 正制药有限责任公司拥有广汉明浩骨制品有限公司注册资本</w:t>
      </w:r>
      <w:r>
        <w:rPr>
          <w:spacing w:val="-60"/>
        </w:rPr>
        <w:t> </w:t>
      </w:r>
      <w:r>
        <w:rPr/>
        <w:t>50</w:t>
      </w:r>
      <w:r>
        <w:rPr>
          <w:spacing w:val="-60"/>
        </w:rPr>
        <w:t> </w:t>
      </w:r>
      <w:r>
        <w:rPr>
          <w:spacing w:val="-7"/>
        </w:rPr>
        <w:t>万元，占</w:t>
      </w:r>
      <w:r>
        <w:rPr>
          <w:spacing w:val="-60"/>
        </w:rPr>
        <w:t> </w:t>
      </w:r>
      <w:r>
        <w:rPr/>
        <w:t>2.78%。</w:t>
      </w:r>
      <w:r>
        <w:rPr/>
        <w:t> 此次增资经</w:t>
      </w:r>
      <w:r>
        <w:rPr>
          <w:spacing w:val="-80"/>
        </w:rPr>
        <w:t> </w:t>
      </w:r>
      <w:r>
        <w:rPr/>
        <w:t>2007</w:t>
      </w:r>
      <w:r>
        <w:rPr>
          <w:spacing w:val="-80"/>
        </w:rPr>
        <w:t> </w:t>
      </w:r>
      <w:r>
        <w:rPr/>
        <w:t>年</w:t>
      </w:r>
      <w:r>
        <w:rPr>
          <w:spacing w:val="-81"/>
        </w:rPr>
        <w:t> </w:t>
      </w:r>
      <w:r>
        <w:rPr/>
        <w:t>8</w:t>
      </w:r>
      <w:r>
        <w:rPr>
          <w:spacing w:val="-80"/>
        </w:rPr>
        <w:t> </w:t>
      </w:r>
      <w:r>
        <w:rPr/>
        <w:t>月</w:t>
      </w:r>
      <w:r>
        <w:rPr>
          <w:spacing w:val="-80"/>
        </w:rPr>
        <w:t> </w:t>
      </w:r>
      <w:r>
        <w:rPr/>
        <w:t>17</w:t>
      </w:r>
      <w:r>
        <w:rPr>
          <w:spacing w:val="-80"/>
        </w:rPr>
        <w:t> </w:t>
      </w:r>
      <w:r>
        <w:rPr/>
        <w:t>日北京五联方圆会计师事务所青海分所五联方圆青验</w:t>
      </w:r>
    </w:p>
    <w:p>
      <w:pPr>
        <w:pStyle w:val="BodyText"/>
        <w:spacing w:line="240" w:lineRule="auto"/>
        <w:ind w:left="497" w:right="0"/>
        <w:jc w:val="both"/>
      </w:pPr>
      <w:r>
        <w:rPr/>
        <w:t>(2007)76</w:t>
      </w:r>
      <w:r>
        <w:rPr>
          <w:spacing w:val="-60"/>
        </w:rPr>
        <w:t> </w:t>
      </w:r>
      <w:r>
        <w:rPr/>
        <w:t>号验资报告验证。</w:t>
      </w:r>
    </w:p>
    <w:p>
      <w:pPr>
        <w:pStyle w:val="BodyText"/>
        <w:tabs>
          <w:tab w:pos="1817" w:val="left" w:leader="none"/>
        </w:tabs>
        <w:spacing w:line="240" w:lineRule="auto" w:before="154"/>
        <w:ind w:left="977" w:right="355"/>
        <w:jc w:val="left"/>
      </w:pPr>
      <w:r>
        <w:rPr/>
        <w:t>10.12</w:t>
        <w:tab/>
        <w:t>200</w:t>
      </w:r>
      <w:r>
        <w:rPr>
          <w:spacing w:val="60"/>
        </w:rPr>
        <w:t>7年5</w:t>
      </w:r>
      <w:r>
        <w:rPr/>
        <w:t>月</w:t>
      </w:r>
      <w:r>
        <w:rPr>
          <w:spacing w:val="-60"/>
        </w:rPr>
        <w:t> </w:t>
      </w:r>
      <w:r>
        <w:rPr/>
        <w:t>10</w:t>
      </w:r>
      <w:r>
        <w:rPr>
          <w:spacing w:val="-60"/>
        </w:rPr>
        <w:t> </w:t>
      </w:r>
      <w:r>
        <w:rPr/>
        <w:t>日召开的</w:t>
      </w:r>
      <w:r>
        <w:rPr>
          <w:spacing w:val="-60"/>
        </w:rPr>
        <w:t> </w:t>
      </w:r>
      <w:r>
        <w:rPr/>
        <w:t>2006</w:t>
      </w:r>
      <w:r>
        <w:rPr>
          <w:spacing w:val="-60"/>
        </w:rPr>
        <w:t> </w:t>
      </w:r>
      <w:r>
        <w:rPr/>
        <w:t>年股东大会</w:t>
      </w:r>
      <w:r>
        <w:rPr>
          <w:spacing w:val="-105"/>
        </w:rPr>
        <w:t>，</w:t>
      </w:r>
      <w:r>
        <w:rPr/>
        <w:t>表决通</w:t>
      </w:r>
      <w:r>
        <w:rPr>
          <w:spacing w:val="-105"/>
        </w:rPr>
        <w:t>过</w:t>
      </w:r>
      <w:r>
        <w:rPr/>
        <w:t>《公司</w:t>
      </w:r>
      <w:r>
        <w:rPr>
          <w:spacing w:val="-60"/>
        </w:rPr>
        <w:t> </w:t>
      </w:r>
      <w:r>
        <w:rPr/>
        <w:t>2006 年</w:t>
      </w:r>
    </w:p>
    <w:p>
      <w:pPr>
        <w:pStyle w:val="BodyText"/>
        <w:spacing w:line="357" w:lineRule="auto" w:before="152"/>
        <w:ind w:left="497" w:right="492"/>
        <w:jc w:val="both"/>
      </w:pPr>
      <w:r>
        <w:rPr/>
        <w:t>度利润分配预案》；决定公司 2006</w:t>
      </w:r>
      <w:r>
        <w:rPr>
          <w:spacing w:val="-90"/>
        </w:rPr>
        <w:t> </w:t>
      </w:r>
      <w:r>
        <w:rPr/>
        <w:t>年度利润分配及资本公积金转增方案为：以</w:t>
      </w:r>
      <w:r>
        <w:rPr/>
        <w:t> 定向增发后的总股本</w:t>
      </w:r>
      <w:r>
        <w:rPr>
          <w:spacing w:val="-45"/>
        </w:rPr>
        <w:t> </w:t>
      </w:r>
      <w:r>
        <w:rPr/>
        <w:t>18670.2 万股为基数，按</w:t>
      </w:r>
      <w:r>
        <w:rPr>
          <w:spacing w:val="-45"/>
        </w:rPr>
        <w:t> </w:t>
      </w:r>
      <w:r>
        <w:rPr/>
        <w:t>10：1 的比例向全体股东派送红</w:t>
      </w:r>
      <w:r>
        <w:rPr/>
        <w:t> 股并派发现金红利</w:t>
      </w:r>
      <w:r>
        <w:rPr>
          <w:spacing w:val="-60"/>
        </w:rPr>
        <w:t> </w:t>
      </w:r>
      <w:r>
        <w:rPr/>
        <w:t>0.011 </w:t>
      </w:r>
      <w:r>
        <w:rPr>
          <w:spacing w:val="-4"/>
        </w:rPr>
        <w:t>元/股（含税），同时用资本公积金按</w:t>
      </w:r>
      <w:r>
        <w:rPr>
          <w:spacing w:val="-60"/>
        </w:rPr>
        <w:t> </w:t>
      </w:r>
      <w:r>
        <w:rPr>
          <w:spacing w:val="-6"/>
        </w:rPr>
        <w:t>10：1</w:t>
      </w:r>
      <w:r>
        <w:rPr/>
        <w:t> 的比例向</w:t>
      </w:r>
      <w:r>
        <w:rPr/>
        <w:t> 全体股东转增股本，预计共分配股利 2072.39</w:t>
      </w:r>
      <w:r>
        <w:rPr>
          <w:spacing w:val="15"/>
        </w:rPr>
        <w:t> </w:t>
      </w:r>
      <w:r>
        <w:rPr/>
        <w:t>万元，剩余未分配利润结转以后</w:t>
      </w:r>
    </w:p>
    <w:p>
      <w:pPr>
        <w:pStyle w:val="BodyText"/>
        <w:spacing w:line="357" w:lineRule="auto"/>
        <w:ind w:left="497" w:right="491"/>
        <w:jc w:val="both"/>
      </w:pPr>
      <w:r>
        <w:rPr>
          <w:spacing w:val="-10"/>
        </w:rPr>
        <w:t>年度分配。本方案实施完成后，公司总股本将增至</w:t>
      </w:r>
      <w:r>
        <w:rPr>
          <w:spacing w:val="-60"/>
        </w:rPr>
        <w:t> </w:t>
      </w:r>
      <w:r>
        <w:rPr/>
        <w:t>22404.24 </w:t>
      </w:r>
      <w:r>
        <w:rPr>
          <w:spacing w:val="-16"/>
        </w:rPr>
        <w:t>万股。本公司于</w:t>
      </w:r>
      <w:r>
        <w:rPr>
          <w:spacing w:val="-60"/>
        </w:rPr>
        <w:t> </w:t>
      </w:r>
      <w:r>
        <w:rPr/>
        <w:t>2007</w:t>
      </w:r>
      <w:r>
        <w:rPr/>
        <w:t> </w:t>
      </w:r>
      <w:r>
        <w:rPr>
          <w:spacing w:val="43"/>
        </w:rPr>
        <w:t>年5月</w:t>
      </w:r>
      <w:r>
        <w:rPr>
          <w:spacing w:val="-55"/>
        </w:rPr>
        <w:t> </w:t>
      </w:r>
      <w:r>
        <w:rPr/>
        <w:t>24</w:t>
      </w:r>
      <w:r>
        <w:rPr>
          <w:spacing w:val="-55"/>
        </w:rPr>
        <w:t> </w:t>
      </w:r>
      <w:r>
        <w:rPr/>
        <w:t>日向全体股东发放现金股利</w:t>
      </w:r>
      <w:r>
        <w:rPr>
          <w:spacing w:val="-56"/>
        </w:rPr>
        <w:t> </w:t>
      </w:r>
      <w:r>
        <w:rPr/>
        <w:t>10,317,738.85</w:t>
      </w:r>
      <w:r>
        <w:rPr>
          <w:spacing w:val="-56"/>
        </w:rPr>
        <w:t> </w:t>
      </w:r>
      <w:r>
        <w:rPr/>
        <w:t>元，用未分配利润转增股</w:t>
      </w:r>
      <w:r>
        <w:rPr/>
        <w:t> 本</w:t>
      </w:r>
      <w:r>
        <w:rPr>
          <w:spacing w:val="-52"/>
        </w:rPr>
        <w:t> </w:t>
      </w:r>
      <w:r>
        <w:rPr/>
        <w:t>18670200</w:t>
      </w:r>
      <w:r>
        <w:rPr>
          <w:spacing w:val="-52"/>
        </w:rPr>
        <w:t> </w:t>
      </w:r>
      <w:r>
        <w:rPr/>
        <w:t>元，用资本公积金转增股本</w:t>
      </w:r>
      <w:r>
        <w:rPr>
          <w:spacing w:val="-52"/>
        </w:rPr>
        <w:t> </w:t>
      </w:r>
      <w:r>
        <w:rPr/>
        <w:t>18670200</w:t>
      </w:r>
      <w:r>
        <w:rPr>
          <w:spacing w:val="-52"/>
        </w:rPr>
        <w:t> </w:t>
      </w:r>
      <w:r>
        <w:rPr/>
        <w:t>元.此次增资经北京五联方圆</w:t>
      </w:r>
    </w:p>
    <w:p>
      <w:pPr>
        <w:pStyle w:val="BodyText"/>
        <w:spacing w:line="240" w:lineRule="auto"/>
        <w:ind w:left="497" w:right="0"/>
        <w:jc w:val="both"/>
      </w:pPr>
      <w:r>
        <w:rPr/>
        <w:t>会计师事务所五联方圆验字（2007）第</w:t>
      </w:r>
      <w:r>
        <w:rPr>
          <w:spacing w:val="-60"/>
        </w:rPr>
        <w:t> </w:t>
      </w:r>
      <w:r>
        <w:rPr/>
        <w:t>015</w:t>
      </w:r>
      <w:r>
        <w:rPr>
          <w:spacing w:val="-60"/>
        </w:rPr>
        <w:t> </w:t>
      </w:r>
      <w:r>
        <w:rPr/>
        <w:t>号验资报告验证。</w:t>
      </w:r>
    </w:p>
    <w:p>
      <w:pPr>
        <w:pStyle w:val="Heading1"/>
        <w:tabs>
          <w:tab w:pos="2006" w:val="left" w:leader="none"/>
        </w:tabs>
        <w:spacing w:line="240" w:lineRule="auto" w:before="152"/>
        <w:ind w:left="979" w:right="355"/>
        <w:jc w:val="left"/>
        <w:rPr>
          <w:b w:val="0"/>
          <w:bCs w:val="0"/>
        </w:rPr>
      </w:pPr>
      <w:r>
        <w:rPr/>
        <w:t>附注</w:t>
      </w:r>
      <w:r>
        <w:rPr>
          <w:spacing w:val="-62"/>
        </w:rPr>
        <w:t> </w:t>
      </w:r>
      <w:r>
        <w:rPr/>
        <w:t>11</w:t>
        <w:tab/>
        <w:t>补充资料</w:t>
      </w:r>
      <w:r>
        <w:rPr>
          <w:b w:val="0"/>
          <w:bCs w:val="0"/>
        </w:rPr>
      </w:r>
    </w:p>
    <w:p>
      <w:pPr>
        <w:spacing w:before="152"/>
        <w:ind w:left="979" w:right="355" w:firstLine="0"/>
        <w:jc w:val="left"/>
        <w:rPr>
          <w:rFonts w:ascii="宋体" w:hAnsi="宋体" w:cs="宋体" w:eastAsia="宋体" w:hint="default"/>
          <w:sz w:val="24"/>
          <w:szCs w:val="24"/>
        </w:rPr>
      </w:pPr>
      <w:r>
        <w:rPr>
          <w:rFonts w:ascii="宋体" w:hAnsi="宋体" w:cs="宋体" w:eastAsia="宋体" w:hint="default"/>
          <w:b/>
          <w:bCs/>
          <w:sz w:val="24"/>
          <w:szCs w:val="24"/>
        </w:rPr>
        <w:t>11.1 净资产收益率和每股收益</w:t>
      </w:r>
      <w:r>
        <w:rPr>
          <w:rFonts w:ascii="宋体" w:hAnsi="宋体" w:cs="宋体" w:eastAsia="宋体" w:hint="default"/>
          <w:sz w:val="24"/>
          <w:szCs w:val="24"/>
        </w:rPr>
      </w:r>
    </w:p>
    <w:p>
      <w:pPr>
        <w:pStyle w:val="BodyText"/>
        <w:spacing w:line="240" w:lineRule="auto" w:before="152"/>
        <w:ind w:left="977" w:right="355"/>
        <w:jc w:val="left"/>
      </w:pPr>
      <w:r>
        <w:rPr/>
        <w:t>11.1.1 按照《公开发行证券的公司信息披露编报规则第 9</w:t>
      </w:r>
      <w:r>
        <w:rPr>
          <w:spacing w:val="-90"/>
        </w:rPr>
        <w:t> </w:t>
      </w:r>
      <w:r>
        <w:rPr/>
        <w:t>号——净资产收</w:t>
      </w:r>
    </w:p>
    <w:p>
      <w:pPr>
        <w:pStyle w:val="BodyText"/>
        <w:spacing w:line="357" w:lineRule="auto" w:before="152"/>
        <w:ind w:left="497" w:right="492"/>
        <w:jc w:val="both"/>
      </w:pPr>
      <w:r>
        <w:rPr/>
        <w:t>益率和每股收益的计算和披露》（2007</w:t>
      </w:r>
      <w:r>
        <w:rPr>
          <w:spacing w:val="-42"/>
        </w:rPr>
        <w:t> </w:t>
      </w:r>
      <w:r>
        <w:rPr/>
        <w:t>年修订），本公司</w:t>
      </w:r>
      <w:r>
        <w:rPr>
          <w:spacing w:val="-42"/>
        </w:rPr>
        <w:t> </w:t>
      </w:r>
      <w:r>
        <w:rPr/>
        <w:t>2007</w:t>
      </w:r>
      <w:r>
        <w:rPr>
          <w:spacing w:val="-42"/>
        </w:rPr>
        <w:t> </w:t>
      </w:r>
      <w:r>
        <w:rPr/>
        <w:t>年度和</w:t>
      </w:r>
      <w:r>
        <w:rPr>
          <w:spacing w:val="-42"/>
        </w:rPr>
        <w:t> </w:t>
      </w:r>
      <w:r>
        <w:rPr/>
        <w:t>2006</w:t>
      </w:r>
      <w:r>
        <w:rPr>
          <w:spacing w:val="-41"/>
        </w:rPr>
        <w:t> </w:t>
      </w:r>
      <w:r>
        <w:rPr/>
        <w:t>年</w:t>
      </w:r>
      <w:r>
        <w:rPr/>
        <w:t> 度的净资产收益率和每股收益如下表所示：</w:t>
      </w:r>
    </w:p>
    <w:p>
      <w:pPr>
        <w:pStyle w:val="BodyText"/>
        <w:spacing w:line="240" w:lineRule="auto"/>
        <w:ind w:left="977" w:right="355"/>
        <w:jc w:val="left"/>
      </w:pPr>
      <w:r>
        <w:rPr/>
        <w:t>2007</w:t>
      </w:r>
      <w:r>
        <w:rPr>
          <w:spacing w:val="-60"/>
        </w:rPr>
        <w:t> </w:t>
      </w:r>
      <w:r>
        <w:rPr/>
        <w:t>年度</w:t>
      </w:r>
    </w:p>
    <w:p>
      <w:pPr>
        <w:spacing w:line="240" w:lineRule="auto" w:before="9"/>
        <w:rPr>
          <w:rFonts w:ascii="宋体" w:hAnsi="宋体" w:cs="宋体" w:eastAsia="宋体" w:hint="default"/>
          <w:sz w:val="14"/>
          <w:szCs w:val="14"/>
        </w:rPr>
      </w:pPr>
    </w:p>
    <w:tbl>
      <w:tblPr>
        <w:tblW w:w="0" w:type="auto"/>
        <w:jc w:val="left"/>
        <w:tblInd w:w="118" w:type="dxa"/>
        <w:tblLayout w:type="fixed"/>
        <w:tblCellMar>
          <w:top w:w="0" w:type="dxa"/>
          <w:left w:w="0" w:type="dxa"/>
          <w:bottom w:w="0" w:type="dxa"/>
          <w:right w:w="0" w:type="dxa"/>
        </w:tblCellMar>
        <w:tblLook w:val="01E0"/>
      </w:tblPr>
      <w:tblGrid>
        <w:gridCol w:w="2707"/>
        <w:gridCol w:w="1182"/>
        <w:gridCol w:w="1514"/>
        <w:gridCol w:w="2032"/>
        <w:gridCol w:w="1589"/>
      </w:tblGrid>
      <w:tr>
        <w:trPr>
          <w:trHeight w:val="498" w:hRule="exact"/>
        </w:trPr>
        <w:tc>
          <w:tcPr>
            <w:tcW w:w="2707" w:type="dxa"/>
            <w:vMerge w:val="restart"/>
            <w:tcBorders>
              <w:top w:val="single" w:sz="12" w:space="0" w:color="000000"/>
              <w:left w:val="nil" w:sz="6" w:space="0" w:color="auto"/>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831" w:right="0"/>
              <w:jc w:val="left"/>
              <w:rPr>
                <w:rFonts w:ascii="宋体" w:hAnsi="宋体" w:cs="宋体" w:eastAsia="宋体" w:hint="default"/>
                <w:sz w:val="21"/>
                <w:szCs w:val="21"/>
              </w:rPr>
            </w:pPr>
            <w:r>
              <w:rPr>
                <w:rFonts w:ascii="宋体" w:hAnsi="宋体" w:cs="宋体" w:eastAsia="宋体" w:hint="default"/>
                <w:sz w:val="21"/>
                <w:szCs w:val="21"/>
              </w:rPr>
              <w:t>报告期利润</w:t>
            </w:r>
          </w:p>
        </w:tc>
        <w:tc>
          <w:tcPr>
            <w:tcW w:w="2696"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703" w:right="0"/>
              <w:jc w:val="left"/>
              <w:rPr>
                <w:rFonts w:ascii="宋体" w:hAnsi="宋体" w:cs="宋体" w:eastAsia="宋体" w:hint="default"/>
                <w:sz w:val="21"/>
                <w:szCs w:val="21"/>
              </w:rPr>
            </w:pPr>
            <w:r>
              <w:rPr>
                <w:rFonts w:ascii="宋体" w:hAnsi="宋体" w:cs="宋体" w:eastAsia="宋体" w:hint="default"/>
                <w:sz w:val="21"/>
                <w:szCs w:val="21"/>
              </w:rPr>
              <w:t>净资产收益率</w:t>
            </w:r>
          </w:p>
        </w:tc>
        <w:tc>
          <w:tcPr>
            <w:tcW w:w="3621" w:type="dxa"/>
            <w:gridSpan w:val="2"/>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right="6"/>
              <w:jc w:val="center"/>
              <w:rPr>
                <w:rFonts w:ascii="宋体" w:hAnsi="宋体" w:cs="宋体" w:eastAsia="宋体" w:hint="default"/>
                <w:sz w:val="21"/>
                <w:szCs w:val="21"/>
              </w:rPr>
            </w:pPr>
            <w:r>
              <w:rPr>
                <w:rFonts w:ascii="宋体" w:hAnsi="宋体" w:cs="宋体" w:eastAsia="宋体" w:hint="default"/>
                <w:sz w:val="21"/>
                <w:szCs w:val="21"/>
              </w:rPr>
              <w:t>每股收益</w:t>
            </w:r>
          </w:p>
        </w:tc>
      </w:tr>
      <w:tr>
        <w:trPr>
          <w:trHeight w:val="498" w:hRule="exact"/>
        </w:trPr>
        <w:tc>
          <w:tcPr>
            <w:tcW w:w="2707" w:type="dxa"/>
            <w:vMerge/>
            <w:tcBorders>
              <w:left w:val="nil" w:sz="6" w:space="0" w:color="auto"/>
              <w:bottom w:val="single" w:sz="12" w:space="0" w:color="000000"/>
              <w:right w:val="single" w:sz="12" w:space="0" w:color="000000"/>
            </w:tcBorders>
          </w:tcPr>
          <w:p>
            <w:pPr/>
          </w:p>
        </w:tc>
        <w:tc>
          <w:tcPr>
            <w:tcW w:w="118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全面摊薄</w:t>
            </w:r>
          </w:p>
        </w:tc>
        <w:tc>
          <w:tcPr>
            <w:tcW w:w="1514"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1" w:right="0"/>
              <w:jc w:val="center"/>
              <w:rPr>
                <w:rFonts w:ascii="宋体" w:hAnsi="宋体" w:cs="宋体" w:eastAsia="宋体" w:hint="default"/>
                <w:sz w:val="21"/>
                <w:szCs w:val="21"/>
              </w:rPr>
            </w:pPr>
            <w:r>
              <w:rPr>
                <w:rFonts w:ascii="宋体" w:hAnsi="宋体" w:cs="宋体" w:eastAsia="宋体" w:hint="default"/>
                <w:sz w:val="21"/>
                <w:szCs w:val="21"/>
              </w:rPr>
              <w:t>加权平均</w:t>
            </w:r>
          </w:p>
        </w:tc>
        <w:tc>
          <w:tcPr>
            <w:tcW w:w="2032"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基本每股收益</w:t>
            </w:r>
          </w:p>
        </w:tc>
        <w:tc>
          <w:tcPr>
            <w:tcW w:w="1589"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right="5"/>
              <w:jc w:val="center"/>
              <w:rPr>
                <w:rFonts w:ascii="宋体" w:hAnsi="宋体" w:cs="宋体" w:eastAsia="宋体" w:hint="default"/>
                <w:sz w:val="21"/>
                <w:szCs w:val="21"/>
              </w:rPr>
            </w:pPr>
            <w:r>
              <w:rPr>
                <w:rFonts w:ascii="宋体" w:hAnsi="宋体" w:cs="宋体" w:eastAsia="宋体" w:hint="default"/>
                <w:sz w:val="21"/>
                <w:szCs w:val="21"/>
              </w:rPr>
              <w:t>稀释每股收益</w:t>
            </w:r>
          </w:p>
        </w:tc>
      </w:tr>
      <w:tr>
        <w:trPr>
          <w:trHeight w:val="487" w:hRule="exact"/>
        </w:trPr>
        <w:tc>
          <w:tcPr>
            <w:tcW w:w="2707" w:type="dxa"/>
            <w:tcBorders>
              <w:top w:val="single" w:sz="12" w:space="0" w:color="000000"/>
              <w:left w:val="nil" w:sz="6" w:space="0" w:color="auto"/>
              <w:bottom w:val="nil" w:sz="6" w:space="0" w:color="auto"/>
              <w:right w:val="single" w:sz="12" w:space="0" w:color="000000"/>
            </w:tcBorders>
          </w:tcPr>
          <w:p>
            <w:pPr>
              <w:pStyle w:val="TableParagraph"/>
              <w:spacing w:line="240" w:lineRule="auto" w:before="63"/>
              <w:ind w:left="14" w:right="0"/>
              <w:jc w:val="left"/>
              <w:rPr>
                <w:rFonts w:ascii="宋体" w:hAnsi="宋体" w:cs="宋体" w:eastAsia="宋体" w:hint="default"/>
                <w:sz w:val="21"/>
                <w:szCs w:val="21"/>
              </w:rPr>
            </w:pPr>
            <w:r>
              <w:rPr>
                <w:rFonts w:ascii="宋体" w:hAnsi="宋体" w:cs="宋体" w:eastAsia="宋体" w:hint="default"/>
                <w:spacing w:val="-41"/>
                <w:sz w:val="21"/>
                <w:szCs w:val="21"/>
              </w:rPr>
              <w:t>归属于公司普通股股东的净利润</w:t>
            </w:r>
            <w:r>
              <w:rPr>
                <w:rFonts w:ascii="宋体" w:hAnsi="宋体" w:cs="宋体" w:eastAsia="宋体" w:hint="default"/>
                <w:sz w:val="21"/>
                <w:szCs w:val="21"/>
              </w:rPr>
            </w:r>
          </w:p>
        </w:tc>
        <w:tc>
          <w:tcPr>
            <w:tcW w:w="1182"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sz w:val="21"/>
              </w:rPr>
              <w:t>5.23%</w:t>
            </w:r>
          </w:p>
        </w:tc>
        <w:tc>
          <w:tcPr>
            <w:tcW w:w="1514"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sz w:val="21"/>
              </w:rPr>
              <w:t>6.24%</w:t>
            </w:r>
          </w:p>
        </w:tc>
        <w:tc>
          <w:tcPr>
            <w:tcW w:w="2032"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sz w:val="21"/>
              </w:rPr>
              <w:t>0.1194</w:t>
            </w:r>
          </w:p>
        </w:tc>
        <w:tc>
          <w:tcPr>
            <w:tcW w:w="1589" w:type="dxa"/>
            <w:tcBorders>
              <w:top w:val="single" w:sz="12" w:space="0" w:color="000000"/>
              <w:left w:val="single" w:sz="12" w:space="0" w:color="000000"/>
              <w:bottom w:val="nil" w:sz="6" w:space="0" w:color="auto"/>
              <w:right w:val="nil" w:sz="6" w:space="0" w:color="auto"/>
            </w:tcBorders>
          </w:tcPr>
          <w:p>
            <w:pPr>
              <w:pStyle w:val="TableParagraph"/>
              <w:spacing w:line="240" w:lineRule="auto" w:before="63"/>
              <w:ind w:right="0"/>
              <w:jc w:val="center"/>
              <w:rPr>
                <w:rFonts w:ascii="宋体" w:hAnsi="宋体" w:cs="宋体" w:eastAsia="宋体" w:hint="default"/>
                <w:sz w:val="21"/>
                <w:szCs w:val="21"/>
              </w:rPr>
            </w:pPr>
            <w:r>
              <w:rPr>
                <w:rFonts w:ascii="宋体"/>
                <w:sz w:val="21"/>
              </w:rPr>
              <w:t>0.1194</w:t>
            </w:r>
          </w:p>
        </w:tc>
      </w:tr>
      <w:tr>
        <w:trPr>
          <w:trHeight w:val="356" w:hRule="exact"/>
        </w:trPr>
        <w:tc>
          <w:tcPr>
            <w:tcW w:w="2707"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4" w:right="-39"/>
              <w:jc w:val="left"/>
              <w:rPr>
                <w:rFonts w:ascii="宋体" w:hAnsi="宋体" w:cs="宋体" w:eastAsia="宋体" w:hint="default"/>
                <w:sz w:val="21"/>
                <w:szCs w:val="21"/>
              </w:rPr>
            </w:pPr>
            <w:r>
              <w:rPr>
                <w:rFonts w:ascii="宋体" w:hAnsi="宋体" w:cs="宋体" w:eastAsia="宋体" w:hint="default"/>
                <w:spacing w:val="-30"/>
                <w:sz w:val="21"/>
                <w:szCs w:val="21"/>
              </w:rPr>
              <w:t>扣除非经常性损益后归属于公司普</w:t>
            </w:r>
          </w:p>
        </w:tc>
        <w:tc>
          <w:tcPr>
            <w:tcW w:w="1182" w:type="dxa"/>
            <w:tcBorders>
              <w:top w:val="nil" w:sz="6" w:space="0" w:color="auto"/>
              <w:left w:val="single" w:sz="12" w:space="0" w:color="000000"/>
              <w:bottom w:val="nil" w:sz="6" w:space="0" w:color="auto"/>
              <w:right w:val="single" w:sz="12" w:space="0" w:color="000000"/>
            </w:tcBorders>
          </w:tcPr>
          <w:p>
            <w:pPr/>
          </w:p>
        </w:tc>
        <w:tc>
          <w:tcPr>
            <w:tcW w:w="1514" w:type="dxa"/>
            <w:tcBorders>
              <w:top w:val="nil" w:sz="6" w:space="0" w:color="auto"/>
              <w:left w:val="single" w:sz="12" w:space="0" w:color="000000"/>
              <w:bottom w:val="nil" w:sz="6" w:space="0" w:color="auto"/>
              <w:right w:val="single" w:sz="12" w:space="0" w:color="000000"/>
            </w:tcBorders>
          </w:tcPr>
          <w:p>
            <w:pPr/>
          </w:p>
        </w:tc>
        <w:tc>
          <w:tcPr>
            <w:tcW w:w="2032" w:type="dxa"/>
            <w:tcBorders>
              <w:top w:val="nil" w:sz="6" w:space="0" w:color="auto"/>
              <w:left w:val="single" w:sz="12" w:space="0" w:color="000000"/>
              <w:bottom w:val="nil" w:sz="6" w:space="0" w:color="auto"/>
              <w:right w:val="single" w:sz="12" w:space="0" w:color="000000"/>
            </w:tcBorders>
          </w:tcPr>
          <w:p>
            <w:pPr/>
          </w:p>
        </w:tc>
        <w:tc>
          <w:tcPr>
            <w:tcW w:w="1589" w:type="dxa"/>
            <w:tcBorders>
              <w:top w:val="nil" w:sz="6" w:space="0" w:color="auto"/>
              <w:left w:val="single" w:sz="12" w:space="0" w:color="000000"/>
              <w:bottom w:val="nil" w:sz="6" w:space="0" w:color="auto"/>
              <w:right w:val="nil" w:sz="6" w:space="0" w:color="auto"/>
            </w:tcBorders>
          </w:tcPr>
          <w:p>
            <w:pPr/>
          </w:p>
        </w:tc>
      </w:tr>
      <w:tr>
        <w:trPr>
          <w:trHeight w:val="234" w:hRule="exact"/>
        </w:trPr>
        <w:tc>
          <w:tcPr>
            <w:tcW w:w="2707" w:type="dxa"/>
            <w:tcBorders>
              <w:top w:val="nil" w:sz="6" w:space="0" w:color="auto"/>
              <w:left w:val="nil" w:sz="6" w:space="0" w:color="auto"/>
              <w:bottom w:val="nil" w:sz="6" w:space="0" w:color="auto"/>
              <w:right w:val="single" w:sz="12" w:space="0" w:color="000000"/>
            </w:tcBorders>
          </w:tcPr>
          <w:p>
            <w:pPr/>
          </w:p>
        </w:tc>
        <w:tc>
          <w:tcPr>
            <w:tcW w:w="1182" w:type="dxa"/>
            <w:tcBorders>
              <w:top w:val="nil" w:sz="6" w:space="0" w:color="auto"/>
              <w:left w:val="single" w:sz="12" w:space="0" w:color="000000"/>
              <w:bottom w:val="nil" w:sz="6" w:space="0" w:color="auto"/>
              <w:right w:val="single" w:sz="12" w:space="0" w:color="000000"/>
            </w:tcBorders>
          </w:tcPr>
          <w:p>
            <w:pPr>
              <w:pStyle w:val="TableParagraph"/>
              <w:spacing w:line="222" w:lineRule="exact"/>
              <w:ind w:right="0"/>
              <w:jc w:val="center"/>
              <w:rPr>
                <w:rFonts w:ascii="宋体" w:hAnsi="宋体" w:cs="宋体" w:eastAsia="宋体" w:hint="default"/>
                <w:sz w:val="21"/>
                <w:szCs w:val="21"/>
              </w:rPr>
            </w:pPr>
            <w:r>
              <w:rPr>
                <w:rFonts w:ascii="宋体"/>
                <w:sz w:val="21"/>
              </w:rPr>
              <w:t>4.49%</w:t>
            </w:r>
          </w:p>
        </w:tc>
        <w:tc>
          <w:tcPr>
            <w:tcW w:w="1514" w:type="dxa"/>
            <w:tcBorders>
              <w:top w:val="nil" w:sz="6" w:space="0" w:color="auto"/>
              <w:left w:val="single" w:sz="12" w:space="0" w:color="000000"/>
              <w:bottom w:val="nil" w:sz="6" w:space="0" w:color="auto"/>
              <w:right w:val="single" w:sz="12" w:space="0" w:color="000000"/>
            </w:tcBorders>
          </w:tcPr>
          <w:p>
            <w:pPr>
              <w:pStyle w:val="TableParagraph"/>
              <w:spacing w:line="222" w:lineRule="exact"/>
              <w:ind w:right="0"/>
              <w:jc w:val="center"/>
              <w:rPr>
                <w:rFonts w:ascii="宋体" w:hAnsi="宋体" w:cs="宋体" w:eastAsia="宋体" w:hint="default"/>
                <w:sz w:val="21"/>
                <w:szCs w:val="21"/>
              </w:rPr>
            </w:pPr>
            <w:r>
              <w:rPr>
                <w:rFonts w:ascii="宋体"/>
                <w:sz w:val="21"/>
              </w:rPr>
              <w:t>5.36%</w:t>
            </w:r>
          </w:p>
        </w:tc>
        <w:tc>
          <w:tcPr>
            <w:tcW w:w="2032" w:type="dxa"/>
            <w:tcBorders>
              <w:top w:val="nil" w:sz="6" w:space="0" w:color="auto"/>
              <w:left w:val="single" w:sz="12" w:space="0" w:color="000000"/>
              <w:bottom w:val="nil" w:sz="6" w:space="0" w:color="auto"/>
              <w:right w:val="single" w:sz="12" w:space="0" w:color="000000"/>
            </w:tcBorders>
          </w:tcPr>
          <w:p>
            <w:pPr>
              <w:pStyle w:val="TableParagraph"/>
              <w:spacing w:line="222" w:lineRule="exact"/>
              <w:ind w:right="0"/>
              <w:jc w:val="center"/>
              <w:rPr>
                <w:rFonts w:ascii="宋体" w:hAnsi="宋体" w:cs="宋体" w:eastAsia="宋体" w:hint="default"/>
                <w:sz w:val="21"/>
                <w:szCs w:val="21"/>
              </w:rPr>
            </w:pPr>
            <w:r>
              <w:rPr>
                <w:rFonts w:ascii="宋体"/>
                <w:sz w:val="21"/>
              </w:rPr>
              <w:t>0.1025</w:t>
            </w:r>
          </w:p>
        </w:tc>
        <w:tc>
          <w:tcPr>
            <w:tcW w:w="1589" w:type="dxa"/>
            <w:tcBorders>
              <w:top w:val="nil" w:sz="6" w:space="0" w:color="auto"/>
              <w:left w:val="single" w:sz="12" w:space="0" w:color="000000"/>
              <w:bottom w:val="nil" w:sz="6" w:space="0" w:color="auto"/>
              <w:right w:val="nil" w:sz="6" w:space="0" w:color="auto"/>
            </w:tcBorders>
          </w:tcPr>
          <w:p>
            <w:pPr>
              <w:pStyle w:val="TableParagraph"/>
              <w:spacing w:line="222" w:lineRule="exact"/>
              <w:ind w:right="0"/>
              <w:jc w:val="center"/>
              <w:rPr>
                <w:rFonts w:ascii="宋体" w:hAnsi="宋体" w:cs="宋体" w:eastAsia="宋体" w:hint="default"/>
                <w:sz w:val="21"/>
                <w:szCs w:val="21"/>
              </w:rPr>
            </w:pPr>
            <w:r>
              <w:rPr>
                <w:rFonts w:ascii="宋体"/>
                <w:sz w:val="21"/>
              </w:rPr>
              <w:t>0.1025</w:t>
            </w:r>
          </w:p>
        </w:tc>
      </w:tr>
      <w:tr>
        <w:trPr>
          <w:trHeight w:val="368" w:hRule="exact"/>
        </w:trPr>
        <w:tc>
          <w:tcPr>
            <w:tcW w:w="2707" w:type="dxa"/>
            <w:tcBorders>
              <w:top w:val="nil" w:sz="6" w:space="0" w:color="auto"/>
              <w:left w:val="nil" w:sz="6" w:space="0" w:color="auto"/>
              <w:bottom w:val="single" w:sz="12" w:space="0" w:color="000000"/>
              <w:right w:val="single" w:sz="12" w:space="0" w:color="000000"/>
            </w:tcBorders>
          </w:tcPr>
          <w:p>
            <w:pPr>
              <w:pStyle w:val="TableParagraph"/>
              <w:spacing w:line="222" w:lineRule="exact"/>
              <w:ind w:left="14" w:right="0"/>
              <w:jc w:val="left"/>
              <w:rPr>
                <w:rFonts w:ascii="宋体" w:hAnsi="宋体" w:cs="宋体" w:eastAsia="宋体" w:hint="default"/>
                <w:sz w:val="21"/>
                <w:szCs w:val="21"/>
              </w:rPr>
            </w:pPr>
            <w:r>
              <w:rPr>
                <w:rFonts w:ascii="宋体" w:hAnsi="宋体" w:cs="宋体" w:eastAsia="宋体" w:hint="default"/>
                <w:spacing w:val="-41"/>
                <w:sz w:val="21"/>
                <w:szCs w:val="21"/>
              </w:rPr>
              <w:t>通股股东的净利润</w:t>
            </w:r>
            <w:r>
              <w:rPr>
                <w:rFonts w:ascii="宋体" w:hAnsi="宋体" w:cs="宋体" w:eastAsia="宋体" w:hint="default"/>
                <w:sz w:val="21"/>
                <w:szCs w:val="21"/>
              </w:rPr>
            </w:r>
          </w:p>
        </w:tc>
        <w:tc>
          <w:tcPr>
            <w:tcW w:w="1182" w:type="dxa"/>
            <w:tcBorders>
              <w:top w:val="nil" w:sz="6" w:space="0" w:color="auto"/>
              <w:left w:val="single" w:sz="12" w:space="0" w:color="000000"/>
              <w:bottom w:val="single" w:sz="12" w:space="0" w:color="000000"/>
              <w:right w:val="single" w:sz="12" w:space="0" w:color="000000"/>
            </w:tcBorders>
          </w:tcPr>
          <w:p>
            <w:pPr/>
          </w:p>
        </w:tc>
        <w:tc>
          <w:tcPr>
            <w:tcW w:w="1514" w:type="dxa"/>
            <w:tcBorders>
              <w:top w:val="nil" w:sz="6" w:space="0" w:color="auto"/>
              <w:left w:val="single" w:sz="12" w:space="0" w:color="000000"/>
              <w:bottom w:val="single" w:sz="12" w:space="0" w:color="000000"/>
              <w:right w:val="single" w:sz="12" w:space="0" w:color="000000"/>
            </w:tcBorders>
          </w:tcPr>
          <w:p>
            <w:pPr/>
          </w:p>
        </w:tc>
        <w:tc>
          <w:tcPr>
            <w:tcW w:w="2032" w:type="dxa"/>
            <w:tcBorders>
              <w:top w:val="nil" w:sz="6" w:space="0" w:color="auto"/>
              <w:left w:val="single" w:sz="12" w:space="0" w:color="000000"/>
              <w:bottom w:val="single" w:sz="12" w:space="0" w:color="000000"/>
              <w:right w:val="single" w:sz="12" w:space="0" w:color="000000"/>
            </w:tcBorders>
          </w:tcPr>
          <w:p>
            <w:pPr/>
          </w:p>
        </w:tc>
        <w:tc>
          <w:tcPr>
            <w:tcW w:w="1589" w:type="dxa"/>
            <w:tcBorders>
              <w:top w:val="nil" w:sz="6" w:space="0" w:color="auto"/>
              <w:left w:val="single" w:sz="12" w:space="0" w:color="000000"/>
              <w:bottom w:val="single" w:sz="12" w:space="0" w:color="000000"/>
              <w:right w:val="nil" w:sz="6" w:space="0" w:color="auto"/>
            </w:tcBorders>
          </w:tcPr>
          <w:p>
            <w:pPr/>
          </w:p>
        </w:tc>
      </w:tr>
    </w:tbl>
    <w:p>
      <w:pPr>
        <w:pStyle w:val="BodyText"/>
        <w:spacing w:line="240" w:lineRule="auto" w:before="40"/>
        <w:ind w:left="977" w:right="355"/>
        <w:jc w:val="left"/>
      </w:pPr>
      <w:r>
        <w:rPr/>
        <w:pict>
          <v:group style="position:absolute;margin-left:71.459999pt;margin-top:-49.804413pt;width:452.4pt;height:2.4pt;mso-position-horizontal-relative:page;mso-position-vertical-relative:paragraph;z-index:-775888" coordorigin="1429,-996" coordsize="9048,48">
            <v:shape style="position:absolute;left:1429;top:-996;width:2717;height:48" type="#_x0000_t75" stroked="false">
              <v:imagedata r:id="rId1495" o:title=""/>
            </v:shape>
            <v:shape style="position:absolute;left:4121;top:-996;width:1206;height:48" type="#_x0000_t75" stroked="false">
              <v:imagedata r:id="rId1496" o:title=""/>
            </v:shape>
            <v:shape style="position:absolute;left:5303;top:-996;width:1532;height:48" type="#_x0000_t75" stroked="false">
              <v:imagedata r:id="rId1497" o:title=""/>
            </v:shape>
            <v:shape style="position:absolute;left:6817;top:-996;width:2060;height:48" type="#_x0000_t75" stroked="false">
              <v:imagedata r:id="rId1498" o:title=""/>
            </v:shape>
            <v:shape style="position:absolute;left:8849;top:-996;width:1628;height:48" type="#_x0000_t75" stroked="false">
              <v:imagedata r:id="rId1499" o:title=""/>
            </v:shape>
            <w10:wrap type="none"/>
          </v:group>
        </w:pict>
      </w:r>
      <w:r>
        <w:rPr/>
        <w:t>2006</w:t>
      </w:r>
      <w:r>
        <w:rPr>
          <w:spacing w:val="-60"/>
        </w:rPr>
        <w:t> </w:t>
      </w:r>
      <w:r>
        <w:rPr/>
        <w:t>年度</w:t>
      </w:r>
    </w:p>
    <w:p>
      <w:pPr>
        <w:spacing w:after="0" w:line="240" w:lineRule="auto"/>
        <w:jc w:val="left"/>
        <w:sectPr>
          <w:pgSz w:w="11910" w:h="16840"/>
          <w:pgMar w:header="0" w:footer="982" w:top="1400" w:bottom="1180" w:left="1300" w:right="1300"/>
        </w:sectPr>
      </w:pPr>
    </w:p>
    <w:p>
      <w:pPr>
        <w:spacing w:line="240" w:lineRule="auto" w:before="1"/>
        <w:rPr>
          <w:rFonts w:ascii="宋体" w:hAnsi="宋体" w:cs="宋体" w:eastAsia="宋体" w:hint="default"/>
          <w:sz w:val="6"/>
          <w:szCs w:val="6"/>
        </w:rPr>
      </w:pPr>
    </w:p>
    <w:tbl>
      <w:tblPr>
        <w:tblW w:w="0" w:type="auto"/>
        <w:jc w:val="left"/>
        <w:tblInd w:w="105" w:type="dxa"/>
        <w:tblLayout w:type="fixed"/>
        <w:tblCellMar>
          <w:top w:w="0" w:type="dxa"/>
          <w:left w:w="0" w:type="dxa"/>
          <w:bottom w:w="0" w:type="dxa"/>
          <w:right w:w="0" w:type="dxa"/>
        </w:tblCellMar>
        <w:tblLook w:val="01E0"/>
      </w:tblPr>
      <w:tblGrid>
        <w:gridCol w:w="2612"/>
        <w:gridCol w:w="1190"/>
        <w:gridCol w:w="1505"/>
        <w:gridCol w:w="2033"/>
        <w:gridCol w:w="1591"/>
      </w:tblGrid>
      <w:tr>
        <w:trPr>
          <w:trHeight w:val="498" w:hRule="exact"/>
        </w:trPr>
        <w:tc>
          <w:tcPr>
            <w:tcW w:w="2612" w:type="dxa"/>
            <w:vMerge w:val="restart"/>
            <w:tcBorders>
              <w:top w:val="single" w:sz="12" w:space="0" w:color="000000"/>
              <w:left w:val="nil" w:sz="6" w:space="0" w:color="auto"/>
              <w:right w:val="single" w:sz="12" w:space="0" w:color="000000"/>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784" w:right="0"/>
              <w:jc w:val="left"/>
              <w:rPr>
                <w:rFonts w:ascii="宋体" w:hAnsi="宋体" w:cs="宋体" w:eastAsia="宋体" w:hint="default"/>
                <w:sz w:val="21"/>
                <w:szCs w:val="21"/>
              </w:rPr>
            </w:pPr>
            <w:r>
              <w:rPr>
                <w:rFonts w:ascii="宋体" w:hAnsi="宋体" w:cs="宋体" w:eastAsia="宋体" w:hint="default"/>
                <w:sz w:val="21"/>
                <w:szCs w:val="21"/>
              </w:rPr>
              <w:t>报告期利润</w:t>
            </w:r>
          </w:p>
        </w:tc>
        <w:tc>
          <w:tcPr>
            <w:tcW w:w="2695" w:type="dxa"/>
            <w:gridSpan w:val="2"/>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701" w:right="0"/>
              <w:jc w:val="left"/>
              <w:rPr>
                <w:rFonts w:ascii="宋体" w:hAnsi="宋体" w:cs="宋体" w:eastAsia="宋体" w:hint="default"/>
                <w:sz w:val="21"/>
                <w:szCs w:val="21"/>
              </w:rPr>
            </w:pPr>
            <w:r>
              <w:rPr>
                <w:rFonts w:ascii="宋体" w:hAnsi="宋体" w:cs="宋体" w:eastAsia="宋体" w:hint="default"/>
                <w:sz w:val="21"/>
                <w:szCs w:val="21"/>
              </w:rPr>
              <w:t>净资产收益率</w:t>
            </w:r>
          </w:p>
        </w:tc>
        <w:tc>
          <w:tcPr>
            <w:tcW w:w="3623" w:type="dxa"/>
            <w:gridSpan w:val="2"/>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right="6"/>
              <w:jc w:val="center"/>
              <w:rPr>
                <w:rFonts w:ascii="宋体" w:hAnsi="宋体" w:cs="宋体" w:eastAsia="宋体" w:hint="default"/>
                <w:sz w:val="21"/>
                <w:szCs w:val="21"/>
              </w:rPr>
            </w:pPr>
            <w:r>
              <w:rPr>
                <w:rFonts w:ascii="宋体" w:hAnsi="宋体" w:cs="宋体" w:eastAsia="宋体" w:hint="default"/>
                <w:sz w:val="21"/>
                <w:szCs w:val="21"/>
              </w:rPr>
              <w:t>每股收益</w:t>
            </w:r>
          </w:p>
        </w:tc>
      </w:tr>
      <w:tr>
        <w:trPr>
          <w:trHeight w:val="498" w:hRule="exact"/>
        </w:trPr>
        <w:tc>
          <w:tcPr>
            <w:tcW w:w="2612" w:type="dxa"/>
            <w:vMerge/>
            <w:tcBorders>
              <w:left w:val="nil" w:sz="6" w:space="0" w:color="auto"/>
              <w:bottom w:val="single" w:sz="12" w:space="0" w:color="000000"/>
              <w:right w:val="single" w:sz="12" w:space="0" w:color="000000"/>
            </w:tcBorders>
          </w:tcPr>
          <w:p>
            <w:pPr/>
          </w:p>
        </w:tc>
        <w:tc>
          <w:tcPr>
            <w:tcW w:w="119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right="1"/>
              <w:jc w:val="center"/>
              <w:rPr>
                <w:rFonts w:ascii="宋体" w:hAnsi="宋体" w:cs="宋体" w:eastAsia="宋体" w:hint="default"/>
                <w:sz w:val="21"/>
                <w:szCs w:val="21"/>
              </w:rPr>
            </w:pPr>
            <w:r>
              <w:rPr>
                <w:rFonts w:ascii="宋体" w:hAnsi="宋体" w:cs="宋体" w:eastAsia="宋体" w:hint="default"/>
                <w:sz w:val="21"/>
                <w:szCs w:val="21"/>
              </w:rPr>
              <w:t>全面摊薄</w:t>
            </w:r>
          </w:p>
        </w:tc>
        <w:tc>
          <w:tcPr>
            <w:tcW w:w="1505"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right="1"/>
              <w:jc w:val="center"/>
              <w:rPr>
                <w:rFonts w:ascii="宋体" w:hAnsi="宋体" w:cs="宋体" w:eastAsia="宋体" w:hint="default"/>
                <w:sz w:val="21"/>
                <w:szCs w:val="21"/>
              </w:rPr>
            </w:pPr>
            <w:r>
              <w:rPr>
                <w:rFonts w:ascii="宋体" w:hAnsi="宋体" w:cs="宋体" w:eastAsia="宋体" w:hint="default"/>
                <w:sz w:val="21"/>
                <w:szCs w:val="21"/>
              </w:rPr>
              <w:t>加权平均</w:t>
            </w:r>
          </w:p>
        </w:tc>
        <w:tc>
          <w:tcPr>
            <w:tcW w:w="2033"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right="1"/>
              <w:jc w:val="center"/>
              <w:rPr>
                <w:rFonts w:ascii="宋体" w:hAnsi="宋体" w:cs="宋体" w:eastAsia="宋体" w:hint="default"/>
                <w:sz w:val="21"/>
                <w:szCs w:val="21"/>
              </w:rPr>
            </w:pPr>
            <w:r>
              <w:rPr>
                <w:rFonts w:ascii="宋体" w:hAnsi="宋体" w:cs="宋体" w:eastAsia="宋体" w:hint="default"/>
                <w:sz w:val="21"/>
                <w:szCs w:val="21"/>
              </w:rPr>
              <w:t>基本每股收益</w:t>
            </w:r>
          </w:p>
        </w:tc>
        <w:tc>
          <w:tcPr>
            <w:tcW w:w="1591"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right="6"/>
              <w:jc w:val="center"/>
              <w:rPr>
                <w:rFonts w:ascii="宋体" w:hAnsi="宋体" w:cs="宋体" w:eastAsia="宋体" w:hint="default"/>
                <w:sz w:val="21"/>
                <w:szCs w:val="21"/>
              </w:rPr>
            </w:pPr>
            <w:r>
              <w:rPr>
                <w:rFonts w:ascii="宋体" w:hAnsi="宋体" w:cs="宋体" w:eastAsia="宋体" w:hint="default"/>
                <w:sz w:val="21"/>
                <w:szCs w:val="21"/>
              </w:rPr>
              <w:t>稀释每股收益</w:t>
            </w:r>
          </w:p>
        </w:tc>
      </w:tr>
      <w:tr>
        <w:trPr>
          <w:trHeight w:val="487" w:hRule="exact"/>
        </w:trPr>
        <w:tc>
          <w:tcPr>
            <w:tcW w:w="2612" w:type="dxa"/>
            <w:tcBorders>
              <w:top w:val="single" w:sz="12" w:space="0" w:color="000000"/>
              <w:left w:val="nil" w:sz="6" w:space="0" w:color="auto"/>
              <w:bottom w:val="nil" w:sz="6" w:space="0" w:color="auto"/>
              <w:right w:val="single" w:sz="12" w:space="0" w:color="000000"/>
            </w:tcBorders>
          </w:tcPr>
          <w:p>
            <w:pPr>
              <w:pStyle w:val="TableParagraph"/>
              <w:spacing w:line="240" w:lineRule="auto" w:before="63"/>
              <w:ind w:left="13" w:right="0"/>
              <w:jc w:val="left"/>
              <w:rPr>
                <w:rFonts w:ascii="宋体" w:hAnsi="宋体" w:cs="宋体" w:eastAsia="宋体" w:hint="default"/>
                <w:sz w:val="21"/>
                <w:szCs w:val="21"/>
              </w:rPr>
            </w:pPr>
            <w:r>
              <w:rPr>
                <w:rFonts w:ascii="宋体" w:hAnsi="宋体" w:cs="宋体" w:eastAsia="宋体" w:hint="default"/>
                <w:spacing w:val="-41"/>
                <w:sz w:val="21"/>
                <w:szCs w:val="21"/>
              </w:rPr>
              <w:t>归属于公司普通股股东的净利润</w:t>
            </w:r>
            <w:r>
              <w:rPr>
                <w:rFonts w:ascii="宋体" w:hAnsi="宋体" w:cs="宋体" w:eastAsia="宋体" w:hint="default"/>
                <w:sz w:val="21"/>
                <w:szCs w:val="21"/>
              </w:rPr>
            </w:r>
          </w:p>
        </w:tc>
        <w:tc>
          <w:tcPr>
            <w:tcW w:w="1190"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3"/>
              <w:ind w:right="1"/>
              <w:jc w:val="center"/>
              <w:rPr>
                <w:rFonts w:ascii="宋体" w:hAnsi="宋体" w:cs="宋体" w:eastAsia="宋体" w:hint="default"/>
                <w:sz w:val="21"/>
                <w:szCs w:val="21"/>
              </w:rPr>
            </w:pPr>
            <w:r>
              <w:rPr>
                <w:rFonts w:ascii="宋体"/>
                <w:sz w:val="21"/>
              </w:rPr>
              <w:t>5.86%</w:t>
            </w:r>
          </w:p>
        </w:tc>
        <w:tc>
          <w:tcPr>
            <w:tcW w:w="1505"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3"/>
              <w:ind w:right="1"/>
              <w:jc w:val="center"/>
              <w:rPr>
                <w:rFonts w:ascii="宋体" w:hAnsi="宋体" w:cs="宋体" w:eastAsia="宋体" w:hint="default"/>
                <w:sz w:val="21"/>
                <w:szCs w:val="21"/>
              </w:rPr>
            </w:pPr>
            <w:r>
              <w:rPr>
                <w:rFonts w:ascii="宋体"/>
                <w:sz w:val="21"/>
              </w:rPr>
              <w:t>5.95%</w:t>
            </w:r>
          </w:p>
        </w:tc>
        <w:tc>
          <w:tcPr>
            <w:tcW w:w="2033"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3"/>
              <w:ind w:right="1"/>
              <w:jc w:val="center"/>
              <w:rPr>
                <w:rFonts w:ascii="宋体" w:hAnsi="宋体" w:cs="宋体" w:eastAsia="宋体" w:hint="default"/>
                <w:sz w:val="21"/>
                <w:szCs w:val="21"/>
              </w:rPr>
            </w:pPr>
            <w:r>
              <w:rPr>
                <w:rFonts w:ascii="宋体"/>
                <w:sz w:val="21"/>
              </w:rPr>
              <w:t>0.1191</w:t>
            </w:r>
          </w:p>
        </w:tc>
        <w:tc>
          <w:tcPr>
            <w:tcW w:w="1591" w:type="dxa"/>
            <w:tcBorders>
              <w:top w:val="single" w:sz="12" w:space="0" w:color="000000"/>
              <w:left w:val="single" w:sz="12" w:space="0" w:color="000000"/>
              <w:bottom w:val="nil" w:sz="6" w:space="0" w:color="auto"/>
              <w:right w:val="nil" w:sz="6" w:space="0" w:color="auto"/>
            </w:tcBorders>
          </w:tcPr>
          <w:p>
            <w:pPr>
              <w:pStyle w:val="TableParagraph"/>
              <w:spacing w:line="240" w:lineRule="auto" w:before="63"/>
              <w:ind w:right="1"/>
              <w:jc w:val="center"/>
              <w:rPr>
                <w:rFonts w:ascii="宋体" w:hAnsi="宋体" w:cs="宋体" w:eastAsia="宋体" w:hint="default"/>
                <w:sz w:val="21"/>
                <w:szCs w:val="21"/>
              </w:rPr>
            </w:pPr>
            <w:r>
              <w:rPr>
                <w:rFonts w:ascii="宋体"/>
                <w:sz w:val="21"/>
              </w:rPr>
              <w:t>0.1191</w:t>
            </w:r>
          </w:p>
        </w:tc>
      </w:tr>
      <w:tr>
        <w:trPr>
          <w:trHeight w:val="356" w:hRule="exact"/>
        </w:trPr>
        <w:tc>
          <w:tcPr>
            <w:tcW w:w="2612"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3" w:right="-39"/>
              <w:jc w:val="left"/>
              <w:rPr>
                <w:rFonts w:ascii="宋体" w:hAnsi="宋体" w:cs="宋体" w:eastAsia="宋体" w:hint="default"/>
                <w:sz w:val="21"/>
                <w:szCs w:val="21"/>
              </w:rPr>
            </w:pPr>
            <w:r>
              <w:rPr>
                <w:rFonts w:ascii="宋体" w:hAnsi="宋体" w:cs="宋体" w:eastAsia="宋体" w:hint="default"/>
                <w:spacing w:val="-36"/>
                <w:sz w:val="21"/>
                <w:szCs w:val="21"/>
              </w:rPr>
              <w:t>扣除非经常性损益后归属于公司普</w:t>
            </w:r>
          </w:p>
        </w:tc>
        <w:tc>
          <w:tcPr>
            <w:tcW w:w="1190" w:type="dxa"/>
            <w:tcBorders>
              <w:top w:val="nil" w:sz="6" w:space="0" w:color="auto"/>
              <w:left w:val="single" w:sz="12" w:space="0" w:color="000000"/>
              <w:bottom w:val="nil" w:sz="6" w:space="0" w:color="auto"/>
              <w:right w:val="single" w:sz="12" w:space="0" w:color="000000"/>
            </w:tcBorders>
          </w:tcPr>
          <w:p>
            <w:pPr/>
          </w:p>
        </w:tc>
        <w:tc>
          <w:tcPr>
            <w:tcW w:w="1505" w:type="dxa"/>
            <w:tcBorders>
              <w:top w:val="nil" w:sz="6" w:space="0" w:color="auto"/>
              <w:left w:val="single" w:sz="12" w:space="0" w:color="000000"/>
              <w:bottom w:val="nil" w:sz="6" w:space="0" w:color="auto"/>
              <w:right w:val="single" w:sz="12" w:space="0" w:color="000000"/>
            </w:tcBorders>
          </w:tcPr>
          <w:p>
            <w:pPr/>
          </w:p>
        </w:tc>
        <w:tc>
          <w:tcPr>
            <w:tcW w:w="2033" w:type="dxa"/>
            <w:tcBorders>
              <w:top w:val="nil" w:sz="6" w:space="0" w:color="auto"/>
              <w:left w:val="single" w:sz="12" w:space="0" w:color="000000"/>
              <w:bottom w:val="nil" w:sz="6" w:space="0" w:color="auto"/>
              <w:right w:val="single" w:sz="12" w:space="0" w:color="000000"/>
            </w:tcBorders>
          </w:tcPr>
          <w:p>
            <w:pPr/>
          </w:p>
        </w:tc>
        <w:tc>
          <w:tcPr>
            <w:tcW w:w="1591" w:type="dxa"/>
            <w:tcBorders>
              <w:top w:val="nil" w:sz="6" w:space="0" w:color="auto"/>
              <w:left w:val="single" w:sz="12" w:space="0" w:color="000000"/>
              <w:bottom w:val="nil" w:sz="6" w:space="0" w:color="auto"/>
              <w:right w:val="nil" w:sz="6" w:space="0" w:color="auto"/>
            </w:tcBorders>
          </w:tcPr>
          <w:p>
            <w:pPr/>
          </w:p>
        </w:tc>
      </w:tr>
      <w:tr>
        <w:trPr>
          <w:trHeight w:val="234" w:hRule="exact"/>
        </w:trPr>
        <w:tc>
          <w:tcPr>
            <w:tcW w:w="2612" w:type="dxa"/>
            <w:tcBorders>
              <w:top w:val="nil" w:sz="6" w:space="0" w:color="auto"/>
              <w:left w:val="nil" w:sz="6" w:space="0" w:color="auto"/>
              <w:bottom w:val="nil" w:sz="6" w:space="0" w:color="auto"/>
              <w:right w:val="single" w:sz="12" w:space="0" w:color="000000"/>
            </w:tcBorders>
          </w:tcPr>
          <w:p>
            <w:pPr/>
          </w:p>
        </w:tc>
        <w:tc>
          <w:tcPr>
            <w:tcW w:w="1190" w:type="dxa"/>
            <w:tcBorders>
              <w:top w:val="nil" w:sz="6" w:space="0" w:color="auto"/>
              <w:left w:val="single" w:sz="12" w:space="0" w:color="000000"/>
              <w:bottom w:val="nil" w:sz="6" w:space="0" w:color="auto"/>
              <w:right w:val="single" w:sz="12" w:space="0" w:color="000000"/>
            </w:tcBorders>
          </w:tcPr>
          <w:p>
            <w:pPr>
              <w:pStyle w:val="TableParagraph"/>
              <w:spacing w:line="222" w:lineRule="exact"/>
              <w:ind w:right="1"/>
              <w:jc w:val="center"/>
              <w:rPr>
                <w:rFonts w:ascii="宋体" w:hAnsi="宋体" w:cs="宋体" w:eastAsia="宋体" w:hint="default"/>
                <w:sz w:val="21"/>
                <w:szCs w:val="21"/>
              </w:rPr>
            </w:pPr>
            <w:r>
              <w:rPr>
                <w:rFonts w:ascii="宋体"/>
                <w:sz w:val="21"/>
              </w:rPr>
              <w:t>5.40%</w:t>
            </w:r>
          </w:p>
        </w:tc>
        <w:tc>
          <w:tcPr>
            <w:tcW w:w="1505" w:type="dxa"/>
            <w:tcBorders>
              <w:top w:val="nil" w:sz="6" w:space="0" w:color="auto"/>
              <w:left w:val="single" w:sz="12" w:space="0" w:color="000000"/>
              <w:bottom w:val="nil" w:sz="6" w:space="0" w:color="auto"/>
              <w:right w:val="single" w:sz="12" w:space="0" w:color="000000"/>
            </w:tcBorders>
          </w:tcPr>
          <w:p>
            <w:pPr>
              <w:pStyle w:val="TableParagraph"/>
              <w:spacing w:line="222" w:lineRule="exact"/>
              <w:ind w:right="1"/>
              <w:jc w:val="center"/>
              <w:rPr>
                <w:rFonts w:ascii="宋体" w:hAnsi="宋体" w:cs="宋体" w:eastAsia="宋体" w:hint="default"/>
                <w:sz w:val="21"/>
                <w:szCs w:val="21"/>
              </w:rPr>
            </w:pPr>
            <w:r>
              <w:rPr>
                <w:rFonts w:ascii="宋体"/>
                <w:sz w:val="21"/>
              </w:rPr>
              <w:t>5.49%</w:t>
            </w:r>
          </w:p>
        </w:tc>
        <w:tc>
          <w:tcPr>
            <w:tcW w:w="2033" w:type="dxa"/>
            <w:tcBorders>
              <w:top w:val="nil" w:sz="6" w:space="0" w:color="auto"/>
              <w:left w:val="single" w:sz="12" w:space="0" w:color="000000"/>
              <w:bottom w:val="nil" w:sz="6" w:space="0" w:color="auto"/>
              <w:right w:val="single" w:sz="12" w:space="0" w:color="000000"/>
            </w:tcBorders>
          </w:tcPr>
          <w:p>
            <w:pPr>
              <w:pStyle w:val="TableParagraph"/>
              <w:spacing w:line="222" w:lineRule="exact"/>
              <w:ind w:right="1"/>
              <w:jc w:val="center"/>
              <w:rPr>
                <w:rFonts w:ascii="宋体" w:hAnsi="宋体" w:cs="宋体" w:eastAsia="宋体" w:hint="default"/>
                <w:sz w:val="21"/>
                <w:szCs w:val="21"/>
              </w:rPr>
            </w:pPr>
            <w:r>
              <w:rPr>
                <w:rFonts w:ascii="宋体"/>
                <w:sz w:val="21"/>
              </w:rPr>
              <w:t>0.1098</w:t>
            </w:r>
          </w:p>
        </w:tc>
        <w:tc>
          <w:tcPr>
            <w:tcW w:w="1591" w:type="dxa"/>
            <w:tcBorders>
              <w:top w:val="nil" w:sz="6" w:space="0" w:color="auto"/>
              <w:left w:val="single" w:sz="12" w:space="0" w:color="000000"/>
              <w:bottom w:val="nil" w:sz="6" w:space="0" w:color="auto"/>
              <w:right w:val="nil" w:sz="6" w:space="0" w:color="auto"/>
            </w:tcBorders>
          </w:tcPr>
          <w:p>
            <w:pPr>
              <w:pStyle w:val="TableParagraph"/>
              <w:spacing w:line="222" w:lineRule="exact"/>
              <w:ind w:right="1"/>
              <w:jc w:val="center"/>
              <w:rPr>
                <w:rFonts w:ascii="宋体" w:hAnsi="宋体" w:cs="宋体" w:eastAsia="宋体" w:hint="default"/>
                <w:sz w:val="21"/>
                <w:szCs w:val="21"/>
              </w:rPr>
            </w:pPr>
            <w:r>
              <w:rPr>
                <w:rFonts w:ascii="宋体"/>
                <w:sz w:val="21"/>
              </w:rPr>
              <w:t>0.1098</w:t>
            </w:r>
          </w:p>
        </w:tc>
      </w:tr>
      <w:tr>
        <w:trPr>
          <w:trHeight w:val="367" w:hRule="exact"/>
        </w:trPr>
        <w:tc>
          <w:tcPr>
            <w:tcW w:w="2612" w:type="dxa"/>
            <w:tcBorders>
              <w:top w:val="nil" w:sz="6" w:space="0" w:color="auto"/>
              <w:left w:val="nil" w:sz="6" w:space="0" w:color="auto"/>
              <w:bottom w:val="single" w:sz="12" w:space="0" w:color="000000"/>
              <w:right w:val="single" w:sz="12" w:space="0" w:color="000000"/>
            </w:tcBorders>
          </w:tcPr>
          <w:p>
            <w:pPr>
              <w:pStyle w:val="TableParagraph"/>
              <w:spacing w:line="222" w:lineRule="exact"/>
              <w:ind w:left="13" w:right="0"/>
              <w:jc w:val="left"/>
              <w:rPr>
                <w:rFonts w:ascii="宋体" w:hAnsi="宋体" w:cs="宋体" w:eastAsia="宋体" w:hint="default"/>
                <w:sz w:val="21"/>
                <w:szCs w:val="21"/>
              </w:rPr>
            </w:pPr>
            <w:r>
              <w:rPr>
                <w:rFonts w:ascii="宋体" w:hAnsi="宋体" w:cs="宋体" w:eastAsia="宋体" w:hint="default"/>
                <w:spacing w:val="-41"/>
                <w:sz w:val="21"/>
                <w:szCs w:val="21"/>
              </w:rPr>
              <w:t>通股股东的净利润</w:t>
            </w:r>
            <w:r>
              <w:rPr>
                <w:rFonts w:ascii="宋体" w:hAnsi="宋体" w:cs="宋体" w:eastAsia="宋体" w:hint="default"/>
                <w:sz w:val="21"/>
                <w:szCs w:val="21"/>
              </w:rPr>
            </w:r>
          </w:p>
        </w:tc>
        <w:tc>
          <w:tcPr>
            <w:tcW w:w="1190" w:type="dxa"/>
            <w:tcBorders>
              <w:top w:val="nil" w:sz="6" w:space="0" w:color="auto"/>
              <w:left w:val="single" w:sz="12" w:space="0" w:color="000000"/>
              <w:bottom w:val="single" w:sz="12" w:space="0" w:color="000000"/>
              <w:right w:val="single" w:sz="12" w:space="0" w:color="000000"/>
            </w:tcBorders>
          </w:tcPr>
          <w:p>
            <w:pPr/>
          </w:p>
        </w:tc>
        <w:tc>
          <w:tcPr>
            <w:tcW w:w="1505" w:type="dxa"/>
            <w:tcBorders>
              <w:top w:val="nil" w:sz="6" w:space="0" w:color="auto"/>
              <w:left w:val="single" w:sz="12" w:space="0" w:color="000000"/>
              <w:bottom w:val="single" w:sz="12" w:space="0" w:color="000000"/>
              <w:right w:val="single" w:sz="12" w:space="0" w:color="000000"/>
            </w:tcBorders>
          </w:tcPr>
          <w:p>
            <w:pPr/>
          </w:p>
        </w:tc>
        <w:tc>
          <w:tcPr>
            <w:tcW w:w="2033" w:type="dxa"/>
            <w:tcBorders>
              <w:top w:val="nil" w:sz="6" w:space="0" w:color="auto"/>
              <w:left w:val="single" w:sz="12" w:space="0" w:color="000000"/>
              <w:bottom w:val="single" w:sz="12" w:space="0" w:color="000000"/>
              <w:right w:val="single" w:sz="12" w:space="0" w:color="000000"/>
            </w:tcBorders>
          </w:tcPr>
          <w:p>
            <w:pPr/>
          </w:p>
        </w:tc>
        <w:tc>
          <w:tcPr>
            <w:tcW w:w="1591" w:type="dxa"/>
            <w:tcBorders>
              <w:top w:val="nil" w:sz="6" w:space="0" w:color="auto"/>
              <w:left w:val="single" w:sz="12" w:space="0" w:color="000000"/>
              <w:bottom w:val="single" w:sz="12" w:space="0" w:color="000000"/>
              <w:right w:val="nil" w:sz="6" w:space="0" w:color="auto"/>
            </w:tcBorders>
          </w:tcPr>
          <w:p>
            <w:pPr/>
          </w:p>
        </w:tc>
      </w:tr>
    </w:tbl>
    <w:p>
      <w:pPr>
        <w:pStyle w:val="Heading1"/>
        <w:spacing w:line="275" w:lineRule="exact" w:before="0"/>
        <w:ind w:left="920" w:right="413"/>
        <w:jc w:val="left"/>
        <w:rPr>
          <w:b w:val="0"/>
          <w:bCs w:val="0"/>
        </w:rPr>
      </w:pPr>
      <w:r>
        <w:rPr/>
        <w:pict>
          <v:group style="position:absolute;margin-left:73.799995pt;margin-top:-49.740314pt;width:447.7pt;height:2.4pt;mso-position-horizontal-relative:page;mso-position-vertical-relative:paragraph;z-index:-775864" coordorigin="1476,-995" coordsize="8954,48">
            <v:shape style="position:absolute;left:1476;top:-995;width:2621;height:48" type="#_x0000_t75" stroked="false">
              <v:imagedata r:id="rId1500" o:title=""/>
            </v:shape>
            <v:shape style="position:absolute;left:4073;top:-995;width:1216;height:48" type="#_x0000_t75" stroked="false">
              <v:imagedata r:id="rId1501" o:title=""/>
            </v:shape>
            <v:shape style="position:absolute;left:5263;top:-995;width:1513;height:48" type="#_x0000_t75" stroked="false">
              <v:imagedata r:id="rId1502" o:title=""/>
            </v:shape>
            <v:shape style="position:absolute;left:6768;top:-995;width:2060;height:48" type="#_x0000_t75" stroked="false">
              <v:imagedata r:id="rId1503" o:title=""/>
            </v:shape>
            <v:shape style="position:absolute;left:8801;top:-995;width:1628;height:48" type="#_x0000_t75" stroked="false">
              <v:imagedata r:id="rId1504" o:title=""/>
            </v:shape>
            <w10:wrap type="none"/>
          </v:group>
        </w:pict>
      </w:r>
      <w:r>
        <w:rPr/>
        <w:t>11.1.2</w:t>
      </w:r>
      <w:r>
        <w:rPr>
          <w:spacing w:val="-16"/>
        </w:rPr>
        <w:t> </w:t>
      </w:r>
      <w:r>
        <w:rPr/>
        <w:t>相关指标的含义及计算过程</w:t>
      </w:r>
      <w:r>
        <w:rPr>
          <w:b w:val="0"/>
          <w:bCs w:val="0"/>
        </w:rPr>
      </w:r>
    </w:p>
    <w:p>
      <w:pPr>
        <w:pStyle w:val="BodyText"/>
        <w:spacing w:line="240" w:lineRule="auto" w:before="152"/>
        <w:ind w:left="917" w:right="413"/>
        <w:jc w:val="left"/>
      </w:pPr>
      <w:r>
        <w:rPr/>
        <w:t>（1）全面摊薄净资产收益率的计算公式如下：</w:t>
      </w:r>
    </w:p>
    <w:p>
      <w:pPr>
        <w:pStyle w:val="BodyText"/>
        <w:spacing w:line="357" w:lineRule="auto" w:before="152"/>
        <w:ind w:left="437" w:right="413"/>
        <w:jc w:val="left"/>
      </w:pPr>
      <w:r>
        <w:rPr/>
        <w:t>①2007</w:t>
      </w:r>
      <w:r>
        <w:rPr>
          <w:spacing w:val="-35"/>
        </w:rPr>
        <w:t> </w:t>
      </w:r>
      <w:r>
        <w:rPr/>
        <w:t>年</w:t>
      </w:r>
      <w:r>
        <w:rPr>
          <w:spacing w:val="-35"/>
        </w:rPr>
        <w:t> </w:t>
      </w:r>
      <w:r>
        <w:rPr/>
        <w:t>12</w:t>
      </w:r>
      <w:r>
        <w:rPr>
          <w:spacing w:val="-35"/>
        </w:rPr>
        <w:t> </w:t>
      </w:r>
      <w:r>
        <w:rPr/>
        <w:t>月</w:t>
      </w:r>
      <w:r>
        <w:rPr>
          <w:spacing w:val="-35"/>
        </w:rPr>
        <w:t> </w:t>
      </w:r>
      <w:r>
        <w:rPr/>
        <w:t>31</w:t>
      </w:r>
      <w:r>
        <w:rPr>
          <w:spacing w:val="-35"/>
        </w:rPr>
        <w:t> </w:t>
      </w:r>
      <w:r>
        <w:rPr/>
        <w:t>日归属于公司普通股股东的全面摊薄净资产收益率=2007</w:t>
      </w:r>
      <w:r>
        <w:rPr>
          <w:spacing w:val="-35"/>
        </w:rPr>
        <w:t> </w:t>
      </w:r>
      <w:r>
        <w:rPr/>
        <w:t>年</w:t>
      </w:r>
      <w:r>
        <w:rPr/>
        <w:t> 1-12</w:t>
      </w:r>
      <w:r>
        <w:rPr>
          <w:spacing w:val="52"/>
        </w:rPr>
        <w:t> </w:t>
      </w:r>
      <w:r>
        <w:rPr>
          <w:spacing w:val="39"/>
        </w:rPr>
        <w:t>月属于公</w:t>
      </w:r>
      <w:r>
        <w:rPr>
          <w:spacing w:val="-87"/>
        </w:rPr>
        <w:t> </w:t>
      </w:r>
      <w:r>
        <w:rPr/>
        <w:t>司</w:t>
      </w:r>
      <w:r>
        <w:rPr>
          <w:spacing w:val="-88"/>
        </w:rPr>
        <w:t> </w:t>
      </w:r>
      <w:r>
        <w:rPr/>
        <w:t>普</w:t>
      </w:r>
      <w:r>
        <w:rPr>
          <w:spacing w:val="-87"/>
        </w:rPr>
        <w:t> </w:t>
      </w:r>
      <w:r>
        <w:rPr/>
        <w:t>通</w:t>
      </w:r>
      <w:r>
        <w:rPr>
          <w:spacing w:val="-88"/>
        </w:rPr>
        <w:t> </w:t>
      </w:r>
      <w:r>
        <w:rPr/>
        <w:t>股</w:t>
      </w:r>
      <w:r>
        <w:rPr>
          <w:spacing w:val="-87"/>
        </w:rPr>
        <w:t> </w:t>
      </w:r>
      <w:r>
        <w:rPr/>
        <w:t>股</w:t>
      </w:r>
      <w:r>
        <w:rPr>
          <w:spacing w:val="-88"/>
        </w:rPr>
        <w:t> </w:t>
      </w:r>
      <w:r>
        <w:rPr/>
        <w:t>东</w:t>
      </w:r>
      <w:r>
        <w:rPr>
          <w:spacing w:val="-87"/>
        </w:rPr>
        <w:t> </w:t>
      </w:r>
      <w:r>
        <w:rPr/>
        <w:t>的</w:t>
      </w:r>
      <w:r>
        <w:rPr>
          <w:spacing w:val="-88"/>
        </w:rPr>
        <w:t> </w:t>
      </w:r>
      <w:r>
        <w:rPr/>
        <w:t>净</w:t>
      </w:r>
      <w:r>
        <w:rPr>
          <w:spacing w:val="-87"/>
        </w:rPr>
        <w:t> </w:t>
      </w:r>
      <w:r>
        <w:rPr/>
        <w:t>利</w:t>
      </w:r>
      <w:r>
        <w:rPr>
          <w:spacing w:val="-88"/>
        </w:rPr>
        <w:t> </w:t>
      </w:r>
      <w:r>
        <w:rPr/>
        <w:t>润</w:t>
      </w:r>
      <w:r>
        <w:rPr>
          <w:spacing w:val="-87"/>
        </w:rPr>
        <w:t> </w:t>
      </w:r>
      <w:r>
        <w:rPr/>
        <w:t>÷</w:t>
      </w:r>
      <w:r>
        <w:rPr>
          <w:spacing w:val="-77"/>
        </w:rPr>
        <w:t> </w:t>
      </w:r>
      <w:r>
        <w:rPr/>
        <w:t>公</w:t>
      </w:r>
      <w:r>
        <w:rPr>
          <w:spacing w:val="-88"/>
        </w:rPr>
        <w:t> </w:t>
      </w:r>
      <w:r>
        <w:rPr/>
        <w:t>司</w:t>
      </w:r>
      <w:r>
        <w:rPr>
          <w:spacing w:val="-88"/>
        </w:rPr>
        <w:t> </w:t>
      </w:r>
      <w:r>
        <w:rPr/>
        <w:t>普</w:t>
      </w:r>
      <w:r>
        <w:rPr>
          <w:spacing w:val="-87"/>
        </w:rPr>
        <w:t> </w:t>
      </w:r>
      <w:r>
        <w:rPr/>
        <w:t>通</w:t>
      </w:r>
      <w:r>
        <w:rPr>
          <w:spacing w:val="-88"/>
        </w:rPr>
        <w:t> </w:t>
      </w:r>
      <w:r>
        <w:rPr/>
        <w:t>股</w:t>
      </w:r>
      <w:r>
        <w:rPr>
          <w:spacing w:val="-87"/>
        </w:rPr>
        <w:t> </w:t>
      </w:r>
      <w:r>
        <w:rPr/>
        <w:t>股</w:t>
      </w:r>
      <w:r>
        <w:rPr>
          <w:spacing w:val="-88"/>
        </w:rPr>
        <w:t> </w:t>
      </w:r>
      <w:r>
        <w:rPr/>
        <w:t>东</w:t>
      </w:r>
      <w:r>
        <w:rPr>
          <w:spacing w:val="-87"/>
        </w:rPr>
        <w:t> </w:t>
      </w:r>
      <w:r>
        <w:rPr/>
        <w:t>的</w:t>
      </w:r>
      <w:r>
        <w:rPr>
          <w:spacing w:val="-88"/>
        </w:rPr>
        <w:t> </w:t>
      </w:r>
      <w:r>
        <w:rPr/>
        <w:t>期</w:t>
      </w:r>
      <w:r>
        <w:rPr>
          <w:spacing w:val="-87"/>
        </w:rPr>
        <w:t> </w:t>
      </w:r>
      <w:r>
        <w:rPr/>
        <w:t>末</w:t>
      </w:r>
      <w:r>
        <w:rPr>
          <w:spacing w:val="-88"/>
        </w:rPr>
        <w:t> </w:t>
      </w:r>
      <w:r>
        <w:rPr/>
        <w:t>净</w:t>
      </w:r>
      <w:r>
        <w:rPr>
          <w:spacing w:val="-87"/>
        </w:rPr>
        <w:t> </w:t>
      </w:r>
      <w:r>
        <w:rPr/>
        <w:t>资</w:t>
      </w:r>
      <w:r>
        <w:rPr>
          <w:spacing w:val="-88"/>
        </w:rPr>
        <w:t> </w:t>
      </w:r>
      <w:r>
        <w:rPr/>
        <w:t>产</w:t>
      </w:r>
    </w:p>
    <w:p>
      <w:pPr>
        <w:pStyle w:val="BodyText"/>
        <w:spacing w:line="240" w:lineRule="auto" w:before="36"/>
        <w:ind w:left="437" w:right="413"/>
        <w:jc w:val="left"/>
      </w:pPr>
      <w:r>
        <w:rPr>
          <w:spacing w:val="-11"/>
        </w:rPr>
        <w:t>=23,852,821.11÷456,403,627.42=5.23%</w:t>
      </w:r>
      <w:r>
        <w:rPr/>
      </w:r>
    </w:p>
    <w:p>
      <w:pPr>
        <w:pStyle w:val="BodyText"/>
        <w:spacing w:line="240" w:lineRule="auto" w:before="152"/>
        <w:ind w:left="437" w:right="381"/>
        <w:jc w:val="left"/>
      </w:pPr>
      <w:r>
        <w:rPr/>
        <w:t>②2007</w:t>
      </w:r>
      <w:r>
        <w:rPr>
          <w:spacing w:val="-42"/>
        </w:rPr>
        <w:t> </w:t>
      </w:r>
      <w:r>
        <w:rPr/>
        <w:t>年</w:t>
      </w:r>
      <w:r>
        <w:rPr>
          <w:spacing w:val="-41"/>
        </w:rPr>
        <w:t> </w:t>
      </w:r>
      <w:r>
        <w:rPr/>
        <w:t>12</w:t>
      </w:r>
      <w:r>
        <w:rPr>
          <w:spacing w:val="-42"/>
        </w:rPr>
        <w:t> </w:t>
      </w:r>
      <w:r>
        <w:rPr/>
        <w:t>月</w:t>
      </w:r>
      <w:r>
        <w:rPr>
          <w:spacing w:val="-42"/>
        </w:rPr>
        <w:t> </w:t>
      </w:r>
      <w:r>
        <w:rPr/>
        <w:t>31</w:t>
      </w:r>
      <w:r>
        <w:rPr>
          <w:spacing w:val="-42"/>
        </w:rPr>
        <w:t> </w:t>
      </w:r>
      <w:r>
        <w:rPr/>
        <w:t>日扣除非经常性损益后归属于公司普通股股东的全面摊薄净</w:t>
      </w:r>
    </w:p>
    <w:p>
      <w:pPr>
        <w:pStyle w:val="BodyText"/>
        <w:tabs>
          <w:tab w:pos="4311" w:val="left" w:leader="none"/>
        </w:tabs>
        <w:spacing w:line="357" w:lineRule="auto" w:before="152"/>
        <w:ind w:left="437" w:right="381"/>
        <w:jc w:val="left"/>
      </w:pPr>
      <w:r>
        <w:rPr/>
        <w:t>资产收益率=</w:t>
      </w:r>
      <w:r>
        <w:rPr>
          <w:spacing w:val="-28"/>
        </w:rPr>
        <w:t> </w:t>
      </w:r>
      <w:r>
        <w:rPr/>
        <w:t>(2007</w:t>
      </w:r>
      <w:r>
        <w:rPr>
          <w:spacing w:val="-60"/>
        </w:rPr>
        <w:t> </w:t>
      </w:r>
      <w:r>
        <w:rPr/>
        <w:t>年</w:t>
      </w:r>
      <w:r>
        <w:rPr>
          <w:spacing w:val="-60"/>
        </w:rPr>
        <w:t> </w:t>
      </w:r>
      <w:r>
        <w:rPr/>
        <w:t>1-12</w:t>
      </w:r>
      <w:r>
        <w:rPr>
          <w:spacing w:val="-60"/>
        </w:rPr>
        <w:t> </w:t>
      </w:r>
      <w:r>
        <w:rPr/>
        <w:t>月属于公司普通股股东的净利润-归属于公司普通股</w:t>
      </w:r>
      <w:r>
        <w:rPr/>
        <w:t> </w:t>
      </w:r>
      <w:r>
        <w:rPr>
          <w:spacing w:val="75"/>
        </w:rPr>
        <w:t>股东的税后非经常性损益)</w:t>
        <w:tab/>
      </w:r>
      <w:r>
        <w:rPr>
          <w:spacing w:val="76"/>
        </w:rPr>
        <w:t>÷公司普通股股东的期末净资产</w:t>
      </w:r>
      <w:r>
        <w:rPr>
          <w:spacing w:val="-38"/>
        </w:rPr>
        <w:t> </w:t>
      </w:r>
      <w:r>
        <w:rPr/>
      </w:r>
    </w:p>
    <w:p>
      <w:pPr>
        <w:pStyle w:val="BodyText"/>
        <w:spacing w:line="240" w:lineRule="auto"/>
        <w:ind w:left="437" w:right="413"/>
        <w:jc w:val="left"/>
      </w:pPr>
      <w:r>
        <w:rPr/>
        <w:t>=(23,852,821.11-3,374,780.00)÷456,403,627.42=4.49%</w:t>
      </w:r>
    </w:p>
    <w:p>
      <w:pPr>
        <w:pStyle w:val="BodyText"/>
        <w:spacing w:line="357" w:lineRule="auto" w:before="152"/>
        <w:ind w:left="437" w:right="381" w:firstLine="480"/>
        <w:jc w:val="left"/>
      </w:pPr>
      <w:r>
        <w:rPr/>
        <w:t>③2006</w:t>
      </w:r>
      <w:r>
        <w:rPr>
          <w:spacing w:val="-66"/>
        </w:rPr>
        <w:t> </w:t>
      </w:r>
      <w:r>
        <w:rPr/>
        <w:t>年</w:t>
      </w:r>
      <w:r>
        <w:rPr>
          <w:spacing w:val="-66"/>
        </w:rPr>
        <w:t> </w:t>
      </w:r>
      <w:r>
        <w:rPr/>
        <w:t>12</w:t>
      </w:r>
      <w:r>
        <w:rPr>
          <w:spacing w:val="-66"/>
        </w:rPr>
        <w:t> </w:t>
      </w:r>
      <w:r>
        <w:rPr/>
        <w:t>月</w:t>
      </w:r>
      <w:r>
        <w:rPr>
          <w:spacing w:val="-66"/>
        </w:rPr>
        <w:t> </w:t>
      </w:r>
      <w:r>
        <w:rPr/>
        <w:t>31</w:t>
      </w:r>
      <w:r>
        <w:rPr>
          <w:spacing w:val="-66"/>
        </w:rPr>
        <w:t> </w:t>
      </w:r>
      <w:r>
        <w:rPr/>
        <w:t>日归属于公司普通股股东的全面摊薄净资产收益率=2006</w:t>
      </w:r>
      <w:r>
        <w:rPr/>
        <w:t> 年 1-12 月 </w:t>
      </w:r>
      <w:r>
        <w:rPr>
          <w:spacing w:val="18"/>
        </w:rPr>
        <w:t>属于公司普通股股东的净利润÷</w:t>
      </w:r>
      <w:r>
        <w:rPr>
          <w:spacing w:val="-73"/>
        </w:rPr>
        <w:t> </w:t>
      </w:r>
      <w:r>
        <w:rPr>
          <w:spacing w:val="19"/>
        </w:rPr>
        <w:t>公司普通股股东的期末净资产</w:t>
      </w:r>
      <w:r>
        <w:rPr/>
      </w:r>
    </w:p>
    <w:p>
      <w:pPr>
        <w:pStyle w:val="BodyText"/>
        <w:spacing w:line="240" w:lineRule="auto"/>
        <w:ind w:left="437" w:right="413"/>
        <w:jc w:val="left"/>
      </w:pPr>
      <w:r>
        <w:rPr>
          <w:spacing w:val="-9"/>
        </w:rPr>
        <w:t>=18,062,212.58÷308,219,670.38=5.86%</w:t>
      </w:r>
    </w:p>
    <w:p>
      <w:pPr>
        <w:pStyle w:val="BodyText"/>
        <w:spacing w:line="240" w:lineRule="auto" w:before="152"/>
        <w:ind w:left="917" w:right="381"/>
        <w:jc w:val="left"/>
      </w:pPr>
      <w:r>
        <w:rPr/>
        <w:t>④2006</w:t>
      </w:r>
      <w:r>
        <w:rPr>
          <w:spacing w:val="-42"/>
        </w:rPr>
        <w:t> </w:t>
      </w:r>
      <w:r>
        <w:rPr/>
        <w:t>年</w:t>
      </w:r>
      <w:r>
        <w:rPr>
          <w:spacing w:val="-41"/>
        </w:rPr>
        <w:t> </w:t>
      </w:r>
      <w:r>
        <w:rPr/>
        <w:t>12</w:t>
      </w:r>
      <w:r>
        <w:rPr>
          <w:spacing w:val="-42"/>
        </w:rPr>
        <w:t> </w:t>
      </w:r>
      <w:r>
        <w:rPr/>
        <w:t>月</w:t>
      </w:r>
      <w:r>
        <w:rPr>
          <w:spacing w:val="-42"/>
        </w:rPr>
        <w:t> </w:t>
      </w:r>
      <w:r>
        <w:rPr/>
        <w:t>31</w:t>
      </w:r>
      <w:r>
        <w:rPr>
          <w:spacing w:val="-42"/>
        </w:rPr>
        <w:t> </w:t>
      </w:r>
      <w:r>
        <w:rPr/>
        <w:t>日扣除非经常性损益后归属于公司普通股股东的全面摊</w:t>
      </w:r>
    </w:p>
    <w:p>
      <w:pPr>
        <w:pStyle w:val="BodyText"/>
        <w:spacing w:line="357" w:lineRule="auto" w:before="152"/>
        <w:ind w:left="437" w:right="413"/>
        <w:jc w:val="left"/>
      </w:pPr>
      <w:r>
        <w:rPr/>
        <w:t>薄净资产收益率=</w:t>
      </w:r>
      <w:r>
        <w:rPr>
          <w:spacing w:val="-28"/>
        </w:rPr>
        <w:t> </w:t>
      </w:r>
      <w:r>
        <w:rPr/>
        <w:t>(2006</w:t>
      </w:r>
      <w:r>
        <w:rPr>
          <w:spacing w:val="-60"/>
        </w:rPr>
        <w:t> </w:t>
      </w:r>
      <w:r>
        <w:rPr/>
        <w:t>年</w:t>
      </w:r>
      <w:r>
        <w:rPr>
          <w:spacing w:val="-60"/>
        </w:rPr>
        <w:t> </w:t>
      </w:r>
      <w:r>
        <w:rPr/>
        <w:t>1-12</w:t>
      </w:r>
      <w:r>
        <w:rPr>
          <w:spacing w:val="-60"/>
        </w:rPr>
        <w:t> </w:t>
      </w:r>
      <w:r>
        <w:rPr/>
        <w:t>月属于公司普通股股东的净利润-归属于公司普</w:t>
      </w:r>
      <w:r>
        <w:rPr/>
        <w:t> 通</w:t>
      </w:r>
      <w:r>
        <w:rPr>
          <w:spacing w:val="-41"/>
        </w:rPr>
        <w:t> </w:t>
      </w:r>
      <w:r>
        <w:rPr/>
        <w:t>股</w:t>
      </w:r>
      <w:r>
        <w:rPr>
          <w:spacing w:val="-41"/>
        </w:rPr>
        <w:t> </w:t>
      </w:r>
      <w:r>
        <w:rPr/>
        <w:t>股</w:t>
      </w:r>
      <w:r>
        <w:rPr>
          <w:spacing w:val="-42"/>
        </w:rPr>
        <w:t> </w:t>
      </w:r>
      <w:r>
        <w:rPr/>
        <w:t>东</w:t>
      </w:r>
      <w:r>
        <w:rPr>
          <w:spacing w:val="-41"/>
        </w:rPr>
        <w:t> </w:t>
      </w:r>
      <w:r>
        <w:rPr/>
        <w:t>的</w:t>
      </w:r>
      <w:r>
        <w:rPr>
          <w:spacing w:val="-41"/>
        </w:rPr>
        <w:t> </w:t>
      </w:r>
      <w:r>
        <w:rPr/>
        <w:t>税</w:t>
      </w:r>
      <w:r>
        <w:rPr>
          <w:spacing w:val="-42"/>
        </w:rPr>
        <w:t> </w:t>
      </w:r>
      <w:r>
        <w:rPr/>
        <w:t>后</w:t>
      </w:r>
      <w:r>
        <w:rPr>
          <w:spacing w:val="-41"/>
        </w:rPr>
        <w:t> </w:t>
      </w:r>
      <w:r>
        <w:rPr/>
        <w:t>非</w:t>
      </w:r>
      <w:r>
        <w:rPr>
          <w:spacing w:val="-41"/>
        </w:rPr>
        <w:t> </w:t>
      </w:r>
      <w:r>
        <w:rPr/>
        <w:t>经</w:t>
      </w:r>
      <w:r>
        <w:rPr>
          <w:spacing w:val="-42"/>
        </w:rPr>
        <w:t> </w:t>
      </w:r>
      <w:r>
        <w:rPr/>
        <w:t>常</w:t>
      </w:r>
      <w:r>
        <w:rPr>
          <w:spacing w:val="-41"/>
        </w:rPr>
        <w:t> </w:t>
      </w:r>
      <w:r>
        <w:rPr>
          <w:spacing w:val="38"/>
        </w:rPr>
        <w:t>性损益</w:t>
      </w:r>
      <w:r>
        <w:rPr>
          <w:spacing w:val="-62"/>
        </w:rPr>
        <w:t> </w:t>
      </w:r>
      <w:r>
        <w:rPr>
          <w:spacing w:val="-5"/>
        </w:rPr>
        <w:t>)÷</w:t>
      </w:r>
      <w:r>
        <w:rPr>
          <w:spacing w:val="-52"/>
        </w:rPr>
        <w:t> </w:t>
      </w:r>
      <w:r>
        <w:rPr>
          <w:spacing w:val="53"/>
        </w:rPr>
        <w:t>公司普通股股东的期末净资</w:t>
      </w:r>
      <w:r>
        <w:rPr>
          <w:spacing w:val="-59"/>
        </w:rPr>
        <w:t> </w:t>
      </w:r>
      <w:r>
        <w:rPr/>
        <w:t>产</w:t>
      </w:r>
    </w:p>
    <w:p>
      <w:pPr>
        <w:pStyle w:val="BodyText"/>
        <w:spacing w:line="240" w:lineRule="auto"/>
        <w:ind w:left="437" w:right="413"/>
        <w:jc w:val="left"/>
      </w:pPr>
      <w:r>
        <w:rPr>
          <w:spacing w:val="-10"/>
        </w:rPr>
        <w:t>=(18,062,212.58-1,410,562.65)</w:t>
      </w:r>
      <w:r>
        <w:rPr>
          <w:spacing w:val="-4"/>
        </w:rPr>
        <w:t> </w:t>
      </w:r>
      <w:r>
        <w:rPr/>
        <w:t>÷308,219,670.38=5.40%</w:t>
      </w:r>
    </w:p>
    <w:p>
      <w:pPr>
        <w:pStyle w:val="BodyText"/>
        <w:spacing w:line="240" w:lineRule="auto" w:before="152"/>
        <w:ind w:left="917" w:right="413"/>
        <w:jc w:val="left"/>
      </w:pPr>
      <w:r>
        <w:rPr/>
        <w:t>（2）加权平均净资产收益率的计算如下：</w:t>
      </w:r>
    </w:p>
    <w:p>
      <w:pPr>
        <w:pStyle w:val="BodyText"/>
        <w:spacing w:line="357" w:lineRule="auto" w:before="152"/>
        <w:ind w:left="437" w:right="420" w:firstLine="456"/>
        <w:jc w:val="left"/>
      </w:pPr>
      <w:r>
        <w:rPr>
          <w:spacing w:val="-6"/>
        </w:rPr>
        <w:t>①2007</w:t>
      </w:r>
      <w:r>
        <w:rPr>
          <w:spacing w:val="-51"/>
        </w:rPr>
        <w:t> </w:t>
      </w:r>
      <w:r>
        <w:rPr/>
        <w:t>年</w:t>
      </w:r>
      <w:r>
        <w:rPr>
          <w:spacing w:val="-57"/>
        </w:rPr>
        <w:t> </w:t>
      </w:r>
      <w:r>
        <w:rPr>
          <w:spacing w:val="-3"/>
        </w:rPr>
        <w:t>12</w:t>
      </w:r>
      <w:r>
        <w:rPr>
          <w:spacing w:val="-51"/>
        </w:rPr>
        <w:t> </w:t>
      </w:r>
      <w:r>
        <w:rPr/>
        <w:t>月</w:t>
      </w:r>
      <w:r>
        <w:rPr>
          <w:spacing w:val="-57"/>
        </w:rPr>
        <w:t> </w:t>
      </w:r>
      <w:r>
        <w:rPr>
          <w:spacing w:val="-3"/>
        </w:rPr>
        <w:t>31</w:t>
      </w:r>
      <w:r>
        <w:rPr>
          <w:spacing w:val="-51"/>
        </w:rPr>
        <w:t> </w:t>
      </w:r>
      <w:r>
        <w:rPr>
          <w:spacing w:val="-11"/>
        </w:rPr>
        <w:t>日归属于公司普通股股东的加权平均净资产收益率=2007</w:t>
      </w:r>
      <w:r>
        <w:rPr>
          <w:spacing w:val="-51"/>
        </w:rPr>
        <w:t> </w:t>
      </w:r>
      <w:r>
        <w:rPr/>
        <w:t>年</w:t>
      </w:r>
      <w:r>
        <w:rPr/>
        <w:t> </w:t>
      </w:r>
      <w:r>
        <w:rPr>
          <w:spacing w:val="-5"/>
        </w:rPr>
        <w:t>1-12</w:t>
      </w:r>
      <w:r>
        <w:rPr>
          <w:spacing w:val="34"/>
        </w:rPr>
        <w:t> </w:t>
      </w:r>
      <w:r>
        <w:rPr>
          <w:spacing w:val="8"/>
        </w:rPr>
        <w:t>月属于公司普通股股东的净利润÷期末公司普通股股东加权平均净资产</w:t>
      </w:r>
    </w:p>
    <w:p>
      <w:pPr>
        <w:pStyle w:val="BodyText"/>
        <w:spacing w:line="240" w:lineRule="auto"/>
        <w:ind w:left="437" w:right="413"/>
        <w:jc w:val="left"/>
      </w:pPr>
      <w:r>
        <w:rPr>
          <w:spacing w:val="-5"/>
        </w:rPr>
        <w:t>=23,852,821.11÷(456,403,627.42</w:t>
      </w:r>
      <w:r>
        <w:rPr/>
      </w:r>
    </w:p>
    <w:p>
      <w:pPr>
        <w:pStyle w:val="BodyText"/>
        <w:spacing w:line="240" w:lineRule="auto" w:before="154"/>
        <w:ind w:left="437" w:right="413"/>
        <w:jc w:val="left"/>
      </w:pPr>
      <w:r>
        <w:rPr/>
        <w:t>+308,219,670.38)/2=23,852,821.11/382,311,648.90=6.24%</w:t>
      </w:r>
    </w:p>
    <w:p>
      <w:pPr>
        <w:pStyle w:val="BodyText"/>
        <w:spacing w:line="240" w:lineRule="auto" w:before="152"/>
        <w:ind w:left="917" w:right="381"/>
        <w:jc w:val="left"/>
      </w:pPr>
      <w:r>
        <w:rPr/>
        <w:t>②2007</w:t>
      </w:r>
      <w:r>
        <w:rPr>
          <w:spacing w:val="-42"/>
        </w:rPr>
        <w:t> </w:t>
      </w:r>
      <w:r>
        <w:rPr/>
        <w:t>年</w:t>
      </w:r>
      <w:r>
        <w:rPr>
          <w:spacing w:val="-41"/>
        </w:rPr>
        <w:t> </w:t>
      </w:r>
      <w:r>
        <w:rPr/>
        <w:t>12</w:t>
      </w:r>
      <w:r>
        <w:rPr>
          <w:spacing w:val="-42"/>
        </w:rPr>
        <w:t> </w:t>
      </w:r>
      <w:r>
        <w:rPr/>
        <w:t>月</w:t>
      </w:r>
      <w:r>
        <w:rPr>
          <w:spacing w:val="-42"/>
        </w:rPr>
        <w:t> </w:t>
      </w:r>
      <w:r>
        <w:rPr/>
        <w:t>31</w:t>
      </w:r>
      <w:r>
        <w:rPr>
          <w:spacing w:val="-42"/>
        </w:rPr>
        <w:t> </w:t>
      </w:r>
      <w:r>
        <w:rPr/>
        <w:t>日扣除非经常性损益后归属于公司普通股股东的全面摊</w:t>
      </w:r>
    </w:p>
    <w:p>
      <w:pPr>
        <w:pStyle w:val="BodyText"/>
        <w:spacing w:line="357" w:lineRule="auto" w:before="152"/>
        <w:ind w:left="437" w:right="407"/>
        <w:jc w:val="left"/>
      </w:pPr>
      <w:r>
        <w:rPr/>
        <w:t>薄净资产收益率= (2007 年 1-12</w:t>
      </w:r>
      <w:r>
        <w:rPr>
          <w:spacing w:val="-88"/>
        </w:rPr>
        <w:t> </w:t>
      </w:r>
      <w:r>
        <w:rPr/>
        <w:t>月属于公司普通股股东的净利润--归属于公司</w:t>
      </w:r>
      <w:r>
        <w:rPr/>
        <w:t> </w:t>
      </w:r>
      <w:r>
        <w:rPr>
          <w:spacing w:val="18"/>
        </w:rPr>
        <w:t>普通股股东的税后非经常性损益)</w:t>
      </w:r>
      <w:r>
        <w:rPr>
          <w:spacing w:val="30"/>
        </w:rPr>
        <w:t> </w:t>
      </w:r>
      <w:r>
        <w:rPr>
          <w:spacing w:val="20"/>
        </w:rPr>
        <w:t>÷期末公司普通股股东加权平均净资产</w:t>
      </w:r>
      <w:r>
        <w:rPr/>
      </w:r>
    </w:p>
    <w:p>
      <w:pPr>
        <w:spacing w:after="0" w:line="357" w:lineRule="auto"/>
        <w:jc w:val="left"/>
        <w:sectPr>
          <w:pgSz w:w="11910" w:h="16840"/>
          <w:pgMar w:header="0" w:footer="982" w:top="1360" w:bottom="1180" w:left="1360" w:right="1360"/>
        </w:sectPr>
      </w:pPr>
    </w:p>
    <w:p>
      <w:pPr>
        <w:pStyle w:val="BodyText"/>
        <w:spacing w:line="240" w:lineRule="auto" w:before="1"/>
        <w:ind w:right="206"/>
        <w:jc w:val="left"/>
      </w:pPr>
      <w:r>
        <w:rPr/>
        <w:t>=(23,852,821.11-3,374,780.00)</w:t>
      </w:r>
    </w:p>
    <w:p>
      <w:pPr>
        <w:pStyle w:val="BodyText"/>
        <w:spacing w:line="240" w:lineRule="auto" w:before="152"/>
        <w:ind w:right="206"/>
        <w:jc w:val="left"/>
      </w:pPr>
      <w:r>
        <w:rPr/>
        <w:t>÷(456,403,627.42+308,219,670.38)/2=20,478,041.11/382,311,648.90=5.36</w:t>
      </w:r>
    </w:p>
    <w:p>
      <w:pPr>
        <w:pStyle w:val="BodyText"/>
        <w:spacing w:line="240" w:lineRule="auto" w:before="152"/>
        <w:ind w:right="206"/>
        <w:jc w:val="left"/>
      </w:pPr>
      <w:r>
        <w:rPr/>
        <w:t>%</w:t>
      </w:r>
    </w:p>
    <w:p>
      <w:pPr>
        <w:spacing w:line="240" w:lineRule="auto" w:before="9"/>
        <w:rPr>
          <w:rFonts w:ascii="宋体" w:hAnsi="宋体" w:cs="宋体" w:eastAsia="宋体" w:hint="default"/>
          <w:sz w:val="9"/>
          <w:szCs w:val="9"/>
        </w:rPr>
      </w:pPr>
    </w:p>
    <w:p>
      <w:pPr>
        <w:pStyle w:val="BodyText"/>
        <w:spacing w:line="240" w:lineRule="auto" w:before="26"/>
        <w:ind w:left="597" w:right="114"/>
        <w:jc w:val="left"/>
      </w:pPr>
      <w:r>
        <w:rPr/>
        <w:t>③2006</w:t>
      </w:r>
      <w:r>
        <w:rPr>
          <w:spacing w:val="-66"/>
        </w:rPr>
        <w:t> </w:t>
      </w:r>
      <w:r>
        <w:rPr/>
        <w:t>年</w:t>
      </w:r>
      <w:r>
        <w:rPr>
          <w:spacing w:val="-66"/>
        </w:rPr>
        <w:t> </w:t>
      </w:r>
      <w:r>
        <w:rPr/>
        <w:t>12</w:t>
      </w:r>
      <w:r>
        <w:rPr>
          <w:spacing w:val="-66"/>
        </w:rPr>
        <w:t> </w:t>
      </w:r>
      <w:r>
        <w:rPr/>
        <w:t>月</w:t>
      </w:r>
      <w:r>
        <w:rPr>
          <w:spacing w:val="-66"/>
        </w:rPr>
        <w:t> </w:t>
      </w:r>
      <w:r>
        <w:rPr/>
        <w:t>31</w:t>
      </w:r>
      <w:r>
        <w:rPr>
          <w:spacing w:val="-66"/>
        </w:rPr>
        <w:t> </w:t>
      </w:r>
      <w:r>
        <w:rPr/>
        <w:t>日归属于公司普通股股东的全面摊薄净资产收益率=2006</w:t>
      </w:r>
    </w:p>
    <w:p>
      <w:pPr>
        <w:pStyle w:val="BodyText"/>
        <w:spacing w:line="240" w:lineRule="auto" w:before="152"/>
        <w:ind w:right="114"/>
        <w:jc w:val="left"/>
      </w:pPr>
      <w:r>
        <w:rPr/>
        <w:t>年 1-12</w:t>
      </w:r>
      <w:r>
        <w:rPr>
          <w:spacing w:val="-90"/>
        </w:rPr>
        <w:t> </w:t>
      </w:r>
      <w:r>
        <w:rPr/>
        <w:t>月属于公司普通股股东的净利润÷期末公司普通股股东加权平均净资产</w:t>
      </w:r>
    </w:p>
    <w:p>
      <w:pPr>
        <w:pStyle w:val="BodyText"/>
        <w:spacing w:line="357" w:lineRule="auto" w:before="152"/>
        <w:ind w:right="227"/>
        <w:jc w:val="left"/>
      </w:pPr>
      <w:r>
        <w:rPr/>
        <w:t>=18,062,212.58÷(308,219,670.38+298,537,471.62)/2=18,062,212.58÷303, 378,571.00=5.95%</w:t>
      </w:r>
    </w:p>
    <w:p>
      <w:pPr>
        <w:pStyle w:val="BodyText"/>
        <w:spacing w:line="240" w:lineRule="auto"/>
        <w:ind w:left="597" w:right="114"/>
        <w:jc w:val="left"/>
      </w:pPr>
      <w:r>
        <w:rPr/>
        <w:t>④2006</w:t>
      </w:r>
      <w:r>
        <w:rPr>
          <w:spacing w:val="-42"/>
        </w:rPr>
        <w:t> </w:t>
      </w:r>
      <w:r>
        <w:rPr/>
        <w:t>年</w:t>
      </w:r>
      <w:r>
        <w:rPr>
          <w:spacing w:val="-41"/>
        </w:rPr>
        <w:t> </w:t>
      </w:r>
      <w:r>
        <w:rPr/>
        <w:t>12</w:t>
      </w:r>
      <w:r>
        <w:rPr>
          <w:spacing w:val="-42"/>
        </w:rPr>
        <w:t> </w:t>
      </w:r>
      <w:r>
        <w:rPr/>
        <w:t>月</w:t>
      </w:r>
      <w:r>
        <w:rPr>
          <w:spacing w:val="-42"/>
        </w:rPr>
        <w:t> </w:t>
      </w:r>
      <w:r>
        <w:rPr/>
        <w:t>31</w:t>
      </w:r>
      <w:r>
        <w:rPr>
          <w:spacing w:val="-42"/>
        </w:rPr>
        <w:t> </w:t>
      </w:r>
      <w:r>
        <w:rPr/>
        <w:t>日扣除非经常性损益后归属于公司普通股股东的全面摊</w:t>
      </w:r>
    </w:p>
    <w:p>
      <w:pPr>
        <w:pStyle w:val="BodyText"/>
        <w:spacing w:line="357" w:lineRule="auto" w:before="154"/>
        <w:ind w:right="114"/>
        <w:jc w:val="left"/>
      </w:pPr>
      <w:r>
        <w:rPr/>
        <w:t>薄净资产收益率=</w:t>
      </w:r>
      <w:r>
        <w:rPr>
          <w:spacing w:val="-28"/>
        </w:rPr>
        <w:t> </w:t>
      </w:r>
      <w:r>
        <w:rPr/>
        <w:t>(2006</w:t>
      </w:r>
      <w:r>
        <w:rPr>
          <w:spacing w:val="-60"/>
        </w:rPr>
        <w:t> </w:t>
      </w:r>
      <w:r>
        <w:rPr/>
        <w:t>年</w:t>
      </w:r>
      <w:r>
        <w:rPr>
          <w:spacing w:val="-60"/>
        </w:rPr>
        <w:t> </w:t>
      </w:r>
      <w:r>
        <w:rPr/>
        <w:t>1-12</w:t>
      </w:r>
      <w:r>
        <w:rPr>
          <w:spacing w:val="-60"/>
        </w:rPr>
        <w:t> </w:t>
      </w:r>
      <w:r>
        <w:rPr/>
        <w:t>月属于公司普通股股东的净利润-归属于公司普</w:t>
      </w:r>
      <w:r>
        <w:rPr/>
        <w:t> </w:t>
      </w:r>
      <w:r>
        <w:rPr>
          <w:spacing w:val="26"/>
        </w:rPr>
        <w:t>通股股东的税后非经常性损益) </w:t>
      </w:r>
      <w:r>
        <w:rPr>
          <w:spacing w:val="14"/>
        </w:rPr>
        <w:t>÷期</w:t>
      </w:r>
      <w:r>
        <w:rPr>
          <w:spacing w:val="-73"/>
        </w:rPr>
        <w:t> </w:t>
      </w:r>
      <w:r>
        <w:rPr>
          <w:spacing w:val="27"/>
        </w:rPr>
        <w:t>末公司普通股股东加权平均净资产</w:t>
      </w:r>
      <w:r>
        <w:rPr>
          <w:spacing w:val="-91"/>
        </w:rPr>
        <w:t> </w:t>
      </w:r>
      <w:r>
        <w:rPr/>
      </w:r>
    </w:p>
    <w:p>
      <w:pPr>
        <w:pStyle w:val="BodyText"/>
        <w:tabs>
          <w:tab w:pos="8189" w:val="left" w:leader="none"/>
        </w:tabs>
        <w:spacing w:line="240" w:lineRule="auto"/>
        <w:ind w:right="114"/>
        <w:jc w:val="left"/>
      </w:pPr>
      <w:r>
        <w:rPr/>
        <w:t>=(18,062,212.58-1,410,562.65)</w:t>
        <w:tab/>
        <w:t>÷</w:t>
      </w:r>
    </w:p>
    <w:p>
      <w:pPr>
        <w:pStyle w:val="BodyText"/>
        <w:spacing w:line="240" w:lineRule="auto" w:before="152"/>
        <w:ind w:right="206"/>
        <w:jc w:val="left"/>
      </w:pPr>
      <w:r>
        <w:rPr/>
        <w:t>(308,219,670.38+298,537,471.62)/2=16,651,649.93÷303,378,571.00=5.49%</w:t>
      </w:r>
    </w:p>
    <w:p>
      <w:pPr>
        <w:pStyle w:val="BodyText"/>
        <w:spacing w:line="240" w:lineRule="auto" w:before="152"/>
        <w:ind w:left="597" w:right="206"/>
        <w:jc w:val="left"/>
      </w:pPr>
      <w:r>
        <w:rPr/>
        <w:t>（3）合并基本每股收益的计算如下：</w:t>
      </w:r>
    </w:p>
    <w:p>
      <w:pPr>
        <w:pStyle w:val="BodyText"/>
        <w:spacing w:line="357" w:lineRule="auto" w:before="152"/>
        <w:ind w:right="114" w:firstLine="480"/>
        <w:jc w:val="left"/>
      </w:pPr>
      <w:r>
        <w:rPr/>
        <w:t>①2007</w:t>
      </w:r>
      <w:r>
        <w:rPr>
          <w:spacing w:val="-75"/>
        </w:rPr>
        <w:t> </w:t>
      </w:r>
      <w:r>
        <w:rPr/>
        <w:t>年</w:t>
      </w:r>
      <w:r>
        <w:rPr>
          <w:spacing w:val="-75"/>
        </w:rPr>
        <w:t> </w:t>
      </w:r>
      <w:r>
        <w:rPr/>
        <w:t>1-12</w:t>
      </w:r>
      <w:r>
        <w:rPr>
          <w:spacing w:val="-75"/>
        </w:rPr>
        <w:t> </w:t>
      </w:r>
      <w:r>
        <w:rPr/>
        <w:t>月归属于公司普通股股东的基本每股收益=2007</w:t>
      </w:r>
      <w:r>
        <w:rPr>
          <w:spacing w:val="-75"/>
        </w:rPr>
        <w:t> </w:t>
      </w:r>
      <w:r>
        <w:rPr/>
        <w:t>年</w:t>
      </w:r>
      <w:r>
        <w:rPr>
          <w:spacing w:val="-75"/>
        </w:rPr>
        <w:t> </w:t>
      </w:r>
      <w:r>
        <w:rPr/>
        <w:t>1-12</w:t>
      </w:r>
      <w:r>
        <w:rPr>
          <w:spacing w:val="-75"/>
        </w:rPr>
        <w:t> </w:t>
      </w:r>
      <w:r>
        <w:rPr/>
        <w:t>月属</w:t>
      </w:r>
      <w:r>
        <w:rPr/>
        <w:t> 于</w:t>
      </w:r>
      <w:r>
        <w:rPr>
          <w:spacing w:val="-19"/>
        </w:rPr>
        <w:t> </w:t>
      </w:r>
      <w:r>
        <w:rPr/>
        <w:t>公</w:t>
      </w:r>
      <w:r>
        <w:rPr>
          <w:spacing w:val="-19"/>
        </w:rPr>
        <w:t> </w:t>
      </w:r>
      <w:r>
        <w:rPr/>
        <w:t>司</w:t>
      </w:r>
      <w:r>
        <w:rPr>
          <w:spacing w:val="-20"/>
        </w:rPr>
        <w:t> </w:t>
      </w:r>
      <w:r>
        <w:rPr/>
        <w:t>普</w:t>
      </w:r>
      <w:r>
        <w:rPr>
          <w:spacing w:val="-19"/>
        </w:rPr>
        <w:t> </w:t>
      </w:r>
      <w:r>
        <w:rPr/>
        <w:t>通</w:t>
      </w:r>
      <w:r>
        <w:rPr>
          <w:spacing w:val="-19"/>
        </w:rPr>
        <w:t> </w:t>
      </w:r>
      <w:r>
        <w:rPr>
          <w:spacing w:val="69"/>
        </w:rPr>
        <w:t>股股东的净利润÷</w:t>
      </w:r>
      <w:r>
        <w:rPr>
          <w:spacing w:val="-31"/>
        </w:rPr>
        <w:t> </w:t>
      </w:r>
      <w:r>
        <w:rPr>
          <w:spacing w:val="72"/>
        </w:rPr>
        <w:t>发行在外的普通股加权平均数</w:t>
      </w:r>
      <w:r>
        <w:rPr>
          <w:spacing w:val="-41"/>
        </w:rPr>
        <w:t> </w:t>
      </w:r>
      <w:r>
        <w:rPr/>
      </w:r>
    </w:p>
    <w:p>
      <w:pPr>
        <w:pStyle w:val="BodyText"/>
        <w:spacing w:line="240" w:lineRule="auto"/>
        <w:ind w:right="206"/>
        <w:jc w:val="left"/>
      </w:pPr>
      <w:r>
        <w:rPr>
          <w:spacing w:val="-10"/>
        </w:rPr>
        <w:t>=23,852,821.11÷(151,702,000.00+35,000,000.00/12*9</w:t>
      </w:r>
    </w:p>
    <w:p>
      <w:pPr>
        <w:pStyle w:val="BodyText"/>
        <w:spacing w:line="240" w:lineRule="auto" w:before="152"/>
        <w:ind w:right="206"/>
        <w:jc w:val="left"/>
      </w:pPr>
      <w:r>
        <w:rPr/>
        <w:t>+37,340,400,400.00/12*7)= 23,852,821.11÷199,733,900.00=0.1194</w:t>
      </w:r>
      <w:r>
        <w:rPr>
          <w:spacing w:val="-60"/>
        </w:rPr>
        <w:t> </w:t>
      </w:r>
      <w:r>
        <w:rPr/>
        <w:t>元/股</w:t>
      </w:r>
    </w:p>
    <w:p>
      <w:pPr>
        <w:pStyle w:val="BodyText"/>
        <w:spacing w:line="357" w:lineRule="auto" w:before="152"/>
        <w:ind w:right="204" w:firstLine="480"/>
        <w:jc w:val="both"/>
      </w:pPr>
      <w:r>
        <w:rPr/>
        <w:t>②2007</w:t>
      </w:r>
      <w:r>
        <w:rPr>
          <w:spacing w:val="-70"/>
        </w:rPr>
        <w:t> </w:t>
      </w:r>
      <w:r>
        <w:rPr/>
        <w:t>年</w:t>
      </w:r>
      <w:r>
        <w:rPr>
          <w:spacing w:val="-70"/>
        </w:rPr>
        <w:t> </w:t>
      </w:r>
      <w:r>
        <w:rPr/>
        <w:t>1-12</w:t>
      </w:r>
      <w:r>
        <w:rPr>
          <w:spacing w:val="-70"/>
        </w:rPr>
        <w:t> </w:t>
      </w:r>
      <w:r>
        <w:rPr/>
        <w:t>月扣除非经常性损益后归属于公司普通股股东的基本每股收</w:t>
      </w:r>
      <w:r>
        <w:rPr/>
        <w:t> 益=</w:t>
      </w:r>
      <w:r>
        <w:rPr>
          <w:spacing w:val="-28"/>
        </w:rPr>
        <w:t> </w:t>
      </w:r>
      <w:r>
        <w:rPr/>
        <w:t>(2007</w:t>
      </w:r>
      <w:r>
        <w:rPr>
          <w:spacing w:val="-60"/>
        </w:rPr>
        <w:t> </w:t>
      </w:r>
      <w:r>
        <w:rPr/>
        <w:t>年</w:t>
      </w:r>
      <w:r>
        <w:rPr>
          <w:spacing w:val="-60"/>
        </w:rPr>
        <w:t> </w:t>
      </w:r>
      <w:r>
        <w:rPr/>
        <w:t>1-12</w:t>
      </w:r>
      <w:r>
        <w:rPr>
          <w:spacing w:val="-60"/>
        </w:rPr>
        <w:t> </w:t>
      </w:r>
      <w:r>
        <w:rPr/>
        <w:t>月属于公司普通股股东的净利润-归属于公司普通股股东的税</w:t>
      </w:r>
      <w:r>
        <w:rPr/>
        <w:t> 后</w:t>
      </w:r>
      <w:r>
        <w:rPr>
          <w:spacing w:val="28"/>
        </w:rPr>
        <w:t> </w:t>
      </w:r>
      <w:r>
        <w:rPr/>
        <w:t>非</w:t>
      </w:r>
      <w:r>
        <w:rPr>
          <w:spacing w:val="28"/>
        </w:rPr>
        <w:t> </w:t>
      </w:r>
      <w:r>
        <w:rPr/>
        <w:t>经</w:t>
      </w:r>
      <w:r>
        <w:rPr>
          <w:spacing w:val="27"/>
        </w:rPr>
        <w:t> </w:t>
      </w:r>
      <w:r>
        <w:rPr/>
        <w:t>常</w:t>
      </w:r>
      <w:r>
        <w:rPr>
          <w:spacing w:val="28"/>
        </w:rPr>
        <w:t> </w:t>
      </w:r>
      <w:r>
        <w:rPr/>
        <w:t>性</w:t>
      </w:r>
      <w:r>
        <w:rPr>
          <w:spacing w:val="28"/>
        </w:rPr>
        <w:t> </w:t>
      </w:r>
      <w:r>
        <w:rPr/>
        <w:t>损</w:t>
      </w:r>
      <w:r>
        <w:rPr>
          <w:spacing w:val="27"/>
        </w:rPr>
        <w:t> </w:t>
      </w:r>
      <w:r>
        <w:rPr/>
        <w:t>益</w:t>
      </w:r>
      <w:r>
        <w:rPr>
          <w:spacing w:val="28"/>
        </w:rPr>
        <w:t> </w:t>
      </w:r>
      <w:r>
        <w:rPr/>
        <w:t>) </w:t>
      </w:r>
      <w:r>
        <w:rPr>
          <w:spacing w:val="28"/>
        </w:rPr>
        <w:t> </w:t>
      </w:r>
      <w:r>
        <w:rPr/>
        <w:t>÷</w:t>
      </w:r>
      <w:r>
        <w:rPr>
          <w:spacing w:val="27"/>
        </w:rPr>
        <w:t> </w:t>
      </w:r>
      <w:r>
        <w:rPr/>
        <w:t>发</w:t>
      </w:r>
      <w:r>
        <w:rPr>
          <w:spacing w:val="28"/>
        </w:rPr>
        <w:t> </w:t>
      </w:r>
      <w:r>
        <w:rPr/>
        <w:t>行</w:t>
      </w:r>
      <w:r>
        <w:rPr>
          <w:spacing w:val="28"/>
        </w:rPr>
        <w:t> </w:t>
      </w:r>
      <w:r>
        <w:rPr/>
        <w:t>在</w:t>
      </w:r>
      <w:r>
        <w:rPr>
          <w:spacing w:val="20"/>
        </w:rPr>
        <w:t> </w:t>
      </w:r>
      <w:r>
        <w:rPr/>
        <w:t>外</w:t>
      </w:r>
      <w:r>
        <w:rPr>
          <w:spacing w:val="20"/>
        </w:rPr>
        <w:t> </w:t>
      </w:r>
      <w:r>
        <w:rPr/>
        <w:t>的</w:t>
      </w:r>
      <w:r>
        <w:rPr>
          <w:spacing w:val="20"/>
        </w:rPr>
        <w:t> </w:t>
      </w:r>
      <w:r>
        <w:rPr/>
        <w:t>普</w:t>
      </w:r>
      <w:r>
        <w:rPr>
          <w:spacing w:val="20"/>
        </w:rPr>
        <w:t> </w:t>
      </w:r>
      <w:r>
        <w:rPr/>
        <w:t>通</w:t>
      </w:r>
      <w:r>
        <w:rPr>
          <w:spacing w:val="20"/>
        </w:rPr>
        <w:t> </w:t>
      </w:r>
      <w:r>
        <w:rPr/>
        <w:t>股</w:t>
      </w:r>
      <w:r>
        <w:rPr>
          <w:spacing w:val="20"/>
        </w:rPr>
        <w:t> </w:t>
      </w:r>
      <w:r>
        <w:rPr/>
        <w:t>加</w:t>
      </w:r>
      <w:r>
        <w:rPr>
          <w:spacing w:val="20"/>
        </w:rPr>
        <w:t> </w:t>
      </w:r>
      <w:r>
        <w:rPr/>
        <w:t>权</w:t>
      </w:r>
      <w:r>
        <w:rPr>
          <w:spacing w:val="20"/>
        </w:rPr>
        <w:t> </w:t>
      </w:r>
      <w:r>
        <w:rPr/>
        <w:t>平</w:t>
      </w:r>
      <w:r>
        <w:rPr>
          <w:spacing w:val="20"/>
        </w:rPr>
        <w:t> </w:t>
      </w:r>
      <w:r>
        <w:rPr/>
        <w:t>均</w:t>
      </w:r>
      <w:r>
        <w:rPr>
          <w:spacing w:val="20"/>
        </w:rPr>
        <w:t> </w:t>
      </w:r>
      <w:r>
        <w:rPr/>
        <w:t>数</w:t>
      </w:r>
    </w:p>
    <w:p>
      <w:pPr>
        <w:pStyle w:val="BodyText"/>
        <w:spacing w:line="240" w:lineRule="auto"/>
        <w:ind w:right="206"/>
        <w:jc w:val="left"/>
      </w:pPr>
      <w:r>
        <w:rPr>
          <w:spacing w:val="-4"/>
        </w:rPr>
        <w:t>=(23,852,821.11-3,374,780.00)÷(151,702,000.00+35,000,000.00/12*9</w:t>
      </w:r>
    </w:p>
    <w:p>
      <w:pPr>
        <w:pStyle w:val="BodyText"/>
        <w:spacing w:line="240" w:lineRule="auto" w:before="152"/>
        <w:ind w:right="206"/>
        <w:jc w:val="left"/>
      </w:pPr>
      <w:r>
        <w:rPr/>
        <w:t>+37,340,400,400.00/12*7)= 20,478,041.11÷199,733,900.00=0.1025</w:t>
      </w:r>
      <w:r>
        <w:rPr>
          <w:spacing w:val="-60"/>
        </w:rPr>
        <w:t> </w:t>
      </w:r>
      <w:r>
        <w:rPr/>
        <w:t>元/股</w:t>
      </w:r>
    </w:p>
    <w:p>
      <w:pPr>
        <w:pStyle w:val="BodyText"/>
        <w:spacing w:line="357" w:lineRule="auto" w:before="152"/>
        <w:ind w:right="114" w:firstLine="480"/>
        <w:jc w:val="left"/>
      </w:pPr>
      <w:r>
        <w:rPr/>
        <w:t>③2006</w:t>
      </w:r>
      <w:r>
        <w:rPr>
          <w:spacing w:val="-75"/>
        </w:rPr>
        <w:t> </w:t>
      </w:r>
      <w:r>
        <w:rPr/>
        <w:t>年</w:t>
      </w:r>
      <w:r>
        <w:rPr>
          <w:spacing w:val="-75"/>
        </w:rPr>
        <w:t> </w:t>
      </w:r>
      <w:r>
        <w:rPr/>
        <w:t>1-12</w:t>
      </w:r>
      <w:r>
        <w:rPr>
          <w:spacing w:val="-75"/>
        </w:rPr>
        <w:t> </w:t>
      </w:r>
      <w:r>
        <w:rPr/>
        <w:t>月归属于公司普通股股东的的基本每股收益=2006</w:t>
      </w:r>
      <w:r>
        <w:rPr>
          <w:spacing w:val="-75"/>
        </w:rPr>
        <w:t> </w:t>
      </w:r>
      <w:r>
        <w:rPr/>
        <w:t>年</w:t>
      </w:r>
      <w:r>
        <w:rPr>
          <w:spacing w:val="-75"/>
        </w:rPr>
        <w:t> </w:t>
      </w:r>
      <w:r>
        <w:rPr/>
        <w:t>1-12</w:t>
      </w:r>
      <w:r>
        <w:rPr>
          <w:spacing w:val="-75"/>
        </w:rPr>
        <w:t> </w:t>
      </w:r>
      <w:r>
        <w:rPr/>
        <w:t>月</w:t>
      </w:r>
      <w:r>
        <w:rPr/>
        <w:t> </w:t>
      </w:r>
      <w:r>
        <w:rPr>
          <w:spacing w:val="65"/>
        </w:rPr>
        <w:t>属于公司普通股股东的净利润÷发</w:t>
      </w:r>
      <w:r>
        <w:rPr>
          <w:spacing w:val="-44"/>
        </w:rPr>
        <w:t> </w:t>
      </w:r>
      <w:r>
        <w:rPr>
          <w:spacing w:val="64"/>
        </w:rPr>
        <w:t>行在外的普通股加权平均数</w:t>
      </w:r>
      <w:r>
        <w:rPr>
          <w:spacing w:val="-50"/>
        </w:rPr>
        <w:t> </w:t>
      </w:r>
      <w:r>
        <w:rPr/>
      </w:r>
    </w:p>
    <w:p>
      <w:pPr>
        <w:pStyle w:val="BodyText"/>
        <w:spacing w:line="240" w:lineRule="auto" w:before="36"/>
        <w:ind w:right="206"/>
        <w:jc w:val="left"/>
      </w:pPr>
      <w:r>
        <w:rPr/>
        <w:t>=18,062,212.58÷151,702,000.00=0.1191</w:t>
      </w:r>
      <w:r>
        <w:rPr>
          <w:spacing w:val="-60"/>
        </w:rPr>
        <w:t> </w:t>
      </w:r>
      <w:r>
        <w:rPr/>
        <w:t>元/股</w:t>
      </w:r>
    </w:p>
    <w:p>
      <w:pPr>
        <w:pStyle w:val="BodyText"/>
        <w:spacing w:line="240" w:lineRule="auto" w:before="152"/>
        <w:ind w:left="597" w:right="114"/>
        <w:jc w:val="left"/>
      </w:pPr>
      <w:r>
        <w:rPr/>
        <w:t>④2006</w:t>
      </w:r>
      <w:r>
        <w:rPr>
          <w:spacing w:val="-42"/>
        </w:rPr>
        <w:t> </w:t>
      </w:r>
      <w:r>
        <w:rPr/>
        <w:t>年</w:t>
      </w:r>
      <w:r>
        <w:rPr>
          <w:spacing w:val="-41"/>
        </w:rPr>
        <w:t> </w:t>
      </w:r>
      <w:r>
        <w:rPr/>
        <w:t>12</w:t>
      </w:r>
      <w:r>
        <w:rPr>
          <w:spacing w:val="-42"/>
        </w:rPr>
        <w:t> </w:t>
      </w:r>
      <w:r>
        <w:rPr/>
        <w:t>月</w:t>
      </w:r>
      <w:r>
        <w:rPr>
          <w:spacing w:val="-42"/>
        </w:rPr>
        <w:t> </w:t>
      </w:r>
      <w:r>
        <w:rPr/>
        <w:t>31</w:t>
      </w:r>
      <w:r>
        <w:rPr>
          <w:spacing w:val="-42"/>
        </w:rPr>
        <w:t> </w:t>
      </w:r>
      <w:r>
        <w:rPr/>
        <w:t>日扣除非经常性损益后归属于公司普通股股东的的基本</w:t>
      </w:r>
    </w:p>
    <w:p>
      <w:pPr>
        <w:pStyle w:val="BodyText"/>
        <w:tabs>
          <w:tab w:pos="3816" w:val="left" w:leader="none"/>
        </w:tabs>
        <w:spacing w:line="357" w:lineRule="auto" w:before="152"/>
        <w:ind w:right="114"/>
        <w:jc w:val="left"/>
      </w:pPr>
      <w:r>
        <w:rPr/>
        <w:t>每股收益=</w:t>
      </w:r>
      <w:r>
        <w:rPr>
          <w:spacing w:val="-28"/>
        </w:rPr>
        <w:t> </w:t>
      </w:r>
      <w:r>
        <w:rPr/>
        <w:t>(2006</w:t>
      </w:r>
      <w:r>
        <w:rPr>
          <w:spacing w:val="-60"/>
        </w:rPr>
        <w:t> </w:t>
      </w:r>
      <w:r>
        <w:rPr/>
        <w:t>年</w:t>
      </w:r>
      <w:r>
        <w:rPr>
          <w:spacing w:val="-60"/>
        </w:rPr>
        <w:t> </w:t>
      </w:r>
      <w:r>
        <w:rPr/>
        <w:t>1-12</w:t>
      </w:r>
      <w:r>
        <w:rPr>
          <w:spacing w:val="-60"/>
        </w:rPr>
        <w:t> </w:t>
      </w:r>
      <w:r>
        <w:rPr/>
        <w:t>月属于公司普通股股东的净利润-归属于公司普通股股</w:t>
      </w:r>
      <w:r>
        <w:rPr/>
        <w:t> </w:t>
      </w:r>
      <w:r>
        <w:rPr>
          <w:spacing w:val="87"/>
        </w:rPr>
        <w:t>东的税后非经常性损益)</w:t>
        <w:tab/>
      </w:r>
      <w:r>
        <w:rPr/>
        <w:t>÷</w:t>
      </w:r>
      <w:r>
        <w:rPr>
          <w:spacing w:val="-16"/>
        </w:rPr>
        <w:t> </w:t>
      </w:r>
      <w:r>
        <w:rPr>
          <w:spacing w:val="88"/>
        </w:rPr>
        <w:t>发行在外的普通股加权平均数</w:t>
      </w:r>
      <w:r>
        <w:rPr>
          <w:spacing w:val="-24"/>
        </w:rPr>
        <w:t> </w:t>
      </w:r>
      <w:r>
        <w:rPr/>
      </w:r>
    </w:p>
    <w:p>
      <w:pPr>
        <w:pStyle w:val="BodyText"/>
        <w:spacing w:line="240" w:lineRule="auto"/>
        <w:ind w:right="206"/>
        <w:jc w:val="left"/>
      </w:pPr>
      <w:r>
        <w:rPr/>
        <w:t>=(18,062,212.58-1,410,562.65) ÷151,702,000.00=0.1098</w:t>
      </w:r>
      <w:r>
        <w:rPr>
          <w:spacing w:val="-60"/>
        </w:rPr>
        <w:t> </w:t>
      </w:r>
      <w:r>
        <w:rPr/>
        <w:t>元/股</w:t>
      </w:r>
    </w:p>
    <w:p>
      <w:pPr>
        <w:pStyle w:val="BodyText"/>
        <w:spacing w:line="240" w:lineRule="auto" w:before="152"/>
        <w:ind w:left="597" w:right="206"/>
        <w:jc w:val="left"/>
      </w:pPr>
      <w:r>
        <w:rPr/>
        <w:t>（4）母公司基本每股收益的计算如下：</w:t>
      </w:r>
    </w:p>
    <w:p>
      <w:pPr>
        <w:spacing w:after="0" w:line="240" w:lineRule="auto"/>
        <w:jc w:val="left"/>
        <w:sectPr>
          <w:pgSz w:w="11910" w:h="16840"/>
          <w:pgMar w:header="0" w:footer="982" w:top="1400" w:bottom="1180" w:left="1680" w:right="1580"/>
        </w:sectPr>
      </w:pPr>
    </w:p>
    <w:p>
      <w:pPr>
        <w:pStyle w:val="BodyText"/>
        <w:spacing w:line="357" w:lineRule="auto" w:before="1"/>
        <w:ind w:left="257" w:right="147" w:firstLine="480"/>
        <w:jc w:val="left"/>
      </w:pPr>
      <w:r>
        <w:rPr/>
        <w:t>①2007</w:t>
      </w:r>
      <w:r>
        <w:rPr>
          <w:spacing w:val="-75"/>
        </w:rPr>
        <w:t> </w:t>
      </w:r>
      <w:r>
        <w:rPr/>
        <w:t>年</w:t>
      </w:r>
      <w:r>
        <w:rPr>
          <w:spacing w:val="-75"/>
        </w:rPr>
        <w:t> </w:t>
      </w:r>
      <w:r>
        <w:rPr/>
        <w:t>1-12</w:t>
      </w:r>
      <w:r>
        <w:rPr>
          <w:spacing w:val="-75"/>
        </w:rPr>
        <w:t> </w:t>
      </w:r>
      <w:r>
        <w:rPr/>
        <w:t>月归属于公司普通股股东的基本每股收益=2007</w:t>
      </w:r>
      <w:r>
        <w:rPr>
          <w:spacing w:val="-75"/>
        </w:rPr>
        <w:t> </w:t>
      </w:r>
      <w:r>
        <w:rPr/>
        <w:t>年</w:t>
      </w:r>
      <w:r>
        <w:rPr>
          <w:spacing w:val="-75"/>
        </w:rPr>
        <w:t> </w:t>
      </w:r>
      <w:r>
        <w:rPr/>
        <w:t>1-12</w:t>
      </w:r>
      <w:r>
        <w:rPr>
          <w:spacing w:val="-75"/>
        </w:rPr>
        <w:t> </w:t>
      </w:r>
      <w:r>
        <w:rPr/>
        <w:t>月属</w:t>
      </w:r>
      <w:r>
        <w:rPr/>
        <w:t> 于</w:t>
      </w:r>
      <w:r>
        <w:rPr>
          <w:spacing w:val="-19"/>
        </w:rPr>
        <w:t> </w:t>
      </w:r>
      <w:r>
        <w:rPr/>
        <w:t>公</w:t>
      </w:r>
      <w:r>
        <w:rPr>
          <w:spacing w:val="-19"/>
        </w:rPr>
        <w:t> </w:t>
      </w:r>
      <w:r>
        <w:rPr/>
        <w:t>司</w:t>
      </w:r>
      <w:r>
        <w:rPr>
          <w:spacing w:val="-20"/>
        </w:rPr>
        <w:t> </w:t>
      </w:r>
      <w:r>
        <w:rPr/>
        <w:t>普</w:t>
      </w:r>
      <w:r>
        <w:rPr>
          <w:spacing w:val="-19"/>
        </w:rPr>
        <w:t> </w:t>
      </w:r>
      <w:r>
        <w:rPr/>
        <w:t>通</w:t>
      </w:r>
      <w:r>
        <w:rPr>
          <w:spacing w:val="-19"/>
        </w:rPr>
        <w:t> </w:t>
      </w:r>
      <w:r>
        <w:rPr>
          <w:spacing w:val="69"/>
        </w:rPr>
        <w:t>股股东的净利润÷</w:t>
      </w:r>
      <w:r>
        <w:rPr>
          <w:spacing w:val="-31"/>
        </w:rPr>
        <w:t> </w:t>
      </w:r>
      <w:r>
        <w:rPr>
          <w:spacing w:val="72"/>
        </w:rPr>
        <w:t>发行在外的普通股加权平均数</w:t>
      </w:r>
      <w:r>
        <w:rPr>
          <w:spacing w:val="-41"/>
        </w:rPr>
        <w:t> </w:t>
      </w:r>
      <w:r>
        <w:rPr/>
      </w:r>
    </w:p>
    <w:p>
      <w:pPr>
        <w:pStyle w:val="BodyText"/>
        <w:spacing w:line="240" w:lineRule="auto"/>
        <w:ind w:left="257" w:right="147"/>
        <w:jc w:val="left"/>
      </w:pPr>
      <w:r>
        <w:rPr>
          <w:spacing w:val="-7"/>
        </w:rPr>
        <w:t>=15,515,152.93÷(151,702,000.00+35,000,000.00/12*9</w:t>
      </w:r>
    </w:p>
    <w:p>
      <w:pPr>
        <w:pStyle w:val="BodyText"/>
        <w:spacing w:line="240" w:lineRule="auto" w:before="152"/>
        <w:ind w:left="257" w:right="147"/>
        <w:jc w:val="left"/>
      </w:pPr>
      <w:r>
        <w:rPr/>
        <w:t>+37,340,400,400.00/12*7)= 15,515,152.93÷199,733,900.00=0.0777</w:t>
      </w:r>
      <w:r>
        <w:rPr>
          <w:spacing w:val="-60"/>
        </w:rPr>
        <w:t> </w:t>
      </w:r>
      <w:r>
        <w:rPr/>
        <w:t>元/股</w:t>
      </w:r>
    </w:p>
    <w:p>
      <w:pPr>
        <w:pStyle w:val="BodyText"/>
        <w:spacing w:line="357" w:lineRule="auto" w:before="152"/>
        <w:ind w:left="257" w:right="232" w:firstLine="480"/>
        <w:jc w:val="both"/>
      </w:pPr>
      <w:r>
        <w:rPr/>
        <w:t>②2007</w:t>
      </w:r>
      <w:r>
        <w:rPr>
          <w:spacing w:val="-70"/>
        </w:rPr>
        <w:t> </w:t>
      </w:r>
      <w:r>
        <w:rPr/>
        <w:t>年</w:t>
      </w:r>
      <w:r>
        <w:rPr>
          <w:spacing w:val="-70"/>
        </w:rPr>
        <w:t> </w:t>
      </w:r>
      <w:r>
        <w:rPr/>
        <w:t>1-12</w:t>
      </w:r>
      <w:r>
        <w:rPr>
          <w:spacing w:val="-70"/>
        </w:rPr>
        <w:t> </w:t>
      </w:r>
      <w:r>
        <w:rPr/>
        <w:t>月扣除非经常性损益后归属于公司普通股股东的基本每股收</w:t>
      </w:r>
      <w:r>
        <w:rPr/>
        <w:t> 益=</w:t>
      </w:r>
      <w:r>
        <w:rPr>
          <w:spacing w:val="-28"/>
        </w:rPr>
        <w:t> </w:t>
      </w:r>
      <w:r>
        <w:rPr/>
        <w:t>(2007</w:t>
      </w:r>
      <w:r>
        <w:rPr>
          <w:spacing w:val="-60"/>
        </w:rPr>
        <w:t> </w:t>
      </w:r>
      <w:r>
        <w:rPr/>
        <w:t>年</w:t>
      </w:r>
      <w:r>
        <w:rPr>
          <w:spacing w:val="-60"/>
        </w:rPr>
        <w:t> </w:t>
      </w:r>
      <w:r>
        <w:rPr/>
        <w:t>1-12</w:t>
      </w:r>
      <w:r>
        <w:rPr>
          <w:spacing w:val="-60"/>
        </w:rPr>
        <w:t> </w:t>
      </w:r>
      <w:r>
        <w:rPr/>
        <w:t>月属于公司普通股股东的净利润-归属于公司普通股股东的税</w:t>
      </w:r>
      <w:r>
        <w:rPr/>
        <w:t> 后</w:t>
      </w:r>
      <w:r>
        <w:rPr>
          <w:spacing w:val="24"/>
        </w:rPr>
        <w:t> </w:t>
      </w:r>
      <w:r>
        <w:rPr/>
        <w:t>非</w:t>
      </w:r>
      <w:r>
        <w:rPr>
          <w:spacing w:val="24"/>
        </w:rPr>
        <w:t> </w:t>
      </w:r>
      <w:r>
        <w:rPr/>
        <w:t>经</w:t>
      </w:r>
      <w:r>
        <w:rPr>
          <w:spacing w:val="24"/>
        </w:rPr>
        <w:t> </w:t>
      </w:r>
      <w:r>
        <w:rPr/>
        <w:t>常</w:t>
      </w:r>
      <w:r>
        <w:rPr>
          <w:spacing w:val="24"/>
        </w:rPr>
        <w:t> </w:t>
      </w:r>
      <w:r>
        <w:rPr/>
        <w:t>性</w:t>
      </w:r>
      <w:r>
        <w:rPr>
          <w:spacing w:val="24"/>
        </w:rPr>
        <w:t> </w:t>
      </w:r>
      <w:r>
        <w:rPr/>
        <w:t>损</w:t>
      </w:r>
      <w:r>
        <w:rPr>
          <w:spacing w:val="24"/>
        </w:rPr>
        <w:t> </w:t>
      </w:r>
      <w:r>
        <w:rPr/>
        <w:t>益</w:t>
      </w:r>
      <w:r>
        <w:rPr>
          <w:spacing w:val="24"/>
        </w:rPr>
        <w:t> </w:t>
      </w:r>
      <w:r>
        <w:rPr/>
        <w:t>) </w:t>
      </w:r>
      <w:r>
        <w:rPr>
          <w:spacing w:val="24"/>
        </w:rPr>
        <w:t> </w:t>
      </w:r>
      <w:r>
        <w:rPr/>
        <w:t>÷</w:t>
      </w:r>
      <w:r>
        <w:rPr>
          <w:spacing w:val="24"/>
        </w:rPr>
        <w:t> </w:t>
      </w:r>
      <w:r>
        <w:rPr/>
        <w:t>发</w:t>
      </w:r>
      <w:r>
        <w:rPr>
          <w:spacing w:val="24"/>
        </w:rPr>
        <w:t> </w:t>
      </w:r>
      <w:r>
        <w:rPr/>
        <w:t>行</w:t>
      </w:r>
      <w:r>
        <w:rPr>
          <w:spacing w:val="24"/>
        </w:rPr>
        <w:t> </w:t>
      </w:r>
      <w:r>
        <w:rPr/>
        <w:t>在</w:t>
      </w:r>
      <w:r>
        <w:rPr>
          <w:spacing w:val="25"/>
        </w:rPr>
        <w:t> </w:t>
      </w:r>
      <w:r>
        <w:rPr/>
        <w:t>外</w:t>
      </w:r>
      <w:r>
        <w:rPr>
          <w:spacing w:val="24"/>
        </w:rPr>
        <w:t> </w:t>
      </w:r>
      <w:r>
        <w:rPr/>
        <w:t>的</w:t>
      </w:r>
      <w:r>
        <w:rPr>
          <w:spacing w:val="24"/>
        </w:rPr>
        <w:t> </w:t>
      </w:r>
      <w:r>
        <w:rPr/>
        <w:t>普</w:t>
      </w:r>
      <w:r>
        <w:rPr>
          <w:spacing w:val="24"/>
        </w:rPr>
        <w:t> </w:t>
      </w:r>
      <w:r>
        <w:rPr/>
        <w:t>通</w:t>
      </w:r>
      <w:r>
        <w:rPr>
          <w:spacing w:val="24"/>
        </w:rPr>
        <w:t> </w:t>
      </w:r>
      <w:r>
        <w:rPr/>
        <w:t>股</w:t>
      </w:r>
      <w:r>
        <w:rPr>
          <w:spacing w:val="24"/>
        </w:rPr>
        <w:t> </w:t>
      </w:r>
      <w:r>
        <w:rPr/>
        <w:t>加</w:t>
      </w:r>
      <w:r>
        <w:rPr>
          <w:spacing w:val="24"/>
        </w:rPr>
        <w:t> </w:t>
      </w:r>
      <w:r>
        <w:rPr/>
        <w:t>权</w:t>
      </w:r>
      <w:r>
        <w:rPr>
          <w:spacing w:val="24"/>
        </w:rPr>
        <w:t> </w:t>
      </w:r>
      <w:r>
        <w:rPr/>
        <w:t>平</w:t>
      </w:r>
      <w:r>
        <w:rPr>
          <w:spacing w:val="24"/>
        </w:rPr>
        <w:t> </w:t>
      </w:r>
      <w:r>
        <w:rPr/>
        <w:t>均</w:t>
      </w:r>
      <w:r>
        <w:rPr>
          <w:spacing w:val="24"/>
        </w:rPr>
        <w:t> </w:t>
      </w:r>
      <w:r>
        <w:rPr/>
        <w:t>数</w:t>
      </w:r>
    </w:p>
    <w:p>
      <w:pPr>
        <w:pStyle w:val="BodyText"/>
        <w:spacing w:line="240" w:lineRule="auto"/>
        <w:ind w:left="257" w:right="147"/>
        <w:jc w:val="left"/>
      </w:pPr>
      <w:r>
        <w:rPr/>
        <w:t>=(15,515,152.93-29,450.47)÷(151,702,000.00 +35,000,000.00/12*9</w:t>
      </w:r>
    </w:p>
    <w:p>
      <w:pPr>
        <w:pStyle w:val="BodyText"/>
        <w:spacing w:line="240" w:lineRule="auto" w:before="154"/>
        <w:ind w:left="257" w:right="147"/>
        <w:jc w:val="left"/>
      </w:pPr>
      <w:r>
        <w:rPr/>
        <w:t>+37,340,400,400.00/12*7)= 15,485,702.46÷199,733,900.00=0.0775</w:t>
      </w:r>
      <w:r>
        <w:rPr>
          <w:spacing w:val="-60"/>
        </w:rPr>
        <w:t> </w:t>
      </w:r>
      <w:r>
        <w:rPr/>
        <w:t>元/股</w:t>
      </w:r>
    </w:p>
    <w:p>
      <w:pPr>
        <w:pStyle w:val="BodyText"/>
        <w:spacing w:line="357" w:lineRule="auto" w:before="152"/>
        <w:ind w:left="257" w:right="147" w:firstLine="480"/>
        <w:jc w:val="left"/>
      </w:pPr>
      <w:r>
        <w:rPr/>
        <w:t>③2006</w:t>
      </w:r>
      <w:r>
        <w:rPr>
          <w:spacing w:val="-75"/>
        </w:rPr>
        <w:t> </w:t>
      </w:r>
      <w:r>
        <w:rPr/>
        <w:t>年</w:t>
      </w:r>
      <w:r>
        <w:rPr>
          <w:spacing w:val="-75"/>
        </w:rPr>
        <w:t> </w:t>
      </w:r>
      <w:r>
        <w:rPr/>
        <w:t>1-12</w:t>
      </w:r>
      <w:r>
        <w:rPr>
          <w:spacing w:val="-75"/>
        </w:rPr>
        <w:t> </w:t>
      </w:r>
      <w:r>
        <w:rPr/>
        <w:t>月归属于公司普通股股东的的基本每股收益=2006</w:t>
      </w:r>
      <w:r>
        <w:rPr>
          <w:spacing w:val="-75"/>
        </w:rPr>
        <w:t> </w:t>
      </w:r>
      <w:r>
        <w:rPr/>
        <w:t>年</w:t>
      </w:r>
      <w:r>
        <w:rPr>
          <w:spacing w:val="-75"/>
        </w:rPr>
        <w:t> </w:t>
      </w:r>
      <w:r>
        <w:rPr/>
        <w:t>1-12</w:t>
      </w:r>
      <w:r>
        <w:rPr>
          <w:spacing w:val="-75"/>
        </w:rPr>
        <w:t> </w:t>
      </w:r>
      <w:r>
        <w:rPr/>
        <w:t>月</w:t>
      </w:r>
      <w:r>
        <w:rPr/>
        <w:t> </w:t>
      </w:r>
      <w:r>
        <w:rPr>
          <w:spacing w:val="65"/>
        </w:rPr>
        <w:t>属于公司普通股股东的净利润÷发</w:t>
      </w:r>
      <w:r>
        <w:rPr>
          <w:spacing w:val="-44"/>
        </w:rPr>
        <w:t> </w:t>
      </w:r>
      <w:r>
        <w:rPr>
          <w:spacing w:val="64"/>
        </w:rPr>
        <w:t>行在外的普通股加权平均数</w:t>
      </w:r>
      <w:r>
        <w:rPr>
          <w:spacing w:val="-50"/>
        </w:rPr>
        <w:t> </w:t>
      </w:r>
      <w:r>
        <w:rPr/>
      </w:r>
    </w:p>
    <w:p>
      <w:pPr>
        <w:pStyle w:val="BodyText"/>
        <w:spacing w:line="240" w:lineRule="auto"/>
        <w:ind w:left="257" w:right="147"/>
        <w:jc w:val="left"/>
      </w:pPr>
      <w:r>
        <w:rPr/>
        <w:t>=9,055,040.71÷151,702,000.00=0.0597</w:t>
      </w:r>
      <w:r>
        <w:rPr>
          <w:spacing w:val="-60"/>
        </w:rPr>
        <w:t> </w:t>
      </w:r>
      <w:r>
        <w:rPr/>
        <w:t>元/股</w:t>
      </w:r>
    </w:p>
    <w:p>
      <w:pPr>
        <w:pStyle w:val="BodyText"/>
        <w:spacing w:line="240" w:lineRule="auto" w:before="152"/>
        <w:ind w:left="737" w:right="147"/>
        <w:jc w:val="left"/>
      </w:pPr>
      <w:r>
        <w:rPr/>
        <w:t>④2006</w:t>
      </w:r>
      <w:r>
        <w:rPr>
          <w:spacing w:val="-42"/>
        </w:rPr>
        <w:t> </w:t>
      </w:r>
      <w:r>
        <w:rPr/>
        <w:t>年</w:t>
      </w:r>
      <w:r>
        <w:rPr>
          <w:spacing w:val="-41"/>
        </w:rPr>
        <w:t> </w:t>
      </w:r>
      <w:r>
        <w:rPr/>
        <w:t>12</w:t>
      </w:r>
      <w:r>
        <w:rPr>
          <w:spacing w:val="-42"/>
        </w:rPr>
        <w:t> </w:t>
      </w:r>
      <w:r>
        <w:rPr/>
        <w:t>月</w:t>
      </w:r>
      <w:r>
        <w:rPr>
          <w:spacing w:val="-42"/>
        </w:rPr>
        <w:t> </w:t>
      </w:r>
      <w:r>
        <w:rPr/>
        <w:t>31</w:t>
      </w:r>
      <w:r>
        <w:rPr>
          <w:spacing w:val="-42"/>
        </w:rPr>
        <w:t> </w:t>
      </w:r>
      <w:r>
        <w:rPr/>
        <w:t>日扣除非经常性损益后归属于公司普通股股东的的基本</w:t>
      </w:r>
    </w:p>
    <w:p>
      <w:pPr>
        <w:pStyle w:val="BodyText"/>
        <w:tabs>
          <w:tab w:pos="3956" w:val="left" w:leader="none"/>
        </w:tabs>
        <w:spacing w:line="357" w:lineRule="auto" w:before="152"/>
        <w:ind w:left="257" w:right="147"/>
        <w:jc w:val="left"/>
      </w:pPr>
      <w:r>
        <w:rPr/>
        <w:t>每股收益=</w:t>
      </w:r>
      <w:r>
        <w:rPr>
          <w:spacing w:val="-28"/>
        </w:rPr>
        <w:t> </w:t>
      </w:r>
      <w:r>
        <w:rPr/>
        <w:t>(2006</w:t>
      </w:r>
      <w:r>
        <w:rPr>
          <w:spacing w:val="-60"/>
        </w:rPr>
        <w:t> </w:t>
      </w:r>
      <w:r>
        <w:rPr/>
        <w:t>年</w:t>
      </w:r>
      <w:r>
        <w:rPr>
          <w:spacing w:val="-60"/>
        </w:rPr>
        <w:t> </w:t>
      </w:r>
      <w:r>
        <w:rPr/>
        <w:t>1-12</w:t>
      </w:r>
      <w:r>
        <w:rPr>
          <w:spacing w:val="-60"/>
        </w:rPr>
        <w:t> </w:t>
      </w:r>
      <w:r>
        <w:rPr/>
        <w:t>月属于公司普通股股东的净利润-归属于公司普通股股</w:t>
      </w:r>
      <w:r>
        <w:rPr/>
        <w:t> </w:t>
      </w:r>
      <w:r>
        <w:rPr>
          <w:spacing w:val="87"/>
        </w:rPr>
        <w:t>东的税后非经常性损益)</w:t>
        <w:tab/>
      </w:r>
      <w:r>
        <w:rPr/>
        <w:t>÷</w:t>
      </w:r>
      <w:r>
        <w:rPr>
          <w:spacing w:val="-16"/>
        </w:rPr>
        <w:t> </w:t>
      </w:r>
      <w:r>
        <w:rPr>
          <w:spacing w:val="88"/>
        </w:rPr>
        <w:t>发行在外的普通股加权平均数</w:t>
      </w:r>
      <w:r>
        <w:rPr>
          <w:spacing w:val="-24"/>
        </w:rPr>
        <w:t> </w:t>
      </w:r>
      <w:r>
        <w:rPr/>
      </w:r>
    </w:p>
    <w:p>
      <w:pPr>
        <w:pStyle w:val="BodyText"/>
        <w:spacing w:line="240" w:lineRule="auto"/>
        <w:ind w:left="257" w:right="147"/>
        <w:jc w:val="left"/>
      </w:pPr>
      <w:r>
        <w:rPr/>
        <w:t>=(9,055,040.71-2,107,808.97) ÷151,702,000.00=0.0458</w:t>
      </w:r>
      <w:r>
        <w:rPr>
          <w:spacing w:val="-60"/>
        </w:rPr>
        <w:t> </w:t>
      </w:r>
      <w:r>
        <w:rPr/>
        <w:t>元/股</w:t>
      </w:r>
    </w:p>
    <w:p>
      <w:pPr>
        <w:pStyle w:val="BodyText"/>
        <w:spacing w:line="240" w:lineRule="auto" w:before="152"/>
        <w:ind w:left="737" w:right="147"/>
        <w:jc w:val="left"/>
      </w:pPr>
      <w:r>
        <w:rPr/>
        <w:t>（5)稀释每股收益的计算如下：</w:t>
      </w:r>
    </w:p>
    <w:p>
      <w:pPr>
        <w:pStyle w:val="BodyText"/>
        <w:spacing w:line="357" w:lineRule="auto" w:before="152"/>
        <w:ind w:left="257" w:right="127" w:firstLine="480"/>
        <w:jc w:val="left"/>
      </w:pPr>
      <w:r>
        <w:rPr/>
        <w:t>本公司</w:t>
      </w:r>
      <w:r>
        <w:rPr>
          <w:spacing w:val="-60"/>
        </w:rPr>
        <w:t> </w:t>
      </w:r>
      <w:r>
        <w:rPr/>
        <w:t>2006</w:t>
      </w:r>
      <w:r>
        <w:rPr>
          <w:spacing w:val="-60"/>
        </w:rPr>
        <w:t> </w:t>
      </w:r>
      <w:r>
        <w:rPr/>
        <w:t>年</w:t>
      </w:r>
      <w:r>
        <w:rPr>
          <w:spacing w:val="-60"/>
        </w:rPr>
        <w:t> </w:t>
      </w:r>
      <w:r>
        <w:rPr/>
        <w:t>1-12</w:t>
      </w:r>
      <w:r>
        <w:rPr>
          <w:spacing w:val="-60"/>
        </w:rPr>
        <w:t> </w:t>
      </w:r>
      <w:r>
        <w:rPr/>
        <w:t>月和</w:t>
      </w:r>
      <w:r>
        <w:rPr>
          <w:spacing w:val="-60"/>
        </w:rPr>
        <w:t> </w:t>
      </w:r>
      <w:r>
        <w:rPr/>
        <w:t>2007</w:t>
      </w:r>
      <w:r>
        <w:rPr>
          <w:spacing w:val="-60"/>
        </w:rPr>
        <w:t> </w:t>
      </w:r>
      <w:r>
        <w:rPr/>
        <w:t>年</w:t>
      </w:r>
      <w:r>
        <w:rPr>
          <w:spacing w:val="-60"/>
        </w:rPr>
        <w:t> </w:t>
      </w:r>
      <w:r>
        <w:rPr/>
        <w:t>1-12</w:t>
      </w:r>
      <w:r>
        <w:rPr>
          <w:spacing w:val="-60"/>
        </w:rPr>
        <w:t> </w:t>
      </w:r>
      <w:r>
        <w:rPr>
          <w:spacing w:val="-6"/>
        </w:rPr>
        <w:t>月未发行可转换债券、股份期权、认</w:t>
      </w:r>
      <w:r>
        <w:rPr/>
        <w:t> 股权证等稀释性潜在普通股；则稀释每股收益的计算结果与基本每股收益一致。</w:t>
      </w:r>
    </w:p>
    <w:p>
      <w:pPr>
        <w:pStyle w:val="Heading1"/>
        <w:spacing w:line="240" w:lineRule="auto"/>
        <w:ind w:left="740" w:right="147"/>
        <w:jc w:val="left"/>
        <w:rPr>
          <w:b w:val="0"/>
          <w:bCs w:val="0"/>
        </w:rPr>
      </w:pPr>
      <w:r>
        <w:rPr/>
        <w:t>11.2 非经常性损益</w:t>
      </w:r>
      <w:r>
        <w:rPr>
          <w:b w:val="0"/>
          <w:bCs w:val="0"/>
        </w:rPr>
      </w:r>
    </w:p>
    <w:p>
      <w:pPr>
        <w:pStyle w:val="BodyText"/>
        <w:spacing w:line="240" w:lineRule="auto" w:before="152"/>
        <w:ind w:left="737" w:right="147"/>
        <w:jc w:val="left"/>
      </w:pPr>
      <w:r>
        <w:rPr/>
        <w:t>根据《公开发行证券的公司信息披露规范问答第 1</w:t>
      </w:r>
      <w:r>
        <w:rPr>
          <w:spacing w:val="11"/>
        </w:rPr>
        <w:t> </w:t>
      </w:r>
      <w:r>
        <w:rPr/>
        <w:t>号――非经常性损益》</w:t>
      </w:r>
    </w:p>
    <w:p>
      <w:pPr>
        <w:pStyle w:val="BodyText"/>
        <w:spacing w:line="357" w:lineRule="auto" w:before="152"/>
        <w:ind w:left="257" w:right="216"/>
        <w:jc w:val="left"/>
      </w:pPr>
      <w:r>
        <w:rPr/>
        <w:pict>
          <v:group style="position:absolute;margin-left:83.520004pt;margin-top:105.075584pt;width:428.35pt;height:2.4pt;mso-position-horizontal-relative:page;mso-position-vertical-relative:paragraph;z-index:-775840" coordorigin="1670,2102" coordsize="8567,48">
            <v:shape style="position:absolute;left:1670;top:2102;width:4781;height:48" type="#_x0000_t75" stroked="false">
              <v:imagedata r:id="rId1505" o:title=""/>
            </v:shape>
            <v:shape style="position:absolute;left:6425;top:2102;width:1820;height:48" type="#_x0000_t75" stroked="false">
              <v:imagedata r:id="rId1506" o:title=""/>
            </v:shape>
            <v:shape style="position:absolute;left:8225;top:2102;width:2012;height:48" type="#_x0000_t75" stroked="false">
              <v:imagedata r:id="rId1507" o:title=""/>
            </v:shape>
            <w10:wrap type="none"/>
          </v:group>
        </w:pict>
      </w:r>
      <w:r>
        <w:rPr/>
        <w:pict>
          <v:group style="position:absolute;margin-left:82.800003pt;margin-top:129.015594pt;width:429.1pt;height:73.1pt;mso-position-horizontal-relative:page;mso-position-vertical-relative:paragraph;z-index:-775816" coordorigin="1656,2580" coordsize="8582,1462">
            <v:shape style="position:absolute;left:1670;top:2580;width:4762;height:48" type="#_x0000_t75" stroked="false">
              <v:imagedata r:id="rId1508" o:title=""/>
            </v:shape>
            <v:shape style="position:absolute;left:6425;top:2580;width:1830;height:48" type="#_x0000_t75" stroked="false">
              <v:imagedata r:id="rId1509" o:title=""/>
            </v:shape>
            <v:shape style="position:absolute;left:1656;top:2580;width:8581;height:1462" type="#_x0000_t75" stroked="false">
              <v:imagedata r:id="rId1510" o:title=""/>
            </v:shape>
            <v:shape style="position:absolute;left:6410;top:3994;width:1843;height:48" type="#_x0000_t75" stroked="false">
              <v:imagedata r:id="rId1511" o:title=""/>
            </v:shape>
            <v:shape style="position:absolute;left:8210;top:3994;width:2026;height:48" type="#_x0000_t75" stroked="false">
              <v:imagedata r:id="rId1512" o:title=""/>
            </v:shape>
            <w10:wrap type="none"/>
          </v:group>
        </w:pict>
      </w:r>
      <w:r>
        <w:rPr/>
        <w:t>（2007</w:t>
      </w:r>
      <w:r>
        <w:rPr>
          <w:spacing w:val="-42"/>
        </w:rPr>
        <w:t> </w:t>
      </w:r>
      <w:r>
        <w:rPr/>
        <w:t>年修订），本公司确定的</w:t>
      </w:r>
      <w:r>
        <w:rPr>
          <w:spacing w:val="-42"/>
        </w:rPr>
        <w:t> </w:t>
      </w:r>
      <w:r>
        <w:rPr/>
        <w:t>2007</w:t>
      </w:r>
      <w:r>
        <w:rPr>
          <w:spacing w:val="-42"/>
        </w:rPr>
        <w:t> </w:t>
      </w:r>
      <w:r>
        <w:rPr/>
        <w:t>年度和</w:t>
      </w:r>
      <w:r>
        <w:rPr>
          <w:spacing w:val="-42"/>
        </w:rPr>
        <w:t> </w:t>
      </w:r>
      <w:r>
        <w:rPr/>
        <w:t>2006</w:t>
      </w:r>
      <w:r>
        <w:rPr>
          <w:spacing w:val="-41"/>
        </w:rPr>
        <w:t> </w:t>
      </w:r>
      <w:r>
        <w:rPr/>
        <w:t>年度的非经常性损益项目及</w:t>
      </w:r>
      <w:r>
        <w:rPr/>
        <w:t> 金额如下：</w:t>
      </w:r>
    </w:p>
    <w:p>
      <w:pPr>
        <w:spacing w:line="240" w:lineRule="auto" w:before="9"/>
        <w:rPr>
          <w:rFonts w:ascii="宋体" w:hAnsi="宋体" w:cs="宋体" w:eastAsia="宋体" w:hint="default"/>
          <w:sz w:val="5"/>
          <w:szCs w:val="5"/>
        </w:rPr>
      </w:pPr>
    </w:p>
    <w:tbl>
      <w:tblPr>
        <w:tblW w:w="0" w:type="auto"/>
        <w:jc w:val="left"/>
        <w:tblInd w:w="134" w:type="dxa"/>
        <w:tblLayout w:type="fixed"/>
        <w:tblCellMar>
          <w:top w:w="0" w:type="dxa"/>
          <w:left w:w="0" w:type="dxa"/>
          <w:bottom w:w="0" w:type="dxa"/>
          <w:right w:w="0" w:type="dxa"/>
        </w:tblCellMar>
        <w:tblLook w:val="01E0"/>
      </w:tblPr>
      <w:tblGrid>
        <w:gridCol w:w="4755"/>
        <w:gridCol w:w="1800"/>
        <w:gridCol w:w="1966"/>
      </w:tblGrid>
      <w:tr>
        <w:trPr>
          <w:trHeight w:val="498" w:hRule="exact"/>
        </w:trPr>
        <w:tc>
          <w:tcPr>
            <w:tcW w:w="4755" w:type="dxa"/>
            <w:tcBorders>
              <w:top w:val="single" w:sz="12" w:space="0" w:color="000000"/>
              <w:left w:val="nil" w:sz="6" w:space="0" w:color="auto"/>
              <w:bottom w:val="single" w:sz="12" w:space="0" w:color="000000"/>
              <w:right w:val="single" w:sz="12" w:space="0" w:color="000000"/>
            </w:tcBorders>
          </w:tcPr>
          <w:p>
            <w:pPr>
              <w:pStyle w:val="TableParagraph"/>
              <w:tabs>
                <w:tab w:pos="541" w:val="left" w:leader="none"/>
              </w:tabs>
              <w:spacing w:line="240" w:lineRule="auto" w:before="63"/>
              <w:ind w:left="15"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80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542" w:right="0"/>
              <w:jc w:val="left"/>
              <w:rPr>
                <w:rFonts w:ascii="宋体" w:hAnsi="宋体" w:cs="宋体" w:eastAsia="宋体" w:hint="default"/>
                <w:sz w:val="21"/>
                <w:szCs w:val="21"/>
              </w:rPr>
            </w:pPr>
            <w:r>
              <w:rPr>
                <w:rFonts w:ascii="宋体" w:hAnsi="宋体" w:cs="宋体" w:eastAsia="宋体" w:hint="default"/>
                <w:sz w:val="21"/>
                <w:szCs w:val="21"/>
              </w:rPr>
              <w:t>2007</w:t>
            </w:r>
            <w:r>
              <w:rPr>
                <w:rFonts w:ascii="宋体" w:hAnsi="宋体" w:cs="宋体" w:eastAsia="宋体" w:hint="default"/>
                <w:spacing w:val="-53"/>
                <w:sz w:val="21"/>
                <w:szCs w:val="21"/>
              </w:rPr>
              <w:t> </w:t>
            </w:r>
            <w:r>
              <w:rPr>
                <w:rFonts w:ascii="宋体" w:hAnsi="宋体" w:cs="宋体" w:eastAsia="宋体" w:hint="default"/>
                <w:sz w:val="21"/>
                <w:szCs w:val="21"/>
              </w:rPr>
              <w:t>年</w:t>
            </w:r>
          </w:p>
        </w:tc>
        <w:tc>
          <w:tcPr>
            <w:tcW w:w="1966"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left="630"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53"/>
                <w:sz w:val="21"/>
                <w:szCs w:val="21"/>
              </w:rPr>
              <w:t> </w:t>
            </w:r>
            <w:r>
              <w:rPr>
                <w:rFonts w:ascii="宋体" w:hAnsi="宋体" w:cs="宋体" w:eastAsia="宋体" w:hint="default"/>
                <w:sz w:val="21"/>
                <w:szCs w:val="21"/>
              </w:rPr>
              <w:t>年</w:t>
            </w:r>
          </w:p>
        </w:tc>
      </w:tr>
      <w:tr>
        <w:trPr>
          <w:trHeight w:val="487" w:hRule="exact"/>
        </w:trPr>
        <w:tc>
          <w:tcPr>
            <w:tcW w:w="4755" w:type="dxa"/>
            <w:tcBorders>
              <w:top w:val="single" w:sz="12" w:space="0" w:color="000000"/>
              <w:left w:val="nil" w:sz="6" w:space="0" w:color="auto"/>
              <w:bottom w:val="nil" w:sz="6" w:space="0" w:color="auto"/>
              <w:right w:val="single" w:sz="12" w:space="0" w:color="000000"/>
            </w:tcBorders>
          </w:tcPr>
          <w:p>
            <w:pPr>
              <w:pStyle w:val="TableParagraph"/>
              <w:spacing w:line="240" w:lineRule="auto" w:before="63"/>
              <w:ind w:left="107" w:right="0"/>
              <w:jc w:val="left"/>
              <w:rPr>
                <w:rFonts w:ascii="宋体" w:hAnsi="宋体" w:cs="宋体" w:eastAsia="宋体" w:hint="default"/>
                <w:sz w:val="21"/>
                <w:szCs w:val="21"/>
              </w:rPr>
            </w:pPr>
            <w:r>
              <w:rPr>
                <w:rFonts w:ascii="宋体" w:hAnsi="宋体" w:cs="宋体" w:eastAsia="宋体" w:hint="default"/>
                <w:sz w:val="21"/>
                <w:szCs w:val="21"/>
              </w:rPr>
              <w:t>非经常性收益：</w:t>
            </w:r>
          </w:p>
        </w:tc>
        <w:tc>
          <w:tcPr>
            <w:tcW w:w="1800" w:type="dxa"/>
            <w:tcBorders>
              <w:top w:val="single" w:sz="12" w:space="0" w:color="000000"/>
              <w:left w:val="single" w:sz="12" w:space="0" w:color="000000"/>
              <w:bottom w:val="nil" w:sz="6" w:space="0" w:color="auto"/>
              <w:right w:val="single" w:sz="12" w:space="0" w:color="000000"/>
            </w:tcBorders>
          </w:tcPr>
          <w:p>
            <w:pPr/>
          </w:p>
        </w:tc>
        <w:tc>
          <w:tcPr>
            <w:tcW w:w="1966" w:type="dxa"/>
            <w:tcBorders>
              <w:top w:val="single" w:sz="12" w:space="0" w:color="000000"/>
              <w:left w:val="single" w:sz="12" w:space="0" w:color="000000"/>
              <w:bottom w:val="nil" w:sz="6" w:space="0" w:color="auto"/>
              <w:right w:val="nil" w:sz="6" w:space="0" w:color="auto"/>
            </w:tcBorders>
          </w:tcPr>
          <w:p>
            <w:pPr/>
          </w:p>
        </w:tc>
      </w:tr>
      <w:tr>
        <w:trPr>
          <w:trHeight w:val="478" w:hRule="exact"/>
        </w:trPr>
        <w:tc>
          <w:tcPr>
            <w:tcW w:w="4755"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07" w:right="0"/>
              <w:jc w:val="left"/>
              <w:rPr>
                <w:rFonts w:ascii="宋体" w:hAnsi="宋体" w:cs="宋体" w:eastAsia="宋体" w:hint="default"/>
                <w:sz w:val="21"/>
                <w:szCs w:val="21"/>
              </w:rPr>
            </w:pPr>
            <w:r>
              <w:rPr>
                <w:rFonts w:ascii="宋体" w:hAnsi="宋体" w:cs="宋体" w:eastAsia="宋体" w:hint="default"/>
                <w:sz w:val="21"/>
                <w:szCs w:val="21"/>
              </w:rPr>
              <w:t>非流动资产处置收益</w:t>
            </w:r>
          </w:p>
        </w:tc>
        <w:tc>
          <w:tcPr>
            <w:tcW w:w="180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0"/>
              <w:jc w:val="right"/>
              <w:rPr>
                <w:rFonts w:ascii="宋体" w:hAnsi="宋体" w:cs="宋体" w:eastAsia="宋体" w:hint="default"/>
                <w:sz w:val="21"/>
                <w:szCs w:val="21"/>
              </w:rPr>
            </w:pPr>
            <w:r>
              <w:rPr>
                <w:rFonts w:ascii="宋体"/>
                <w:sz w:val="21"/>
              </w:rPr>
              <w:t>131,647.86</w:t>
            </w:r>
          </w:p>
        </w:tc>
        <w:tc>
          <w:tcPr>
            <w:tcW w:w="1966" w:type="dxa"/>
            <w:tcBorders>
              <w:top w:val="nil" w:sz="6" w:space="0" w:color="auto"/>
              <w:left w:val="single" w:sz="12" w:space="0" w:color="000000"/>
              <w:bottom w:val="nil" w:sz="6" w:space="0" w:color="auto"/>
              <w:right w:val="nil" w:sz="6" w:space="0" w:color="auto"/>
            </w:tcBorders>
          </w:tcPr>
          <w:p>
            <w:pPr/>
          </w:p>
        </w:tc>
      </w:tr>
      <w:tr>
        <w:trPr>
          <w:trHeight w:val="473" w:hRule="exact"/>
        </w:trPr>
        <w:tc>
          <w:tcPr>
            <w:tcW w:w="4755"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07" w:right="0"/>
              <w:jc w:val="left"/>
              <w:rPr>
                <w:rFonts w:ascii="宋体" w:hAnsi="宋体" w:cs="宋体" w:eastAsia="宋体" w:hint="default"/>
                <w:sz w:val="21"/>
                <w:szCs w:val="21"/>
              </w:rPr>
            </w:pPr>
            <w:r>
              <w:rPr>
                <w:rFonts w:ascii="宋体" w:hAnsi="宋体" w:cs="宋体" w:eastAsia="宋体" w:hint="default"/>
                <w:sz w:val="21"/>
                <w:szCs w:val="21"/>
              </w:rPr>
              <w:t>计入当期损益的政府补助（不含与业务密切相关、</w:t>
            </w:r>
          </w:p>
        </w:tc>
        <w:tc>
          <w:tcPr>
            <w:tcW w:w="1800" w:type="dxa"/>
            <w:tcBorders>
              <w:top w:val="nil" w:sz="6" w:space="0" w:color="auto"/>
              <w:left w:val="single" w:sz="12" w:space="0" w:color="000000"/>
              <w:bottom w:val="nil" w:sz="6" w:space="0" w:color="auto"/>
              <w:right w:val="single" w:sz="12" w:space="0" w:color="000000"/>
            </w:tcBorders>
          </w:tcPr>
          <w:p>
            <w:pPr/>
          </w:p>
        </w:tc>
        <w:tc>
          <w:tcPr>
            <w:tcW w:w="1966" w:type="dxa"/>
            <w:tcBorders>
              <w:top w:val="nil" w:sz="6" w:space="0" w:color="auto"/>
              <w:left w:val="single" w:sz="12" w:space="0" w:color="000000"/>
              <w:bottom w:val="nil" w:sz="6" w:space="0" w:color="auto"/>
              <w:right w:val="nil" w:sz="6" w:space="0" w:color="auto"/>
            </w:tcBorders>
          </w:tcPr>
          <w:p>
            <w:pPr/>
          </w:p>
        </w:tc>
      </w:tr>
      <w:tr>
        <w:trPr>
          <w:trHeight w:val="468" w:hRule="exact"/>
        </w:trPr>
        <w:tc>
          <w:tcPr>
            <w:tcW w:w="4755" w:type="dxa"/>
            <w:tcBorders>
              <w:top w:val="nil" w:sz="6" w:space="0" w:color="auto"/>
              <w:left w:val="nil" w:sz="6" w:space="0" w:color="auto"/>
              <w:bottom w:val="nil" w:sz="6" w:space="0" w:color="auto"/>
              <w:right w:val="single" w:sz="12" w:space="0" w:color="000000"/>
            </w:tcBorders>
          </w:tcPr>
          <w:p>
            <w:pPr>
              <w:pStyle w:val="TableParagraph"/>
              <w:spacing w:line="240" w:lineRule="auto" w:before="64"/>
              <w:ind w:left="107" w:right="0"/>
              <w:jc w:val="left"/>
              <w:rPr>
                <w:rFonts w:ascii="宋体" w:hAnsi="宋体" w:cs="宋体" w:eastAsia="宋体" w:hint="default"/>
                <w:sz w:val="21"/>
                <w:szCs w:val="21"/>
              </w:rPr>
            </w:pPr>
            <w:r>
              <w:rPr>
                <w:rFonts w:ascii="宋体" w:hAnsi="宋体" w:cs="宋体" w:eastAsia="宋体" w:hint="default"/>
                <w:spacing w:val="6"/>
                <w:sz w:val="21"/>
                <w:szCs w:val="21"/>
              </w:rPr>
              <w:t>按照国家统一标准定额或定量享受的政府补助除</w:t>
            </w:r>
          </w:p>
        </w:tc>
        <w:tc>
          <w:tcPr>
            <w:tcW w:w="1800" w:type="dxa"/>
            <w:tcBorders>
              <w:top w:val="nil" w:sz="6" w:space="0" w:color="auto"/>
              <w:left w:val="single" w:sz="12" w:space="0" w:color="000000"/>
              <w:bottom w:val="nil" w:sz="6" w:space="0" w:color="auto"/>
              <w:right w:val="single" w:sz="12" w:space="0" w:color="000000"/>
            </w:tcBorders>
          </w:tcPr>
          <w:p>
            <w:pPr/>
          </w:p>
        </w:tc>
        <w:tc>
          <w:tcPr>
            <w:tcW w:w="1966" w:type="dxa"/>
            <w:tcBorders>
              <w:top w:val="nil" w:sz="6" w:space="0" w:color="auto"/>
              <w:left w:val="single" w:sz="12" w:space="0" w:color="000000"/>
              <w:bottom w:val="nil" w:sz="6" w:space="0" w:color="auto"/>
              <w:right w:val="nil" w:sz="6" w:space="0" w:color="auto"/>
            </w:tcBorders>
          </w:tcPr>
          <w:p>
            <w:pPr/>
          </w:p>
        </w:tc>
      </w:tr>
      <w:tr>
        <w:trPr>
          <w:trHeight w:val="469" w:hRule="exact"/>
        </w:trPr>
        <w:tc>
          <w:tcPr>
            <w:tcW w:w="4755" w:type="dxa"/>
            <w:tcBorders>
              <w:top w:val="nil" w:sz="6" w:space="0" w:color="auto"/>
              <w:left w:val="nil" w:sz="6" w:space="0" w:color="auto"/>
              <w:bottom w:val="nil" w:sz="6" w:space="0" w:color="auto"/>
              <w:right w:val="single" w:sz="12" w:space="0" w:color="000000"/>
            </w:tcBorders>
          </w:tcPr>
          <w:p>
            <w:pPr>
              <w:pStyle w:val="TableParagraph"/>
              <w:spacing w:line="240" w:lineRule="auto" w:before="64"/>
              <w:ind w:left="107" w:right="0"/>
              <w:jc w:val="left"/>
              <w:rPr>
                <w:rFonts w:ascii="宋体" w:hAnsi="宋体" w:cs="宋体" w:eastAsia="宋体" w:hint="default"/>
                <w:sz w:val="21"/>
                <w:szCs w:val="21"/>
              </w:rPr>
            </w:pPr>
            <w:r>
              <w:rPr>
                <w:rFonts w:ascii="宋体" w:hAnsi="宋体" w:cs="宋体" w:eastAsia="宋体" w:hint="default"/>
                <w:sz w:val="21"/>
                <w:szCs w:val="21"/>
              </w:rPr>
              <w:t>外）</w:t>
            </w:r>
          </w:p>
        </w:tc>
        <w:tc>
          <w:tcPr>
            <w:tcW w:w="180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4"/>
              <w:ind w:right="91"/>
              <w:jc w:val="right"/>
              <w:rPr>
                <w:rFonts w:ascii="宋体" w:hAnsi="宋体" w:cs="宋体" w:eastAsia="宋体" w:hint="default"/>
                <w:sz w:val="21"/>
                <w:szCs w:val="21"/>
              </w:rPr>
            </w:pPr>
            <w:r>
              <w:rPr>
                <w:rFonts w:ascii="宋体"/>
                <w:spacing w:val="-1"/>
                <w:sz w:val="21"/>
              </w:rPr>
              <w:t>3,402,789.00</w:t>
            </w:r>
          </w:p>
        </w:tc>
        <w:tc>
          <w:tcPr>
            <w:tcW w:w="1966" w:type="dxa"/>
            <w:tcBorders>
              <w:top w:val="nil" w:sz="6" w:space="0" w:color="auto"/>
              <w:left w:val="single" w:sz="12" w:space="0" w:color="000000"/>
              <w:bottom w:val="nil" w:sz="6" w:space="0" w:color="auto"/>
              <w:right w:val="nil" w:sz="6" w:space="0" w:color="auto"/>
            </w:tcBorders>
          </w:tcPr>
          <w:p>
            <w:pPr>
              <w:pStyle w:val="TableParagraph"/>
              <w:spacing w:line="240" w:lineRule="auto" w:before="64"/>
              <w:ind w:left="801" w:right="0"/>
              <w:jc w:val="left"/>
              <w:rPr>
                <w:rFonts w:ascii="宋体" w:hAnsi="宋体" w:cs="宋体" w:eastAsia="宋体" w:hint="default"/>
                <w:sz w:val="21"/>
                <w:szCs w:val="21"/>
              </w:rPr>
            </w:pPr>
            <w:r>
              <w:rPr>
                <w:rFonts w:ascii="宋体"/>
                <w:sz w:val="21"/>
              </w:rPr>
              <w:t>836,700.00</w:t>
            </w:r>
          </w:p>
        </w:tc>
      </w:tr>
    </w:tbl>
    <w:p>
      <w:pPr>
        <w:spacing w:after="0" w:line="240" w:lineRule="auto"/>
        <w:jc w:val="left"/>
        <w:rPr>
          <w:rFonts w:ascii="宋体" w:hAnsi="宋体" w:cs="宋体" w:eastAsia="宋体" w:hint="default"/>
          <w:sz w:val="21"/>
          <w:szCs w:val="21"/>
        </w:rPr>
        <w:sectPr>
          <w:pgSz w:w="11910" w:h="16840"/>
          <w:pgMar w:header="0" w:footer="982" w:top="1400" w:bottom="1180" w:left="1540" w:right="1560"/>
        </w:sectPr>
      </w:pPr>
    </w:p>
    <w:p>
      <w:pPr>
        <w:spacing w:line="240" w:lineRule="auto" w:before="5"/>
        <w:rPr>
          <w:rFonts w:ascii="宋体" w:hAnsi="宋体" w:cs="宋体" w:eastAsia="宋体" w:hint="default"/>
          <w:sz w:val="8"/>
          <w:szCs w:val="8"/>
        </w:rPr>
      </w:pPr>
      <w:r>
        <w:rPr/>
        <w:pict>
          <v:shape style="position:absolute;margin-left:83.520004pt;margin-top:71.039734pt;width:424.666537pt;height:2.385pt;mso-position-horizontal-relative:page;mso-position-vertical-relative:page;z-index:-775792" type="#_x0000_t75" stroked="false">
            <v:imagedata r:id="rId1513" o:title=""/>
          </v:shape>
        </w:pict>
      </w:r>
      <w:r>
        <w:rPr/>
        <w:pict>
          <v:group style="position:absolute;margin-left:83.520004pt;margin-top:94.919739pt;width:428.35pt;height:2.4pt;mso-position-horizontal-relative:page;mso-position-vertical-relative:page;z-index:-775768" coordorigin="1670,1898" coordsize="8567,48">
            <v:shape style="position:absolute;left:1670;top:1898;width:4781;height:48" type="#_x0000_t75" stroked="false">
              <v:imagedata r:id="rId1505" o:title=""/>
            </v:shape>
            <v:shape style="position:absolute;left:6425;top:1898;width:1820;height:48" type="#_x0000_t75" stroked="false">
              <v:imagedata r:id="rId1506" o:title=""/>
            </v:shape>
            <v:shape style="position:absolute;left:8225;top:1898;width:2012;height:48" type="#_x0000_t75" stroked="false">
              <v:imagedata r:id="rId1507" o:title=""/>
            </v:shape>
            <w10:wrap type="none"/>
          </v:group>
        </w:pict>
      </w:r>
      <w:r>
        <w:rPr/>
        <w:pict>
          <v:group style="position:absolute;margin-left:83.520004pt;margin-top:118.859741pt;width:428.35pt;height:2.4pt;mso-position-horizontal-relative:page;mso-position-vertical-relative:page;z-index:-775744" coordorigin="1670,2377" coordsize="8567,48">
            <v:shape style="position:absolute;left:1670;top:2377;width:4762;height:48" type="#_x0000_t75" stroked="false">
              <v:imagedata r:id="rId1514" o:title=""/>
            </v:shape>
            <v:shape style="position:absolute;left:6425;top:2377;width:1830;height:48" type="#_x0000_t75" stroked="false">
              <v:imagedata r:id="rId1515" o:title=""/>
            </v:shape>
            <v:shape style="position:absolute;left:8225;top:2377;width:2012;height:48" type="#_x0000_t75" stroked="false">
              <v:imagedata r:id="rId1507" o:title=""/>
            </v:shape>
            <w10:wrap type="none"/>
          </v:group>
        </w:pict>
      </w:r>
      <w:r>
        <w:rPr/>
        <w:pict>
          <v:group style="position:absolute;margin-left:83.520004pt;margin-top:142.739746pt;width:428.35pt;height:2.4pt;mso-position-horizontal-relative:page;mso-position-vertical-relative:page;z-index:-775720" coordorigin="1670,2855" coordsize="8567,48">
            <v:shape style="position:absolute;left:1670;top:2855;width:4762;height:48" type="#_x0000_t75" stroked="false">
              <v:imagedata r:id="rId1514" o:title=""/>
            </v:shape>
            <v:shape style="position:absolute;left:6425;top:2855;width:1830;height:48" type="#_x0000_t75" stroked="false">
              <v:imagedata r:id="rId1516" o:title=""/>
            </v:shape>
            <v:shape style="position:absolute;left:8225;top:2855;width:2012;height:48" type="#_x0000_t75" stroked="false">
              <v:imagedata r:id="rId1517" o:title=""/>
            </v:shape>
            <w10:wrap type="none"/>
          </v:group>
        </w:pict>
      </w:r>
      <w:r>
        <w:rPr/>
        <w:pict>
          <v:group style="position:absolute;margin-left:83.520004pt;margin-top:166.619751pt;width:428.35pt;height:2.4pt;mso-position-horizontal-relative:page;mso-position-vertical-relative:page;z-index:-775696" coordorigin="1670,3332" coordsize="8567,48">
            <v:shape style="position:absolute;left:1670;top:3332;width:4762;height:48" type="#_x0000_t75" stroked="false">
              <v:imagedata r:id="rId1508" o:title=""/>
            </v:shape>
            <v:shape style="position:absolute;left:6425;top:3332;width:1830;height:48" type="#_x0000_t75" stroked="false">
              <v:imagedata r:id="rId1518" o:title=""/>
            </v:shape>
            <v:shape style="position:absolute;left:8225;top:3332;width:2012;height:48" type="#_x0000_t75" stroked="false">
              <v:imagedata r:id="rId1519" o:title=""/>
            </v:shape>
            <w10:wrap type="none"/>
          </v:group>
        </w:pict>
      </w:r>
      <w:r>
        <w:rPr/>
        <w:pict>
          <v:group style="position:absolute;margin-left:83.520004pt;margin-top:190.559692pt;width:428.35pt;height:2.4pt;mso-position-horizontal-relative:page;mso-position-vertical-relative:page;z-index:-775672" coordorigin="1670,3811" coordsize="8567,48">
            <v:shape style="position:absolute;left:1670;top:3811;width:4762;height:48" type="#_x0000_t75" stroked="false">
              <v:imagedata r:id="rId1514" o:title=""/>
            </v:shape>
            <v:shape style="position:absolute;left:6425;top:3811;width:1830;height:48" type="#_x0000_t75" stroked="false">
              <v:imagedata r:id="rId1515" o:title=""/>
            </v:shape>
            <v:shape style="position:absolute;left:8225;top:3811;width:2012;height:48" type="#_x0000_t75" stroked="false">
              <v:imagedata r:id="rId1507" o:title=""/>
            </v:shape>
            <w10:wrap type="none"/>
          </v:group>
        </w:pict>
      </w:r>
      <w:r>
        <w:rPr/>
        <w:pict>
          <v:group style="position:absolute;margin-left:83.520004pt;margin-top:214.439697pt;width:428.35pt;height:2.4pt;mso-position-horizontal-relative:page;mso-position-vertical-relative:page;z-index:-775648" coordorigin="1670,4289" coordsize="8567,48">
            <v:shape style="position:absolute;left:1670;top:4289;width:4762;height:48" type="#_x0000_t75" stroked="false">
              <v:imagedata r:id="rId1514" o:title=""/>
            </v:shape>
            <v:shape style="position:absolute;left:6425;top:4289;width:1830;height:48" type="#_x0000_t75" stroked="false">
              <v:imagedata r:id="rId1515" o:title=""/>
            </v:shape>
            <v:shape style="position:absolute;left:8225;top:4289;width:2012;height:48" type="#_x0000_t75" stroked="false">
              <v:imagedata r:id="rId1507" o:title=""/>
            </v:shape>
            <w10:wrap type="none"/>
          </v:group>
        </w:pict>
      </w:r>
    </w:p>
    <w:tbl>
      <w:tblPr>
        <w:tblW w:w="0" w:type="auto"/>
        <w:jc w:val="left"/>
        <w:tblInd w:w="115" w:type="dxa"/>
        <w:tblLayout w:type="fixed"/>
        <w:tblCellMar>
          <w:top w:w="0" w:type="dxa"/>
          <w:left w:w="0" w:type="dxa"/>
          <w:bottom w:w="0" w:type="dxa"/>
          <w:right w:w="0" w:type="dxa"/>
        </w:tblCellMar>
        <w:tblLook w:val="01E0"/>
      </w:tblPr>
      <w:tblGrid>
        <w:gridCol w:w="4769"/>
        <w:gridCol w:w="1800"/>
        <w:gridCol w:w="1973"/>
      </w:tblGrid>
      <w:tr>
        <w:trPr>
          <w:trHeight w:val="472" w:hRule="exact"/>
        </w:trPr>
        <w:tc>
          <w:tcPr>
            <w:tcW w:w="4769" w:type="dxa"/>
            <w:tcBorders>
              <w:top w:val="nil" w:sz="6" w:space="0" w:color="auto"/>
              <w:left w:val="nil" w:sz="6" w:space="0" w:color="auto"/>
              <w:bottom w:val="nil" w:sz="6" w:space="0" w:color="auto"/>
              <w:right w:val="single" w:sz="12" w:space="0" w:color="000000"/>
            </w:tcBorders>
          </w:tcPr>
          <w:p>
            <w:pPr>
              <w:pStyle w:val="TableParagraph"/>
              <w:spacing w:line="240" w:lineRule="auto" w:before="63"/>
              <w:ind w:left="122"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除上述各项之外的其他营业收入净额</w:t>
            </w:r>
          </w:p>
        </w:tc>
        <w:tc>
          <w:tcPr>
            <w:tcW w:w="180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3"/>
              <w:ind w:right="90"/>
              <w:jc w:val="right"/>
              <w:rPr>
                <w:rFonts w:ascii="宋体" w:hAnsi="宋体" w:cs="宋体" w:eastAsia="宋体" w:hint="default"/>
                <w:sz w:val="21"/>
                <w:szCs w:val="21"/>
              </w:rPr>
            </w:pPr>
            <w:r>
              <w:rPr>
                <w:rFonts w:ascii="宋体"/>
                <w:sz w:val="21"/>
              </w:rPr>
              <w:t>552,961.26</w:t>
            </w:r>
          </w:p>
        </w:tc>
        <w:tc>
          <w:tcPr>
            <w:tcW w:w="1973" w:type="dxa"/>
            <w:tcBorders>
              <w:top w:val="nil" w:sz="6" w:space="0" w:color="auto"/>
              <w:left w:val="single" w:sz="12" w:space="0" w:color="000000"/>
              <w:bottom w:val="nil" w:sz="6" w:space="0" w:color="auto"/>
              <w:right w:val="nil" w:sz="6" w:space="0" w:color="auto"/>
            </w:tcBorders>
          </w:tcPr>
          <w:p>
            <w:pPr>
              <w:pStyle w:val="TableParagraph"/>
              <w:spacing w:line="240" w:lineRule="auto" w:before="63"/>
              <w:ind w:right="107"/>
              <w:jc w:val="right"/>
              <w:rPr>
                <w:rFonts w:ascii="宋体" w:hAnsi="宋体" w:cs="宋体" w:eastAsia="宋体" w:hint="default"/>
                <w:sz w:val="21"/>
                <w:szCs w:val="21"/>
              </w:rPr>
            </w:pPr>
            <w:r>
              <w:rPr>
                <w:rFonts w:ascii="宋体"/>
                <w:spacing w:val="-1"/>
                <w:sz w:val="21"/>
              </w:rPr>
              <w:t>1,539,438.39</w:t>
            </w:r>
            <w:r>
              <w:rPr>
                <w:rFonts w:ascii="宋体"/>
                <w:sz w:val="21"/>
              </w:rPr>
            </w:r>
          </w:p>
        </w:tc>
      </w:tr>
      <w:tr>
        <w:trPr>
          <w:trHeight w:val="478" w:hRule="exact"/>
        </w:trPr>
        <w:tc>
          <w:tcPr>
            <w:tcW w:w="4769" w:type="dxa"/>
            <w:tcBorders>
              <w:top w:val="nil" w:sz="6" w:space="0" w:color="auto"/>
              <w:left w:val="nil" w:sz="6" w:space="0" w:color="auto"/>
              <w:bottom w:val="nil" w:sz="6" w:space="0" w:color="auto"/>
              <w:right w:val="single" w:sz="12" w:space="0" w:color="000000"/>
            </w:tcBorders>
          </w:tcPr>
          <w:p>
            <w:pPr>
              <w:pStyle w:val="TableParagraph"/>
              <w:tabs>
                <w:tab w:pos="448" w:val="left" w:leader="none"/>
              </w:tabs>
              <w:spacing w:line="240" w:lineRule="auto" w:before="69"/>
              <w:ind w:left="28" w:right="0"/>
              <w:jc w:val="center"/>
              <w:rPr>
                <w:rFonts w:ascii="宋体" w:hAnsi="宋体" w:cs="宋体" w:eastAsia="宋体" w:hint="default"/>
                <w:sz w:val="21"/>
                <w:szCs w:val="21"/>
              </w:rPr>
            </w:pPr>
            <w:r>
              <w:rPr>
                <w:rFonts w:ascii="宋体" w:hAnsi="宋体" w:cs="宋体" w:eastAsia="宋体" w:hint="default"/>
                <w:sz w:val="21"/>
                <w:szCs w:val="21"/>
              </w:rPr>
              <w:t>小</w:t>
              <w:tab/>
              <w:t>计</w:t>
            </w:r>
          </w:p>
        </w:tc>
        <w:tc>
          <w:tcPr>
            <w:tcW w:w="180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3"/>
              <w:jc w:val="right"/>
              <w:rPr>
                <w:rFonts w:ascii="宋体" w:hAnsi="宋体" w:cs="宋体" w:eastAsia="宋体" w:hint="default"/>
                <w:sz w:val="21"/>
                <w:szCs w:val="21"/>
              </w:rPr>
            </w:pPr>
            <w:r>
              <w:rPr>
                <w:rFonts w:ascii="宋体"/>
                <w:spacing w:val="-1"/>
                <w:sz w:val="21"/>
              </w:rPr>
              <w:t>4,087,398.12</w:t>
            </w:r>
            <w:r>
              <w:rPr>
                <w:rFonts w:ascii="宋体"/>
                <w:sz w:val="21"/>
              </w:rPr>
            </w:r>
          </w:p>
        </w:tc>
        <w:tc>
          <w:tcPr>
            <w:tcW w:w="1973"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right="107"/>
              <w:jc w:val="right"/>
              <w:rPr>
                <w:rFonts w:ascii="宋体" w:hAnsi="宋体" w:cs="宋体" w:eastAsia="宋体" w:hint="default"/>
                <w:sz w:val="21"/>
                <w:szCs w:val="21"/>
              </w:rPr>
            </w:pPr>
            <w:r>
              <w:rPr>
                <w:rFonts w:ascii="宋体"/>
                <w:spacing w:val="-1"/>
                <w:sz w:val="21"/>
              </w:rPr>
              <w:t>2,376,138.39</w:t>
            </w:r>
            <w:r>
              <w:rPr>
                <w:rFonts w:ascii="宋体"/>
                <w:sz w:val="21"/>
              </w:rPr>
            </w:r>
          </w:p>
        </w:tc>
      </w:tr>
      <w:tr>
        <w:trPr>
          <w:trHeight w:val="478" w:hRule="exact"/>
        </w:trPr>
        <w:tc>
          <w:tcPr>
            <w:tcW w:w="4769"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非经常性损失：</w:t>
            </w:r>
          </w:p>
        </w:tc>
        <w:tc>
          <w:tcPr>
            <w:tcW w:w="1800" w:type="dxa"/>
            <w:tcBorders>
              <w:top w:val="nil" w:sz="6" w:space="0" w:color="auto"/>
              <w:left w:val="single" w:sz="12" w:space="0" w:color="000000"/>
              <w:bottom w:val="nil" w:sz="6" w:space="0" w:color="auto"/>
              <w:right w:val="single" w:sz="12" w:space="0" w:color="000000"/>
            </w:tcBorders>
          </w:tcPr>
          <w:p>
            <w:pPr/>
          </w:p>
        </w:tc>
        <w:tc>
          <w:tcPr>
            <w:tcW w:w="1973" w:type="dxa"/>
            <w:tcBorders>
              <w:top w:val="nil" w:sz="6" w:space="0" w:color="auto"/>
              <w:left w:val="single" w:sz="12" w:space="0" w:color="000000"/>
              <w:bottom w:val="nil" w:sz="6" w:space="0" w:color="auto"/>
              <w:right w:val="nil" w:sz="6" w:space="0" w:color="auto"/>
            </w:tcBorders>
          </w:tcPr>
          <w:p>
            <w:pPr/>
          </w:p>
        </w:tc>
      </w:tr>
      <w:tr>
        <w:trPr>
          <w:trHeight w:val="478" w:hRule="exact"/>
        </w:trPr>
        <w:tc>
          <w:tcPr>
            <w:tcW w:w="4769"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非流动资产处置损失</w:t>
            </w:r>
          </w:p>
        </w:tc>
        <w:tc>
          <w:tcPr>
            <w:tcW w:w="180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2"/>
              <w:jc w:val="right"/>
              <w:rPr>
                <w:rFonts w:ascii="宋体" w:hAnsi="宋体" w:cs="宋体" w:eastAsia="宋体" w:hint="default"/>
                <w:sz w:val="21"/>
                <w:szCs w:val="21"/>
              </w:rPr>
            </w:pPr>
            <w:r>
              <w:rPr>
                <w:rFonts w:ascii="宋体"/>
                <w:sz w:val="21"/>
              </w:rPr>
              <w:t>18,798.10</w:t>
            </w:r>
          </w:p>
        </w:tc>
        <w:tc>
          <w:tcPr>
            <w:tcW w:w="1973" w:type="dxa"/>
            <w:tcBorders>
              <w:top w:val="nil" w:sz="6" w:space="0" w:color="auto"/>
              <w:left w:val="single" w:sz="12" w:space="0" w:color="000000"/>
              <w:bottom w:val="nil" w:sz="6" w:space="0" w:color="auto"/>
              <w:right w:val="nil" w:sz="6" w:space="0" w:color="auto"/>
            </w:tcBorders>
          </w:tcPr>
          <w:p>
            <w:pPr/>
          </w:p>
        </w:tc>
      </w:tr>
      <w:tr>
        <w:trPr>
          <w:trHeight w:val="478" w:hRule="exact"/>
        </w:trPr>
        <w:tc>
          <w:tcPr>
            <w:tcW w:w="4769"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其他营业外支出</w:t>
            </w:r>
          </w:p>
        </w:tc>
        <w:tc>
          <w:tcPr>
            <w:tcW w:w="180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2"/>
              <w:jc w:val="right"/>
              <w:rPr>
                <w:rFonts w:ascii="宋体" w:hAnsi="宋体" w:cs="宋体" w:eastAsia="宋体" w:hint="default"/>
                <w:sz w:val="21"/>
                <w:szCs w:val="21"/>
              </w:rPr>
            </w:pPr>
            <w:r>
              <w:rPr>
                <w:rFonts w:ascii="宋体"/>
                <w:spacing w:val="-1"/>
                <w:sz w:val="21"/>
              </w:rPr>
              <w:t>66,862.77</w:t>
            </w:r>
            <w:r>
              <w:rPr>
                <w:rFonts w:ascii="宋体"/>
                <w:sz w:val="21"/>
              </w:rPr>
            </w:r>
          </w:p>
        </w:tc>
        <w:tc>
          <w:tcPr>
            <w:tcW w:w="1973"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right="106"/>
              <w:jc w:val="right"/>
              <w:rPr>
                <w:rFonts w:ascii="宋体" w:hAnsi="宋体" w:cs="宋体" w:eastAsia="宋体" w:hint="default"/>
                <w:sz w:val="21"/>
                <w:szCs w:val="21"/>
              </w:rPr>
            </w:pPr>
            <w:r>
              <w:rPr>
                <w:rFonts w:ascii="宋体"/>
                <w:spacing w:val="-1"/>
                <w:sz w:val="21"/>
              </w:rPr>
              <w:t>78,090.61</w:t>
            </w:r>
            <w:r>
              <w:rPr>
                <w:rFonts w:ascii="宋体"/>
                <w:sz w:val="21"/>
              </w:rPr>
            </w:r>
          </w:p>
        </w:tc>
      </w:tr>
      <w:tr>
        <w:trPr>
          <w:trHeight w:val="478" w:hRule="exact"/>
        </w:trPr>
        <w:tc>
          <w:tcPr>
            <w:tcW w:w="4769" w:type="dxa"/>
            <w:tcBorders>
              <w:top w:val="nil" w:sz="6" w:space="0" w:color="auto"/>
              <w:left w:val="nil" w:sz="6" w:space="0" w:color="auto"/>
              <w:bottom w:val="nil" w:sz="6" w:space="0" w:color="auto"/>
              <w:right w:val="single" w:sz="12" w:space="0" w:color="000000"/>
            </w:tcBorders>
          </w:tcPr>
          <w:p>
            <w:pPr>
              <w:pStyle w:val="TableParagraph"/>
              <w:tabs>
                <w:tab w:pos="450" w:val="left" w:leader="none"/>
              </w:tabs>
              <w:spacing w:line="240" w:lineRule="auto" w:before="69"/>
              <w:ind w:left="29" w:right="0"/>
              <w:jc w:val="center"/>
              <w:rPr>
                <w:rFonts w:ascii="宋体" w:hAnsi="宋体" w:cs="宋体" w:eastAsia="宋体" w:hint="default"/>
                <w:sz w:val="21"/>
                <w:szCs w:val="21"/>
              </w:rPr>
            </w:pPr>
            <w:r>
              <w:rPr>
                <w:rFonts w:ascii="宋体" w:hAnsi="宋体" w:cs="宋体" w:eastAsia="宋体" w:hint="default"/>
                <w:sz w:val="21"/>
                <w:szCs w:val="21"/>
              </w:rPr>
              <w:t>小</w:t>
              <w:tab/>
              <w:t>计</w:t>
            </w:r>
          </w:p>
        </w:tc>
        <w:tc>
          <w:tcPr>
            <w:tcW w:w="180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1"/>
              <w:jc w:val="right"/>
              <w:rPr>
                <w:rFonts w:ascii="宋体" w:hAnsi="宋体" w:cs="宋体" w:eastAsia="宋体" w:hint="default"/>
                <w:sz w:val="21"/>
                <w:szCs w:val="21"/>
              </w:rPr>
            </w:pPr>
            <w:r>
              <w:rPr>
                <w:rFonts w:ascii="宋体"/>
                <w:spacing w:val="-1"/>
                <w:sz w:val="21"/>
              </w:rPr>
              <w:t>85,660.87</w:t>
            </w:r>
          </w:p>
        </w:tc>
        <w:tc>
          <w:tcPr>
            <w:tcW w:w="1973"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right="106"/>
              <w:jc w:val="right"/>
              <w:rPr>
                <w:rFonts w:ascii="宋体" w:hAnsi="宋体" w:cs="宋体" w:eastAsia="宋体" w:hint="default"/>
                <w:sz w:val="21"/>
                <w:szCs w:val="21"/>
              </w:rPr>
            </w:pPr>
            <w:r>
              <w:rPr>
                <w:rFonts w:ascii="宋体"/>
                <w:spacing w:val="-1"/>
                <w:sz w:val="21"/>
              </w:rPr>
              <w:t>78,090.61</w:t>
            </w:r>
          </w:p>
        </w:tc>
      </w:tr>
      <w:tr>
        <w:trPr>
          <w:trHeight w:val="478" w:hRule="exact"/>
        </w:trPr>
        <w:tc>
          <w:tcPr>
            <w:tcW w:w="4769"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税前非经常性损益合计</w:t>
            </w:r>
          </w:p>
        </w:tc>
        <w:tc>
          <w:tcPr>
            <w:tcW w:w="180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2"/>
              <w:jc w:val="right"/>
              <w:rPr>
                <w:rFonts w:ascii="宋体" w:hAnsi="宋体" w:cs="宋体" w:eastAsia="宋体" w:hint="default"/>
                <w:sz w:val="21"/>
                <w:szCs w:val="21"/>
              </w:rPr>
            </w:pPr>
            <w:r>
              <w:rPr>
                <w:rFonts w:ascii="宋体"/>
                <w:spacing w:val="-1"/>
                <w:sz w:val="21"/>
              </w:rPr>
              <w:t>4,001,737.25</w:t>
            </w:r>
            <w:r>
              <w:rPr>
                <w:rFonts w:ascii="宋体"/>
                <w:sz w:val="21"/>
              </w:rPr>
            </w:r>
          </w:p>
        </w:tc>
        <w:tc>
          <w:tcPr>
            <w:tcW w:w="1973"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right="107"/>
              <w:jc w:val="right"/>
              <w:rPr>
                <w:rFonts w:ascii="宋体" w:hAnsi="宋体" w:cs="宋体" w:eastAsia="宋体" w:hint="default"/>
                <w:sz w:val="21"/>
                <w:szCs w:val="21"/>
              </w:rPr>
            </w:pPr>
            <w:r>
              <w:rPr>
                <w:rFonts w:ascii="宋体"/>
                <w:spacing w:val="-1"/>
                <w:sz w:val="21"/>
              </w:rPr>
              <w:t>2,298,047.78</w:t>
            </w:r>
            <w:r>
              <w:rPr>
                <w:rFonts w:ascii="宋体"/>
                <w:sz w:val="21"/>
              </w:rPr>
            </w:r>
          </w:p>
        </w:tc>
      </w:tr>
      <w:tr>
        <w:trPr>
          <w:trHeight w:val="478" w:hRule="exact"/>
        </w:trPr>
        <w:tc>
          <w:tcPr>
            <w:tcW w:w="4769"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减：非经常性损益的所得税影响数</w:t>
            </w:r>
          </w:p>
        </w:tc>
        <w:tc>
          <w:tcPr>
            <w:tcW w:w="180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0"/>
              <w:jc w:val="right"/>
              <w:rPr>
                <w:rFonts w:ascii="宋体" w:hAnsi="宋体" w:cs="宋体" w:eastAsia="宋体" w:hint="default"/>
                <w:sz w:val="21"/>
                <w:szCs w:val="21"/>
              </w:rPr>
            </w:pPr>
            <w:r>
              <w:rPr>
                <w:rFonts w:ascii="宋体"/>
                <w:sz w:val="21"/>
              </w:rPr>
              <w:t>509,906.50</w:t>
            </w:r>
          </w:p>
        </w:tc>
        <w:tc>
          <w:tcPr>
            <w:tcW w:w="1973"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right="104"/>
              <w:jc w:val="right"/>
              <w:rPr>
                <w:rFonts w:ascii="宋体" w:hAnsi="宋体" w:cs="宋体" w:eastAsia="宋体" w:hint="default"/>
                <w:sz w:val="21"/>
                <w:szCs w:val="21"/>
              </w:rPr>
            </w:pPr>
            <w:r>
              <w:rPr>
                <w:rFonts w:ascii="宋体"/>
                <w:sz w:val="21"/>
              </w:rPr>
              <w:t>563,869.58</w:t>
            </w:r>
          </w:p>
        </w:tc>
      </w:tr>
      <w:tr>
        <w:trPr>
          <w:trHeight w:val="478" w:hRule="exact"/>
        </w:trPr>
        <w:tc>
          <w:tcPr>
            <w:tcW w:w="4769"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税后非经常性损益</w:t>
            </w:r>
          </w:p>
        </w:tc>
        <w:tc>
          <w:tcPr>
            <w:tcW w:w="180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3"/>
              <w:jc w:val="right"/>
              <w:rPr>
                <w:rFonts w:ascii="宋体" w:hAnsi="宋体" w:cs="宋体" w:eastAsia="宋体" w:hint="default"/>
                <w:sz w:val="21"/>
                <w:szCs w:val="21"/>
              </w:rPr>
            </w:pPr>
            <w:r>
              <w:rPr>
                <w:rFonts w:ascii="宋体"/>
                <w:spacing w:val="-1"/>
                <w:sz w:val="21"/>
              </w:rPr>
              <w:t>3,491,830.75</w:t>
            </w:r>
            <w:r>
              <w:rPr>
                <w:rFonts w:ascii="宋体"/>
                <w:sz w:val="21"/>
              </w:rPr>
            </w:r>
          </w:p>
        </w:tc>
        <w:tc>
          <w:tcPr>
            <w:tcW w:w="1973"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right="109"/>
              <w:jc w:val="right"/>
              <w:rPr>
                <w:rFonts w:ascii="宋体" w:hAnsi="宋体" w:cs="宋体" w:eastAsia="宋体" w:hint="default"/>
                <w:sz w:val="21"/>
                <w:szCs w:val="21"/>
              </w:rPr>
            </w:pPr>
            <w:r>
              <w:rPr>
                <w:rFonts w:ascii="宋体"/>
                <w:spacing w:val="-1"/>
                <w:sz w:val="21"/>
              </w:rPr>
              <w:t>1,734,178.20</w:t>
            </w:r>
            <w:r>
              <w:rPr>
                <w:rFonts w:ascii="宋体"/>
                <w:sz w:val="21"/>
              </w:rPr>
            </w:r>
          </w:p>
        </w:tc>
      </w:tr>
      <w:tr>
        <w:trPr>
          <w:trHeight w:val="478" w:hRule="exact"/>
        </w:trPr>
        <w:tc>
          <w:tcPr>
            <w:tcW w:w="4769"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减：归属于少数股东的税后非经常性损益</w:t>
            </w:r>
          </w:p>
        </w:tc>
        <w:tc>
          <w:tcPr>
            <w:tcW w:w="180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0"/>
              <w:jc w:val="right"/>
              <w:rPr>
                <w:rFonts w:ascii="宋体" w:hAnsi="宋体" w:cs="宋体" w:eastAsia="宋体" w:hint="default"/>
                <w:sz w:val="21"/>
                <w:szCs w:val="21"/>
              </w:rPr>
            </w:pPr>
            <w:r>
              <w:rPr>
                <w:rFonts w:ascii="宋体"/>
                <w:sz w:val="21"/>
              </w:rPr>
              <w:t>117,050.75</w:t>
            </w:r>
          </w:p>
        </w:tc>
        <w:tc>
          <w:tcPr>
            <w:tcW w:w="1973"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right="104"/>
              <w:jc w:val="right"/>
              <w:rPr>
                <w:rFonts w:ascii="宋体" w:hAnsi="宋体" w:cs="宋体" w:eastAsia="宋体" w:hint="default"/>
                <w:sz w:val="21"/>
                <w:szCs w:val="21"/>
              </w:rPr>
            </w:pPr>
            <w:r>
              <w:rPr>
                <w:rFonts w:ascii="宋体"/>
                <w:sz w:val="21"/>
              </w:rPr>
              <w:t>323,615.55</w:t>
            </w:r>
          </w:p>
        </w:tc>
      </w:tr>
      <w:tr>
        <w:trPr>
          <w:trHeight w:val="490" w:hRule="exact"/>
        </w:trPr>
        <w:tc>
          <w:tcPr>
            <w:tcW w:w="4769" w:type="dxa"/>
            <w:tcBorders>
              <w:top w:val="nil" w:sz="6" w:space="0" w:color="auto"/>
              <w:left w:val="nil" w:sz="6" w:space="0" w:color="auto"/>
              <w:bottom w:val="single" w:sz="12" w:space="0" w:color="000000"/>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归属于母公司股东的税后非经常性损益</w:t>
            </w:r>
          </w:p>
        </w:tc>
        <w:tc>
          <w:tcPr>
            <w:tcW w:w="1800"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69"/>
              <w:ind w:right="92"/>
              <w:jc w:val="right"/>
              <w:rPr>
                <w:rFonts w:ascii="宋体" w:hAnsi="宋体" w:cs="宋体" w:eastAsia="宋体" w:hint="default"/>
                <w:sz w:val="21"/>
                <w:szCs w:val="21"/>
              </w:rPr>
            </w:pPr>
            <w:r>
              <w:rPr>
                <w:rFonts w:ascii="宋体"/>
                <w:spacing w:val="-1"/>
                <w:sz w:val="21"/>
              </w:rPr>
              <w:t>3,374,780.00</w:t>
            </w:r>
            <w:r>
              <w:rPr>
                <w:rFonts w:ascii="宋体"/>
                <w:sz w:val="21"/>
              </w:rPr>
            </w:r>
          </w:p>
        </w:tc>
        <w:tc>
          <w:tcPr>
            <w:tcW w:w="1973" w:type="dxa"/>
            <w:tcBorders>
              <w:top w:val="nil" w:sz="6" w:space="0" w:color="auto"/>
              <w:left w:val="single" w:sz="12" w:space="0" w:color="000000"/>
              <w:bottom w:val="single" w:sz="12" w:space="0" w:color="000000"/>
              <w:right w:val="nil" w:sz="6" w:space="0" w:color="auto"/>
            </w:tcBorders>
          </w:tcPr>
          <w:p>
            <w:pPr>
              <w:pStyle w:val="TableParagraph"/>
              <w:spacing w:line="240" w:lineRule="auto" w:before="69"/>
              <w:ind w:right="107"/>
              <w:jc w:val="right"/>
              <w:rPr>
                <w:rFonts w:ascii="宋体" w:hAnsi="宋体" w:cs="宋体" w:eastAsia="宋体" w:hint="default"/>
                <w:sz w:val="21"/>
                <w:szCs w:val="21"/>
              </w:rPr>
            </w:pPr>
            <w:r>
              <w:rPr>
                <w:rFonts w:ascii="宋体"/>
                <w:spacing w:val="-1"/>
                <w:sz w:val="21"/>
              </w:rPr>
              <w:t>1,410,562.65</w:t>
            </w:r>
            <w:r>
              <w:rPr>
                <w:rFonts w:ascii="宋体"/>
                <w:sz w:val="21"/>
              </w:rPr>
            </w:r>
          </w:p>
        </w:tc>
      </w:tr>
    </w:tbl>
    <w:p>
      <w:pPr>
        <w:pStyle w:val="Heading1"/>
        <w:spacing w:line="260" w:lineRule="exact" w:before="0"/>
        <w:ind w:left="720" w:right="147"/>
        <w:jc w:val="left"/>
        <w:rPr>
          <w:b w:val="0"/>
          <w:bCs w:val="0"/>
        </w:rPr>
      </w:pPr>
      <w:r>
        <w:rPr/>
        <w:pict>
          <v:group style="position:absolute;margin-left:83.520004pt;margin-top:-98.850296pt;width:428.35pt;height:2.4pt;mso-position-horizontal-relative:page;mso-position-vertical-relative:paragraph;z-index:-775624" coordorigin="1670,-1977" coordsize="8567,48">
            <v:shape style="position:absolute;left:1670;top:-1977;width:4762;height:48" type="#_x0000_t75" stroked="false">
              <v:imagedata r:id="rId1514" o:title=""/>
            </v:shape>
            <v:shape style="position:absolute;left:6425;top:-1977;width:1830;height:48" type="#_x0000_t75" stroked="false">
              <v:imagedata r:id="rId1516" o:title=""/>
            </v:shape>
            <v:shape style="position:absolute;left:8225;top:-1977;width:2012;height:48" type="#_x0000_t75" stroked="false">
              <v:imagedata r:id="rId1520" o:title=""/>
            </v:shape>
            <w10:wrap type="none"/>
          </v:group>
        </w:pict>
      </w:r>
      <w:r>
        <w:rPr/>
        <w:pict>
          <v:group style="position:absolute;margin-left:83.520004pt;margin-top:-74.910294pt;width:428.35pt;height:2.4pt;mso-position-horizontal-relative:page;mso-position-vertical-relative:paragraph;z-index:-775600" coordorigin="1670,-1498" coordsize="8567,48">
            <v:shape style="position:absolute;left:1670;top:-1498;width:4762;height:48" type="#_x0000_t75" stroked="false">
              <v:imagedata r:id="rId1514" o:title=""/>
            </v:shape>
            <v:shape style="position:absolute;left:6425;top:-1498;width:1830;height:48" type="#_x0000_t75" stroked="false">
              <v:imagedata r:id="rId1515" o:title=""/>
            </v:shape>
            <v:shape style="position:absolute;left:8225;top:-1498;width:2012;height:48" type="#_x0000_t75" stroked="false">
              <v:imagedata r:id="rId1507" o:title=""/>
            </v:shape>
            <w10:wrap type="none"/>
          </v:group>
        </w:pict>
      </w:r>
      <w:r>
        <w:rPr/>
        <w:pict>
          <v:group style="position:absolute;margin-left:83.520004pt;margin-top:-51.030289pt;width:428.35pt;height:2.4pt;mso-position-horizontal-relative:page;mso-position-vertical-relative:paragraph;z-index:-775576" coordorigin="1670,-1021" coordsize="8567,48">
            <v:shape style="position:absolute;left:1670;top:-1021;width:4762;height:48" type="#_x0000_t75" stroked="false">
              <v:imagedata r:id="rId1508" o:title=""/>
            </v:shape>
            <v:shape style="position:absolute;left:6425;top:-1021;width:1830;height:48" type="#_x0000_t75" stroked="false">
              <v:imagedata r:id="rId1518" o:title=""/>
            </v:shape>
            <v:shape style="position:absolute;left:8225;top:-1021;width:2012;height:48" type="#_x0000_t75" stroked="false">
              <v:imagedata r:id="rId1519" o:title=""/>
            </v:shape>
            <w10:wrap type="none"/>
          </v:group>
        </w:pict>
      </w:r>
      <w:r>
        <w:rPr/>
        <w:pict>
          <v:group style="position:absolute;margin-left:83.520004pt;margin-top:-27.150286pt;width:428.35pt;height:2.4pt;mso-position-horizontal-relative:page;mso-position-vertical-relative:paragraph;z-index:-775552" coordorigin="1670,-543" coordsize="8567,48">
            <v:shape style="position:absolute;left:1670;top:-543;width:4762;height:48" type="#_x0000_t75" stroked="false">
              <v:imagedata r:id="rId1514" o:title=""/>
            </v:shape>
            <v:shape style="position:absolute;left:6425;top:-543;width:1830;height:48" type="#_x0000_t75" stroked="false">
              <v:imagedata r:id="rId1516" o:title=""/>
            </v:shape>
            <v:shape style="position:absolute;left:8225;top:-543;width:2012;height:48" type="#_x0000_t75" stroked="false">
              <v:imagedata r:id="rId1521" o:title=""/>
            </v:shape>
            <w10:wrap type="none"/>
          </v:group>
        </w:pict>
      </w:r>
      <w:r>
        <w:rPr/>
        <w:t>11.3</w:t>
      </w:r>
      <w:r>
        <w:rPr>
          <w:spacing w:val="-61"/>
        </w:rPr>
        <w:t> </w:t>
      </w:r>
      <w:r>
        <w:rPr/>
        <w:t>比较报表的调整过程</w:t>
      </w:r>
      <w:r>
        <w:rPr>
          <w:b w:val="0"/>
          <w:bCs w:val="0"/>
        </w:rPr>
      </w:r>
    </w:p>
    <w:p>
      <w:pPr>
        <w:pStyle w:val="BodyText"/>
        <w:spacing w:line="240" w:lineRule="auto" w:before="152"/>
        <w:ind w:left="717" w:right="147"/>
        <w:jc w:val="left"/>
      </w:pPr>
      <w:r>
        <w:rPr/>
        <w:t>11.3.1</w:t>
      </w:r>
      <w:r>
        <w:rPr>
          <w:spacing w:val="-60"/>
        </w:rPr>
        <w:t> </w:t>
      </w:r>
      <w:r>
        <w:rPr/>
        <w:t>本公司</w:t>
      </w:r>
      <w:r>
        <w:rPr>
          <w:spacing w:val="-60"/>
        </w:rPr>
        <w:t> </w:t>
      </w:r>
      <w:r>
        <w:rPr/>
        <w:t>2006</w:t>
      </w:r>
      <w:r>
        <w:rPr>
          <w:spacing w:val="-60"/>
        </w:rPr>
        <w:t> </w:t>
      </w:r>
      <w:r>
        <w:rPr/>
        <w:t>年度比较利润表的的调整过程</w:t>
      </w:r>
    </w:p>
    <w:p>
      <w:pPr>
        <w:spacing w:line="240" w:lineRule="auto" w:before="10"/>
        <w:rPr>
          <w:rFonts w:ascii="宋体" w:hAnsi="宋体" w:cs="宋体" w:eastAsia="宋体" w:hint="default"/>
          <w:sz w:val="15"/>
          <w:szCs w:val="15"/>
        </w:rPr>
      </w:pPr>
    </w:p>
    <w:tbl>
      <w:tblPr>
        <w:tblW w:w="0" w:type="auto"/>
        <w:jc w:val="left"/>
        <w:tblInd w:w="115" w:type="dxa"/>
        <w:tblLayout w:type="fixed"/>
        <w:tblCellMar>
          <w:top w:w="0" w:type="dxa"/>
          <w:left w:w="0" w:type="dxa"/>
          <w:bottom w:w="0" w:type="dxa"/>
          <w:right w:w="0" w:type="dxa"/>
        </w:tblCellMar>
        <w:tblLook w:val="01E0"/>
      </w:tblPr>
      <w:tblGrid>
        <w:gridCol w:w="1487"/>
        <w:gridCol w:w="754"/>
        <w:gridCol w:w="4100"/>
        <w:gridCol w:w="2206"/>
      </w:tblGrid>
      <w:tr>
        <w:trPr>
          <w:trHeight w:val="469" w:hRule="exact"/>
        </w:trPr>
        <w:tc>
          <w:tcPr>
            <w:tcW w:w="2241" w:type="dxa"/>
            <w:gridSpan w:val="2"/>
            <w:tcBorders>
              <w:top w:val="nil" w:sz="6" w:space="0" w:color="auto"/>
              <w:left w:val="nil" w:sz="6" w:space="0" w:color="auto"/>
              <w:bottom w:val="single" w:sz="12" w:space="0" w:color="000000"/>
              <w:right w:val="nil" w:sz="6" w:space="0" w:color="auto"/>
            </w:tcBorders>
          </w:tcPr>
          <w:p>
            <w:pPr/>
          </w:p>
        </w:tc>
        <w:tc>
          <w:tcPr>
            <w:tcW w:w="4100" w:type="dxa"/>
            <w:tcBorders>
              <w:top w:val="nil" w:sz="6" w:space="0" w:color="auto"/>
              <w:left w:val="nil" w:sz="6" w:space="0" w:color="auto"/>
              <w:bottom w:val="single" w:sz="12" w:space="0" w:color="000000"/>
              <w:right w:val="nil" w:sz="6" w:space="0" w:color="auto"/>
            </w:tcBorders>
          </w:tcPr>
          <w:p>
            <w:pPr>
              <w:pStyle w:val="TableParagraph"/>
              <w:spacing w:line="240" w:lineRule="auto" w:before="26"/>
              <w:ind w:left="439" w:right="0"/>
              <w:jc w:val="left"/>
              <w:rPr>
                <w:rFonts w:ascii="宋体" w:hAnsi="宋体" w:cs="宋体" w:eastAsia="宋体" w:hint="default"/>
                <w:sz w:val="24"/>
                <w:szCs w:val="24"/>
              </w:rPr>
            </w:pPr>
            <w:r>
              <w:rPr>
                <w:rFonts w:ascii="宋体" w:hAnsi="宋体" w:cs="宋体" w:eastAsia="宋体" w:hint="default"/>
                <w:b/>
                <w:bCs/>
                <w:sz w:val="24"/>
                <w:szCs w:val="24"/>
              </w:rPr>
              <w:t>利润表调整项目（2006</w:t>
            </w:r>
            <w:r>
              <w:rPr>
                <w:rFonts w:ascii="宋体" w:hAnsi="宋体" w:cs="宋体" w:eastAsia="宋体" w:hint="default"/>
                <w:b/>
                <w:bCs/>
                <w:spacing w:val="-61"/>
                <w:sz w:val="24"/>
                <w:szCs w:val="24"/>
              </w:rPr>
              <w:t> </w:t>
            </w:r>
            <w:r>
              <w:rPr>
                <w:rFonts w:ascii="宋体" w:hAnsi="宋体" w:cs="宋体" w:eastAsia="宋体" w:hint="default"/>
                <w:b/>
                <w:bCs/>
                <w:sz w:val="24"/>
                <w:szCs w:val="24"/>
              </w:rPr>
              <w:t>年度）</w:t>
            </w:r>
            <w:r>
              <w:rPr>
                <w:rFonts w:ascii="宋体" w:hAnsi="宋体" w:cs="宋体" w:eastAsia="宋体" w:hint="default"/>
                <w:sz w:val="24"/>
                <w:szCs w:val="24"/>
              </w:rPr>
            </w:r>
          </w:p>
        </w:tc>
        <w:tc>
          <w:tcPr>
            <w:tcW w:w="2206" w:type="dxa"/>
            <w:tcBorders>
              <w:top w:val="nil" w:sz="6" w:space="0" w:color="auto"/>
              <w:left w:val="nil" w:sz="6" w:space="0" w:color="auto"/>
              <w:bottom w:val="single" w:sz="12" w:space="0" w:color="000000"/>
              <w:right w:val="nil" w:sz="6" w:space="0" w:color="auto"/>
            </w:tcBorders>
          </w:tcPr>
          <w:p>
            <w:pPr/>
          </w:p>
        </w:tc>
      </w:tr>
      <w:tr>
        <w:trPr>
          <w:trHeight w:val="498" w:hRule="exact"/>
        </w:trPr>
        <w:tc>
          <w:tcPr>
            <w:tcW w:w="1487" w:type="dxa"/>
            <w:tcBorders>
              <w:top w:val="single" w:sz="12" w:space="0" w:color="000000"/>
              <w:left w:val="nil" w:sz="6" w:space="0" w:color="auto"/>
              <w:bottom w:val="single" w:sz="12" w:space="0" w:color="000000"/>
              <w:right w:val="nil" w:sz="6" w:space="0" w:color="auto"/>
            </w:tcBorders>
          </w:tcPr>
          <w:p>
            <w:pPr>
              <w:pStyle w:val="TableParagraph"/>
              <w:spacing w:line="240" w:lineRule="auto" w:before="63"/>
              <w:ind w:right="208"/>
              <w:jc w:val="right"/>
              <w:rPr>
                <w:rFonts w:ascii="宋体" w:hAnsi="宋体" w:cs="宋体" w:eastAsia="宋体" w:hint="default"/>
                <w:sz w:val="21"/>
                <w:szCs w:val="21"/>
              </w:rPr>
            </w:pPr>
            <w:r>
              <w:rPr>
                <w:rFonts w:ascii="宋体" w:hAnsi="宋体" w:cs="宋体" w:eastAsia="宋体" w:hint="default"/>
                <w:sz w:val="21"/>
                <w:szCs w:val="21"/>
              </w:rPr>
              <w:t>项</w:t>
            </w:r>
          </w:p>
        </w:tc>
        <w:tc>
          <w:tcPr>
            <w:tcW w:w="754" w:type="dxa"/>
            <w:tcBorders>
              <w:top w:val="single" w:sz="12" w:space="0" w:color="000000"/>
              <w:left w:val="nil" w:sz="6" w:space="0" w:color="auto"/>
              <w:bottom w:val="single" w:sz="12" w:space="0" w:color="000000"/>
              <w:right w:val="nil" w:sz="6" w:space="0" w:color="auto"/>
            </w:tcBorders>
          </w:tcPr>
          <w:p>
            <w:pPr>
              <w:pStyle w:val="TableParagraph"/>
              <w:spacing w:line="240" w:lineRule="auto" w:before="63"/>
              <w:ind w:left="104" w:right="0"/>
              <w:jc w:val="left"/>
              <w:rPr>
                <w:rFonts w:ascii="宋体" w:hAnsi="宋体" w:cs="宋体" w:eastAsia="宋体" w:hint="default"/>
                <w:sz w:val="21"/>
                <w:szCs w:val="21"/>
              </w:rPr>
            </w:pPr>
            <w:r>
              <w:rPr>
                <w:rFonts w:ascii="宋体" w:hAnsi="宋体" w:cs="宋体" w:eastAsia="宋体" w:hint="default"/>
                <w:sz w:val="21"/>
                <w:szCs w:val="21"/>
              </w:rPr>
              <w:t>目</w:t>
            </w:r>
          </w:p>
        </w:tc>
        <w:tc>
          <w:tcPr>
            <w:tcW w:w="4100" w:type="dxa"/>
            <w:tcBorders>
              <w:top w:val="single" w:sz="12" w:space="0" w:color="000000"/>
              <w:left w:val="nil" w:sz="6" w:space="0" w:color="auto"/>
              <w:bottom w:val="single" w:sz="12" w:space="0" w:color="000000"/>
              <w:right w:val="nil" w:sz="6" w:space="0" w:color="auto"/>
            </w:tcBorders>
          </w:tcPr>
          <w:p>
            <w:pPr>
              <w:pStyle w:val="TableParagraph"/>
              <w:spacing w:line="240" w:lineRule="auto" w:before="63"/>
              <w:ind w:right="26"/>
              <w:jc w:val="center"/>
              <w:rPr>
                <w:rFonts w:ascii="宋体" w:hAnsi="宋体" w:cs="宋体" w:eastAsia="宋体" w:hint="default"/>
                <w:sz w:val="21"/>
                <w:szCs w:val="21"/>
              </w:rPr>
            </w:pPr>
            <w:r>
              <w:rPr>
                <w:rFonts w:ascii="宋体" w:hAnsi="宋体" w:cs="宋体" w:eastAsia="宋体" w:hint="default"/>
                <w:sz w:val="21"/>
                <w:szCs w:val="21"/>
              </w:rPr>
              <w:t>调整前</w:t>
            </w:r>
          </w:p>
        </w:tc>
        <w:tc>
          <w:tcPr>
            <w:tcW w:w="2206" w:type="dxa"/>
            <w:tcBorders>
              <w:top w:val="single" w:sz="12" w:space="0" w:color="000000"/>
              <w:left w:val="nil" w:sz="6" w:space="0" w:color="auto"/>
              <w:bottom w:val="single" w:sz="12" w:space="0" w:color="000000"/>
              <w:right w:val="nil" w:sz="6" w:space="0" w:color="auto"/>
            </w:tcBorders>
          </w:tcPr>
          <w:p>
            <w:pPr>
              <w:pStyle w:val="TableParagraph"/>
              <w:spacing w:line="240" w:lineRule="auto" w:before="63"/>
              <w:ind w:left="464" w:right="0"/>
              <w:jc w:val="left"/>
              <w:rPr>
                <w:rFonts w:ascii="宋体" w:hAnsi="宋体" w:cs="宋体" w:eastAsia="宋体" w:hint="default"/>
                <w:sz w:val="21"/>
                <w:szCs w:val="21"/>
              </w:rPr>
            </w:pPr>
            <w:r>
              <w:rPr>
                <w:rFonts w:ascii="宋体" w:hAnsi="宋体" w:cs="宋体" w:eastAsia="宋体" w:hint="default"/>
                <w:sz w:val="21"/>
                <w:szCs w:val="21"/>
              </w:rPr>
              <w:t>调整后</w:t>
            </w:r>
          </w:p>
        </w:tc>
      </w:tr>
      <w:tr>
        <w:trPr>
          <w:trHeight w:val="487" w:hRule="exact"/>
        </w:trPr>
        <w:tc>
          <w:tcPr>
            <w:tcW w:w="1487" w:type="dxa"/>
            <w:tcBorders>
              <w:top w:val="single" w:sz="12" w:space="0" w:color="000000"/>
              <w:left w:val="nil" w:sz="6" w:space="0" w:color="auto"/>
              <w:bottom w:val="nil" w:sz="6" w:space="0" w:color="auto"/>
              <w:right w:val="nil" w:sz="6" w:space="0" w:color="auto"/>
            </w:tcBorders>
          </w:tcPr>
          <w:p>
            <w:pPr>
              <w:pStyle w:val="TableParagraph"/>
              <w:spacing w:line="240" w:lineRule="auto" w:before="63"/>
              <w:ind w:left="122"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754" w:type="dxa"/>
            <w:tcBorders>
              <w:top w:val="single" w:sz="12" w:space="0" w:color="000000"/>
              <w:left w:val="nil" w:sz="6" w:space="0" w:color="auto"/>
              <w:bottom w:val="nil" w:sz="6" w:space="0" w:color="auto"/>
              <w:right w:val="nil" w:sz="6" w:space="0" w:color="auto"/>
            </w:tcBorders>
          </w:tcPr>
          <w:p>
            <w:pPr/>
          </w:p>
        </w:tc>
        <w:tc>
          <w:tcPr>
            <w:tcW w:w="4100" w:type="dxa"/>
            <w:tcBorders>
              <w:top w:val="single" w:sz="12" w:space="0" w:color="000000"/>
              <w:left w:val="nil" w:sz="6" w:space="0" w:color="auto"/>
              <w:bottom w:val="nil" w:sz="6" w:space="0" w:color="auto"/>
              <w:right w:val="nil" w:sz="6" w:space="0" w:color="auto"/>
            </w:tcBorders>
          </w:tcPr>
          <w:p>
            <w:pPr>
              <w:pStyle w:val="TableParagraph"/>
              <w:spacing w:line="240" w:lineRule="auto" w:before="63"/>
              <w:ind w:left="1983" w:right="0"/>
              <w:jc w:val="left"/>
              <w:rPr>
                <w:rFonts w:ascii="宋体" w:hAnsi="宋体" w:cs="宋体" w:eastAsia="宋体" w:hint="default"/>
                <w:sz w:val="21"/>
                <w:szCs w:val="21"/>
              </w:rPr>
            </w:pPr>
            <w:r>
              <w:rPr>
                <w:rFonts w:ascii="宋体"/>
                <w:sz w:val="21"/>
              </w:rPr>
              <w:t>20,066,343.68</w:t>
            </w:r>
          </w:p>
        </w:tc>
        <w:tc>
          <w:tcPr>
            <w:tcW w:w="2206" w:type="dxa"/>
            <w:tcBorders>
              <w:top w:val="single" w:sz="12" w:space="0" w:color="000000"/>
              <w:left w:val="nil" w:sz="6" w:space="0" w:color="auto"/>
              <w:bottom w:val="nil" w:sz="6" w:space="0" w:color="auto"/>
              <w:right w:val="nil" w:sz="6" w:space="0" w:color="auto"/>
            </w:tcBorders>
          </w:tcPr>
          <w:p>
            <w:pPr>
              <w:pStyle w:val="TableParagraph"/>
              <w:spacing w:line="240" w:lineRule="auto" w:before="63"/>
              <w:ind w:right="111"/>
              <w:jc w:val="right"/>
              <w:rPr>
                <w:rFonts w:ascii="宋体" w:hAnsi="宋体" w:cs="宋体" w:eastAsia="宋体" w:hint="default"/>
                <w:sz w:val="21"/>
                <w:szCs w:val="21"/>
              </w:rPr>
            </w:pPr>
            <w:r>
              <w:rPr>
                <w:rFonts w:ascii="宋体"/>
                <w:spacing w:val="-1"/>
                <w:sz w:val="21"/>
              </w:rPr>
              <w:t>19,833,449.19</w:t>
            </w:r>
            <w:r>
              <w:rPr>
                <w:rFonts w:ascii="宋体"/>
                <w:sz w:val="21"/>
              </w:rPr>
            </w:r>
          </w:p>
        </w:tc>
      </w:tr>
      <w:tr>
        <w:trPr>
          <w:trHeight w:val="478" w:hRule="exact"/>
        </w:trPr>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资产减值损失</w:t>
            </w:r>
          </w:p>
        </w:tc>
        <w:tc>
          <w:tcPr>
            <w:tcW w:w="754" w:type="dxa"/>
            <w:tcBorders>
              <w:top w:val="nil" w:sz="6" w:space="0" w:color="auto"/>
              <w:left w:val="nil" w:sz="6" w:space="0" w:color="auto"/>
              <w:bottom w:val="nil" w:sz="6" w:space="0" w:color="auto"/>
              <w:right w:val="nil" w:sz="6" w:space="0" w:color="auto"/>
            </w:tcBorders>
          </w:tcPr>
          <w:p>
            <w:pPr/>
          </w:p>
        </w:tc>
        <w:tc>
          <w:tcPr>
            <w:tcW w:w="4100" w:type="dxa"/>
            <w:tcBorders>
              <w:top w:val="nil" w:sz="6" w:space="0" w:color="auto"/>
              <w:left w:val="nil" w:sz="6" w:space="0" w:color="auto"/>
              <w:bottom w:val="nil" w:sz="6" w:space="0" w:color="auto"/>
              <w:right w:val="nil" w:sz="6" w:space="0" w:color="auto"/>
            </w:tcBorders>
          </w:tcPr>
          <w:p>
            <w:pPr/>
          </w:p>
        </w:tc>
        <w:tc>
          <w:tcPr>
            <w:tcW w:w="220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9"/>
              <w:jc w:val="right"/>
              <w:rPr>
                <w:rFonts w:ascii="宋体" w:hAnsi="宋体" w:cs="宋体" w:eastAsia="宋体" w:hint="default"/>
                <w:sz w:val="21"/>
                <w:szCs w:val="21"/>
              </w:rPr>
            </w:pPr>
            <w:r>
              <w:rPr>
                <w:rFonts w:ascii="宋体"/>
                <w:sz w:val="21"/>
              </w:rPr>
              <w:t>167,161.89</w:t>
            </w:r>
          </w:p>
        </w:tc>
      </w:tr>
      <w:tr>
        <w:trPr>
          <w:trHeight w:val="478" w:hRule="exact"/>
        </w:trPr>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投资收益</w:t>
            </w:r>
          </w:p>
        </w:tc>
        <w:tc>
          <w:tcPr>
            <w:tcW w:w="754" w:type="dxa"/>
            <w:tcBorders>
              <w:top w:val="nil" w:sz="6" w:space="0" w:color="auto"/>
              <w:left w:val="nil" w:sz="6" w:space="0" w:color="auto"/>
              <w:bottom w:val="nil" w:sz="6" w:space="0" w:color="auto"/>
              <w:right w:val="nil" w:sz="6" w:space="0" w:color="auto"/>
            </w:tcBorders>
          </w:tcPr>
          <w:p>
            <w:pPr/>
          </w:p>
        </w:tc>
        <w:tc>
          <w:tcPr>
            <w:tcW w:w="4100" w:type="dxa"/>
            <w:tcBorders>
              <w:top w:val="nil" w:sz="6" w:space="0" w:color="auto"/>
              <w:left w:val="nil" w:sz="6" w:space="0" w:color="auto"/>
              <w:bottom w:val="nil" w:sz="6" w:space="0" w:color="auto"/>
              <w:right w:val="nil" w:sz="6" w:space="0" w:color="auto"/>
            </w:tcBorders>
          </w:tcPr>
          <w:p>
            <w:pPr>
              <w:pStyle w:val="TableParagraph"/>
              <w:spacing w:line="240" w:lineRule="auto" w:before="69"/>
              <w:ind w:left="2194" w:right="0"/>
              <w:jc w:val="left"/>
              <w:rPr>
                <w:rFonts w:ascii="宋体" w:hAnsi="宋体" w:cs="宋体" w:eastAsia="宋体" w:hint="default"/>
                <w:sz w:val="21"/>
                <w:szCs w:val="21"/>
              </w:rPr>
            </w:pPr>
            <w:r>
              <w:rPr>
                <w:rFonts w:ascii="宋体"/>
                <w:sz w:val="21"/>
              </w:rPr>
              <w:t>-552,976.48</w:t>
            </w:r>
          </w:p>
        </w:tc>
        <w:tc>
          <w:tcPr>
            <w:tcW w:w="220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12"/>
              <w:jc w:val="right"/>
              <w:rPr>
                <w:rFonts w:ascii="宋体" w:hAnsi="宋体" w:cs="宋体" w:eastAsia="宋体" w:hint="default"/>
                <w:sz w:val="21"/>
                <w:szCs w:val="21"/>
              </w:rPr>
            </w:pPr>
            <w:r>
              <w:rPr>
                <w:rFonts w:ascii="宋体"/>
                <w:spacing w:val="-1"/>
                <w:sz w:val="21"/>
              </w:rPr>
              <w:t>61,948.76</w:t>
            </w:r>
            <w:r>
              <w:rPr>
                <w:rFonts w:ascii="宋体"/>
                <w:sz w:val="21"/>
              </w:rPr>
            </w:r>
          </w:p>
        </w:tc>
      </w:tr>
      <w:tr>
        <w:trPr>
          <w:trHeight w:val="478" w:hRule="exact"/>
        </w:trPr>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营业外支出</w:t>
            </w:r>
          </w:p>
        </w:tc>
        <w:tc>
          <w:tcPr>
            <w:tcW w:w="754" w:type="dxa"/>
            <w:tcBorders>
              <w:top w:val="nil" w:sz="6" w:space="0" w:color="auto"/>
              <w:left w:val="nil" w:sz="6" w:space="0" w:color="auto"/>
              <w:bottom w:val="nil" w:sz="6" w:space="0" w:color="auto"/>
              <w:right w:val="nil" w:sz="6" w:space="0" w:color="auto"/>
            </w:tcBorders>
          </w:tcPr>
          <w:p>
            <w:pPr/>
          </w:p>
        </w:tc>
        <w:tc>
          <w:tcPr>
            <w:tcW w:w="4100" w:type="dxa"/>
            <w:tcBorders>
              <w:top w:val="nil" w:sz="6" w:space="0" w:color="auto"/>
              <w:left w:val="nil" w:sz="6" w:space="0" w:color="auto"/>
              <w:bottom w:val="nil" w:sz="6" w:space="0" w:color="auto"/>
              <w:right w:val="nil" w:sz="6" w:space="0" w:color="auto"/>
            </w:tcBorders>
          </w:tcPr>
          <w:p>
            <w:pPr>
              <w:pStyle w:val="TableParagraph"/>
              <w:spacing w:line="240" w:lineRule="auto" w:before="69"/>
              <w:ind w:left="2299" w:right="0"/>
              <w:jc w:val="left"/>
              <w:rPr>
                <w:rFonts w:ascii="宋体" w:hAnsi="宋体" w:cs="宋体" w:eastAsia="宋体" w:hint="default"/>
                <w:sz w:val="21"/>
                <w:szCs w:val="21"/>
              </w:rPr>
            </w:pPr>
            <w:r>
              <w:rPr>
                <w:rFonts w:ascii="宋体"/>
                <w:sz w:val="21"/>
              </w:rPr>
              <w:t>172,463.21</w:t>
            </w:r>
          </w:p>
        </w:tc>
        <w:tc>
          <w:tcPr>
            <w:tcW w:w="220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09"/>
              <w:jc w:val="right"/>
              <w:rPr>
                <w:rFonts w:ascii="宋体" w:hAnsi="宋体" w:cs="宋体" w:eastAsia="宋体" w:hint="default"/>
                <w:sz w:val="21"/>
                <w:szCs w:val="21"/>
              </w:rPr>
            </w:pPr>
            <w:r>
              <w:rPr>
                <w:rFonts w:ascii="宋体"/>
                <w:sz w:val="21"/>
              </w:rPr>
              <w:t>176,835.81</w:t>
            </w:r>
          </w:p>
        </w:tc>
      </w:tr>
      <w:tr>
        <w:trPr>
          <w:trHeight w:val="478" w:hRule="exact"/>
        </w:trPr>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所得税费用</w:t>
            </w:r>
          </w:p>
        </w:tc>
        <w:tc>
          <w:tcPr>
            <w:tcW w:w="754" w:type="dxa"/>
            <w:tcBorders>
              <w:top w:val="nil" w:sz="6" w:space="0" w:color="auto"/>
              <w:left w:val="nil" w:sz="6" w:space="0" w:color="auto"/>
              <w:bottom w:val="nil" w:sz="6" w:space="0" w:color="auto"/>
              <w:right w:val="nil" w:sz="6" w:space="0" w:color="auto"/>
            </w:tcBorders>
          </w:tcPr>
          <w:p>
            <w:pPr/>
          </w:p>
        </w:tc>
        <w:tc>
          <w:tcPr>
            <w:tcW w:w="4100" w:type="dxa"/>
            <w:tcBorders>
              <w:top w:val="nil" w:sz="6" w:space="0" w:color="auto"/>
              <w:left w:val="nil" w:sz="6" w:space="0" w:color="auto"/>
              <w:bottom w:val="nil" w:sz="6" w:space="0" w:color="auto"/>
              <w:right w:val="nil" w:sz="6" w:space="0" w:color="auto"/>
            </w:tcBorders>
          </w:tcPr>
          <w:p>
            <w:pPr>
              <w:pStyle w:val="TableParagraph"/>
              <w:spacing w:line="240" w:lineRule="auto" w:before="69"/>
              <w:ind w:left="2088" w:right="0"/>
              <w:jc w:val="left"/>
              <w:rPr>
                <w:rFonts w:ascii="宋体" w:hAnsi="宋体" w:cs="宋体" w:eastAsia="宋体" w:hint="default"/>
                <w:sz w:val="21"/>
                <w:szCs w:val="21"/>
              </w:rPr>
            </w:pPr>
            <w:r>
              <w:rPr>
                <w:rFonts w:ascii="宋体"/>
                <w:sz w:val="21"/>
              </w:rPr>
              <w:t>2,477,698.42</w:t>
            </w:r>
          </w:p>
        </w:tc>
        <w:tc>
          <w:tcPr>
            <w:tcW w:w="220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12"/>
              <w:jc w:val="right"/>
              <w:rPr>
                <w:rFonts w:ascii="宋体" w:hAnsi="宋体" w:cs="宋体" w:eastAsia="宋体" w:hint="default"/>
                <w:sz w:val="21"/>
                <w:szCs w:val="21"/>
              </w:rPr>
            </w:pPr>
            <w:r>
              <w:rPr>
                <w:rFonts w:ascii="宋体"/>
                <w:spacing w:val="-1"/>
                <w:sz w:val="21"/>
              </w:rPr>
              <w:t>1,658,081.25</w:t>
            </w:r>
            <w:r>
              <w:rPr>
                <w:rFonts w:ascii="宋体"/>
                <w:sz w:val="21"/>
              </w:rPr>
            </w:r>
          </w:p>
        </w:tc>
      </w:tr>
      <w:tr>
        <w:trPr>
          <w:trHeight w:val="489" w:hRule="exact"/>
        </w:trPr>
        <w:tc>
          <w:tcPr>
            <w:tcW w:w="1487"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净利润</w:t>
            </w:r>
          </w:p>
        </w:tc>
        <w:tc>
          <w:tcPr>
            <w:tcW w:w="754" w:type="dxa"/>
            <w:tcBorders>
              <w:top w:val="nil" w:sz="6" w:space="0" w:color="auto"/>
              <w:left w:val="nil" w:sz="6" w:space="0" w:color="auto"/>
              <w:bottom w:val="single" w:sz="12" w:space="0" w:color="000000"/>
              <w:right w:val="nil" w:sz="6" w:space="0" w:color="auto"/>
            </w:tcBorders>
          </w:tcPr>
          <w:p>
            <w:pPr/>
          </w:p>
        </w:tc>
        <w:tc>
          <w:tcPr>
            <w:tcW w:w="4100" w:type="dxa"/>
            <w:tcBorders>
              <w:top w:val="nil" w:sz="6" w:space="0" w:color="auto"/>
              <w:left w:val="nil" w:sz="6" w:space="0" w:color="auto"/>
              <w:bottom w:val="single" w:sz="12" w:space="0" w:color="000000"/>
              <w:right w:val="nil" w:sz="6" w:space="0" w:color="auto"/>
            </w:tcBorders>
          </w:tcPr>
          <w:p>
            <w:pPr>
              <w:pStyle w:val="TableParagraph"/>
              <w:spacing w:line="240" w:lineRule="auto" w:before="69"/>
              <w:ind w:left="1983" w:right="0"/>
              <w:jc w:val="left"/>
              <w:rPr>
                <w:rFonts w:ascii="宋体" w:hAnsi="宋体" w:cs="宋体" w:eastAsia="宋体" w:hint="default"/>
                <w:sz w:val="21"/>
                <w:szCs w:val="21"/>
              </w:rPr>
            </w:pPr>
            <w:r>
              <w:rPr>
                <w:rFonts w:ascii="宋体"/>
                <w:sz w:val="21"/>
              </w:rPr>
              <w:t>16,004,105.18</w:t>
            </w:r>
          </w:p>
        </w:tc>
        <w:tc>
          <w:tcPr>
            <w:tcW w:w="2206" w:type="dxa"/>
            <w:tcBorders>
              <w:top w:val="nil" w:sz="6" w:space="0" w:color="auto"/>
              <w:left w:val="nil" w:sz="6" w:space="0" w:color="auto"/>
              <w:bottom w:val="nil" w:sz="6" w:space="0" w:color="auto"/>
              <w:right w:val="nil" w:sz="6" w:space="0" w:color="auto"/>
            </w:tcBorders>
          </w:tcPr>
          <w:p>
            <w:pPr>
              <w:pStyle w:val="TableParagraph"/>
              <w:spacing w:line="240" w:lineRule="auto" w:before="69"/>
              <w:ind w:right="111"/>
              <w:jc w:val="right"/>
              <w:rPr>
                <w:rFonts w:ascii="宋体" w:hAnsi="宋体" w:cs="宋体" w:eastAsia="宋体" w:hint="default"/>
                <w:sz w:val="21"/>
                <w:szCs w:val="21"/>
              </w:rPr>
            </w:pPr>
            <w:r>
              <w:rPr>
                <w:rFonts w:ascii="宋体"/>
                <w:spacing w:val="-1"/>
                <w:sz w:val="21"/>
              </w:rPr>
              <w:t>17,502,663.13</w:t>
            </w:r>
            <w:r>
              <w:rPr>
                <w:rFonts w:ascii="宋体"/>
                <w:sz w:val="21"/>
              </w:rPr>
            </w:r>
          </w:p>
        </w:tc>
      </w:tr>
    </w:tbl>
    <w:p>
      <w:pPr>
        <w:pStyle w:val="BodyText"/>
        <w:spacing w:line="357" w:lineRule="auto" w:before="25"/>
        <w:ind w:left="237" w:right="237" w:firstLine="480"/>
        <w:jc w:val="left"/>
      </w:pPr>
      <w:r>
        <w:rPr/>
        <w:pict>
          <v:group style="position:absolute;margin-left:83.519997pt;margin-top:-170.974304pt;width:428.6pt;height:171pt;mso-position-horizontal-relative:page;mso-position-vertical-relative:paragraph;z-index:-775528" coordorigin="1670,-3419" coordsize="8572,3420">
            <v:group style="position:absolute;left:4531;top:-3400;width:2;height:468" coordorigin="4531,-3400" coordsize="2,468">
              <v:shape style="position:absolute;left:4531;top:-3400;width:2;height:468" coordorigin="4531,-3400" coordsize="0,468" path="m4531,-3400l4531,-2932e" filled="false" stroked="true" strokeweight="1.5pt" strokecolor="#000000">
                <v:path arrowok="t"/>
              </v:shape>
            </v:group>
            <v:group style="position:absolute;left:4531;top:-2902;width:2;height:468" coordorigin="4531,-2902" coordsize="2,468">
              <v:shape style="position:absolute;left:4531;top:-2902;width:2;height:468" coordorigin="4531,-2902" coordsize="0,468" path="m4531,-2902l4531,-2434e" filled="false" stroked="true" strokeweight="1.5pt" strokecolor="#000000">
                <v:path arrowok="t"/>
              </v:shape>
              <v:shape style="position:absolute;left:1670;top:-2453;width:2861;height:48" type="#_x0000_t75" stroked="false">
                <v:imagedata r:id="rId1522" o:title=""/>
              </v:shape>
              <v:shape style="position:absolute;left:4511;top:-2453;width:2876;height:48" type="#_x0000_t75" stroked="false">
                <v:imagedata r:id="rId1523" o:title=""/>
              </v:shape>
            </v:group>
            <v:group style="position:absolute;left:7375;top:-3400;width:2;height:468" coordorigin="7375,-3400" coordsize="2,468">
              <v:shape style="position:absolute;left:7375;top:-3400;width:2;height:468" coordorigin="7375,-3400" coordsize="0,468" path="m7375,-3400l7375,-2932e" filled="false" stroked="true" strokeweight="1.5pt" strokecolor="#000000">
                <v:path arrowok="t"/>
              </v:shape>
              <v:shape style="position:absolute;left:10194;top:-3419;width:48;height:506" type="#_x0000_t75" stroked="false">
                <v:imagedata r:id="rId1524" o:title=""/>
              </v:shape>
              <v:shape style="position:absolute;left:1670;top:-1976;width:2870;height:48" type="#_x0000_t75" stroked="false">
                <v:imagedata r:id="rId1525" o:title=""/>
              </v:shape>
              <v:shape style="position:absolute;left:4526;top:-2932;width:5716;height:1004" type="#_x0000_t75" stroked="false">
                <v:imagedata r:id="rId1526" o:title=""/>
              </v:shape>
              <v:shape style="position:absolute;left:1670;top:-1498;width:2861;height:48" type="#_x0000_t75" stroked="false">
                <v:imagedata r:id="rId1527" o:title=""/>
              </v:shape>
              <v:shape style="position:absolute;left:4526;top:-1969;width:5716;height:519" type="#_x0000_t75" stroked="false">
                <v:imagedata r:id="rId1528" o:title=""/>
              </v:shape>
              <v:shape style="position:absolute;left:1670;top:-1019;width:2870;height:48" type="#_x0000_t75" stroked="false">
                <v:imagedata r:id="rId1525" o:title=""/>
              </v:shape>
              <v:shape style="position:absolute;left:4526;top:-1492;width:5716;height:520" type="#_x0000_t75" stroked="false">
                <v:imagedata r:id="rId1529" o:title=""/>
              </v:shape>
            </v:group>
            <v:group style="position:absolute;left:7375;top:-2902;width:2;height:2390" coordorigin="7375,-2902" coordsize="2,2390">
              <v:shape style="position:absolute;left:7375;top:-2902;width:2;height:2390" coordorigin="7375,-2902" coordsize="0,2390" path="m7375,-2902l7375,-513e" filled="false" stroked="true" strokeweight="1.5pt" strokecolor="#000000">
                <v:path arrowok="t"/>
              </v:shape>
              <v:shape style="position:absolute;left:1670;top:-542;width:2861;height:48" type="#_x0000_t75" stroked="false">
                <v:imagedata r:id="rId1522" o:title=""/>
              </v:shape>
              <v:shape style="position:absolute;left:4526;top:-1013;width:5716;height:519" type="#_x0000_t75" stroked="false">
                <v:imagedata r:id="rId1530" o:title=""/>
              </v:shape>
            </v:group>
            <v:group style="position:absolute;left:4531;top:-2425;width:2;height:2410" coordorigin="4531,-2425" coordsize="2,2410">
              <v:shape style="position:absolute;left:4531;top:-2425;width:2;height:2410" coordorigin="4531,-2425" coordsize="0,2410" path="m4531,-2425l4531,-15e" filled="false" stroked="true" strokeweight="1.5pt" strokecolor="#000000">
                <v:path arrowok="t"/>
              </v:shape>
              <v:shape style="position:absolute;left:7360;top:-535;width:2882;height:535" type="#_x0000_t75" stroked="false">
                <v:imagedata r:id="rId1531" o:title=""/>
              </v:shape>
            </v:group>
            <v:group style="position:absolute;left:10213;top:-30;width:10;height:2" coordorigin="10213,-30" coordsize="10,2">
              <v:shape style="position:absolute;left:10213;top:-30;width:10;height:2" coordorigin="10213,-30" coordsize="10,0" path="m10213,-30l10223,-30e" filled="false" stroked="true" strokeweight="1.5pt" strokecolor="#000000">
                <v:path arrowok="t"/>
              </v:shape>
            </v:group>
            <w10:wrap type="none"/>
          </v:group>
        </w:pict>
      </w:r>
      <w:r>
        <w:rPr/>
        <w:t>11.3.2 本公司</w:t>
      </w:r>
      <w:r>
        <w:rPr>
          <w:spacing w:val="-70"/>
        </w:rPr>
        <w:t> </w:t>
      </w:r>
      <w:r>
        <w:rPr/>
        <w:t>2006 年报披露的净利润差异调节表和</w:t>
      </w:r>
      <w:r>
        <w:rPr>
          <w:spacing w:val="-70"/>
        </w:rPr>
        <w:t> </w:t>
      </w:r>
      <w:r>
        <w:rPr/>
        <w:t>2006</w:t>
      </w:r>
      <w:r>
        <w:rPr>
          <w:spacing w:val="-70"/>
        </w:rPr>
        <w:t> </w:t>
      </w:r>
      <w:r>
        <w:rPr/>
        <w:t>年度模拟执行新</w:t>
      </w:r>
      <w:r>
        <w:rPr/>
        <w:t> 会计准则的净利润</w:t>
      </w:r>
    </w:p>
    <w:p>
      <w:pPr>
        <w:pStyle w:val="Heading1"/>
        <w:spacing w:line="240" w:lineRule="auto" w:before="36"/>
        <w:ind w:left="2916" w:right="147"/>
        <w:jc w:val="left"/>
        <w:rPr>
          <w:b w:val="0"/>
          <w:bCs w:val="0"/>
        </w:rPr>
      </w:pPr>
      <w:r>
        <w:rPr/>
        <w:pict>
          <v:group style="position:absolute;margin-left:83.520004pt;margin-top:23.735668pt;width:428.6pt;height:98.05pt;mso-position-horizontal-relative:page;mso-position-vertical-relative:paragraph;z-index:-775504" coordorigin="1670,475" coordsize="8572,1961">
            <v:shape style="position:absolute;left:10194;top:475;width:48;height:506" type="#_x0000_t75" stroked="false">
              <v:imagedata r:id="rId1524" o:title=""/>
            </v:shape>
            <v:shape style="position:absolute;left:1670;top:1441;width:5318;height:48" type="#_x0000_t75" stroked="false">
              <v:imagedata r:id="rId1532" o:title=""/>
            </v:shape>
            <v:shape style="position:absolute;left:6988;top:962;width:3254;height:527" type="#_x0000_t75" stroked="false">
              <v:imagedata r:id="rId1533" o:title=""/>
            </v:shape>
            <v:shape style="position:absolute;left:1670;top:1920;width:5318;height:48" type="#_x0000_t75" stroked="false">
              <v:imagedata r:id="rId1532" o:title=""/>
            </v:shape>
            <v:shape style="position:absolute;left:6988;top:1450;width:3254;height:517" type="#_x0000_t75" stroked="false">
              <v:imagedata r:id="rId1534" o:title=""/>
            </v:shape>
            <v:shape style="position:absolute;left:10194;top:1929;width:48;height:506" type="#_x0000_t75" stroked="false">
              <v:imagedata r:id="rId1535" o:title=""/>
            </v:shape>
            <w10:wrap type="none"/>
          </v:group>
        </w:pict>
      </w:r>
      <w:r>
        <w:rPr/>
        <w:t>2006</w:t>
      </w:r>
      <w:r>
        <w:rPr>
          <w:spacing w:val="-61"/>
        </w:rPr>
        <w:t> </w:t>
      </w:r>
      <w:r>
        <w:rPr/>
        <w:t>年度净利润差异调节表</w:t>
      </w:r>
      <w:r>
        <w:rPr>
          <w:b w:val="0"/>
          <w:bCs w:val="0"/>
        </w:rPr>
      </w:r>
    </w:p>
    <w:p>
      <w:pPr>
        <w:spacing w:line="240" w:lineRule="auto" w:before="9"/>
        <w:rPr>
          <w:rFonts w:ascii="宋体" w:hAnsi="宋体" w:cs="宋体" w:eastAsia="宋体" w:hint="default"/>
          <w:b/>
          <w:bCs/>
          <w:sz w:val="8"/>
          <w:szCs w:val="8"/>
        </w:rPr>
      </w:pPr>
    </w:p>
    <w:tbl>
      <w:tblPr>
        <w:tblW w:w="0" w:type="auto"/>
        <w:jc w:val="left"/>
        <w:tblInd w:w="100" w:type="dxa"/>
        <w:tblLayout w:type="fixed"/>
        <w:tblCellMar>
          <w:top w:w="0" w:type="dxa"/>
          <w:left w:w="0" w:type="dxa"/>
          <w:bottom w:w="0" w:type="dxa"/>
          <w:right w:w="0" w:type="dxa"/>
        </w:tblCellMar>
        <w:tblLook w:val="01E0"/>
      </w:tblPr>
      <w:tblGrid>
        <w:gridCol w:w="5317"/>
        <w:gridCol w:w="3231"/>
      </w:tblGrid>
      <w:tr>
        <w:trPr>
          <w:trHeight w:val="498" w:hRule="exact"/>
        </w:trPr>
        <w:tc>
          <w:tcPr>
            <w:tcW w:w="5317" w:type="dxa"/>
            <w:tcBorders>
              <w:top w:val="single" w:sz="12" w:space="0" w:color="000000"/>
              <w:left w:val="nil" w:sz="6" w:space="0" w:color="auto"/>
              <w:bottom w:val="single" w:sz="12" w:space="0" w:color="000000"/>
              <w:right w:val="single" w:sz="12" w:space="0" w:color="000000"/>
            </w:tcBorders>
          </w:tcPr>
          <w:p>
            <w:pPr>
              <w:pStyle w:val="TableParagraph"/>
              <w:tabs>
                <w:tab w:pos="659" w:val="left" w:leader="none"/>
              </w:tabs>
              <w:spacing w:line="240" w:lineRule="auto" w:before="63"/>
              <w:ind w:left="29"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231"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right="22"/>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1454" w:hRule="exact"/>
        </w:trPr>
        <w:tc>
          <w:tcPr>
            <w:tcW w:w="5317" w:type="dxa"/>
            <w:tcBorders>
              <w:top w:val="single" w:sz="12" w:space="0" w:color="000000"/>
              <w:left w:val="nil" w:sz="6" w:space="0" w:color="auto"/>
              <w:bottom w:val="single" w:sz="12" w:space="0" w:color="000000"/>
              <w:right w:val="single" w:sz="12" w:space="0" w:color="000000"/>
            </w:tcBorders>
          </w:tcPr>
          <w:p>
            <w:pPr>
              <w:pStyle w:val="TableParagraph"/>
              <w:spacing w:line="417" w:lineRule="auto" w:before="63"/>
              <w:ind w:left="122" w:right="2133"/>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2"/>
                <w:sz w:val="21"/>
                <w:szCs w:val="21"/>
              </w:rPr>
              <w:t> </w:t>
            </w:r>
            <w:r>
              <w:rPr>
                <w:rFonts w:ascii="宋体" w:hAnsi="宋体" w:cs="宋体" w:eastAsia="宋体" w:hint="default"/>
                <w:sz w:val="21"/>
                <w:szCs w:val="21"/>
              </w:rPr>
              <w:t>年度净利润（原会计准则）</w:t>
            </w:r>
            <w:r>
              <w:rPr>
                <w:rFonts w:ascii="宋体" w:hAnsi="宋体" w:cs="宋体" w:eastAsia="宋体" w:hint="default"/>
                <w:sz w:val="21"/>
                <w:szCs w:val="21"/>
              </w:rPr>
              <w:t> 追溯调整项目影响合计数</w:t>
            </w:r>
          </w:p>
          <w:p>
            <w:pPr>
              <w:pStyle w:val="TableParagraph"/>
              <w:spacing w:line="240" w:lineRule="auto" w:before="48"/>
              <w:ind w:left="122" w:right="0"/>
              <w:jc w:val="left"/>
              <w:rPr>
                <w:rFonts w:ascii="宋体" w:hAnsi="宋体" w:cs="宋体" w:eastAsia="宋体" w:hint="default"/>
                <w:sz w:val="21"/>
                <w:szCs w:val="21"/>
              </w:rPr>
            </w:pPr>
            <w:r>
              <w:rPr>
                <w:rFonts w:ascii="宋体" w:hAnsi="宋体" w:cs="宋体" w:eastAsia="宋体" w:hint="default"/>
                <w:sz w:val="21"/>
                <w:szCs w:val="21"/>
              </w:rPr>
              <w:t>其中：</w:t>
            </w:r>
            <w:r>
              <w:rPr>
                <w:rFonts w:ascii="宋体" w:hAnsi="宋体" w:cs="宋体" w:eastAsia="宋体" w:hint="default"/>
                <w:spacing w:val="-2"/>
                <w:sz w:val="21"/>
                <w:szCs w:val="21"/>
              </w:rPr>
              <w:t> </w:t>
            </w:r>
            <w:r>
              <w:rPr>
                <w:rFonts w:ascii="宋体" w:hAnsi="宋体" w:cs="宋体" w:eastAsia="宋体" w:hint="default"/>
                <w:sz w:val="21"/>
                <w:szCs w:val="21"/>
              </w:rPr>
              <w:t>投资收益</w:t>
            </w:r>
          </w:p>
        </w:tc>
        <w:tc>
          <w:tcPr>
            <w:tcW w:w="3231"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left="1618" w:right="0"/>
              <w:jc w:val="center"/>
              <w:rPr>
                <w:rFonts w:ascii="宋体" w:hAnsi="宋体" w:cs="宋体" w:eastAsia="宋体" w:hint="default"/>
                <w:sz w:val="21"/>
                <w:szCs w:val="21"/>
              </w:rPr>
            </w:pPr>
            <w:r>
              <w:rPr>
                <w:rFonts w:ascii="宋体"/>
                <w:sz w:val="21"/>
              </w:rPr>
              <w:t>16,004,105.18</w:t>
            </w:r>
          </w:p>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left="1724" w:right="0"/>
              <w:jc w:val="center"/>
              <w:rPr>
                <w:rFonts w:ascii="宋体" w:hAnsi="宋体" w:cs="宋体" w:eastAsia="宋体" w:hint="default"/>
                <w:sz w:val="21"/>
                <w:szCs w:val="21"/>
              </w:rPr>
            </w:pPr>
            <w:r>
              <w:rPr>
                <w:rFonts w:ascii="宋体"/>
                <w:sz w:val="21"/>
              </w:rPr>
              <w:t>2,058,107.40</w:t>
            </w:r>
          </w:p>
          <w:p>
            <w:pPr>
              <w:pStyle w:val="TableParagraph"/>
              <w:spacing w:line="240" w:lineRule="auto" w:before="8"/>
              <w:ind w:right="0"/>
              <w:jc w:val="left"/>
              <w:rPr>
                <w:rFonts w:ascii="宋体" w:hAnsi="宋体" w:cs="宋体" w:eastAsia="宋体" w:hint="default"/>
                <w:b/>
                <w:bCs/>
                <w:sz w:val="15"/>
                <w:szCs w:val="15"/>
              </w:rPr>
            </w:pPr>
          </w:p>
          <w:p>
            <w:pPr>
              <w:pStyle w:val="TableParagraph"/>
              <w:spacing w:line="240" w:lineRule="auto"/>
              <w:ind w:left="2050" w:right="0"/>
              <w:jc w:val="left"/>
              <w:rPr>
                <w:rFonts w:ascii="宋体" w:hAnsi="宋体" w:cs="宋体" w:eastAsia="宋体" w:hint="default"/>
                <w:sz w:val="21"/>
                <w:szCs w:val="21"/>
              </w:rPr>
            </w:pPr>
            <w:r>
              <w:rPr>
                <w:rFonts w:ascii="宋体"/>
                <w:sz w:val="21"/>
              </w:rPr>
              <w:t>676,285.24</w:t>
            </w:r>
          </w:p>
        </w:tc>
      </w:tr>
    </w:tbl>
    <w:p>
      <w:pPr>
        <w:spacing w:after="0" w:line="240" w:lineRule="auto"/>
        <w:jc w:val="left"/>
        <w:rPr>
          <w:rFonts w:ascii="宋体" w:hAnsi="宋体" w:cs="宋体" w:eastAsia="宋体" w:hint="default"/>
          <w:sz w:val="21"/>
          <w:szCs w:val="21"/>
        </w:rPr>
        <w:sectPr>
          <w:pgSz w:w="11910" w:h="16840"/>
          <w:pgMar w:header="0" w:footer="982" w:top="1340" w:bottom="1180" w:left="1560" w:right="1540"/>
        </w:sectPr>
      </w:pPr>
    </w:p>
    <w:p>
      <w:pPr>
        <w:spacing w:line="240" w:lineRule="auto" w:before="1"/>
        <w:rPr>
          <w:rFonts w:ascii="宋体" w:hAnsi="宋体" w:cs="宋体" w:eastAsia="宋体" w:hint="default"/>
          <w:b/>
          <w:bCs/>
          <w:sz w:val="6"/>
          <w:szCs w:val="6"/>
        </w:rPr>
      </w:pPr>
      <w:r>
        <w:rPr/>
        <w:pict>
          <v:group style="position:absolute;margin-left:83.839996pt;margin-top:408.479675pt;width:427.9pt;height:2.4pt;mso-position-horizontal-relative:page;mso-position-vertical-relative:page;z-index:-775408" coordorigin="1677,8170" coordsize="8558,48">
            <v:shape style="position:absolute;left:1677;top:8176;width:2004;height:35" type="#_x0000_t75" stroked="false">
              <v:imagedata r:id="rId1536" o:title=""/>
            </v:shape>
            <v:shape style="position:absolute;left:3664;top:8170;width:1715;height:48" type="#_x0000_t75" stroked="false">
              <v:imagedata r:id="rId1537" o:title=""/>
            </v:shape>
            <v:shape style="position:absolute;left:5350;top:8170;width:1590;height:48" type="#_x0000_t75" stroked="false">
              <v:imagedata r:id="rId1538" o:title=""/>
            </v:shape>
            <v:shape style="position:absolute;left:6930;top:8170;width:1715;height:48" type="#_x0000_t75" stroked="false">
              <v:imagedata r:id="rId105" o:title=""/>
            </v:shape>
            <v:shape style="position:absolute;left:8616;top:8170;width:1619;height:48" type="#_x0000_t75" stroked="false">
              <v:imagedata r:id="rId1539" o:title=""/>
            </v:shape>
            <w10:wrap type="none"/>
          </v:group>
        </w:pict>
      </w:r>
      <w:r>
        <w:rPr/>
        <w:pict>
          <v:group style="position:absolute;margin-left:83.839996pt;margin-top:432.35968pt;width:427.9pt;height:2.4pt;mso-position-horizontal-relative:page;mso-position-vertical-relative:page;z-index:-775384" coordorigin="1677,8647" coordsize="8558,48">
            <v:shape style="position:absolute;left:1677;top:8654;width:2004;height:35" type="#_x0000_t75" stroked="false">
              <v:imagedata r:id="rId1540" o:title=""/>
            </v:shape>
            <v:shape style="position:absolute;left:3664;top:8647;width:1705;height:48" type="#_x0000_t75" stroked="false">
              <v:imagedata r:id="rId1541" o:title=""/>
            </v:shape>
            <v:shape style="position:absolute;left:5350;top:8647;width:1609;height:48" type="#_x0000_t75" stroked="false">
              <v:imagedata r:id="rId1542" o:title=""/>
            </v:shape>
            <v:shape style="position:absolute;left:6930;top:8647;width:1715;height:48" type="#_x0000_t75" stroked="false">
              <v:imagedata r:id="rId105" o:title=""/>
            </v:shape>
            <v:shape style="position:absolute;left:8616;top:8647;width:1619;height:48" type="#_x0000_t75" stroked="false">
              <v:imagedata r:id="rId1539" o:title=""/>
            </v:shape>
            <w10:wrap type="none"/>
          </v:group>
        </w:pict>
      </w:r>
      <w:r>
        <w:rPr/>
        <w:pict>
          <v:group style="position:absolute;margin-left:83.839996pt;margin-top:673.799683pt;width:427.9pt;height:2.4pt;mso-position-horizontal-relative:page;mso-position-vertical-relative:page;z-index:-775240" coordorigin="1677,13476" coordsize="8558,48">
            <v:shape style="position:absolute;left:1677;top:13482;width:2004;height:35" type="#_x0000_t75" stroked="false">
              <v:imagedata r:id="rId1536" o:title=""/>
            </v:shape>
            <v:shape style="position:absolute;left:3664;top:13476;width:1715;height:48" type="#_x0000_t75" stroked="false">
              <v:imagedata r:id="rId1543" o:title=""/>
            </v:shape>
            <v:shape style="position:absolute;left:5350;top:13476;width:1590;height:48" type="#_x0000_t75" stroked="false">
              <v:imagedata r:id="rId1544" o:title=""/>
            </v:shape>
            <v:shape style="position:absolute;left:6930;top:13476;width:1715;height:48" type="#_x0000_t75" stroked="false">
              <v:imagedata r:id="rId1545" o:title=""/>
            </v:shape>
            <v:shape style="position:absolute;left:8616;top:13476;width:1619;height:48" type="#_x0000_t75" stroked="false">
              <v:imagedata r:id="rId1546" o:title=""/>
            </v:shape>
            <w10:wrap type="none"/>
          </v:group>
        </w:pict>
      </w:r>
      <w:r>
        <w:rPr/>
        <w:pict>
          <v:group style="position:absolute;margin-left:83.839996pt;margin-top:697.679688pt;width:427.9pt;height:2.4pt;mso-position-horizontal-relative:page;mso-position-vertical-relative:page;z-index:-775216" coordorigin="1677,13954" coordsize="8558,48">
            <v:shape style="position:absolute;left:1677;top:13960;width:2004;height:35" type="#_x0000_t75" stroked="false">
              <v:imagedata r:id="rId1540" o:title=""/>
            </v:shape>
            <v:shape style="position:absolute;left:3664;top:13954;width:1705;height:48" type="#_x0000_t75" stroked="false">
              <v:imagedata r:id="rId1547" o:title=""/>
            </v:shape>
            <v:shape style="position:absolute;left:5350;top:13954;width:1609;height:48" type="#_x0000_t75" stroked="false">
              <v:imagedata r:id="rId1548" o:title=""/>
            </v:shape>
            <v:shape style="position:absolute;left:6930;top:13954;width:1715;height:48" type="#_x0000_t75" stroked="false">
              <v:imagedata r:id="rId1549" o:title=""/>
            </v:shape>
            <v:shape style="position:absolute;left:8616;top:13954;width:1619;height:48" type="#_x0000_t75" stroked="false">
              <v:imagedata r:id="rId1550" o:title=""/>
            </v:shape>
            <w10:wrap type="none"/>
          </v:group>
        </w:pict>
      </w:r>
      <w:r>
        <w:rPr/>
        <w:pict>
          <v:group style="position:absolute;margin-left:83.519997pt;margin-top:721.619629pt;width:427.75pt;height:2.4pt;mso-position-horizontal-relative:page;mso-position-vertical-relative:page;z-index:-775192" coordorigin="1670,14432" coordsize="8555,48">
            <v:shape style="position:absolute;left:1670;top:14432;width:2016;height:48" type="#_x0000_t75" stroked="false">
              <v:imagedata r:id="rId1551" o:title=""/>
            </v:shape>
            <v:shape style="position:absolute;left:3664;top:14432;width:1715;height:48" type="#_x0000_t75" stroked="false">
              <v:imagedata r:id="rId1552" o:title=""/>
            </v:shape>
            <v:shape style="position:absolute;left:5350;top:14432;width:1609;height:48" type="#_x0000_t75" stroked="false">
              <v:imagedata r:id="rId1553" o:title=""/>
            </v:shape>
            <v:shape style="position:absolute;left:6930;top:14432;width:1715;height:48" type="#_x0000_t75" stroked="false">
              <v:imagedata r:id="rId128" o:title=""/>
            </v:shape>
            <v:shape style="position:absolute;left:8616;top:14432;width:1609;height:48" type="#_x0000_t75" stroked="false">
              <v:imagedata r:id="rId1345" o:title=""/>
            </v:shape>
            <w10:wrap type="none"/>
          </v:group>
        </w:pict>
      </w:r>
    </w:p>
    <w:tbl>
      <w:tblPr>
        <w:tblW w:w="0" w:type="auto"/>
        <w:jc w:val="left"/>
        <w:tblInd w:w="100" w:type="dxa"/>
        <w:tblLayout w:type="fixed"/>
        <w:tblCellMar>
          <w:top w:w="0" w:type="dxa"/>
          <w:left w:w="0" w:type="dxa"/>
          <w:bottom w:w="0" w:type="dxa"/>
          <w:right w:w="0" w:type="dxa"/>
        </w:tblCellMar>
        <w:tblLook w:val="01E0"/>
      </w:tblPr>
      <w:tblGrid>
        <w:gridCol w:w="5317"/>
        <w:gridCol w:w="3231"/>
      </w:tblGrid>
      <w:tr>
        <w:trPr>
          <w:trHeight w:val="487" w:hRule="exact"/>
        </w:trPr>
        <w:tc>
          <w:tcPr>
            <w:tcW w:w="5317" w:type="dxa"/>
            <w:tcBorders>
              <w:top w:val="single" w:sz="12" w:space="0" w:color="000000"/>
              <w:left w:val="nil" w:sz="6" w:space="0" w:color="auto"/>
              <w:bottom w:val="nil" w:sz="6" w:space="0" w:color="auto"/>
              <w:right w:val="single" w:sz="12" w:space="0" w:color="000000"/>
            </w:tcBorders>
          </w:tcPr>
          <w:p>
            <w:pPr>
              <w:pStyle w:val="TableParagraph"/>
              <w:spacing w:line="240" w:lineRule="auto" w:before="63"/>
              <w:ind w:left="122" w:right="0"/>
              <w:jc w:val="left"/>
              <w:rPr>
                <w:rFonts w:ascii="宋体" w:hAnsi="宋体" w:cs="宋体" w:eastAsia="宋体" w:hint="default"/>
                <w:sz w:val="21"/>
                <w:szCs w:val="21"/>
              </w:rPr>
            </w:pPr>
            <w:r>
              <w:rPr>
                <w:rFonts w:ascii="宋体" w:hAnsi="宋体" w:cs="宋体" w:eastAsia="宋体" w:hint="default"/>
                <w:sz w:val="21"/>
                <w:szCs w:val="21"/>
              </w:rPr>
              <w:t>所得税费用</w:t>
            </w:r>
          </w:p>
        </w:tc>
        <w:tc>
          <w:tcPr>
            <w:tcW w:w="3231" w:type="dxa"/>
            <w:tcBorders>
              <w:top w:val="single" w:sz="12" w:space="0" w:color="000000"/>
              <w:left w:val="single" w:sz="12" w:space="0" w:color="000000"/>
              <w:bottom w:val="nil" w:sz="6" w:space="0" w:color="auto"/>
              <w:right w:val="nil" w:sz="6" w:space="0" w:color="auto"/>
            </w:tcBorders>
          </w:tcPr>
          <w:p>
            <w:pPr>
              <w:pStyle w:val="TableParagraph"/>
              <w:spacing w:line="240" w:lineRule="auto" w:before="63"/>
              <w:ind w:right="111"/>
              <w:jc w:val="right"/>
              <w:rPr>
                <w:rFonts w:ascii="宋体" w:hAnsi="宋体" w:cs="宋体" w:eastAsia="宋体" w:hint="default"/>
                <w:sz w:val="21"/>
                <w:szCs w:val="21"/>
              </w:rPr>
            </w:pPr>
            <w:r>
              <w:rPr>
                <w:rFonts w:ascii="宋体"/>
                <w:sz w:val="21"/>
              </w:rPr>
              <w:t>937,596.25</w:t>
            </w:r>
          </w:p>
        </w:tc>
      </w:tr>
      <w:tr>
        <w:trPr>
          <w:trHeight w:val="478" w:hRule="exact"/>
        </w:trPr>
        <w:tc>
          <w:tcPr>
            <w:tcW w:w="5317"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少数股东损益</w:t>
            </w:r>
          </w:p>
        </w:tc>
        <w:tc>
          <w:tcPr>
            <w:tcW w:w="3231"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right="111"/>
              <w:jc w:val="right"/>
              <w:rPr>
                <w:rFonts w:ascii="宋体" w:hAnsi="宋体" w:cs="宋体" w:eastAsia="宋体" w:hint="default"/>
                <w:sz w:val="21"/>
                <w:szCs w:val="21"/>
              </w:rPr>
            </w:pPr>
            <w:r>
              <w:rPr>
                <w:rFonts w:ascii="宋体"/>
                <w:sz w:val="21"/>
              </w:rPr>
              <w:t>444,225.91</w:t>
            </w:r>
          </w:p>
        </w:tc>
      </w:tr>
      <w:tr>
        <w:trPr>
          <w:trHeight w:val="478" w:hRule="exact"/>
        </w:trPr>
        <w:tc>
          <w:tcPr>
            <w:tcW w:w="5317"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2"/>
                <w:sz w:val="21"/>
                <w:szCs w:val="21"/>
              </w:rPr>
              <w:t> </w:t>
            </w:r>
            <w:r>
              <w:rPr>
                <w:rFonts w:ascii="宋体" w:hAnsi="宋体" w:cs="宋体" w:eastAsia="宋体" w:hint="default"/>
                <w:sz w:val="21"/>
                <w:szCs w:val="21"/>
              </w:rPr>
              <w:t>年度净利润（新会计准则）</w:t>
            </w:r>
          </w:p>
        </w:tc>
        <w:tc>
          <w:tcPr>
            <w:tcW w:w="3231"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right="113"/>
              <w:jc w:val="right"/>
              <w:rPr>
                <w:rFonts w:ascii="宋体" w:hAnsi="宋体" w:cs="宋体" w:eastAsia="宋体" w:hint="default"/>
                <w:sz w:val="21"/>
                <w:szCs w:val="21"/>
              </w:rPr>
            </w:pPr>
            <w:r>
              <w:rPr>
                <w:rFonts w:ascii="宋体"/>
                <w:sz w:val="21"/>
              </w:rPr>
              <w:t>18,062,212.58</w:t>
            </w:r>
          </w:p>
        </w:tc>
      </w:tr>
      <w:tr>
        <w:trPr>
          <w:trHeight w:val="478" w:hRule="exact"/>
        </w:trPr>
        <w:tc>
          <w:tcPr>
            <w:tcW w:w="5317"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假定全面执行新会计准则的备考信息</w:t>
            </w:r>
          </w:p>
        </w:tc>
        <w:tc>
          <w:tcPr>
            <w:tcW w:w="3231" w:type="dxa"/>
            <w:tcBorders>
              <w:top w:val="nil" w:sz="6" w:space="0" w:color="auto"/>
              <w:left w:val="single" w:sz="12" w:space="0" w:color="000000"/>
              <w:bottom w:val="nil" w:sz="6" w:space="0" w:color="auto"/>
              <w:right w:val="nil" w:sz="6" w:space="0" w:color="auto"/>
            </w:tcBorders>
          </w:tcPr>
          <w:p>
            <w:pPr/>
          </w:p>
        </w:tc>
      </w:tr>
      <w:tr>
        <w:trPr>
          <w:trHeight w:val="478" w:hRule="exact"/>
        </w:trPr>
        <w:tc>
          <w:tcPr>
            <w:tcW w:w="5317"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其他项目影响合计数</w:t>
            </w:r>
          </w:p>
        </w:tc>
        <w:tc>
          <w:tcPr>
            <w:tcW w:w="3231"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right="114"/>
              <w:jc w:val="right"/>
              <w:rPr>
                <w:rFonts w:ascii="宋体" w:hAnsi="宋体" w:cs="宋体" w:eastAsia="宋体" w:hint="default"/>
                <w:sz w:val="21"/>
                <w:szCs w:val="21"/>
              </w:rPr>
            </w:pPr>
            <w:r>
              <w:rPr>
                <w:rFonts w:ascii="宋体"/>
                <w:spacing w:val="-1"/>
                <w:sz w:val="21"/>
              </w:rPr>
              <w:t>2,525,942.62</w:t>
            </w:r>
            <w:r>
              <w:rPr>
                <w:rFonts w:ascii="宋体"/>
                <w:sz w:val="21"/>
              </w:rPr>
            </w:r>
          </w:p>
        </w:tc>
      </w:tr>
      <w:tr>
        <w:trPr>
          <w:trHeight w:val="478" w:hRule="exact"/>
        </w:trPr>
        <w:tc>
          <w:tcPr>
            <w:tcW w:w="5317"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其中：应付福利费</w:t>
            </w:r>
          </w:p>
        </w:tc>
        <w:tc>
          <w:tcPr>
            <w:tcW w:w="3231"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right="114"/>
              <w:jc w:val="right"/>
              <w:rPr>
                <w:rFonts w:ascii="宋体" w:hAnsi="宋体" w:cs="宋体" w:eastAsia="宋体" w:hint="default"/>
                <w:sz w:val="21"/>
                <w:szCs w:val="21"/>
              </w:rPr>
            </w:pPr>
            <w:r>
              <w:rPr>
                <w:rFonts w:ascii="宋体"/>
                <w:spacing w:val="-1"/>
                <w:sz w:val="21"/>
              </w:rPr>
              <w:t>2,525,942.62</w:t>
            </w:r>
            <w:r>
              <w:rPr>
                <w:rFonts w:ascii="宋体"/>
                <w:sz w:val="21"/>
              </w:rPr>
            </w:r>
          </w:p>
        </w:tc>
      </w:tr>
      <w:tr>
        <w:trPr>
          <w:trHeight w:val="489" w:hRule="exact"/>
        </w:trPr>
        <w:tc>
          <w:tcPr>
            <w:tcW w:w="5317" w:type="dxa"/>
            <w:tcBorders>
              <w:top w:val="nil" w:sz="6" w:space="0" w:color="auto"/>
              <w:left w:val="nil" w:sz="6" w:space="0" w:color="auto"/>
              <w:bottom w:val="single" w:sz="12" w:space="0" w:color="000000"/>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2006</w:t>
            </w:r>
            <w:r>
              <w:rPr>
                <w:rFonts w:ascii="宋体" w:hAnsi="宋体" w:cs="宋体" w:eastAsia="宋体" w:hint="default"/>
                <w:spacing w:val="-2"/>
                <w:sz w:val="21"/>
                <w:szCs w:val="21"/>
              </w:rPr>
              <w:t> </w:t>
            </w:r>
            <w:r>
              <w:rPr>
                <w:rFonts w:ascii="宋体" w:hAnsi="宋体" w:cs="宋体" w:eastAsia="宋体" w:hint="default"/>
                <w:sz w:val="21"/>
                <w:szCs w:val="21"/>
              </w:rPr>
              <w:t>年度模拟净利润</w:t>
            </w:r>
          </w:p>
        </w:tc>
        <w:tc>
          <w:tcPr>
            <w:tcW w:w="3231" w:type="dxa"/>
            <w:tcBorders>
              <w:top w:val="nil" w:sz="6" w:space="0" w:color="auto"/>
              <w:left w:val="single" w:sz="12" w:space="0" w:color="000000"/>
              <w:bottom w:val="single" w:sz="12" w:space="0" w:color="000000"/>
              <w:right w:val="nil" w:sz="6" w:space="0" w:color="auto"/>
            </w:tcBorders>
          </w:tcPr>
          <w:p>
            <w:pPr>
              <w:pStyle w:val="TableParagraph"/>
              <w:spacing w:line="240" w:lineRule="auto" w:before="69"/>
              <w:ind w:right="113"/>
              <w:jc w:val="right"/>
              <w:rPr>
                <w:rFonts w:ascii="宋体" w:hAnsi="宋体" w:cs="宋体" w:eastAsia="宋体" w:hint="default"/>
                <w:sz w:val="21"/>
                <w:szCs w:val="21"/>
              </w:rPr>
            </w:pPr>
            <w:r>
              <w:rPr>
                <w:rFonts w:ascii="宋体"/>
                <w:sz w:val="21"/>
              </w:rPr>
              <w:t>20,588,155.20</w:t>
            </w:r>
          </w:p>
        </w:tc>
      </w:tr>
    </w:tbl>
    <w:p>
      <w:pPr>
        <w:pStyle w:val="BodyText"/>
        <w:spacing w:line="275" w:lineRule="exact" w:before="0"/>
        <w:ind w:left="717" w:right="147"/>
        <w:jc w:val="left"/>
      </w:pPr>
      <w:r>
        <w:rPr/>
        <w:pict>
          <v:group style="position:absolute;margin-left:83.520004pt;margin-top:-169.26033pt;width:428.6pt;height:168.75pt;mso-position-horizontal-relative:page;mso-position-vertical-relative:paragraph;z-index:-775480" coordorigin="1670,-3385" coordsize="8572,3375">
            <v:shape style="position:absolute;left:1670;top:-2917;width:5318;height:48" type="#_x0000_t75" stroked="false">
              <v:imagedata r:id="rId1532" o:title=""/>
            </v:shape>
            <v:shape style="position:absolute;left:6988;top:-3385;width:3254;height:516" type="#_x0000_t75" stroked="false">
              <v:imagedata r:id="rId1554" o:title=""/>
            </v:shape>
            <v:shape style="position:absolute;left:1670;top:-2440;width:5318;height:48" type="#_x0000_t75" stroked="false">
              <v:imagedata r:id="rId1532" o:title=""/>
            </v:shape>
            <v:shape style="position:absolute;left:6988;top:-2908;width:3254;height:516" type="#_x0000_t75" stroked="false">
              <v:imagedata r:id="rId1555" o:title=""/>
            </v:shape>
            <v:shape style="position:absolute;left:1670;top:-1961;width:5318;height:48" type="#_x0000_t75" stroked="false">
              <v:imagedata r:id="rId1532" o:title=""/>
            </v:shape>
            <v:shape style="position:absolute;left:6988;top:-2430;width:3254;height:517" type="#_x0000_t75" stroked="false">
              <v:imagedata r:id="rId1556" o:title=""/>
            </v:shape>
            <v:shape style="position:absolute;left:1670;top:-1483;width:5318;height:48" type="#_x0000_t75" stroked="false">
              <v:imagedata r:id="rId1532" o:title=""/>
            </v:shape>
            <v:shape style="position:absolute;left:6988;top:-1951;width:3254;height:516" type="#_x0000_t75" stroked="false">
              <v:imagedata r:id="rId1557" o:title=""/>
            </v:shape>
            <v:shape style="position:absolute;left:1670;top:-1006;width:5318;height:48" type="#_x0000_t75" stroked="false">
              <v:imagedata r:id="rId1532" o:title=""/>
            </v:shape>
            <v:shape style="position:absolute;left:6988;top:-1474;width:3254;height:516" type="#_x0000_t75" stroked="false">
              <v:imagedata r:id="rId1558" o:title=""/>
            </v:shape>
            <v:shape style="position:absolute;left:1670;top:-527;width:5318;height:48" type="#_x0000_t75" stroked="false">
              <v:imagedata r:id="rId1532" o:title=""/>
            </v:shape>
            <v:shape style="position:absolute;left:6988;top:-996;width:3254;height:517" type="#_x0000_t75" stroked="false">
              <v:imagedata r:id="rId1559" o:title=""/>
            </v:shape>
            <v:shape style="position:absolute;left:10194;top:-517;width:48;height:506" type="#_x0000_t75" stroked="false">
              <v:imagedata r:id="rId1560" o:title=""/>
            </v:shape>
            <w10:wrap type="none"/>
          </v:group>
        </w:pict>
      </w:r>
      <w:r>
        <w:rPr/>
        <w:t>11.3.3</w:t>
      </w:r>
      <w:r>
        <w:rPr>
          <w:spacing w:val="29"/>
        </w:rPr>
        <w:t> </w:t>
      </w:r>
      <w:r>
        <w:rPr/>
        <w:t>本公司按原会计准则列报的股东权益调整为按企业会计准则列报的</w:t>
      </w:r>
    </w:p>
    <w:p>
      <w:pPr>
        <w:pStyle w:val="BodyText"/>
        <w:spacing w:line="240" w:lineRule="auto" w:before="152"/>
        <w:ind w:left="237" w:right="147"/>
        <w:jc w:val="left"/>
      </w:pPr>
      <w:r>
        <w:rPr/>
        <w:t>股东权益的调节过程</w:t>
      </w:r>
    </w:p>
    <w:p>
      <w:pPr>
        <w:pStyle w:val="BodyText"/>
        <w:spacing w:line="240" w:lineRule="auto" w:before="152"/>
        <w:ind w:left="717" w:right="147"/>
        <w:jc w:val="left"/>
      </w:pPr>
      <w:r>
        <w:rPr/>
        <w:pict>
          <v:group style="position:absolute;margin-left:83.519997pt;margin-top:81.735649pt;width:427.75pt;height:2.4pt;mso-position-horizontal-relative:page;mso-position-vertical-relative:paragraph;z-index:-775456" coordorigin="1670,1635" coordsize="8555,48">
            <v:shape style="position:absolute;left:1670;top:1635;width:2016;height:48" type="#_x0000_t75" stroked="false">
              <v:imagedata r:id="rId1561" o:title=""/>
            </v:shape>
            <v:shape style="position:absolute;left:3664;top:1635;width:1715;height:48" type="#_x0000_t75" stroked="false">
              <v:imagedata r:id="rId1562" o:title=""/>
            </v:shape>
            <v:shape style="position:absolute;left:5350;top:1635;width:1609;height:48" type="#_x0000_t75" stroked="false">
              <v:imagedata r:id="rId1563" o:title=""/>
            </v:shape>
            <v:shape style="position:absolute;left:6930;top:1635;width:1715;height:48" type="#_x0000_t75" stroked="false">
              <v:imagedata r:id="rId122" o:title=""/>
            </v:shape>
            <v:shape style="position:absolute;left:8616;top:1635;width:1609;height:48" type="#_x0000_t75" stroked="false">
              <v:imagedata r:id="rId1564" o:title=""/>
            </v:shape>
            <w10:wrap type="none"/>
          </v:group>
        </w:pict>
      </w:r>
      <w:r>
        <w:rPr/>
        <w:pict>
          <v:group style="position:absolute;margin-left:83.839996pt;margin-top:105.615623pt;width:427.9pt;height:2.4pt;mso-position-horizontal-relative:page;mso-position-vertical-relative:paragraph;z-index:-775432" coordorigin="1677,2112" coordsize="8558,48">
            <v:shape style="position:absolute;left:1677;top:2119;width:2004;height:35" type="#_x0000_t75" stroked="false">
              <v:imagedata r:id="rId1536" o:title=""/>
            </v:shape>
            <v:shape style="position:absolute;left:3664;top:2112;width:1715;height:48" type="#_x0000_t75" stroked="false">
              <v:imagedata r:id="rId1565" o:title=""/>
            </v:shape>
            <v:shape style="position:absolute;left:5350;top:2112;width:1609;height:48" type="#_x0000_t75" stroked="false">
              <v:imagedata r:id="rId1566" o:title=""/>
            </v:shape>
            <v:shape style="position:absolute;left:6930;top:2112;width:1705;height:48" type="#_x0000_t75" stroked="false">
              <v:imagedata r:id="rId1567" o:title=""/>
            </v:shape>
            <v:shape style="position:absolute;left:8616;top:2112;width:1619;height:48" type="#_x0000_t75" stroked="false">
              <v:imagedata r:id="rId1568" o:title=""/>
            </v:shape>
            <w10:wrap type="none"/>
          </v:group>
        </w:pict>
      </w:r>
      <w:r>
        <w:rPr/>
        <w:t>11.3.3.1</w:t>
      </w:r>
      <w:r>
        <w:rPr>
          <w:spacing w:val="-60"/>
        </w:rPr>
        <w:t> </w:t>
      </w:r>
      <w:r>
        <w:rPr/>
        <w:t>本公司</w:t>
      </w:r>
      <w:r>
        <w:rPr>
          <w:spacing w:val="-60"/>
        </w:rPr>
        <w:t> </w:t>
      </w:r>
      <w:r>
        <w:rPr/>
        <w:t>2006 </w:t>
      </w:r>
      <w:r>
        <w:rPr>
          <w:spacing w:val="45"/>
        </w:rPr>
        <w:t>年1月1</w:t>
      </w:r>
      <w:r>
        <w:rPr>
          <w:spacing w:val="-60"/>
        </w:rPr>
        <w:t> </w:t>
      </w:r>
      <w:r>
        <w:rPr/>
        <w:t>日股东权益的调整情况</w:t>
      </w:r>
    </w:p>
    <w:p>
      <w:pPr>
        <w:spacing w:line="240" w:lineRule="auto" w:before="9"/>
        <w:rPr>
          <w:rFonts w:ascii="宋体" w:hAnsi="宋体" w:cs="宋体" w:eastAsia="宋体" w:hint="default"/>
          <w:sz w:val="14"/>
          <w:szCs w:val="14"/>
        </w:rPr>
      </w:pPr>
    </w:p>
    <w:tbl>
      <w:tblPr>
        <w:tblW w:w="0" w:type="auto"/>
        <w:jc w:val="left"/>
        <w:tblInd w:w="100" w:type="dxa"/>
        <w:tblLayout w:type="fixed"/>
        <w:tblCellMar>
          <w:top w:w="0" w:type="dxa"/>
          <w:left w:w="0" w:type="dxa"/>
          <w:bottom w:w="0" w:type="dxa"/>
          <w:right w:w="0" w:type="dxa"/>
        </w:tblCellMar>
        <w:tblLook w:val="01E0"/>
      </w:tblPr>
      <w:tblGrid>
        <w:gridCol w:w="2008"/>
        <w:gridCol w:w="1686"/>
        <w:gridCol w:w="1580"/>
        <w:gridCol w:w="1686"/>
        <w:gridCol w:w="1582"/>
      </w:tblGrid>
      <w:tr>
        <w:trPr>
          <w:trHeight w:val="498" w:hRule="exact"/>
        </w:trPr>
        <w:tc>
          <w:tcPr>
            <w:tcW w:w="2008" w:type="dxa"/>
            <w:tcBorders>
              <w:top w:val="single" w:sz="12" w:space="0" w:color="000000"/>
              <w:left w:val="nil" w:sz="6" w:space="0" w:color="auto"/>
              <w:bottom w:val="single" w:sz="12" w:space="0" w:color="000000"/>
              <w:right w:val="single" w:sz="12" w:space="0" w:color="000000"/>
            </w:tcBorders>
          </w:tcPr>
          <w:p>
            <w:pPr>
              <w:pStyle w:val="TableParagraph"/>
              <w:tabs>
                <w:tab w:pos="449" w:val="left" w:leader="none"/>
              </w:tabs>
              <w:spacing w:line="240" w:lineRule="auto" w:before="63"/>
              <w:ind w:left="28"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68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调整前</w:t>
            </w:r>
          </w:p>
        </w:tc>
        <w:tc>
          <w:tcPr>
            <w:tcW w:w="158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460" w:right="0"/>
              <w:jc w:val="left"/>
              <w:rPr>
                <w:rFonts w:ascii="宋体" w:hAnsi="宋体" w:cs="宋体" w:eastAsia="宋体" w:hint="default"/>
                <w:sz w:val="21"/>
                <w:szCs w:val="21"/>
              </w:rPr>
            </w:pPr>
            <w:r>
              <w:rPr>
                <w:rFonts w:ascii="宋体" w:hAnsi="宋体" w:cs="宋体" w:eastAsia="宋体" w:hint="default"/>
                <w:sz w:val="21"/>
                <w:szCs w:val="21"/>
              </w:rPr>
              <w:t>调整数</w:t>
            </w:r>
          </w:p>
        </w:tc>
        <w:tc>
          <w:tcPr>
            <w:tcW w:w="168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513" w:right="0"/>
              <w:jc w:val="left"/>
              <w:rPr>
                <w:rFonts w:ascii="宋体" w:hAnsi="宋体" w:cs="宋体" w:eastAsia="宋体" w:hint="default"/>
                <w:sz w:val="21"/>
                <w:szCs w:val="21"/>
              </w:rPr>
            </w:pPr>
            <w:r>
              <w:rPr>
                <w:rFonts w:ascii="宋体" w:hAnsi="宋体" w:cs="宋体" w:eastAsia="宋体" w:hint="default"/>
                <w:sz w:val="21"/>
                <w:szCs w:val="21"/>
              </w:rPr>
              <w:t>调整后</w:t>
            </w:r>
          </w:p>
        </w:tc>
        <w:tc>
          <w:tcPr>
            <w:tcW w:w="1582"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left="250" w:right="0"/>
              <w:jc w:val="left"/>
              <w:rPr>
                <w:rFonts w:ascii="宋体" w:hAnsi="宋体" w:cs="宋体" w:eastAsia="宋体" w:hint="default"/>
                <w:sz w:val="21"/>
                <w:szCs w:val="21"/>
              </w:rPr>
            </w:pPr>
            <w:r>
              <w:rPr>
                <w:rFonts w:ascii="宋体" w:hAnsi="宋体" w:cs="宋体" w:eastAsia="宋体" w:hint="default"/>
                <w:sz w:val="21"/>
                <w:szCs w:val="21"/>
              </w:rPr>
              <w:t>差异及原因</w:t>
            </w:r>
          </w:p>
        </w:tc>
      </w:tr>
      <w:tr>
        <w:trPr>
          <w:trHeight w:val="487" w:hRule="exact"/>
        </w:trPr>
        <w:tc>
          <w:tcPr>
            <w:tcW w:w="2008" w:type="dxa"/>
            <w:tcBorders>
              <w:top w:val="single" w:sz="12" w:space="0" w:color="000000"/>
              <w:left w:val="nil" w:sz="6" w:space="0" w:color="auto"/>
              <w:bottom w:val="nil" w:sz="6" w:space="0" w:color="auto"/>
              <w:right w:val="single" w:sz="12" w:space="0" w:color="000000"/>
            </w:tcBorders>
          </w:tcPr>
          <w:p>
            <w:pPr>
              <w:pStyle w:val="TableParagraph"/>
              <w:spacing w:line="240" w:lineRule="auto" w:before="63"/>
              <w:ind w:left="122" w:right="0"/>
              <w:jc w:val="left"/>
              <w:rPr>
                <w:rFonts w:ascii="宋体" w:hAnsi="宋体" w:cs="宋体" w:eastAsia="宋体" w:hint="default"/>
                <w:sz w:val="21"/>
                <w:szCs w:val="21"/>
              </w:rPr>
            </w:pPr>
            <w:r>
              <w:rPr>
                <w:rFonts w:ascii="宋体" w:hAnsi="宋体" w:cs="宋体" w:eastAsia="宋体" w:hint="default"/>
                <w:sz w:val="21"/>
                <w:szCs w:val="21"/>
              </w:rPr>
              <w:t>股本</w:t>
            </w:r>
          </w:p>
        </w:tc>
        <w:tc>
          <w:tcPr>
            <w:tcW w:w="168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3"/>
              <w:ind w:left="2" w:right="0"/>
              <w:jc w:val="center"/>
              <w:rPr>
                <w:rFonts w:ascii="宋体" w:hAnsi="宋体" w:cs="宋体" w:eastAsia="宋体" w:hint="default"/>
                <w:sz w:val="21"/>
                <w:szCs w:val="21"/>
              </w:rPr>
            </w:pPr>
            <w:r>
              <w:rPr>
                <w:rFonts w:ascii="宋体"/>
                <w:sz w:val="21"/>
              </w:rPr>
              <w:t>151,702,000.00</w:t>
            </w:r>
          </w:p>
        </w:tc>
        <w:tc>
          <w:tcPr>
            <w:tcW w:w="1580" w:type="dxa"/>
            <w:tcBorders>
              <w:top w:val="single" w:sz="12" w:space="0" w:color="000000"/>
              <w:left w:val="single" w:sz="12" w:space="0" w:color="000000"/>
              <w:bottom w:val="nil" w:sz="6" w:space="0" w:color="auto"/>
              <w:right w:val="single" w:sz="12" w:space="0" w:color="000000"/>
            </w:tcBorders>
          </w:tcPr>
          <w:p>
            <w:pPr/>
          </w:p>
        </w:tc>
        <w:tc>
          <w:tcPr>
            <w:tcW w:w="168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3"/>
              <w:ind w:right="90"/>
              <w:jc w:val="right"/>
              <w:rPr>
                <w:rFonts w:ascii="宋体" w:hAnsi="宋体" w:cs="宋体" w:eastAsia="宋体" w:hint="default"/>
                <w:sz w:val="21"/>
                <w:szCs w:val="21"/>
              </w:rPr>
            </w:pPr>
            <w:r>
              <w:rPr>
                <w:rFonts w:ascii="宋体"/>
                <w:spacing w:val="-1"/>
                <w:sz w:val="21"/>
              </w:rPr>
              <w:t>151,702,000.00</w:t>
            </w:r>
          </w:p>
        </w:tc>
        <w:tc>
          <w:tcPr>
            <w:tcW w:w="1582" w:type="dxa"/>
            <w:tcBorders>
              <w:top w:val="single" w:sz="12" w:space="0" w:color="000000"/>
              <w:left w:val="single" w:sz="12" w:space="0" w:color="000000"/>
              <w:bottom w:val="nil" w:sz="6" w:space="0" w:color="auto"/>
              <w:right w:val="nil" w:sz="6" w:space="0" w:color="auto"/>
            </w:tcBorders>
          </w:tcPr>
          <w:p>
            <w:pPr/>
          </w:p>
        </w:tc>
      </w:tr>
      <w:tr>
        <w:trPr>
          <w:trHeight w:val="478" w:hRule="exact"/>
        </w:trPr>
        <w:tc>
          <w:tcPr>
            <w:tcW w:w="2008"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left="105" w:right="0"/>
              <w:jc w:val="center"/>
              <w:rPr>
                <w:rFonts w:ascii="宋体" w:hAnsi="宋体" w:cs="宋体" w:eastAsia="宋体" w:hint="default"/>
                <w:sz w:val="21"/>
                <w:szCs w:val="21"/>
              </w:rPr>
            </w:pPr>
            <w:r>
              <w:rPr>
                <w:rFonts w:ascii="宋体"/>
                <w:sz w:val="21"/>
              </w:rPr>
              <w:t>87,054,313.71</w:t>
            </w:r>
          </w:p>
        </w:tc>
        <w:tc>
          <w:tcPr>
            <w:tcW w:w="1580"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89"/>
              <w:jc w:val="right"/>
              <w:rPr>
                <w:rFonts w:ascii="宋体" w:hAnsi="宋体" w:cs="宋体" w:eastAsia="宋体" w:hint="default"/>
                <w:sz w:val="21"/>
                <w:szCs w:val="21"/>
              </w:rPr>
            </w:pPr>
            <w:r>
              <w:rPr>
                <w:rFonts w:ascii="宋体"/>
                <w:sz w:val="21"/>
              </w:rPr>
              <w:t>87,054,313.71</w:t>
            </w:r>
          </w:p>
        </w:tc>
        <w:tc>
          <w:tcPr>
            <w:tcW w:w="1582" w:type="dxa"/>
            <w:tcBorders>
              <w:top w:val="nil" w:sz="6" w:space="0" w:color="auto"/>
              <w:left w:val="single" w:sz="12" w:space="0" w:color="000000"/>
              <w:bottom w:val="nil" w:sz="6" w:space="0" w:color="auto"/>
              <w:right w:val="nil" w:sz="6" w:space="0" w:color="auto"/>
            </w:tcBorders>
          </w:tcPr>
          <w:p>
            <w:pPr/>
          </w:p>
        </w:tc>
      </w:tr>
      <w:tr>
        <w:trPr>
          <w:trHeight w:val="478" w:hRule="exact"/>
        </w:trPr>
        <w:tc>
          <w:tcPr>
            <w:tcW w:w="2008"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left="103" w:right="0"/>
              <w:jc w:val="center"/>
              <w:rPr>
                <w:rFonts w:ascii="宋体" w:hAnsi="宋体" w:cs="宋体" w:eastAsia="宋体" w:hint="default"/>
                <w:sz w:val="21"/>
                <w:szCs w:val="21"/>
              </w:rPr>
            </w:pPr>
            <w:r>
              <w:rPr>
                <w:rFonts w:ascii="宋体"/>
                <w:sz w:val="21"/>
              </w:rPr>
              <w:t>29,036,913.13</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0"/>
              <w:jc w:val="right"/>
              <w:rPr>
                <w:rFonts w:ascii="宋体" w:hAnsi="宋体" w:cs="宋体" w:eastAsia="宋体" w:hint="default"/>
                <w:sz w:val="21"/>
                <w:szCs w:val="21"/>
              </w:rPr>
            </w:pPr>
            <w:r>
              <w:rPr>
                <w:rFonts w:ascii="宋体"/>
                <w:spacing w:val="-1"/>
                <w:sz w:val="21"/>
              </w:rPr>
              <w:t>-8,317,033.34</w:t>
            </w:r>
            <w:r>
              <w:rPr>
                <w:rFonts w:ascii="宋体"/>
                <w:sz w:val="21"/>
              </w:rPr>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0"/>
              <w:jc w:val="right"/>
              <w:rPr>
                <w:rFonts w:ascii="宋体" w:hAnsi="宋体" w:cs="宋体" w:eastAsia="宋体" w:hint="default"/>
                <w:sz w:val="21"/>
                <w:szCs w:val="21"/>
              </w:rPr>
            </w:pPr>
            <w:r>
              <w:rPr>
                <w:rFonts w:ascii="宋体"/>
                <w:sz w:val="21"/>
              </w:rPr>
              <w:t>20,719,879.79</w:t>
            </w:r>
          </w:p>
        </w:tc>
        <w:tc>
          <w:tcPr>
            <w:tcW w:w="1582"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right="106"/>
              <w:jc w:val="right"/>
              <w:rPr>
                <w:rFonts w:ascii="宋体" w:hAnsi="宋体" w:cs="宋体" w:eastAsia="宋体" w:hint="default"/>
                <w:sz w:val="21"/>
                <w:szCs w:val="21"/>
              </w:rPr>
            </w:pPr>
            <w:r>
              <w:rPr>
                <w:rFonts w:ascii="宋体"/>
                <w:sz w:val="21"/>
              </w:rPr>
              <w:t>-8,317,033.34</w:t>
            </w:r>
          </w:p>
        </w:tc>
      </w:tr>
      <w:tr>
        <w:trPr>
          <w:trHeight w:val="478" w:hRule="exact"/>
        </w:trPr>
        <w:tc>
          <w:tcPr>
            <w:tcW w:w="2008"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left="103" w:right="0"/>
              <w:jc w:val="center"/>
              <w:rPr>
                <w:rFonts w:ascii="宋体" w:hAnsi="宋体" w:cs="宋体" w:eastAsia="宋体" w:hint="default"/>
                <w:sz w:val="21"/>
                <w:szCs w:val="21"/>
              </w:rPr>
            </w:pPr>
            <w:r>
              <w:rPr>
                <w:rFonts w:ascii="宋体"/>
                <w:sz w:val="21"/>
              </w:rPr>
              <w:t>30,341,709.29</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0"/>
              <w:jc w:val="right"/>
              <w:rPr>
                <w:rFonts w:ascii="宋体" w:hAnsi="宋体" w:cs="宋体" w:eastAsia="宋体" w:hint="default"/>
                <w:sz w:val="21"/>
                <w:szCs w:val="21"/>
              </w:rPr>
            </w:pPr>
            <w:r>
              <w:rPr>
                <w:rFonts w:ascii="宋体"/>
                <w:spacing w:val="-1"/>
                <w:sz w:val="21"/>
              </w:rPr>
              <w:t>8,719,568.81</w:t>
            </w:r>
            <w:r>
              <w:rPr>
                <w:rFonts w:ascii="宋体"/>
                <w:sz w:val="21"/>
              </w:rPr>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89"/>
              <w:jc w:val="right"/>
              <w:rPr>
                <w:rFonts w:ascii="宋体" w:hAnsi="宋体" w:cs="宋体" w:eastAsia="宋体" w:hint="default"/>
                <w:sz w:val="21"/>
                <w:szCs w:val="21"/>
              </w:rPr>
            </w:pPr>
            <w:r>
              <w:rPr>
                <w:rFonts w:ascii="宋体"/>
                <w:sz w:val="21"/>
              </w:rPr>
              <w:t>39,061,278.10</w:t>
            </w:r>
          </w:p>
        </w:tc>
        <w:tc>
          <w:tcPr>
            <w:tcW w:w="1582"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right="107"/>
              <w:jc w:val="right"/>
              <w:rPr>
                <w:rFonts w:ascii="宋体" w:hAnsi="宋体" w:cs="宋体" w:eastAsia="宋体" w:hint="default"/>
                <w:sz w:val="21"/>
                <w:szCs w:val="21"/>
              </w:rPr>
            </w:pPr>
            <w:r>
              <w:rPr>
                <w:rFonts w:ascii="宋体"/>
                <w:spacing w:val="-1"/>
                <w:sz w:val="21"/>
              </w:rPr>
              <w:t>8,719,568.81</w:t>
            </w:r>
            <w:r>
              <w:rPr>
                <w:rFonts w:ascii="宋体"/>
                <w:sz w:val="21"/>
              </w:rPr>
            </w:r>
          </w:p>
        </w:tc>
      </w:tr>
      <w:tr>
        <w:trPr>
          <w:trHeight w:val="478" w:hRule="exact"/>
        </w:trPr>
        <w:tc>
          <w:tcPr>
            <w:tcW w:w="2008"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外币报表折算差额</w:t>
            </w:r>
          </w:p>
        </w:tc>
        <w:tc>
          <w:tcPr>
            <w:tcW w:w="1686" w:type="dxa"/>
            <w:tcBorders>
              <w:top w:val="nil" w:sz="6" w:space="0" w:color="auto"/>
              <w:left w:val="single" w:sz="12" w:space="0" w:color="000000"/>
              <w:bottom w:val="nil" w:sz="6" w:space="0" w:color="auto"/>
              <w:right w:val="single" w:sz="12" w:space="0" w:color="000000"/>
            </w:tcBorders>
          </w:tcPr>
          <w:p>
            <w:pPr/>
          </w:p>
        </w:tc>
        <w:tc>
          <w:tcPr>
            <w:tcW w:w="1580"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nil" w:sz="6" w:space="0" w:color="auto"/>
            </w:tcBorders>
          </w:tcPr>
          <w:p>
            <w:pPr/>
          </w:p>
        </w:tc>
      </w:tr>
      <w:tr>
        <w:trPr>
          <w:trHeight w:val="473" w:hRule="exact"/>
        </w:trPr>
        <w:tc>
          <w:tcPr>
            <w:tcW w:w="2008"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pacing w:val="13"/>
                <w:sz w:val="21"/>
                <w:szCs w:val="21"/>
              </w:rPr>
              <w:t>归属于母公司股东</w:t>
            </w:r>
            <w:r>
              <w:rPr>
                <w:rFonts w:ascii="宋体" w:hAnsi="宋体" w:cs="宋体" w:eastAsia="宋体" w:hint="default"/>
                <w:sz w:val="21"/>
                <w:szCs w:val="21"/>
              </w:rPr>
            </w:r>
          </w:p>
        </w:tc>
        <w:tc>
          <w:tcPr>
            <w:tcW w:w="1686" w:type="dxa"/>
            <w:tcBorders>
              <w:top w:val="nil" w:sz="6" w:space="0" w:color="auto"/>
              <w:left w:val="single" w:sz="12" w:space="0" w:color="000000"/>
              <w:bottom w:val="nil" w:sz="6" w:space="0" w:color="auto"/>
              <w:right w:val="single" w:sz="12" w:space="0" w:color="000000"/>
            </w:tcBorders>
          </w:tcPr>
          <w:p>
            <w:pPr/>
          </w:p>
        </w:tc>
        <w:tc>
          <w:tcPr>
            <w:tcW w:w="1580"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nil" w:sz="6" w:space="0" w:color="auto"/>
            </w:tcBorders>
          </w:tcPr>
          <w:p>
            <w:pPr/>
          </w:p>
        </w:tc>
      </w:tr>
      <w:tr>
        <w:trPr>
          <w:trHeight w:val="473" w:hRule="exact"/>
        </w:trPr>
        <w:tc>
          <w:tcPr>
            <w:tcW w:w="2008" w:type="dxa"/>
            <w:tcBorders>
              <w:top w:val="nil" w:sz="6" w:space="0" w:color="auto"/>
              <w:left w:val="nil" w:sz="6" w:space="0" w:color="auto"/>
              <w:bottom w:val="nil" w:sz="6" w:space="0" w:color="auto"/>
              <w:right w:val="single" w:sz="12" w:space="0" w:color="000000"/>
            </w:tcBorders>
          </w:tcPr>
          <w:p>
            <w:pPr>
              <w:pStyle w:val="TableParagraph"/>
              <w:spacing w:line="240" w:lineRule="auto" w:before="64"/>
              <w:ind w:left="122" w:right="0"/>
              <w:jc w:val="left"/>
              <w:rPr>
                <w:rFonts w:ascii="宋体" w:hAnsi="宋体" w:cs="宋体" w:eastAsia="宋体" w:hint="default"/>
                <w:sz w:val="21"/>
                <w:szCs w:val="21"/>
              </w:rPr>
            </w:pPr>
            <w:r>
              <w:rPr>
                <w:rFonts w:ascii="宋体" w:hAnsi="宋体" w:cs="宋体" w:eastAsia="宋体" w:hint="default"/>
                <w:sz w:val="21"/>
                <w:szCs w:val="21"/>
              </w:rPr>
              <w:t>权益合计</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64"/>
              <w:ind w:left="1" w:right="0"/>
              <w:jc w:val="center"/>
              <w:rPr>
                <w:rFonts w:ascii="宋体" w:hAnsi="宋体" w:cs="宋体" w:eastAsia="宋体" w:hint="default"/>
                <w:sz w:val="21"/>
                <w:szCs w:val="21"/>
              </w:rPr>
            </w:pPr>
            <w:r>
              <w:rPr>
                <w:rFonts w:ascii="宋体"/>
                <w:sz w:val="21"/>
              </w:rPr>
              <w:t>298,134,936.13</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4"/>
              <w:ind w:right="87"/>
              <w:jc w:val="right"/>
              <w:rPr>
                <w:rFonts w:ascii="宋体" w:hAnsi="宋体" w:cs="宋体" w:eastAsia="宋体" w:hint="default"/>
                <w:sz w:val="21"/>
                <w:szCs w:val="21"/>
              </w:rPr>
            </w:pPr>
            <w:r>
              <w:rPr>
                <w:rFonts w:ascii="宋体"/>
                <w:spacing w:val="-1"/>
                <w:sz w:val="21"/>
              </w:rPr>
              <w:t>402,535.47</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64"/>
              <w:ind w:right="90"/>
              <w:jc w:val="right"/>
              <w:rPr>
                <w:rFonts w:ascii="宋体" w:hAnsi="宋体" w:cs="宋体" w:eastAsia="宋体" w:hint="default"/>
                <w:sz w:val="21"/>
                <w:szCs w:val="21"/>
              </w:rPr>
            </w:pPr>
            <w:r>
              <w:rPr>
                <w:rFonts w:ascii="宋体"/>
                <w:spacing w:val="-1"/>
                <w:sz w:val="21"/>
              </w:rPr>
              <w:t>298,537,471.60</w:t>
            </w:r>
          </w:p>
        </w:tc>
        <w:tc>
          <w:tcPr>
            <w:tcW w:w="1582" w:type="dxa"/>
            <w:tcBorders>
              <w:top w:val="nil" w:sz="6" w:space="0" w:color="auto"/>
              <w:left w:val="single" w:sz="12" w:space="0" w:color="000000"/>
              <w:bottom w:val="nil" w:sz="6" w:space="0" w:color="auto"/>
              <w:right w:val="nil" w:sz="6" w:space="0" w:color="auto"/>
            </w:tcBorders>
          </w:tcPr>
          <w:p>
            <w:pPr>
              <w:pStyle w:val="TableParagraph"/>
              <w:spacing w:line="240" w:lineRule="auto" w:before="64"/>
              <w:ind w:right="105"/>
              <w:jc w:val="right"/>
              <w:rPr>
                <w:rFonts w:ascii="宋体" w:hAnsi="宋体" w:cs="宋体" w:eastAsia="宋体" w:hint="default"/>
                <w:sz w:val="21"/>
                <w:szCs w:val="21"/>
              </w:rPr>
            </w:pPr>
            <w:r>
              <w:rPr>
                <w:rFonts w:ascii="宋体"/>
                <w:sz w:val="21"/>
              </w:rPr>
              <w:t>402,535.47</w:t>
            </w:r>
          </w:p>
        </w:tc>
      </w:tr>
      <w:tr>
        <w:trPr>
          <w:trHeight w:val="478" w:hRule="exact"/>
        </w:trPr>
        <w:tc>
          <w:tcPr>
            <w:tcW w:w="2008"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left="211" w:right="0"/>
              <w:jc w:val="center"/>
              <w:rPr>
                <w:rFonts w:ascii="宋体" w:hAnsi="宋体" w:cs="宋体" w:eastAsia="宋体" w:hint="default"/>
                <w:sz w:val="21"/>
                <w:szCs w:val="21"/>
              </w:rPr>
            </w:pPr>
            <w:r>
              <w:rPr>
                <w:rFonts w:ascii="宋体"/>
                <w:sz w:val="21"/>
              </w:rPr>
              <w:t>9,242,776.87</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89"/>
              <w:jc w:val="right"/>
              <w:rPr>
                <w:rFonts w:ascii="宋体" w:hAnsi="宋体" w:cs="宋体" w:eastAsia="宋体" w:hint="default"/>
                <w:sz w:val="21"/>
                <w:szCs w:val="21"/>
              </w:rPr>
            </w:pPr>
            <w:r>
              <w:rPr>
                <w:rFonts w:ascii="宋体"/>
                <w:spacing w:val="-1"/>
                <w:sz w:val="21"/>
              </w:rPr>
              <w:t>-121,107.35</w:t>
            </w:r>
            <w:r>
              <w:rPr>
                <w:rFonts w:ascii="宋体"/>
                <w:sz w:val="21"/>
              </w:rPr>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1"/>
              <w:jc w:val="right"/>
              <w:rPr>
                <w:rFonts w:ascii="宋体" w:hAnsi="宋体" w:cs="宋体" w:eastAsia="宋体" w:hint="default"/>
                <w:sz w:val="21"/>
                <w:szCs w:val="21"/>
              </w:rPr>
            </w:pPr>
            <w:r>
              <w:rPr>
                <w:rFonts w:ascii="宋体"/>
                <w:spacing w:val="-1"/>
                <w:sz w:val="21"/>
              </w:rPr>
              <w:t>9,121,669.52</w:t>
            </w:r>
            <w:r>
              <w:rPr>
                <w:rFonts w:ascii="宋体"/>
                <w:sz w:val="21"/>
              </w:rPr>
            </w:r>
          </w:p>
        </w:tc>
        <w:tc>
          <w:tcPr>
            <w:tcW w:w="1582"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right="105"/>
              <w:jc w:val="right"/>
              <w:rPr>
                <w:rFonts w:ascii="宋体" w:hAnsi="宋体" w:cs="宋体" w:eastAsia="宋体" w:hint="default"/>
                <w:sz w:val="21"/>
                <w:szCs w:val="21"/>
              </w:rPr>
            </w:pPr>
            <w:r>
              <w:rPr>
                <w:rFonts w:ascii="宋体"/>
                <w:spacing w:val="-1"/>
                <w:sz w:val="21"/>
              </w:rPr>
              <w:t>-121,107.35</w:t>
            </w:r>
            <w:r>
              <w:rPr>
                <w:rFonts w:ascii="宋体"/>
                <w:sz w:val="21"/>
              </w:rPr>
            </w:r>
          </w:p>
        </w:tc>
      </w:tr>
      <w:tr>
        <w:trPr>
          <w:trHeight w:val="489" w:hRule="exact"/>
        </w:trPr>
        <w:tc>
          <w:tcPr>
            <w:tcW w:w="2008" w:type="dxa"/>
            <w:tcBorders>
              <w:top w:val="nil" w:sz="6" w:space="0" w:color="auto"/>
              <w:left w:val="nil" w:sz="6" w:space="0" w:color="auto"/>
              <w:bottom w:val="single" w:sz="12" w:space="0" w:color="000000"/>
              <w:right w:val="single" w:sz="12" w:space="0" w:color="000000"/>
            </w:tcBorders>
          </w:tcPr>
          <w:p>
            <w:pPr>
              <w:pStyle w:val="TableParagraph"/>
              <w:tabs>
                <w:tab w:pos="449" w:val="left" w:leader="none"/>
              </w:tabs>
              <w:spacing w:line="240" w:lineRule="auto" w:before="69"/>
              <w:ind w:left="29"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168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69"/>
              <w:ind w:right="0"/>
              <w:jc w:val="center"/>
              <w:rPr>
                <w:rFonts w:ascii="宋体" w:hAnsi="宋体" w:cs="宋体" w:eastAsia="宋体" w:hint="default"/>
                <w:sz w:val="21"/>
                <w:szCs w:val="21"/>
              </w:rPr>
            </w:pPr>
            <w:r>
              <w:rPr>
                <w:rFonts w:ascii="宋体"/>
                <w:sz w:val="21"/>
              </w:rPr>
              <w:t>307,377,713.00</w:t>
            </w:r>
          </w:p>
        </w:tc>
        <w:tc>
          <w:tcPr>
            <w:tcW w:w="1580"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69"/>
              <w:ind w:right="89"/>
              <w:jc w:val="right"/>
              <w:rPr>
                <w:rFonts w:ascii="宋体" w:hAnsi="宋体" w:cs="宋体" w:eastAsia="宋体" w:hint="default"/>
                <w:sz w:val="21"/>
                <w:szCs w:val="21"/>
              </w:rPr>
            </w:pPr>
            <w:r>
              <w:rPr>
                <w:rFonts w:ascii="宋体"/>
                <w:spacing w:val="-1"/>
                <w:sz w:val="21"/>
              </w:rPr>
              <w:t>281,428.12</w:t>
            </w:r>
          </w:p>
        </w:tc>
        <w:tc>
          <w:tcPr>
            <w:tcW w:w="168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69"/>
              <w:ind w:right="91"/>
              <w:jc w:val="right"/>
              <w:rPr>
                <w:rFonts w:ascii="宋体" w:hAnsi="宋体" w:cs="宋体" w:eastAsia="宋体" w:hint="default"/>
                <w:sz w:val="21"/>
                <w:szCs w:val="21"/>
              </w:rPr>
            </w:pPr>
            <w:r>
              <w:rPr>
                <w:rFonts w:ascii="宋体"/>
                <w:spacing w:val="-1"/>
                <w:sz w:val="21"/>
              </w:rPr>
              <w:t>307,659,141.12</w:t>
            </w:r>
            <w:r>
              <w:rPr>
                <w:rFonts w:ascii="宋体"/>
                <w:sz w:val="21"/>
              </w:rPr>
            </w:r>
          </w:p>
        </w:tc>
        <w:tc>
          <w:tcPr>
            <w:tcW w:w="1582" w:type="dxa"/>
            <w:tcBorders>
              <w:top w:val="nil" w:sz="6" w:space="0" w:color="auto"/>
              <w:left w:val="single" w:sz="12" w:space="0" w:color="000000"/>
              <w:bottom w:val="single" w:sz="12" w:space="0" w:color="000000"/>
              <w:right w:val="nil" w:sz="6" w:space="0" w:color="auto"/>
            </w:tcBorders>
          </w:tcPr>
          <w:p>
            <w:pPr>
              <w:pStyle w:val="TableParagraph"/>
              <w:spacing w:line="240" w:lineRule="auto" w:before="69"/>
              <w:ind w:right="105"/>
              <w:jc w:val="right"/>
              <w:rPr>
                <w:rFonts w:ascii="宋体" w:hAnsi="宋体" w:cs="宋体" w:eastAsia="宋体" w:hint="default"/>
                <w:sz w:val="21"/>
                <w:szCs w:val="21"/>
              </w:rPr>
            </w:pPr>
            <w:r>
              <w:rPr>
                <w:rFonts w:ascii="宋体"/>
                <w:spacing w:val="-1"/>
                <w:sz w:val="21"/>
              </w:rPr>
              <w:t>281,428.12</w:t>
            </w:r>
          </w:p>
        </w:tc>
      </w:tr>
    </w:tbl>
    <w:p>
      <w:pPr>
        <w:pStyle w:val="BodyText"/>
        <w:spacing w:line="275" w:lineRule="exact" w:before="0"/>
        <w:ind w:left="717" w:right="147"/>
        <w:jc w:val="left"/>
      </w:pPr>
      <w:r>
        <w:rPr/>
        <w:pict>
          <v:group style="position:absolute;margin-left:83.519997pt;margin-top:-97.560318pt;width:427.75pt;height:2.4pt;mso-position-horizontal-relative:page;mso-position-vertical-relative:paragraph;z-index:-775360" coordorigin="1670,-1951" coordsize="8555,48">
            <v:shape style="position:absolute;left:1670;top:-1951;width:2016;height:48" type="#_x0000_t75" stroked="false">
              <v:imagedata r:id="rId1561" o:title=""/>
            </v:shape>
            <v:shape style="position:absolute;left:3664;top:-1951;width:1715;height:48" type="#_x0000_t75" stroked="false">
              <v:imagedata r:id="rId1562" o:title=""/>
            </v:shape>
            <v:shape style="position:absolute;left:5350;top:-1951;width:1609;height:48" type="#_x0000_t75" stroked="false">
              <v:imagedata r:id="rId1563" o:title=""/>
            </v:shape>
            <v:shape style="position:absolute;left:6930;top:-1951;width:1715;height:48" type="#_x0000_t75" stroked="false">
              <v:imagedata r:id="rId122" o:title=""/>
            </v:shape>
            <v:shape style="position:absolute;left:8616;top:-1951;width:1609;height:48" type="#_x0000_t75" stroked="false">
              <v:imagedata r:id="rId1564" o:title=""/>
            </v:shape>
            <w10:wrap type="none"/>
          </v:group>
        </w:pict>
      </w:r>
      <w:r>
        <w:rPr/>
        <w:pict>
          <v:group style="position:absolute;margin-left:83.839996pt;margin-top:-50.220348pt;width:427.9pt;height:2.4pt;mso-position-horizontal-relative:page;mso-position-vertical-relative:paragraph;z-index:-775336" coordorigin="1677,-1004" coordsize="8558,48">
            <v:shape style="position:absolute;left:1677;top:-998;width:2004;height:35" type="#_x0000_t75" stroked="false">
              <v:imagedata r:id="rId1536" o:title=""/>
            </v:shape>
            <v:shape style="position:absolute;left:3664;top:-1004;width:1715;height:48" type="#_x0000_t75" stroked="false">
              <v:imagedata r:id="rId1569" o:title=""/>
            </v:shape>
            <v:shape style="position:absolute;left:5350;top:-1004;width:1609;height:48" type="#_x0000_t75" stroked="false">
              <v:imagedata r:id="rId1570" o:title=""/>
            </v:shape>
            <v:shape style="position:absolute;left:6930;top:-1004;width:1705;height:48" type="#_x0000_t75" stroked="false">
              <v:imagedata r:id="rId1571" o:title=""/>
            </v:shape>
            <v:shape style="position:absolute;left:8616;top:-1004;width:1619;height:48" type="#_x0000_t75" stroked="false">
              <v:imagedata r:id="rId1572" o:title=""/>
            </v:shape>
            <w10:wrap type="none"/>
          </v:group>
        </w:pict>
      </w:r>
      <w:r>
        <w:rPr/>
        <w:pict>
          <v:group style="position:absolute;margin-left:83.839996pt;margin-top:-26.340343pt;width:427.9pt;height:2.4pt;mso-position-horizontal-relative:page;mso-position-vertical-relative:paragraph;z-index:-775312" coordorigin="1677,-527" coordsize="8558,48">
            <v:shape style="position:absolute;left:1677;top:-520;width:2004;height:35" type="#_x0000_t75" stroked="false">
              <v:imagedata r:id="rId1536" o:title=""/>
            </v:shape>
            <v:shape style="position:absolute;left:3664;top:-527;width:1715;height:48" type="#_x0000_t75" stroked="false">
              <v:imagedata r:id="rId1562" o:title=""/>
            </v:shape>
            <v:shape style="position:absolute;left:5350;top:-527;width:1590;height:48" type="#_x0000_t75" stroked="false">
              <v:imagedata r:id="rId1573" o:title=""/>
            </v:shape>
            <v:shape style="position:absolute;left:6930;top:-527;width:1715;height:48" type="#_x0000_t75" stroked="false">
              <v:imagedata r:id="rId122" o:title=""/>
            </v:shape>
            <v:shape style="position:absolute;left:8616;top:-527;width:1619;height:48" type="#_x0000_t75" stroked="false">
              <v:imagedata r:id="rId1574" o:title=""/>
            </v:shape>
            <w10:wrap type="none"/>
          </v:group>
        </w:pict>
      </w:r>
      <w:r>
        <w:rPr/>
        <w:pict>
          <v:group style="position:absolute;margin-left:83.519997pt;margin-top:72.179642pt;width:427.75pt;height:2.4pt;mso-position-horizontal-relative:page;mso-position-vertical-relative:paragraph;z-index:-775288" coordorigin="1670,1444" coordsize="8555,48">
            <v:shape style="position:absolute;left:1670;top:1444;width:2016;height:48" type="#_x0000_t75" stroked="false">
              <v:imagedata r:id="rId1575" o:title=""/>
            </v:shape>
            <v:shape style="position:absolute;left:3664;top:1444;width:1715;height:48" type="#_x0000_t75" stroked="false">
              <v:imagedata r:id="rId1576" o:title=""/>
            </v:shape>
            <v:shape style="position:absolute;left:5350;top:1444;width:1609;height:48" type="#_x0000_t75" stroked="false">
              <v:imagedata r:id="rId1577" o:title=""/>
            </v:shape>
            <v:shape style="position:absolute;left:6930;top:1444;width:1715;height:48" type="#_x0000_t75" stroked="false">
              <v:imagedata r:id="rId1578" o:title=""/>
            </v:shape>
            <v:shape style="position:absolute;left:8616;top:1444;width:1609;height:48" type="#_x0000_t75" stroked="false">
              <v:imagedata r:id="rId1579" o:title=""/>
            </v:shape>
            <w10:wrap type="none"/>
          </v:group>
        </w:pict>
      </w:r>
      <w:r>
        <w:rPr/>
        <w:pict>
          <v:group style="position:absolute;margin-left:83.839996pt;margin-top:96.119659pt;width:427.9pt;height:2.4pt;mso-position-horizontal-relative:page;mso-position-vertical-relative:paragraph;z-index:-775264" coordorigin="1677,1922" coordsize="8558,48">
            <v:shape style="position:absolute;left:1677;top:1929;width:2004;height:35" type="#_x0000_t75" stroked="false">
              <v:imagedata r:id="rId1580" o:title=""/>
            </v:shape>
            <v:shape style="position:absolute;left:3664;top:1922;width:1715;height:48" type="#_x0000_t75" stroked="false">
              <v:imagedata r:id="rId1552" o:title=""/>
            </v:shape>
            <v:shape style="position:absolute;left:5350;top:1922;width:1609;height:48" type="#_x0000_t75" stroked="false">
              <v:imagedata r:id="rId1553" o:title=""/>
            </v:shape>
            <v:shape style="position:absolute;left:6930;top:1922;width:1705;height:48" type="#_x0000_t75" stroked="false">
              <v:imagedata r:id="rId1581" o:title=""/>
            </v:shape>
            <v:shape style="position:absolute;left:8616;top:1922;width:1619;height:48" type="#_x0000_t75" stroked="false">
              <v:imagedata r:id="rId1343" o:title=""/>
            </v:shape>
            <w10:wrap type="none"/>
          </v:group>
        </w:pict>
      </w:r>
      <w:r>
        <w:rPr/>
        <w:t>11.3.3.2</w:t>
      </w:r>
      <w:r>
        <w:rPr>
          <w:spacing w:val="-60"/>
        </w:rPr>
        <w:t> </w:t>
      </w:r>
      <w:r>
        <w:rPr/>
        <w:t>本公司</w:t>
      </w:r>
      <w:r>
        <w:rPr>
          <w:spacing w:val="-60"/>
        </w:rPr>
        <w:t> </w:t>
      </w:r>
      <w:r>
        <w:rPr/>
        <w:t>2006 年</w:t>
      </w:r>
      <w:r>
        <w:rPr>
          <w:spacing w:val="-60"/>
        </w:rPr>
        <w:t> </w:t>
      </w:r>
      <w:r>
        <w:rPr/>
        <w:t>12</w:t>
      </w:r>
      <w:r>
        <w:rPr>
          <w:spacing w:val="-60"/>
        </w:rPr>
        <w:t> </w:t>
      </w:r>
      <w:r>
        <w:rPr/>
        <w:t>月</w:t>
      </w:r>
      <w:r>
        <w:rPr>
          <w:spacing w:val="-60"/>
        </w:rPr>
        <w:t> </w:t>
      </w:r>
      <w:r>
        <w:rPr/>
        <w:t>31</w:t>
      </w:r>
      <w:r>
        <w:rPr>
          <w:spacing w:val="-60"/>
        </w:rPr>
        <w:t> </w:t>
      </w:r>
      <w:r>
        <w:rPr/>
        <w:t>日股东权益的调整情况</w:t>
      </w:r>
    </w:p>
    <w:p>
      <w:pPr>
        <w:spacing w:line="240" w:lineRule="auto" w:before="9"/>
        <w:rPr>
          <w:rFonts w:ascii="宋体" w:hAnsi="宋体" w:cs="宋体" w:eastAsia="宋体" w:hint="default"/>
          <w:sz w:val="14"/>
          <w:szCs w:val="14"/>
        </w:rPr>
      </w:pPr>
    </w:p>
    <w:tbl>
      <w:tblPr>
        <w:tblW w:w="0" w:type="auto"/>
        <w:jc w:val="left"/>
        <w:tblInd w:w="100" w:type="dxa"/>
        <w:tblLayout w:type="fixed"/>
        <w:tblCellMar>
          <w:top w:w="0" w:type="dxa"/>
          <w:left w:w="0" w:type="dxa"/>
          <w:bottom w:w="0" w:type="dxa"/>
          <w:right w:w="0" w:type="dxa"/>
        </w:tblCellMar>
        <w:tblLook w:val="01E0"/>
      </w:tblPr>
      <w:tblGrid>
        <w:gridCol w:w="2008"/>
        <w:gridCol w:w="1686"/>
        <w:gridCol w:w="1580"/>
        <w:gridCol w:w="1686"/>
        <w:gridCol w:w="1582"/>
      </w:tblGrid>
      <w:tr>
        <w:trPr>
          <w:trHeight w:val="498" w:hRule="exact"/>
        </w:trPr>
        <w:tc>
          <w:tcPr>
            <w:tcW w:w="2008" w:type="dxa"/>
            <w:tcBorders>
              <w:top w:val="single" w:sz="12" w:space="0" w:color="000000"/>
              <w:left w:val="nil" w:sz="6" w:space="0" w:color="auto"/>
              <w:bottom w:val="single" w:sz="12" w:space="0" w:color="000000"/>
              <w:right w:val="single" w:sz="12" w:space="0" w:color="000000"/>
            </w:tcBorders>
          </w:tcPr>
          <w:p>
            <w:pPr>
              <w:pStyle w:val="TableParagraph"/>
              <w:tabs>
                <w:tab w:pos="449" w:val="left" w:leader="none"/>
              </w:tabs>
              <w:spacing w:line="240" w:lineRule="auto" w:before="63"/>
              <w:ind w:left="28"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68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调整前</w:t>
            </w:r>
          </w:p>
        </w:tc>
        <w:tc>
          <w:tcPr>
            <w:tcW w:w="1580"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right="0"/>
              <w:jc w:val="center"/>
              <w:rPr>
                <w:rFonts w:ascii="宋体" w:hAnsi="宋体" w:cs="宋体" w:eastAsia="宋体" w:hint="default"/>
                <w:sz w:val="21"/>
                <w:szCs w:val="21"/>
              </w:rPr>
            </w:pPr>
            <w:r>
              <w:rPr>
                <w:rFonts w:ascii="宋体" w:hAnsi="宋体" w:cs="宋体" w:eastAsia="宋体" w:hint="default"/>
                <w:sz w:val="21"/>
                <w:szCs w:val="21"/>
              </w:rPr>
              <w:t>调整数</w:t>
            </w:r>
          </w:p>
        </w:tc>
        <w:tc>
          <w:tcPr>
            <w:tcW w:w="1686" w:type="dxa"/>
            <w:tcBorders>
              <w:top w:val="single" w:sz="12" w:space="0" w:color="000000"/>
              <w:left w:val="single" w:sz="12" w:space="0" w:color="000000"/>
              <w:bottom w:val="single" w:sz="12" w:space="0" w:color="000000"/>
              <w:right w:val="single" w:sz="12" w:space="0" w:color="000000"/>
            </w:tcBorders>
          </w:tcPr>
          <w:p>
            <w:pPr>
              <w:pStyle w:val="TableParagraph"/>
              <w:spacing w:line="240" w:lineRule="auto" w:before="63"/>
              <w:ind w:left="513" w:right="0"/>
              <w:jc w:val="left"/>
              <w:rPr>
                <w:rFonts w:ascii="宋体" w:hAnsi="宋体" w:cs="宋体" w:eastAsia="宋体" w:hint="default"/>
                <w:sz w:val="21"/>
                <w:szCs w:val="21"/>
              </w:rPr>
            </w:pPr>
            <w:r>
              <w:rPr>
                <w:rFonts w:ascii="宋体" w:hAnsi="宋体" w:cs="宋体" w:eastAsia="宋体" w:hint="default"/>
                <w:sz w:val="21"/>
                <w:szCs w:val="21"/>
              </w:rPr>
              <w:t>调整后</w:t>
            </w:r>
          </w:p>
        </w:tc>
        <w:tc>
          <w:tcPr>
            <w:tcW w:w="1582" w:type="dxa"/>
            <w:tcBorders>
              <w:top w:val="single" w:sz="12" w:space="0" w:color="000000"/>
              <w:left w:val="single" w:sz="12" w:space="0" w:color="000000"/>
              <w:bottom w:val="single" w:sz="12" w:space="0" w:color="000000"/>
              <w:right w:val="nil" w:sz="6" w:space="0" w:color="auto"/>
            </w:tcBorders>
          </w:tcPr>
          <w:p>
            <w:pPr>
              <w:pStyle w:val="TableParagraph"/>
              <w:spacing w:line="240" w:lineRule="auto" w:before="63"/>
              <w:ind w:right="14"/>
              <w:jc w:val="center"/>
              <w:rPr>
                <w:rFonts w:ascii="宋体" w:hAnsi="宋体" w:cs="宋体" w:eastAsia="宋体" w:hint="default"/>
                <w:sz w:val="21"/>
                <w:szCs w:val="21"/>
              </w:rPr>
            </w:pPr>
            <w:r>
              <w:rPr>
                <w:rFonts w:ascii="宋体" w:hAnsi="宋体" w:cs="宋体" w:eastAsia="宋体" w:hint="default"/>
                <w:sz w:val="21"/>
                <w:szCs w:val="21"/>
              </w:rPr>
              <w:t>差异及原因</w:t>
            </w:r>
          </w:p>
        </w:tc>
      </w:tr>
      <w:tr>
        <w:trPr>
          <w:trHeight w:val="487" w:hRule="exact"/>
        </w:trPr>
        <w:tc>
          <w:tcPr>
            <w:tcW w:w="2008" w:type="dxa"/>
            <w:tcBorders>
              <w:top w:val="single" w:sz="12" w:space="0" w:color="000000"/>
              <w:left w:val="nil" w:sz="6" w:space="0" w:color="auto"/>
              <w:bottom w:val="nil" w:sz="6" w:space="0" w:color="auto"/>
              <w:right w:val="single" w:sz="12" w:space="0" w:color="000000"/>
            </w:tcBorders>
          </w:tcPr>
          <w:p>
            <w:pPr>
              <w:pStyle w:val="TableParagraph"/>
              <w:spacing w:line="240" w:lineRule="auto" w:before="63"/>
              <w:ind w:left="122" w:right="0"/>
              <w:jc w:val="left"/>
              <w:rPr>
                <w:rFonts w:ascii="宋体" w:hAnsi="宋体" w:cs="宋体" w:eastAsia="宋体" w:hint="default"/>
                <w:sz w:val="21"/>
                <w:szCs w:val="21"/>
              </w:rPr>
            </w:pPr>
            <w:r>
              <w:rPr>
                <w:rFonts w:ascii="宋体" w:hAnsi="宋体" w:cs="宋体" w:eastAsia="宋体" w:hint="default"/>
                <w:sz w:val="21"/>
                <w:szCs w:val="21"/>
              </w:rPr>
              <w:t>股本</w:t>
            </w:r>
          </w:p>
        </w:tc>
        <w:tc>
          <w:tcPr>
            <w:tcW w:w="168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3"/>
              <w:ind w:left="2" w:right="0"/>
              <w:jc w:val="center"/>
              <w:rPr>
                <w:rFonts w:ascii="宋体" w:hAnsi="宋体" w:cs="宋体" w:eastAsia="宋体" w:hint="default"/>
                <w:sz w:val="21"/>
                <w:szCs w:val="21"/>
              </w:rPr>
            </w:pPr>
            <w:r>
              <w:rPr>
                <w:rFonts w:ascii="宋体"/>
                <w:sz w:val="21"/>
              </w:rPr>
              <w:t>151,702,000.00</w:t>
            </w:r>
          </w:p>
        </w:tc>
        <w:tc>
          <w:tcPr>
            <w:tcW w:w="1580" w:type="dxa"/>
            <w:tcBorders>
              <w:top w:val="single" w:sz="12" w:space="0" w:color="000000"/>
              <w:left w:val="single" w:sz="12" w:space="0" w:color="000000"/>
              <w:bottom w:val="nil" w:sz="6" w:space="0" w:color="auto"/>
              <w:right w:val="single" w:sz="12" w:space="0" w:color="000000"/>
            </w:tcBorders>
          </w:tcPr>
          <w:p>
            <w:pPr/>
          </w:p>
        </w:tc>
        <w:tc>
          <w:tcPr>
            <w:tcW w:w="1686" w:type="dxa"/>
            <w:tcBorders>
              <w:top w:val="single" w:sz="12" w:space="0" w:color="000000"/>
              <w:left w:val="single" w:sz="12" w:space="0" w:color="000000"/>
              <w:bottom w:val="nil" w:sz="6" w:space="0" w:color="auto"/>
              <w:right w:val="single" w:sz="12" w:space="0" w:color="000000"/>
            </w:tcBorders>
          </w:tcPr>
          <w:p>
            <w:pPr>
              <w:pStyle w:val="TableParagraph"/>
              <w:spacing w:line="240" w:lineRule="auto" w:before="63"/>
              <w:ind w:right="90"/>
              <w:jc w:val="right"/>
              <w:rPr>
                <w:rFonts w:ascii="宋体" w:hAnsi="宋体" w:cs="宋体" w:eastAsia="宋体" w:hint="default"/>
                <w:sz w:val="21"/>
                <w:szCs w:val="21"/>
              </w:rPr>
            </w:pPr>
            <w:r>
              <w:rPr>
                <w:rFonts w:ascii="宋体"/>
                <w:spacing w:val="-1"/>
                <w:sz w:val="21"/>
              </w:rPr>
              <w:t>151,702,000.00</w:t>
            </w:r>
          </w:p>
        </w:tc>
        <w:tc>
          <w:tcPr>
            <w:tcW w:w="1582" w:type="dxa"/>
            <w:tcBorders>
              <w:top w:val="single" w:sz="12" w:space="0" w:color="000000"/>
              <w:left w:val="single" w:sz="12" w:space="0" w:color="000000"/>
              <w:bottom w:val="nil" w:sz="6" w:space="0" w:color="auto"/>
              <w:right w:val="nil" w:sz="6" w:space="0" w:color="auto"/>
            </w:tcBorders>
          </w:tcPr>
          <w:p>
            <w:pPr/>
          </w:p>
        </w:tc>
      </w:tr>
      <w:tr>
        <w:trPr>
          <w:trHeight w:val="478" w:hRule="exact"/>
        </w:trPr>
        <w:tc>
          <w:tcPr>
            <w:tcW w:w="2008"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资本公积</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left="103" w:right="0"/>
              <w:jc w:val="center"/>
              <w:rPr>
                <w:rFonts w:ascii="宋体" w:hAnsi="宋体" w:cs="宋体" w:eastAsia="宋体" w:hint="default"/>
                <w:sz w:val="21"/>
                <w:szCs w:val="21"/>
              </w:rPr>
            </w:pPr>
            <w:r>
              <w:rPr>
                <w:rFonts w:ascii="宋体"/>
                <w:sz w:val="21"/>
              </w:rPr>
              <w:t>84,143,009.08</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0"/>
              <w:jc w:val="center"/>
              <w:rPr>
                <w:rFonts w:ascii="宋体" w:hAnsi="宋体" w:cs="宋体" w:eastAsia="宋体" w:hint="default"/>
                <w:sz w:val="21"/>
                <w:szCs w:val="21"/>
              </w:rPr>
            </w:pPr>
            <w:r>
              <w:rPr>
                <w:rFonts w:ascii="宋体"/>
                <w:sz w:val="21"/>
              </w:rPr>
              <w:t>-5,341,455.60</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0"/>
              <w:jc w:val="right"/>
              <w:rPr>
                <w:rFonts w:ascii="宋体" w:hAnsi="宋体" w:cs="宋体" w:eastAsia="宋体" w:hint="default"/>
                <w:sz w:val="21"/>
                <w:szCs w:val="21"/>
              </w:rPr>
            </w:pPr>
            <w:r>
              <w:rPr>
                <w:rFonts w:ascii="宋体"/>
                <w:sz w:val="21"/>
              </w:rPr>
              <w:t>78,801,553.48</w:t>
            </w:r>
          </w:p>
        </w:tc>
        <w:tc>
          <w:tcPr>
            <w:tcW w:w="1582"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right="12"/>
              <w:jc w:val="center"/>
              <w:rPr>
                <w:rFonts w:ascii="宋体" w:hAnsi="宋体" w:cs="宋体" w:eastAsia="宋体" w:hint="default"/>
                <w:sz w:val="21"/>
                <w:szCs w:val="21"/>
              </w:rPr>
            </w:pPr>
            <w:r>
              <w:rPr>
                <w:rFonts w:ascii="宋体"/>
                <w:sz w:val="21"/>
              </w:rPr>
              <w:t>-5,341,455.60</w:t>
            </w:r>
          </w:p>
        </w:tc>
      </w:tr>
      <w:tr>
        <w:trPr>
          <w:trHeight w:val="478" w:hRule="exact"/>
        </w:trPr>
        <w:tc>
          <w:tcPr>
            <w:tcW w:w="2008"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盈余公积</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left="103" w:right="0"/>
              <w:jc w:val="center"/>
              <w:rPr>
                <w:rFonts w:ascii="宋体" w:hAnsi="宋体" w:cs="宋体" w:eastAsia="宋体" w:hint="default"/>
                <w:sz w:val="21"/>
                <w:szCs w:val="21"/>
              </w:rPr>
            </w:pPr>
            <w:r>
              <w:rPr>
                <w:rFonts w:ascii="宋体"/>
                <w:sz w:val="21"/>
              </w:rPr>
              <w:t>31,794,836.43</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0"/>
              <w:jc w:val="center"/>
              <w:rPr>
                <w:rFonts w:ascii="宋体" w:hAnsi="宋体" w:cs="宋体" w:eastAsia="宋体" w:hint="default"/>
                <w:sz w:val="21"/>
                <w:szCs w:val="21"/>
              </w:rPr>
            </w:pPr>
            <w:r>
              <w:rPr>
                <w:rFonts w:ascii="宋体"/>
                <w:sz w:val="21"/>
              </w:rPr>
              <w:t>-9,531,884.27</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0"/>
              <w:jc w:val="right"/>
              <w:rPr>
                <w:rFonts w:ascii="宋体" w:hAnsi="宋体" w:cs="宋体" w:eastAsia="宋体" w:hint="default"/>
                <w:sz w:val="21"/>
                <w:szCs w:val="21"/>
              </w:rPr>
            </w:pPr>
            <w:r>
              <w:rPr>
                <w:rFonts w:ascii="宋体"/>
                <w:sz w:val="21"/>
              </w:rPr>
              <w:t>22,262,952.16</w:t>
            </w:r>
          </w:p>
        </w:tc>
        <w:tc>
          <w:tcPr>
            <w:tcW w:w="1582"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right="12"/>
              <w:jc w:val="center"/>
              <w:rPr>
                <w:rFonts w:ascii="宋体" w:hAnsi="宋体" w:cs="宋体" w:eastAsia="宋体" w:hint="default"/>
                <w:sz w:val="21"/>
                <w:szCs w:val="21"/>
              </w:rPr>
            </w:pPr>
            <w:r>
              <w:rPr>
                <w:rFonts w:ascii="宋体"/>
                <w:sz w:val="21"/>
              </w:rPr>
              <w:t>-9,531,884.27</w:t>
            </w:r>
          </w:p>
        </w:tc>
      </w:tr>
      <w:tr>
        <w:trPr>
          <w:trHeight w:val="478" w:hRule="exact"/>
        </w:trPr>
        <w:tc>
          <w:tcPr>
            <w:tcW w:w="2008"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未分配利润</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left="103" w:right="0"/>
              <w:jc w:val="center"/>
              <w:rPr>
                <w:rFonts w:ascii="宋体" w:hAnsi="宋体" w:cs="宋体" w:eastAsia="宋体" w:hint="default"/>
                <w:sz w:val="21"/>
                <w:szCs w:val="21"/>
              </w:rPr>
            </w:pPr>
            <w:r>
              <w:rPr>
                <w:rFonts w:ascii="宋体"/>
                <w:sz w:val="21"/>
              </w:rPr>
              <w:t>43,460,637.60</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0"/>
              <w:jc w:val="center"/>
              <w:rPr>
                <w:rFonts w:ascii="宋体" w:hAnsi="宋体" w:cs="宋体" w:eastAsia="宋体" w:hint="default"/>
                <w:sz w:val="21"/>
                <w:szCs w:val="21"/>
              </w:rPr>
            </w:pPr>
            <w:r>
              <w:rPr>
                <w:rFonts w:ascii="宋体"/>
                <w:sz w:val="21"/>
              </w:rPr>
              <w:t>11,992,527.14</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0"/>
              <w:jc w:val="right"/>
              <w:rPr>
                <w:rFonts w:ascii="宋体" w:hAnsi="宋体" w:cs="宋体" w:eastAsia="宋体" w:hint="default"/>
                <w:sz w:val="21"/>
                <w:szCs w:val="21"/>
              </w:rPr>
            </w:pPr>
            <w:r>
              <w:rPr>
                <w:rFonts w:ascii="宋体"/>
                <w:sz w:val="21"/>
              </w:rPr>
              <w:t>55,453,164.74</w:t>
            </w:r>
          </w:p>
        </w:tc>
        <w:tc>
          <w:tcPr>
            <w:tcW w:w="1582"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right="12"/>
              <w:jc w:val="center"/>
              <w:rPr>
                <w:rFonts w:ascii="宋体" w:hAnsi="宋体" w:cs="宋体" w:eastAsia="宋体" w:hint="default"/>
                <w:sz w:val="21"/>
                <w:szCs w:val="21"/>
              </w:rPr>
            </w:pPr>
            <w:r>
              <w:rPr>
                <w:rFonts w:ascii="宋体"/>
                <w:sz w:val="21"/>
              </w:rPr>
              <w:t>11,992,527.14</w:t>
            </w:r>
          </w:p>
        </w:tc>
      </w:tr>
      <w:tr>
        <w:trPr>
          <w:trHeight w:val="478" w:hRule="exact"/>
        </w:trPr>
        <w:tc>
          <w:tcPr>
            <w:tcW w:w="2008"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外币报表折算差额</w:t>
            </w:r>
          </w:p>
        </w:tc>
        <w:tc>
          <w:tcPr>
            <w:tcW w:w="1686" w:type="dxa"/>
            <w:tcBorders>
              <w:top w:val="nil" w:sz="6" w:space="0" w:color="auto"/>
              <w:left w:val="single" w:sz="12" w:space="0" w:color="000000"/>
              <w:bottom w:val="nil" w:sz="6" w:space="0" w:color="auto"/>
              <w:right w:val="single" w:sz="12" w:space="0" w:color="000000"/>
            </w:tcBorders>
          </w:tcPr>
          <w:p>
            <w:pPr/>
          </w:p>
        </w:tc>
        <w:tc>
          <w:tcPr>
            <w:tcW w:w="1580" w:type="dxa"/>
            <w:tcBorders>
              <w:top w:val="nil" w:sz="6" w:space="0" w:color="auto"/>
              <w:left w:val="single" w:sz="12" w:space="0" w:color="000000"/>
              <w:bottom w:val="nil" w:sz="6" w:space="0" w:color="auto"/>
              <w:right w:val="single" w:sz="12" w:space="0" w:color="000000"/>
            </w:tcBorders>
          </w:tcPr>
          <w:p>
            <w:pPr/>
          </w:p>
        </w:tc>
        <w:tc>
          <w:tcPr>
            <w:tcW w:w="1686" w:type="dxa"/>
            <w:tcBorders>
              <w:top w:val="nil" w:sz="6" w:space="0" w:color="auto"/>
              <w:left w:val="single" w:sz="12" w:space="0" w:color="000000"/>
              <w:bottom w:val="nil" w:sz="6" w:space="0" w:color="auto"/>
              <w:right w:val="single" w:sz="12" w:space="0" w:color="000000"/>
            </w:tcBorders>
          </w:tcPr>
          <w:p>
            <w:pPr/>
          </w:p>
        </w:tc>
        <w:tc>
          <w:tcPr>
            <w:tcW w:w="1582" w:type="dxa"/>
            <w:tcBorders>
              <w:top w:val="nil" w:sz="6" w:space="0" w:color="auto"/>
              <w:left w:val="single" w:sz="12" w:space="0" w:color="000000"/>
              <w:bottom w:val="nil" w:sz="6" w:space="0" w:color="auto"/>
              <w:right w:val="nil" w:sz="6" w:space="0" w:color="auto"/>
            </w:tcBorders>
          </w:tcPr>
          <w:p>
            <w:pPr/>
          </w:p>
        </w:tc>
      </w:tr>
      <w:tr>
        <w:trPr>
          <w:trHeight w:val="489" w:hRule="exact"/>
        </w:trPr>
        <w:tc>
          <w:tcPr>
            <w:tcW w:w="2008" w:type="dxa"/>
            <w:tcBorders>
              <w:top w:val="nil" w:sz="6" w:space="0" w:color="auto"/>
              <w:left w:val="nil" w:sz="6" w:space="0" w:color="auto"/>
              <w:bottom w:val="single" w:sz="12" w:space="0" w:color="000000"/>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pacing w:val="-29"/>
                <w:sz w:val="21"/>
                <w:szCs w:val="21"/>
              </w:rPr>
              <w:t>归属于母公司股东权益</w:t>
            </w:r>
          </w:p>
        </w:tc>
        <w:tc>
          <w:tcPr>
            <w:tcW w:w="168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69"/>
              <w:ind w:right="0"/>
              <w:jc w:val="center"/>
              <w:rPr>
                <w:rFonts w:ascii="宋体" w:hAnsi="宋体" w:cs="宋体" w:eastAsia="宋体" w:hint="default"/>
                <w:sz w:val="21"/>
                <w:szCs w:val="21"/>
              </w:rPr>
            </w:pPr>
            <w:r>
              <w:rPr>
                <w:rFonts w:ascii="宋体"/>
                <w:sz w:val="21"/>
              </w:rPr>
              <w:t>311,100,483.11</w:t>
            </w:r>
          </w:p>
        </w:tc>
        <w:tc>
          <w:tcPr>
            <w:tcW w:w="1580"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69"/>
              <w:ind w:left="1" w:right="0"/>
              <w:jc w:val="center"/>
              <w:rPr>
                <w:rFonts w:ascii="宋体" w:hAnsi="宋体" w:cs="宋体" w:eastAsia="宋体" w:hint="default"/>
                <w:sz w:val="21"/>
                <w:szCs w:val="21"/>
              </w:rPr>
            </w:pPr>
            <w:r>
              <w:rPr>
                <w:rFonts w:ascii="宋体"/>
                <w:sz w:val="21"/>
              </w:rPr>
              <w:t>-2,880,812.73</w:t>
            </w:r>
          </w:p>
        </w:tc>
        <w:tc>
          <w:tcPr>
            <w:tcW w:w="168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69"/>
              <w:ind w:right="91"/>
              <w:jc w:val="right"/>
              <w:rPr>
                <w:rFonts w:ascii="宋体" w:hAnsi="宋体" w:cs="宋体" w:eastAsia="宋体" w:hint="default"/>
                <w:sz w:val="21"/>
                <w:szCs w:val="21"/>
              </w:rPr>
            </w:pPr>
            <w:r>
              <w:rPr>
                <w:rFonts w:ascii="宋体"/>
                <w:spacing w:val="-1"/>
                <w:sz w:val="21"/>
              </w:rPr>
              <w:t>308,219,670.38</w:t>
            </w:r>
          </w:p>
        </w:tc>
        <w:tc>
          <w:tcPr>
            <w:tcW w:w="1582" w:type="dxa"/>
            <w:tcBorders>
              <w:top w:val="nil" w:sz="6" w:space="0" w:color="auto"/>
              <w:left w:val="single" w:sz="12" w:space="0" w:color="000000"/>
              <w:bottom w:val="single" w:sz="12" w:space="0" w:color="000000"/>
              <w:right w:val="nil" w:sz="6" w:space="0" w:color="auto"/>
            </w:tcBorders>
          </w:tcPr>
          <w:p>
            <w:pPr>
              <w:pStyle w:val="TableParagraph"/>
              <w:spacing w:line="240" w:lineRule="auto" w:before="69"/>
              <w:ind w:right="12"/>
              <w:jc w:val="center"/>
              <w:rPr>
                <w:rFonts w:ascii="宋体" w:hAnsi="宋体" w:cs="宋体" w:eastAsia="宋体" w:hint="default"/>
                <w:sz w:val="21"/>
                <w:szCs w:val="21"/>
              </w:rPr>
            </w:pPr>
            <w:r>
              <w:rPr>
                <w:rFonts w:ascii="宋体"/>
                <w:sz w:val="21"/>
              </w:rPr>
              <w:t>-2,880,812.73</w:t>
            </w:r>
          </w:p>
        </w:tc>
      </w:tr>
    </w:tbl>
    <w:p>
      <w:pPr>
        <w:spacing w:after="0" w:line="240" w:lineRule="auto"/>
        <w:jc w:val="center"/>
        <w:rPr>
          <w:rFonts w:ascii="宋体" w:hAnsi="宋体" w:cs="宋体" w:eastAsia="宋体" w:hint="default"/>
          <w:sz w:val="21"/>
          <w:szCs w:val="21"/>
        </w:rPr>
        <w:sectPr>
          <w:pgSz w:w="11910" w:h="16840"/>
          <w:pgMar w:header="0" w:footer="982" w:top="1360" w:bottom="1180" w:left="1560" w:right="1540"/>
        </w:sectPr>
      </w:pPr>
    </w:p>
    <w:p>
      <w:pPr>
        <w:spacing w:line="240" w:lineRule="auto" w:before="1"/>
        <w:rPr>
          <w:rFonts w:ascii="宋体" w:hAnsi="宋体" w:cs="宋体" w:eastAsia="宋体" w:hint="default"/>
          <w:sz w:val="6"/>
          <w:szCs w:val="6"/>
        </w:rPr>
      </w:pPr>
    </w:p>
    <w:tbl>
      <w:tblPr>
        <w:tblW w:w="0" w:type="auto"/>
        <w:jc w:val="left"/>
        <w:tblInd w:w="100" w:type="dxa"/>
        <w:tblLayout w:type="fixed"/>
        <w:tblCellMar>
          <w:top w:w="0" w:type="dxa"/>
          <w:left w:w="0" w:type="dxa"/>
          <w:bottom w:w="0" w:type="dxa"/>
          <w:right w:w="0" w:type="dxa"/>
        </w:tblCellMar>
        <w:tblLook w:val="01E0"/>
      </w:tblPr>
      <w:tblGrid>
        <w:gridCol w:w="2008"/>
        <w:gridCol w:w="1686"/>
        <w:gridCol w:w="1580"/>
        <w:gridCol w:w="1686"/>
        <w:gridCol w:w="1582"/>
      </w:tblGrid>
      <w:tr>
        <w:trPr>
          <w:trHeight w:val="487" w:hRule="exact"/>
        </w:trPr>
        <w:tc>
          <w:tcPr>
            <w:tcW w:w="2008" w:type="dxa"/>
            <w:tcBorders>
              <w:top w:val="single" w:sz="12" w:space="0" w:color="000000"/>
              <w:left w:val="nil" w:sz="6" w:space="0" w:color="auto"/>
              <w:bottom w:val="nil" w:sz="6" w:space="0" w:color="auto"/>
              <w:right w:val="single" w:sz="12" w:space="0" w:color="000000"/>
            </w:tcBorders>
          </w:tcPr>
          <w:p>
            <w:pPr>
              <w:pStyle w:val="TableParagraph"/>
              <w:spacing w:line="240" w:lineRule="auto" w:before="63"/>
              <w:ind w:left="122" w:right="0"/>
              <w:jc w:val="left"/>
              <w:rPr>
                <w:rFonts w:ascii="宋体" w:hAnsi="宋体" w:cs="宋体" w:eastAsia="宋体" w:hint="default"/>
                <w:sz w:val="21"/>
                <w:szCs w:val="21"/>
              </w:rPr>
            </w:pPr>
            <w:r>
              <w:rPr>
                <w:rFonts w:ascii="宋体" w:hAnsi="宋体" w:cs="宋体" w:eastAsia="宋体" w:hint="default"/>
                <w:spacing w:val="-41"/>
                <w:sz w:val="21"/>
                <w:szCs w:val="21"/>
              </w:rPr>
              <w:t>合计</w:t>
            </w:r>
            <w:r>
              <w:rPr>
                <w:rFonts w:ascii="宋体" w:hAnsi="宋体" w:cs="宋体" w:eastAsia="宋体" w:hint="default"/>
                <w:sz w:val="21"/>
                <w:szCs w:val="21"/>
              </w:rPr>
            </w:r>
          </w:p>
        </w:tc>
        <w:tc>
          <w:tcPr>
            <w:tcW w:w="1686" w:type="dxa"/>
            <w:tcBorders>
              <w:top w:val="single" w:sz="12" w:space="0" w:color="000000"/>
              <w:left w:val="single" w:sz="12" w:space="0" w:color="000000"/>
              <w:bottom w:val="nil" w:sz="6" w:space="0" w:color="auto"/>
              <w:right w:val="single" w:sz="12" w:space="0" w:color="000000"/>
            </w:tcBorders>
          </w:tcPr>
          <w:p>
            <w:pPr/>
          </w:p>
        </w:tc>
        <w:tc>
          <w:tcPr>
            <w:tcW w:w="1580" w:type="dxa"/>
            <w:tcBorders>
              <w:top w:val="single" w:sz="12" w:space="0" w:color="000000"/>
              <w:left w:val="single" w:sz="12" w:space="0" w:color="000000"/>
              <w:bottom w:val="nil" w:sz="6" w:space="0" w:color="auto"/>
              <w:right w:val="single" w:sz="12" w:space="0" w:color="000000"/>
            </w:tcBorders>
          </w:tcPr>
          <w:p>
            <w:pPr/>
          </w:p>
        </w:tc>
        <w:tc>
          <w:tcPr>
            <w:tcW w:w="1686" w:type="dxa"/>
            <w:tcBorders>
              <w:top w:val="single" w:sz="12" w:space="0" w:color="000000"/>
              <w:left w:val="single" w:sz="12" w:space="0" w:color="000000"/>
              <w:bottom w:val="nil" w:sz="6" w:space="0" w:color="auto"/>
              <w:right w:val="single" w:sz="12" w:space="0" w:color="000000"/>
            </w:tcBorders>
          </w:tcPr>
          <w:p>
            <w:pPr/>
          </w:p>
        </w:tc>
        <w:tc>
          <w:tcPr>
            <w:tcW w:w="1582" w:type="dxa"/>
            <w:tcBorders>
              <w:top w:val="single" w:sz="12" w:space="0" w:color="000000"/>
              <w:left w:val="single" w:sz="12" w:space="0" w:color="000000"/>
              <w:bottom w:val="nil" w:sz="6" w:space="0" w:color="auto"/>
              <w:right w:val="nil" w:sz="6" w:space="0" w:color="auto"/>
            </w:tcBorders>
          </w:tcPr>
          <w:p>
            <w:pPr/>
          </w:p>
        </w:tc>
      </w:tr>
      <w:tr>
        <w:trPr>
          <w:trHeight w:val="478" w:hRule="exact"/>
        </w:trPr>
        <w:tc>
          <w:tcPr>
            <w:tcW w:w="2008" w:type="dxa"/>
            <w:tcBorders>
              <w:top w:val="nil" w:sz="6" w:space="0" w:color="auto"/>
              <w:left w:val="nil" w:sz="6" w:space="0" w:color="auto"/>
              <w:bottom w:val="nil" w:sz="6" w:space="0" w:color="auto"/>
              <w:right w:val="single" w:sz="12" w:space="0" w:color="000000"/>
            </w:tcBorders>
          </w:tcPr>
          <w:p>
            <w:pPr>
              <w:pStyle w:val="TableParagraph"/>
              <w:spacing w:line="240" w:lineRule="auto" w:before="69"/>
              <w:ind w:left="122" w:right="0"/>
              <w:jc w:val="left"/>
              <w:rPr>
                <w:rFonts w:ascii="宋体" w:hAnsi="宋体" w:cs="宋体" w:eastAsia="宋体" w:hint="default"/>
                <w:sz w:val="21"/>
                <w:szCs w:val="21"/>
              </w:rPr>
            </w:pPr>
            <w:r>
              <w:rPr>
                <w:rFonts w:ascii="宋体" w:hAnsi="宋体" w:cs="宋体" w:eastAsia="宋体" w:hint="default"/>
                <w:sz w:val="21"/>
                <w:szCs w:val="21"/>
              </w:rPr>
              <w:t>少数股东权益</w:t>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0"/>
              <w:jc w:val="right"/>
              <w:rPr>
                <w:rFonts w:ascii="宋体" w:hAnsi="宋体" w:cs="宋体" w:eastAsia="宋体" w:hint="default"/>
                <w:sz w:val="21"/>
                <w:szCs w:val="21"/>
              </w:rPr>
            </w:pPr>
            <w:r>
              <w:rPr>
                <w:rFonts w:ascii="宋体"/>
                <w:sz w:val="21"/>
              </w:rPr>
              <w:t>8,258,908.93</w:t>
            </w:r>
          </w:p>
        </w:tc>
        <w:tc>
          <w:tcPr>
            <w:tcW w:w="1580"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89"/>
              <w:jc w:val="right"/>
              <w:rPr>
                <w:rFonts w:ascii="宋体" w:hAnsi="宋体" w:cs="宋体" w:eastAsia="宋体" w:hint="default"/>
                <w:sz w:val="21"/>
                <w:szCs w:val="21"/>
              </w:rPr>
            </w:pPr>
            <w:r>
              <w:rPr>
                <w:rFonts w:ascii="宋体"/>
                <w:spacing w:val="-1"/>
                <w:sz w:val="21"/>
              </w:rPr>
              <w:t>-565,333.26</w:t>
            </w:r>
            <w:r>
              <w:rPr>
                <w:rFonts w:ascii="宋体"/>
                <w:sz w:val="21"/>
              </w:rPr>
            </w:r>
          </w:p>
        </w:tc>
        <w:tc>
          <w:tcPr>
            <w:tcW w:w="1686" w:type="dxa"/>
            <w:tcBorders>
              <w:top w:val="nil" w:sz="6" w:space="0" w:color="auto"/>
              <w:left w:val="single" w:sz="12" w:space="0" w:color="000000"/>
              <w:bottom w:val="nil" w:sz="6" w:space="0" w:color="auto"/>
              <w:right w:val="single" w:sz="12" w:space="0" w:color="000000"/>
            </w:tcBorders>
          </w:tcPr>
          <w:p>
            <w:pPr>
              <w:pStyle w:val="TableParagraph"/>
              <w:spacing w:line="240" w:lineRule="auto" w:before="69"/>
              <w:ind w:right="91"/>
              <w:jc w:val="right"/>
              <w:rPr>
                <w:rFonts w:ascii="宋体" w:hAnsi="宋体" w:cs="宋体" w:eastAsia="宋体" w:hint="default"/>
                <w:sz w:val="21"/>
                <w:szCs w:val="21"/>
              </w:rPr>
            </w:pPr>
            <w:r>
              <w:rPr>
                <w:rFonts w:ascii="宋体"/>
                <w:spacing w:val="-1"/>
                <w:sz w:val="21"/>
              </w:rPr>
              <w:t>7,693,575.67</w:t>
            </w:r>
            <w:r>
              <w:rPr>
                <w:rFonts w:ascii="宋体"/>
                <w:sz w:val="21"/>
              </w:rPr>
            </w:r>
          </w:p>
        </w:tc>
        <w:tc>
          <w:tcPr>
            <w:tcW w:w="1582" w:type="dxa"/>
            <w:tcBorders>
              <w:top w:val="nil" w:sz="6" w:space="0" w:color="auto"/>
              <w:left w:val="single" w:sz="12" w:space="0" w:color="000000"/>
              <w:bottom w:val="nil" w:sz="6" w:space="0" w:color="auto"/>
              <w:right w:val="nil" w:sz="6" w:space="0" w:color="auto"/>
            </w:tcBorders>
          </w:tcPr>
          <w:p>
            <w:pPr>
              <w:pStyle w:val="TableParagraph"/>
              <w:spacing w:line="240" w:lineRule="auto" w:before="69"/>
              <w:ind w:right="105"/>
              <w:jc w:val="right"/>
              <w:rPr>
                <w:rFonts w:ascii="宋体" w:hAnsi="宋体" w:cs="宋体" w:eastAsia="宋体" w:hint="default"/>
                <w:sz w:val="21"/>
                <w:szCs w:val="21"/>
              </w:rPr>
            </w:pPr>
            <w:r>
              <w:rPr>
                <w:rFonts w:ascii="宋体"/>
                <w:spacing w:val="-1"/>
                <w:sz w:val="21"/>
              </w:rPr>
              <w:t>-565,333.26</w:t>
            </w:r>
            <w:r>
              <w:rPr>
                <w:rFonts w:ascii="宋体"/>
                <w:sz w:val="21"/>
              </w:rPr>
            </w:r>
          </w:p>
        </w:tc>
      </w:tr>
      <w:tr>
        <w:trPr>
          <w:trHeight w:val="490" w:hRule="exact"/>
        </w:trPr>
        <w:tc>
          <w:tcPr>
            <w:tcW w:w="2008" w:type="dxa"/>
            <w:tcBorders>
              <w:top w:val="nil" w:sz="6" w:space="0" w:color="auto"/>
              <w:left w:val="nil" w:sz="6" w:space="0" w:color="auto"/>
              <w:bottom w:val="single" w:sz="12" w:space="0" w:color="000000"/>
              <w:right w:val="single" w:sz="12" w:space="0" w:color="000000"/>
            </w:tcBorders>
          </w:tcPr>
          <w:p>
            <w:pPr>
              <w:pStyle w:val="TableParagraph"/>
              <w:spacing w:line="240" w:lineRule="auto" w:before="69"/>
              <w:ind w:left="69" w:right="0"/>
              <w:jc w:val="center"/>
              <w:rPr>
                <w:rFonts w:ascii="宋体" w:hAnsi="宋体" w:cs="宋体" w:eastAsia="宋体" w:hint="default"/>
                <w:sz w:val="21"/>
                <w:szCs w:val="21"/>
              </w:rPr>
            </w:pPr>
            <w:r>
              <w:rPr>
                <w:rFonts w:ascii="宋体" w:hAnsi="宋体" w:cs="宋体" w:eastAsia="宋体" w:hint="default"/>
                <w:sz w:val="21"/>
                <w:szCs w:val="21"/>
              </w:rPr>
              <w:t>合</w:t>
            </w:r>
            <w:r>
              <w:rPr>
                <w:rFonts w:ascii="宋体" w:hAnsi="宋体" w:cs="宋体" w:eastAsia="宋体" w:hint="default"/>
                <w:spacing w:val="-15"/>
                <w:sz w:val="21"/>
                <w:szCs w:val="21"/>
              </w:rPr>
              <w:t> </w:t>
            </w:r>
            <w:r>
              <w:rPr>
                <w:rFonts w:ascii="宋体" w:hAnsi="宋体" w:cs="宋体" w:eastAsia="宋体" w:hint="default"/>
                <w:sz w:val="21"/>
                <w:szCs w:val="21"/>
              </w:rPr>
              <w:t>计</w:t>
            </w:r>
          </w:p>
        </w:tc>
        <w:tc>
          <w:tcPr>
            <w:tcW w:w="168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69"/>
              <w:ind w:right="91"/>
              <w:jc w:val="right"/>
              <w:rPr>
                <w:rFonts w:ascii="宋体" w:hAnsi="宋体" w:cs="宋体" w:eastAsia="宋体" w:hint="default"/>
                <w:sz w:val="21"/>
                <w:szCs w:val="21"/>
              </w:rPr>
            </w:pPr>
            <w:r>
              <w:rPr>
                <w:rFonts w:ascii="宋体"/>
                <w:spacing w:val="-1"/>
                <w:sz w:val="21"/>
              </w:rPr>
              <w:t>319,359,392.04</w:t>
            </w:r>
            <w:r>
              <w:rPr>
                <w:rFonts w:ascii="宋体"/>
                <w:sz w:val="21"/>
              </w:rPr>
            </w:r>
          </w:p>
        </w:tc>
        <w:tc>
          <w:tcPr>
            <w:tcW w:w="1580"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69"/>
              <w:ind w:right="89"/>
              <w:jc w:val="right"/>
              <w:rPr>
                <w:rFonts w:ascii="宋体" w:hAnsi="宋体" w:cs="宋体" w:eastAsia="宋体" w:hint="default"/>
                <w:sz w:val="21"/>
                <w:szCs w:val="21"/>
              </w:rPr>
            </w:pPr>
            <w:r>
              <w:rPr>
                <w:rFonts w:ascii="宋体"/>
                <w:spacing w:val="-1"/>
                <w:sz w:val="21"/>
              </w:rPr>
              <w:t>-3,446,145.99</w:t>
            </w:r>
          </w:p>
        </w:tc>
        <w:tc>
          <w:tcPr>
            <w:tcW w:w="1686" w:type="dxa"/>
            <w:tcBorders>
              <w:top w:val="nil" w:sz="6" w:space="0" w:color="auto"/>
              <w:left w:val="single" w:sz="12" w:space="0" w:color="000000"/>
              <w:bottom w:val="single" w:sz="12" w:space="0" w:color="000000"/>
              <w:right w:val="single" w:sz="12" w:space="0" w:color="000000"/>
            </w:tcBorders>
          </w:tcPr>
          <w:p>
            <w:pPr>
              <w:pStyle w:val="TableParagraph"/>
              <w:spacing w:line="240" w:lineRule="auto" w:before="69"/>
              <w:ind w:right="91"/>
              <w:jc w:val="right"/>
              <w:rPr>
                <w:rFonts w:ascii="宋体" w:hAnsi="宋体" w:cs="宋体" w:eastAsia="宋体" w:hint="default"/>
                <w:sz w:val="21"/>
                <w:szCs w:val="21"/>
              </w:rPr>
            </w:pPr>
            <w:r>
              <w:rPr>
                <w:rFonts w:ascii="宋体"/>
                <w:spacing w:val="-1"/>
                <w:sz w:val="21"/>
              </w:rPr>
              <w:t>315,913,246.05</w:t>
            </w:r>
            <w:r>
              <w:rPr>
                <w:rFonts w:ascii="宋体"/>
                <w:sz w:val="21"/>
              </w:rPr>
            </w:r>
          </w:p>
        </w:tc>
        <w:tc>
          <w:tcPr>
            <w:tcW w:w="1582" w:type="dxa"/>
            <w:tcBorders>
              <w:top w:val="nil" w:sz="6" w:space="0" w:color="auto"/>
              <w:left w:val="single" w:sz="12" w:space="0" w:color="000000"/>
              <w:bottom w:val="single" w:sz="12" w:space="0" w:color="000000"/>
              <w:right w:val="nil" w:sz="6" w:space="0" w:color="auto"/>
            </w:tcBorders>
          </w:tcPr>
          <w:p>
            <w:pPr>
              <w:pStyle w:val="TableParagraph"/>
              <w:spacing w:line="240" w:lineRule="auto" w:before="69"/>
              <w:ind w:right="106"/>
              <w:jc w:val="right"/>
              <w:rPr>
                <w:rFonts w:ascii="宋体" w:hAnsi="宋体" w:cs="宋体" w:eastAsia="宋体" w:hint="default"/>
                <w:sz w:val="21"/>
                <w:szCs w:val="21"/>
              </w:rPr>
            </w:pPr>
            <w:r>
              <w:rPr>
                <w:rFonts w:ascii="宋体"/>
                <w:spacing w:val="-1"/>
                <w:sz w:val="21"/>
              </w:rPr>
              <w:t>-3,446,145.99</w:t>
            </w:r>
          </w:p>
        </w:tc>
      </w:tr>
    </w:tbl>
    <w:p>
      <w:pPr>
        <w:pStyle w:val="BodyText"/>
        <w:spacing w:line="275" w:lineRule="exact" w:before="0"/>
        <w:ind w:left="717" w:right="147"/>
        <w:jc w:val="left"/>
      </w:pPr>
      <w:r>
        <w:rPr/>
        <w:pict>
          <v:group style="position:absolute;margin-left:83.839996pt;margin-top:-50.280239pt;width:427.9pt;height:2.4pt;mso-position-horizontal-relative:page;mso-position-vertical-relative:paragraph;z-index:-775168" coordorigin="1677,-1006" coordsize="8558,48">
            <v:shape style="position:absolute;left:1677;top:-999;width:2004;height:35" type="#_x0000_t75" stroked="false">
              <v:imagedata r:id="rId1580" o:title=""/>
            </v:shape>
            <v:shape style="position:absolute;left:3664;top:-1006;width:1715;height:48" type="#_x0000_t75" stroked="false">
              <v:imagedata r:id="rId1552" o:title=""/>
            </v:shape>
            <v:shape style="position:absolute;left:5350;top:-1006;width:1609;height:48" type="#_x0000_t75" stroked="false">
              <v:imagedata r:id="rId1553" o:title=""/>
            </v:shape>
            <v:shape style="position:absolute;left:6930;top:-1006;width:1705;height:48" type="#_x0000_t75" stroked="false">
              <v:imagedata r:id="rId1581" o:title=""/>
            </v:shape>
            <v:shape style="position:absolute;left:8616;top:-1006;width:1619;height:48" type="#_x0000_t75" stroked="false">
              <v:imagedata r:id="rId1343" o:title=""/>
            </v:shape>
            <w10:wrap type="none"/>
          </v:group>
        </w:pict>
      </w:r>
      <w:r>
        <w:rPr/>
        <w:pict>
          <v:group style="position:absolute;margin-left:83.839996pt;margin-top:-26.400236pt;width:427.9pt;height:2.4pt;mso-position-horizontal-relative:page;mso-position-vertical-relative:paragraph;z-index:-775144" coordorigin="1677,-528" coordsize="8558,48">
            <v:shape style="position:absolute;left:1677;top:-522;width:2004;height:35" type="#_x0000_t75" stroked="false">
              <v:imagedata r:id="rId1536" o:title=""/>
            </v:shape>
            <v:shape style="position:absolute;left:3664;top:-528;width:1715;height:48" type="#_x0000_t75" stroked="false">
              <v:imagedata r:id="rId1582" o:title=""/>
            </v:shape>
            <v:shape style="position:absolute;left:5350;top:-528;width:1590;height:48" type="#_x0000_t75" stroked="false">
              <v:imagedata r:id="rId1583" o:title=""/>
            </v:shape>
            <v:shape style="position:absolute;left:6930;top:-528;width:1715;height:48" type="#_x0000_t75" stroked="false">
              <v:imagedata r:id="rId1584" o:title=""/>
            </v:shape>
            <v:shape style="position:absolute;left:8616;top:-528;width:1619;height:48" type="#_x0000_t75" stroked="false">
              <v:imagedata r:id="rId1585" o:title=""/>
            </v:shape>
            <w10:wrap type="none"/>
          </v:group>
        </w:pict>
      </w:r>
      <w:r>
        <w:rPr/>
        <w:t>11.3.3.3</w:t>
      </w:r>
      <w:r>
        <w:rPr>
          <w:spacing w:val="-60"/>
        </w:rPr>
        <w:t> </w:t>
      </w:r>
      <w:r>
        <w:rPr/>
        <w:t>本公司</w:t>
      </w:r>
      <w:r>
        <w:rPr>
          <w:spacing w:val="-60"/>
        </w:rPr>
        <w:t> </w:t>
      </w:r>
      <w:r>
        <w:rPr/>
        <w:t>2006 </w:t>
      </w:r>
      <w:r>
        <w:rPr>
          <w:spacing w:val="45"/>
        </w:rPr>
        <w:t>年1月1</w:t>
      </w:r>
      <w:r>
        <w:rPr>
          <w:spacing w:val="-60"/>
        </w:rPr>
        <w:t> </w:t>
      </w:r>
      <w:r>
        <w:rPr/>
        <w:t>日股东权益的调整情况原因分析</w:t>
      </w:r>
    </w:p>
    <w:p>
      <w:pPr>
        <w:pStyle w:val="BodyText"/>
        <w:spacing w:line="357" w:lineRule="auto" w:before="152"/>
        <w:ind w:left="237" w:right="253" w:firstLine="480"/>
        <w:jc w:val="both"/>
      </w:pPr>
      <w:r>
        <w:rPr/>
        <w:t>盈余公积调整后较调整前减少 8,317,033.34</w:t>
      </w:r>
      <w:r>
        <w:rPr>
          <w:spacing w:val="-90"/>
        </w:rPr>
        <w:t> </w:t>
      </w:r>
      <w:r>
        <w:rPr/>
        <w:t>元，系本期按企业会计准则的</w:t>
      </w:r>
      <w:r>
        <w:rPr/>
        <w:t> 规定，对子公司的盈余公积在合并时予以冲回，并不再补提所致。</w:t>
      </w:r>
    </w:p>
    <w:p>
      <w:pPr>
        <w:pStyle w:val="BodyText"/>
        <w:spacing w:line="357" w:lineRule="auto"/>
        <w:ind w:left="237" w:right="224" w:firstLine="480"/>
        <w:jc w:val="both"/>
      </w:pPr>
      <w:r>
        <w:rPr/>
        <w:t>未分配利润调整后较调整前增加 8,719,568.81</w:t>
      </w:r>
      <w:r>
        <w:rPr>
          <w:spacing w:val="-90"/>
        </w:rPr>
        <w:t> </w:t>
      </w:r>
      <w:r>
        <w:rPr/>
        <w:t>元，系本期按企业会计准则</w:t>
      </w:r>
      <w:r>
        <w:rPr/>
        <w:t> </w:t>
      </w:r>
      <w:r>
        <w:rPr>
          <w:spacing w:val="-3"/>
        </w:rPr>
        <w:t>的规定，对子公司的盈余公积在合并时予以冲回，并不再补提，增加未分配利润</w:t>
      </w:r>
      <w:r>
        <w:rPr>
          <w:spacing w:val="-102"/>
        </w:rPr>
        <w:t> </w:t>
      </w:r>
      <w:r>
        <w:rPr>
          <w:spacing w:val="-102"/>
        </w:rPr>
      </w:r>
      <w:r>
        <w:rPr/>
        <w:t>8,317,033.34</w:t>
      </w:r>
      <w:r>
        <w:rPr>
          <w:spacing w:val="-60"/>
        </w:rPr>
        <w:t> </w:t>
      </w:r>
      <w:r>
        <w:rPr/>
        <w:t>元；冲回原长期股权投资借方差额本年已摊销的</w:t>
      </w:r>
      <w:r>
        <w:rPr>
          <w:spacing w:val="-60"/>
        </w:rPr>
        <w:t> </w:t>
      </w:r>
      <w:r>
        <w:rPr/>
        <w:t>259,212.46</w:t>
      </w:r>
      <w:r>
        <w:rPr>
          <w:spacing w:val="-60"/>
        </w:rPr>
        <w:t> </w:t>
      </w:r>
      <w:r>
        <w:rPr/>
        <w:t>元，</w:t>
      </w:r>
      <w:r>
        <w:rPr/>
        <w:t> </w:t>
      </w:r>
      <w:r>
        <w:rPr>
          <w:spacing w:val="-3"/>
        </w:rPr>
        <w:t>相应增加未分配利润；由于各子公司按企业会计准则计算递延所得税资产后，相</w:t>
      </w:r>
      <w:r>
        <w:rPr>
          <w:spacing w:val="-105"/>
        </w:rPr>
        <w:t> </w:t>
      </w:r>
      <w:r>
        <w:rPr>
          <w:spacing w:val="-105"/>
        </w:rPr>
      </w:r>
      <w:r>
        <w:rPr/>
        <w:t>应增加未分配利润</w:t>
      </w:r>
      <w:r>
        <w:rPr>
          <w:spacing w:val="-60"/>
        </w:rPr>
        <w:t> </w:t>
      </w:r>
      <w:r>
        <w:rPr/>
        <w:t>143,323.01</w:t>
      </w:r>
      <w:r>
        <w:rPr>
          <w:spacing w:val="-60"/>
        </w:rPr>
        <w:t> </w:t>
      </w:r>
      <w:r>
        <w:rPr/>
        <w:t>元。</w:t>
      </w:r>
    </w:p>
    <w:p>
      <w:pPr>
        <w:pStyle w:val="BodyText"/>
        <w:spacing w:line="357" w:lineRule="auto"/>
        <w:ind w:left="237" w:right="247" w:firstLine="480"/>
        <w:jc w:val="both"/>
      </w:pPr>
      <w:r>
        <w:rPr/>
        <w:t>少数股东权益调整前较调整后减少 121,107.35</w:t>
      </w:r>
      <w:r>
        <w:rPr>
          <w:spacing w:val="-90"/>
        </w:rPr>
        <w:t> </w:t>
      </w:r>
      <w:r>
        <w:rPr/>
        <w:t>元，系本公司的子公司青海</w:t>
      </w:r>
      <w:r>
        <w:rPr/>
        <w:t> </w:t>
      </w:r>
      <w:r>
        <w:rPr>
          <w:spacing w:val="3"/>
        </w:rPr>
        <w:t>明杏生物工程有限公司和青海明诺胶囊有限公司按企业会计准则计算递延所得</w:t>
      </w:r>
      <w:r>
        <w:rPr>
          <w:spacing w:val="-88"/>
        </w:rPr>
        <w:t> </w:t>
      </w:r>
      <w:r>
        <w:rPr>
          <w:spacing w:val="-88"/>
        </w:rPr>
      </w:r>
      <w:r>
        <w:rPr/>
        <w:t>税负债后，相应减少未分配利润，按比例少数股东应承担的份额。</w:t>
      </w:r>
    </w:p>
    <w:p>
      <w:pPr>
        <w:pStyle w:val="BodyText"/>
        <w:spacing w:line="240" w:lineRule="auto"/>
        <w:ind w:left="717" w:right="147"/>
        <w:jc w:val="left"/>
      </w:pPr>
      <w:r>
        <w:rPr/>
        <w:t>11.3.3.4</w:t>
      </w:r>
      <w:r>
        <w:rPr>
          <w:spacing w:val="-60"/>
        </w:rPr>
        <w:t> </w:t>
      </w:r>
      <w:r>
        <w:rPr/>
        <w:t>本公司</w:t>
      </w:r>
      <w:r>
        <w:rPr>
          <w:spacing w:val="-60"/>
        </w:rPr>
        <w:t> </w:t>
      </w:r>
      <w:r>
        <w:rPr/>
        <w:t>2006 年</w:t>
      </w:r>
      <w:r>
        <w:rPr>
          <w:spacing w:val="-60"/>
        </w:rPr>
        <w:t> </w:t>
      </w:r>
      <w:r>
        <w:rPr/>
        <w:t>12</w:t>
      </w:r>
      <w:r>
        <w:rPr>
          <w:spacing w:val="-60"/>
        </w:rPr>
        <w:t> </w:t>
      </w:r>
      <w:r>
        <w:rPr/>
        <w:t>月</w:t>
      </w:r>
      <w:r>
        <w:rPr>
          <w:spacing w:val="-60"/>
        </w:rPr>
        <w:t> </w:t>
      </w:r>
      <w:r>
        <w:rPr/>
        <w:t>31</w:t>
      </w:r>
      <w:r>
        <w:rPr>
          <w:spacing w:val="-60"/>
        </w:rPr>
        <w:t> </w:t>
      </w:r>
      <w:r>
        <w:rPr/>
        <w:t>日股东权益的调整情况原因分析</w:t>
      </w:r>
    </w:p>
    <w:p>
      <w:pPr>
        <w:pStyle w:val="BodyText"/>
        <w:spacing w:line="357" w:lineRule="auto" w:before="152"/>
        <w:ind w:left="237" w:right="252" w:firstLine="480"/>
        <w:jc w:val="both"/>
      </w:pPr>
      <w:r>
        <w:rPr/>
        <w:t>资本公积调整后较调整前减少 5,341,455.60</w:t>
      </w:r>
      <w:r>
        <w:rPr>
          <w:spacing w:val="-90"/>
        </w:rPr>
        <w:t> </w:t>
      </w:r>
      <w:r>
        <w:rPr/>
        <w:t>元，系本期按企业会计准则的</w:t>
      </w:r>
      <w:r>
        <w:rPr/>
        <w:t> </w:t>
      </w:r>
      <w:r>
        <w:rPr>
          <w:spacing w:val="-3"/>
        </w:rPr>
        <w:t>规定，对同一控制下合并由于合并方取得的净资产账面价值与支付的合并对价账</w:t>
      </w:r>
      <w:r>
        <w:rPr>
          <w:spacing w:val="-103"/>
        </w:rPr>
        <w:t> </w:t>
      </w:r>
      <w:r>
        <w:rPr>
          <w:spacing w:val="-103"/>
        </w:rPr>
      </w:r>
      <w:r>
        <w:rPr/>
        <w:t>面价值的差额，相应调整资本公积的影响。</w:t>
      </w:r>
    </w:p>
    <w:p>
      <w:pPr>
        <w:pStyle w:val="BodyText"/>
        <w:spacing w:line="357" w:lineRule="auto"/>
        <w:ind w:left="237" w:right="253" w:firstLine="480"/>
        <w:jc w:val="both"/>
      </w:pPr>
      <w:r>
        <w:rPr/>
        <w:t>盈余公积调整后较调整前减少 9,531,884.27</w:t>
      </w:r>
      <w:r>
        <w:rPr>
          <w:spacing w:val="-90"/>
        </w:rPr>
        <w:t> </w:t>
      </w:r>
      <w:r>
        <w:rPr/>
        <w:t>元，系本期按企业会计准则的</w:t>
      </w:r>
      <w:r>
        <w:rPr/>
        <w:t> 规定，对子公司的盈余公积在合并时予以冲回，并不再补提所致。</w:t>
      </w:r>
    </w:p>
    <w:p>
      <w:pPr>
        <w:pStyle w:val="BodyText"/>
        <w:spacing w:line="357" w:lineRule="auto"/>
        <w:ind w:left="237" w:right="224" w:firstLine="480"/>
        <w:jc w:val="both"/>
      </w:pPr>
      <w:r>
        <w:rPr/>
        <w:t>未分配利润调整后较调整前增加</w:t>
      </w:r>
      <w:r>
        <w:rPr>
          <w:spacing w:val="-57"/>
        </w:rPr>
        <w:t> </w:t>
      </w:r>
      <w:r>
        <w:rPr/>
        <w:t>11,992,527.14</w:t>
      </w:r>
      <w:r>
        <w:rPr>
          <w:spacing w:val="-57"/>
        </w:rPr>
        <w:t> </w:t>
      </w:r>
      <w:r>
        <w:rPr>
          <w:spacing w:val="-8"/>
        </w:rPr>
        <w:t>元，系本期按企业会计准则</w:t>
      </w:r>
      <w:r>
        <w:rPr/>
        <w:t> </w:t>
      </w:r>
      <w:r>
        <w:rPr>
          <w:spacing w:val="-3"/>
        </w:rPr>
        <w:t>的规定，对子公司的盈余公积在合并时予以冲回，并不再补提，增加未分配利润</w:t>
      </w:r>
      <w:r>
        <w:rPr>
          <w:spacing w:val="-102"/>
        </w:rPr>
        <w:t> </w:t>
      </w:r>
      <w:r>
        <w:rPr>
          <w:spacing w:val="-102"/>
        </w:rPr>
      </w:r>
      <w:r>
        <w:rPr/>
        <w:t>9,531,884.27</w:t>
      </w:r>
      <w:r>
        <w:rPr>
          <w:spacing w:val="-60"/>
        </w:rPr>
        <w:t> </w:t>
      </w:r>
      <w:r>
        <w:rPr/>
        <w:t>元；冲回原长期股权投资借方差额本年已摊销的</w:t>
      </w:r>
      <w:r>
        <w:rPr>
          <w:spacing w:val="-60"/>
        </w:rPr>
        <w:t> </w:t>
      </w:r>
      <w:r>
        <w:rPr/>
        <w:t>276,285.24</w:t>
      </w:r>
      <w:r>
        <w:rPr>
          <w:spacing w:val="-60"/>
        </w:rPr>
        <w:t> </w:t>
      </w:r>
      <w:r>
        <w:rPr/>
        <w:t>元，</w:t>
      </w:r>
      <w:r>
        <w:rPr/>
        <w:t> </w:t>
      </w:r>
      <w:r>
        <w:rPr>
          <w:spacing w:val="-3"/>
        </w:rPr>
        <w:t>相应增加未分配利润；各子公司按企业会计准则计算递延所得税资产后，相应增</w:t>
      </w:r>
      <w:r>
        <w:rPr>
          <w:spacing w:val="-105"/>
        </w:rPr>
        <w:t> </w:t>
      </w:r>
      <w:r>
        <w:rPr>
          <w:spacing w:val="-105"/>
        </w:rPr>
      </w:r>
      <w:r>
        <w:rPr/>
        <w:t>加未分配利润</w:t>
      </w:r>
      <w:r>
        <w:rPr>
          <w:spacing w:val="-60"/>
        </w:rPr>
        <w:t> </w:t>
      </w:r>
      <w:r>
        <w:rPr/>
        <w:t>2,184,357.63</w:t>
      </w:r>
      <w:r>
        <w:rPr>
          <w:spacing w:val="-60"/>
        </w:rPr>
        <w:t> </w:t>
      </w:r>
      <w:r>
        <w:rPr/>
        <w:t>元。</w:t>
      </w:r>
    </w:p>
    <w:p>
      <w:pPr>
        <w:pStyle w:val="BodyText"/>
        <w:spacing w:line="357" w:lineRule="auto"/>
        <w:ind w:left="237" w:right="247" w:firstLine="480"/>
        <w:jc w:val="both"/>
      </w:pPr>
      <w:r>
        <w:rPr/>
        <w:t>少数股东权益调整前较调整后减少 565,333.26</w:t>
      </w:r>
      <w:r>
        <w:rPr>
          <w:spacing w:val="-90"/>
        </w:rPr>
        <w:t> </w:t>
      </w:r>
      <w:r>
        <w:rPr/>
        <w:t>元，系本公司的子公司青海</w:t>
      </w:r>
      <w:r>
        <w:rPr/>
        <w:t> </w:t>
      </w:r>
      <w:r>
        <w:rPr>
          <w:spacing w:val="3"/>
        </w:rPr>
        <w:t>明杏生物工程有限公司和青海明诺胶囊有限公司按企业会计准则计算递延所得</w:t>
      </w:r>
      <w:r>
        <w:rPr>
          <w:spacing w:val="-88"/>
        </w:rPr>
        <w:t> </w:t>
      </w:r>
      <w:r>
        <w:rPr>
          <w:spacing w:val="-88"/>
        </w:rPr>
      </w:r>
      <w:r>
        <w:rPr/>
        <w:t>税负债后，相应减少未分配利润，按比例少数股东应承担的份额。</w:t>
      </w:r>
    </w:p>
    <w:p>
      <w:pPr>
        <w:spacing w:after="0" w:line="357" w:lineRule="auto"/>
        <w:jc w:val="both"/>
        <w:sectPr>
          <w:pgSz w:w="11910" w:h="16840"/>
          <w:pgMar w:header="0" w:footer="982" w:top="1360" w:bottom="1180" w:left="1560" w:right="1540"/>
        </w:sectPr>
      </w:pPr>
    </w:p>
    <w:p>
      <w:pPr>
        <w:tabs>
          <w:tab w:pos="4153" w:val="left" w:leader="none"/>
        </w:tabs>
        <w:spacing w:line="336" w:lineRule="auto" w:before="11"/>
        <w:ind w:left="597" w:right="171" w:firstLine="2350"/>
        <w:jc w:val="left"/>
        <w:rPr>
          <w:rFonts w:ascii="宋体" w:hAnsi="宋体" w:cs="宋体" w:eastAsia="宋体" w:hint="default"/>
          <w:sz w:val="24"/>
          <w:szCs w:val="24"/>
        </w:rPr>
      </w:pPr>
      <w:r>
        <w:rPr>
          <w:rFonts w:ascii="宋体" w:hAnsi="宋体" w:cs="宋体" w:eastAsia="宋体" w:hint="default"/>
          <w:b/>
          <w:bCs/>
          <w:w w:val="95"/>
          <w:sz w:val="24"/>
          <w:szCs w:val="24"/>
        </w:rPr>
        <w:t>第十二节</w:t>
        <w:tab/>
      </w:r>
      <w:r>
        <w:rPr>
          <w:rFonts w:ascii="宋体" w:hAnsi="宋体" w:cs="宋体" w:eastAsia="宋体" w:hint="default"/>
          <w:b/>
          <w:bCs/>
          <w:sz w:val="24"/>
          <w:szCs w:val="24"/>
        </w:rPr>
        <w:t>备查文件目录</w:t>
      </w:r>
      <w:r>
        <w:rPr>
          <w:rFonts w:ascii="宋体" w:hAnsi="宋体" w:cs="宋体" w:eastAsia="宋体" w:hint="default"/>
          <w:b/>
          <w:bCs/>
          <w:w w:val="99"/>
          <w:sz w:val="24"/>
          <w:szCs w:val="24"/>
        </w:rPr>
        <w:t> </w:t>
      </w:r>
      <w:r>
        <w:rPr>
          <w:rFonts w:ascii="宋体" w:hAnsi="宋体" w:cs="宋体" w:eastAsia="宋体" w:hint="default"/>
          <w:spacing w:val="-3"/>
          <w:sz w:val="24"/>
          <w:szCs w:val="24"/>
        </w:rPr>
        <w:t>一、载有法定代表人、主管会计工作负责人、会计机构负责人签名并盖章的</w:t>
      </w:r>
    </w:p>
    <w:p>
      <w:pPr>
        <w:pStyle w:val="BodyText"/>
        <w:spacing w:line="240" w:lineRule="auto" w:before="29"/>
        <w:ind w:right="166"/>
        <w:jc w:val="left"/>
      </w:pPr>
      <w:r>
        <w:rPr/>
        <w:t>会计报表。</w:t>
      </w:r>
    </w:p>
    <w:p>
      <w:pPr>
        <w:pStyle w:val="BodyText"/>
        <w:spacing w:line="336" w:lineRule="auto" w:before="126"/>
        <w:ind w:left="597" w:right="166"/>
        <w:jc w:val="left"/>
      </w:pPr>
      <w:r>
        <w:rPr/>
        <w:t>二、载有会计师事务所盖章、注册会计师签名并盖章的审计报告原件。 </w:t>
      </w:r>
      <w:r>
        <w:rPr>
          <w:spacing w:val="-3"/>
        </w:rPr>
        <w:t>三、报告期内在中国证监会指定报纸上公开披露过的所有公司文件的正本及</w:t>
      </w:r>
    </w:p>
    <w:p>
      <w:pPr>
        <w:pStyle w:val="BodyText"/>
        <w:spacing w:line="240" w:lineRule="auto" w:before="29"/>
        <w:ind w:right="166"/>
        <w:jc w:val="left"/>
      </w:pPr>
      <w:r>
        <w:rPr/>
        <w:t>公告的原稿。</w:t>
      </w:r>
    </w:p>
    <w:p>
      <w:pPr>
        <w:spacing w:line="240" w:lineRule="auto" w:before="9"/>
        <w:rPr>
          <w:rFonts w:ascii="宋体" w:hAnsi="宋体" w:cs="宋体" w:eastAsia="宋体" w:hint="default"/>
          <w:sz w:val="7"/>
          <w:szCs w:val="7"/>
        </w:rPr>
      </w:pPr>
    </w:p>
    <w:p>
      <w:pPr>
        <w:pStyle w:val="BodyText"/>
        <w:spacing w:line="240" w:lineRule="auto" w:before="26"/>
        <w:ind w:left="5230" w:right="166"/>
        <w:jc w:val="left"/>
      </w:pPr>
      <w:r>
        <w:rPr/>
        <w:t>青海明胶股份有限公司董事会</w:t>
      </w:r>
    </w:p>
    <w:p>
      <w:pPr>
        <w:pStyle w:val="BodyText"/>
        <w:spacing w:line="336" w:lineRule="auto" w:before="126"/>
        <w:ind w:left="6569" w:right="0" w:firstLine="336"/>
        <w:jc w:val="left"/>
      </w:pPr>
      <w:r>
        <w:rPr/>
        <w:t>董事长：赵华 </w:t>
      </w:r>
      <w:r>
        <w:rPr>
          <w:spacing w:val="25"/>
        </w:rPr>
        <w:t>2008年3月</w:t>
      </w:r>
      <w:r>
        <w:rPr>
          <w:spacing w:val="-55"/>
        </w:rPr>
        <w:t> </w:t>
      </w:r>
      <w:r>
        <w:rPr>
          <w:spacing w:val="20"/>
        </w:rPr>
        <w:t>11日</w:t>
      </w:r>
      <w:r>
        <w:rPr>
          <w:spacing w:val="-60"/>
        </w:rPr>
        <w:t> </w:t>
      </w:r>
      <w:r>
        <w:rPr/>
      </w:r>
    </w:p>
    <w:sectPr>
      <w:pgSz w:w="11910" w:h="16840"/>
      <w:pgMar w:header="0" w:footer="982" w:top="1500" w:bottom="1180" w:left="1680" w:right="16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291.160309pt;margin-top:781.897522pt;width:13pt;height:11pt;mso-position-horizontal-relative:page;mso-position-vertical-relative:page;z-index:-7889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8"/>
        <w:szCs w:val="18"/>
      </w:rPr>
    </w:pPr>
    <w:r>
      <w:rPr/>
      <w:pict>
        <v:shape style="position:absolute;margin-left:291.160309pt;margin-top:781.897522pt;width:13pt;height:11pt;mso-position-horizontal-relative:page;mso-position-vertical-relative:page;z-index:-78889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49</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4.450195pt;margin-top:535.297913pt;width:13pt;height:11pt;mso-position-horizontal-relative:page;mso-position-vertical-relative:page;z-index:-78887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55</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160309pt;margin-top:781.897522pt;width:13pt;height:11pt;mso-position-horizontal-relative:page;mso-position-vertical-relative:page;z-index:-78884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61</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9.8797pt;margin-top:781.897522pt;width:15.5pt;height:11pt;mso-position-horizontal-relative:page;mso-position-vertical-relative:page;z-index:-78882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8797pt;margin-top:781.897522pt;width:17.5pt;height:11pt;mso-position-horizontal-relative:page;mso-position-vertical-relative:page;z-index:-78880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8797pt;margin-top:781.897522pt;width:17.5pt;height:11pt;mso-position-horizontal-relative:page;mso-position-vertical-relative:page;z-index:-78877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122</w:t>
                </w:r>
                <w:r>
                  <w:rPr/>
                  <w:fldChar w:fldCharType="end"/>
                </w:r>
              </w:p>
            </w:txbxContent>
          </v:textbox>
          <w10:wrap type="none"/>
        </v:shape>
      </w:pict>
    </w:r>
  </w:p>
</w:ft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26"/>
      <w:ind w:left="117"/>
    </w:pPr>
    <w:rPr>
      <w:rFonts w:ascii="宋体" w:hAnsi="宋体" w:eastAsia="宋体"/>
      <w:sz w:val="24"/>
      <w:szCs w:val="24"/>
    </w:rPr>
  </w:style>
  <w:style w:styleId="BodyText" w:type="paragraph">
    <w:name w:val="Body Text"/>
    <w:basedOn w:val="Normal"/>
    <w:uiPriority w:val="1"/>
    <w:qFormat/>
    <w:pPr>
      <w:spacing w:before="35"/>
      <w:ind w:left="117"/>
    </w:pPr>
    <w:rPr>
      <w:rFonts w:ascii="宋体" w:hAnsi="宋体" w:eastAsia="宋体"/>
      <w:sz w:val="24"/>
      <w:szCs w:val="24"/>
    </w:rPr>
  </w:style>
  <w:style w:styleId="Heading1" w:type="paragraph">
    <w:name w:val="Heading 1"/>
    <w:basedOn w:val="Normal"/>
    <w:uiPriority w:val="1"/>
    <w:qFormat/>
    <w:pPr>
      <w:spacing w:before="35"/>
      <w:ind w:left="600"/>
      <w:outlineLvl w:val="1"/>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mailto:zhanghc@my0606.com.cn" TargetMode="External"/><Relationship Id="rId7" Type="http://schemas.openxmlformats.org/officeDocument/2006/relationships/hyperlink" Target="mailto:tangyc@my0606.com.cn" TargetMode="External"/><Relationship Id="rId8" Type="http://schemas.openxmlformats.org/officeDocument/2006/relationships/hyperlink" Target="http://www.my0606.com.cn/" TargetMode="External"/><Relationship Id="rId9" Type="http://schemas.openxmlformats.org/officeDocument/2006/relationships/hyperlink" Target="mailto:zongcb@my0606.com.cn" TargetMode="External"/><Relationship Id="rId10" Type="http://schemas.openxmlformats.org/officeDocument/2006/relationships/hyperlink" Target="http://www.cninfo.com.cn/" TargetMode="Externa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footer" Target="footer5.xml"/><Relationship Id="rId15" Type="http://schemas.openxmlformats.org/officeDocument/2006/relationships/footer" Target="footer6.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image" Target="media/image37.png"/><Relationship Id="rId53" Type="http://schemas.openxmlformats.org/officeDocument/2006/relationships/image" Target="media/image38.png"/><Relationship Id="rId54" Type="http://schemas.openxmlformats.org/officeDocument/2006/relationships/image" Target="media/image39.png"/><Relationship Id="rId55" Type="http://schemas.openxmlformats.org/officeDocument/2006/relationships/image" Target="media/image40.png"/><Relationship Id="rId56" Type="http://schemas.openxmlformats.org/officeDocument/2006/relationships/image" Target="media/image41.png"/><Relationship Id="rId57" Type="http://schemas.openxmlformats.org/officeDocument/2006/relationships/image" Target="media/image42.png"/><Relationship Id="rId58" Type="http://schemas.openxmlformats.org/officeDocument/2006/relationships/image" Target="media/image43.png"/><Relationship Id="rId59" Type="http://schemas.openxmlformats.org/officeDocument/2006/relationships/image" Target="media/image44.png"/><Relationship Id="rId60" Type="http://schemas.openxmlformats.org/officeDocument/2006/relationships/image" Target="media/image45.png"/><Relationship Id="rId61" Type="http://schemas.openxmlformats.org/officeDocument/2006/relationships/image" Target="media/image46.png"/><Relationship Id="rId62" Type="http://schemas.openxmlformats.org/officeDocument/2006/relationships/image" Target="media/image47.png"/><Relationship Id="rId63" Type="http://schemas.openxmlformats.org/officeDocument/2006/relationships/image" Target="media/image48.png"/><Relationship Id="rId64" Type="http://schemas.openxmlformats.org/officeDocument/2006/relationships/image" Target="media/image49.png"/><Relationship Id="rId65" Type="http://schemas.openxmlformats.org/officeDocument/2006/relationships/image" Target="media/image50.png"/><Relationship Id="rId66" Type="http://schemas.openxmlformats.org/officeDocument/2006/relationships/image" Target="media/image51.png"/><Relationship Id="rId67" Type="http://schemas.openxmlformats.org/officeDocument/2006/relationships/image" Target="media/image52.png"/><Relationship Id="rId68" Type="http://schemas.openxmlformats.org/officeDocument/2006/relationships/image" Target="media/image53.png"/><Relationship Id="rId69" Type="http://schemas.openxmlformats.org/officeDocument/2006/relationships/image" Target="media/image54.png"/><Relationship Id="rId70" Type="http://schemas.openxmlformats.org/officeDocument/2006/relationships/image" Target="media/image55.png"/><Relationship Id="rId71" Type="http://schemas.openxmlformats.org/officeDocument/2006/relationships/image" Target="media/image56.png"/><Relationship Id="rId72" Type="http://schemas.openxmlformats.org/officeDocument/2006/relationships/image" Target="media/image57.png"/><Relationship Id="rId73" Type="http://schemas.openxmlformats.org/officeDocument/2006/relationships/image" Target="media/image58.png"/><Relationship Id="rId74" Type="http://schemas.openxmlformats.org/officeDocument/2006/relationships/image" Target="media/image59.png"/><Relationship Id="rId75" Type="http://schemas.openxmlformats.org/officeDocument/2006/relationships/image" Target="media/image60.png"/><Relationship Id="rId76" Type="http://schemas.openxmlformats.org/officeDocument/2006/relationships/image" Target="media/image61.png"/><Relationship Id="rId77" Type="http://schemas.openxmlformats.org/officeDocument/2006/relationships/image" Target="media/image62.png"/><Relationship Id="rId78" Type="http://schemas.openxmlformats.org/officeDocument/2006/relationships/image" Target="media/image63.png"/><Relationship Id="rId79" Type="http://schemas.openxmlformats.org/officeDocument/2006/relationships/image" Target="media/image64.png"/><Relationship Id="rId80" Type="http://schemas.openxmlformats.org/officeDocument/2006/relationships/image" Target="media/image65.png"/><Relationship Id="rId81" Type="http://schemas.openxmlformats.org/officeDocument/2006/relationships/image" Target="media/image66.png"/><Relationship Id="rId82" Type="http://schemas.openxmlformats.org/officeDocument/2006/relationships/image" Target="media/image67.png"/><Relationship Id="rId83" Type="http://schemas.openxmlformats.org/officeDocument/2006/relationships/image" Target="media/image68.png"/><Relationship Id="rId84" Type="http://schemas.openxmlformats.org/officeDocument/2006/relationships/image" Target="media/image69.png"/><Relationship Id="rId85" Type="http://schemas.openxmlformats.org/officeDocument/2006/relationships/image" Target="media/image70.png"/><Relationship Id="rId86" Type="http://schemas.openxmlformats.org/officeDocument/2006/relationships/image" Target="media/image71.png"/><Relationship Id="rId87" Type="http://schemas.openxmlformats.org/officeDocument/2006/relationships/image" Target="media/image72.png"/><Relationship Id="rId88" Type="http://schemas.openxmlformats.org/officeDocument/2006/relationships/image" Target="media/image73.png"/><Relationship Id="rId89" Type="http://schemas.openxmlformats.org/officeDocument/2006/relationships/image" Target="media/image74.png"/><Relationship Id="rId90" Type="http://schemas.openxmlformats.org/officeDocument/2006/relationships/image" Target="media/image75.png"/><Relationship Id="rId91" Type="http://schemas.openxmlformats.org/officeDocument/2006/relationships/image" Target="media/image76.png"/><Relationship Id="rId92" Type="http://schemas.openxmlformats.org/officeDocument/2006/relationships/image" Target="media/image77.png"/><Relationship Id="rId93" Type="http://schemas.openxmlformats.org/officeDocument/2006/relationships/image" Target="media/image78.png"/><Relationship Id="rId94" Type="http://schemas.openxmlformats.org/officeDocument/2006/relationships/image" Target="media/image79.png"/><Relationship Id="rId95" Type="http://schemas.openxmlformats.org/officeDocument/2006/relationships/image" Target="media/image80.png"/><Relationship Id="rId96" Type="http://schemas.openxmlformats.org/officeDocument/2006/relationships/image" Target="media/image81.png"/><Relationship Id="rId97" Type="http://schemas.openxmlformats.org/officeDocument/2006/relationships/image" Target="media/image82.png"/><Relationship Id="rId98" Type="http://schemas.openxmlformats.org/officeDocument/2006/relationships/image" Target="media/image83.png"/><Relationship Id="rId99" Type="http://schemas.openxmlformats.org/officeDocument/2006/relationships/image" Target="media/image84.png"/><Relationship Id="rId100" Type="http://schemas.openxmlformats.org/officeDocument/2006/relationships/image" Target="media/image85.png"/><Relationship Id="rId101" Type="http://schemas.openxmlformats.org/officeDocument/2006/relationships/image" Target="media/image86.png"/><Relationship Id="rId102" Type="http://schemas.openxmlformats.org/officeDocument/2006/relationships/image" Target="media/image87.png"/><Relationship Id="rId103" Type="http://schemas.openxmlformats.org/officeDocument/2006/relationships/image" Target="media/image88.png"/><Relationship Id="rId104" Type="http://schemas.openxmlformats.org/officeDocument/2006/relationships/image" Target="media/image89.png"/><Relationship Id="rId105" Type="http://schemas.openxmlformats.org/officeDocument/2006/relationships/image" Target="media/image90.png"/><Relationship Id="rId106" Type="http://schemas.openxmlformats.org/officeDocument/2006/relationships/image" Target="media/image91.png"/><Relationship Id="rId107" Type="http://schemas.openxmlformats.org/officeDocument/2006/relationships/image" Target="media/image92.png"/><Relationship Id="rId108" Type="http://schemas.openxmlformats.org/officeDocument/2006/relationships/image" Target="media/image93.png"/><Relationship Id="rId109" Type="http://schemas.openxmlformats.org/officeDocument/2006/relationships/image" Target="media/image94.png"/><Relationship Id="rId110" Type="http://schemas.openxmlformats.org/officeDocument/2006/relationships/image" Target="media/image95.png"/><Relationship Id="rId111" Type="http://schemas.openxmlformats.org/officeDocument/2006/relationships/image" Target="media/image96.png"/><Relationship Id="rId112" Type="http://schemas.openxmlformats.org/officeDocument/2006/relationships/image" Target="media/image97.png"/><Relationship Id="rId113" Type="http://schemas.openxmlformats.org/officeDocument/2006/relationships/image" Target="media/image98.png"/><Relationship Id="rId114" Type="http://schemas.openxmlformats.org/officeDocument/2006/relationships/image" Target="media/image99.png"/><Relationship Id="rId115" Type="http://schemas.openxmlformats.org/officeDocument/2006/relationships/image" Target="media/image100.png"/><Relationship Id="rId116" Type="http://schemas.openxmlformats.org/officeDocument/2006/relationships/image" Target="media/image101.png"/><Relationship Id="rId117" Type="http://schemas.openxmlformats.org/officeDocument/2006/relationships/image" Target="media/image102.png"/><Relationship Id="rId118" Type="http://schemas.openxmlformats.org/officeDocument/2006/relationships/image" Target="media/image103.png"/><Relationship Id="rId119" Type="http://schemas.openxmlformats.org/officeDocument/2006/relationships/image" Target="media/image104.png"/><Relationship Id="rId120" Type="http://schemas.openxmlformats.org/officeDocument/2006/relationships/image" Target="media/image105.png"/><Relationship Id="rId121" Type="http://schemas.openxmlformats.org/officeDocument/2006/relationships/image" Target="media/image106.png"/><Relationship Id="rId122" Type="http://schemas.openxmlformats.org/officeDocument/2006/relationships/image" Target="media/image107.png"/><Relationship Id="rId123" Type="http://schemas.openxmlformats.org/officeDocument/2006/relationships/image" Target="media/image108.png"/><Relationship Id="rId124" Type="http://schemas.openxmlformats.org/officeDocument/2006/relationships/image" Target="media/image109.png"/><Relationship Id="rId125" Type="http://schemas.openxmlformats.org/officeDocument/2006/relationships/image" Target="media/image110.png"/><Relationship Id="rId126" Type="http://schemas.openxmlformats.org/officeDocument/2006/relationships/image" Target="media/image111.png"/><Relationship Id="rId127" Type="http://schemas.openxmlformats.org/officeDocument/2006/relationships/image" Target="media/image112.png"/><Relationship Id="rId128" Type="http://schemas.openxmlformats.org/officeDocument/2006/relationships/image" Target="media/image113.png"/><Relationship Id="rId129" Type="http://schemas.openxmlformats.org/officeDocument/2006/relationships/image" Target="media/image114.png"/><Relationship Id="rId130" Type="http://schemas.openxmlformats.org/officeDocument/2006/relationships/image" Target="media/image115.png"/><Relationship Id="rId131" Type="http://schemas.openxmlformats.org/officeDocument/2006/relationships/image" Target="media/image116.png"/><Relationship Id="rId132" Type="http://schemas.openxmlformats.org/officeDocument/2006/relationships/image" Target="media/image117.png"/><Relationship Id="rId133" Type="http://schemas.openxmlformats.org/officeDocument/2006/relationships/image" Target="media/image118.png"/><Relationship Id="rId134" Type="http://schemas.openxmlformats.org/officeDocument/2006/relationships/image" Target="media/image119.png"/><Relationship Id="rId135" Type="http://schemas.openxmlformats.org/officeDocument/2006/relationships/image" Target="media/image120.png"/><Relationship Id="rId136" Type="http://schemas.openxmlformats.org/officeDocument/2006/relationships/image" Target="media/image121.png"/><Relationship Id="rId137" Type="http://schemas.openxmlformats.org/officeDocument/2006/relationships/image" Target="media/image122.png"/><Relationship Id="rId138" Type="http://schemas.openxmlformats.org/officeDocument/2006/relationships/image" Target="media/image123.png"/><Relationship Id="rId139" Type="http://schemas.openxmlformats.org/officeDocument/2006/relationships/image" Target="media/image124.png"/><Relationship Id="rId140" Type="http://schemas.openxmlformats.org/officeDocument/2006/relationships/image" Target="media/image125.png"/><Relationship Id="rId141" Type="http://schemas.openxmlformats.org/officeDocument/2006/relationships/image" Target="media/image126.png"/><Relationship Id="rId142" Type="http://schemas.openxmlformats.org/officeDocument/2006/relationships/image" Target="media/image127.png"/><Relationship Id="rId143" Type="http://schemas.openxmlformats.org/officeDocument/2006/relationships/image" Target="media/image128.png"/><Relationship Id="rId144" Type="http://schemas.openxmlformats.org/officeDocument/2006/relationships/image" Target="media/image129.png"/><Relationship Id="rId145" Type="http://schemas.openxmlformats.org/officeDocument/2006/relationships/image" Target="media/image130.png"/><Relationship Id="rId146" Type="http://schemas.openxmlformats.org/officeDocument/2006/relationships/image" Target="media/image131.png"/><Relationship Id="rId147" Type="http://schemas.openxmlformats.org/officeDocument/2006/relationships/image" Target="media/image132.png"/><Relationship Id="rId148" Type="http://schemas.openxmlformats.org/officeDocument/2006/relationships/image" Target="media/image133.png"/><Relationship Id="rId149" Type="http://schemas.openxmlformats.org/officeDocument/2006/relationships/image" Target="media/image134.png"/><Relationship Id="rId150" Type="http://schemas.openxmlformats.org/officeDocument/2006/relationships/image" Target="media/image135.png"/><Relationship Id="rId151" Type="http://schemas.openxmlformats.org/officeDocument/2006/relationships/image" Target="media/image136.png"/><Relationship Id="rId152" Type="http://schemas.openxmlformats.org/officeDocument/2006/relationships/image" Target="media/image137.png"/><Relationship Id="rId153" Type="http://schemas.openxmlformats.org/officeDocument/2006/relationships/image" Target="media/image138.png"/><Relationship Id="rId154" Type="http://schemas.openxmlformats.org/officeDocument/2006/relationships/image" Target="media/image139.png"/><Relationship Id="rId155" Type="http://schemas.openxmlformats.org/officeDocument/2006/relationships/image" Target="media/image140.png"/><Relationship Id="rId156" Type="http://schemas.openxmlformats.org/officeDocument/2006/relationships/image" Target="media/image141.png"/><Relationship Id="rId157" Type="http://schemas.openxmlformats.org/officeDocument/2006/relationships/image" Target="media/image142.png"/><Relationship Id="rId158" Type="http://schemas.openxmlformats.org/officeDocument/2006/relationships/image" Target="media/image143.png"/><Relationship Id="rId159" Type="http://schemas.openxmlformats.org/officeDocument/2006/relationships/image" Target="media/image144.png"/><Relationship Id="rId160" Type="http://schemas.openxmlformats.org/officeDocument/2006/relationships/image" Target="media/image145.png"/><Relationship Id="rId161" Type="http://schemas.openxmlformats.org/officeDocument/2006/relationships/image" Target="media/image146.png"/><Relationship Id="rId162" Type="http://schemas.openxmlformats.org/officeDocument/2006/relationships/image" Target="media/image147.png"/><Relationship Id="rId163" Type="http://schemas.openxmlformats.org/officeDocument/2006/relationships/image" Target="media/image148.png"/><Relationship Id="rId164" Type="http://schemas.openxmlformats.org/officeDocument/2006/relationships/image" Target="media/image149.png"/><Relationship Id="rId165" Type="http://schemas.openxmlformats.org/officeDocument/2006/relationships/image" Target="media/image150.png"/><Relationship Id="rId166" Type="http://schemas.openxmlformats.org/officeDocument/2006/relationships/image" Target="media/image151.png"/><Relationship Id="rId167" Type="http://schemas.openxmlformats.org/officeDocument/2006/relationships/image" Target="media/image152.png"/><Relationship Id="rId168" Type="http://schemas.openxmlformats.org/officeDocument/2006/relationships/image" Target="media/image153.png"/><Relationship Id="rId169" Type="http://schemas.openxmlformats.org/officeDocument/2006/relationships/image" Target="media/image154.png"/><Relationship Id="rId170" Type="http://schemas.openxmlformats.org/officeDocument/2006/relationships/image" Target="media/image155.png"/><Relationship Id="rId171" Type="http://schemas.openxmlformats.org/officeDocument/2006/relationships/image" Target="media/image156.png"/><Relationship Id="rId172" Type="http://schemas.openxmlformats.org/officeDocument/2006/relationships/image" Target="media/image157.png"/><Relationship Id="rId173" Type="http://schemas.openxmlformats.org/officeDocument/2006/relationships/image" Target="media/image158.png"/><Relationship Id="rId174" Type="http://schemas.openxmlformats.org/officeDocument/2006/relationships/image" Target="media/image159.png"/><Relationship Id="rId175" Type="http://schemas.openxmlformats.org/officeDocument/2006/relationships/image" Target="media/image160.png"/><Relationship Id="rId176" Type="http://schemas.openxmlformats.org/officeDocument/2006/relationships/image" Target="media/image161.png"/><Relationship Id="rId177" Type="http://schemas.openxmlformats.org/officeDocument/2006/relationships/image" Target="media/image162.png"/><Relationship Id="rId178" Type="http://schemas.openxmlformats.org/officeDocument/2006/relationships/image" Target="media/image163.png"/><Relationship Id="rId179" Type="http://schemas.openxmlformats.org/officeDocument/2006/relationships/image" Target="media/image164.png"/><Relationship Id="rId180" Type="http://schemas.openxmlformats.org/officeDocument/2006/relationships/image" Target="media/image165.png"/><Relationship Id="rId181" Type="http://schemas.openxmlformats.org/officeDocument/2006/relationships/image" Target="media/image166.png"/><Relationship Id="rId182" Type="http://schemas.openxmlformats.org/officeDocument/2006/relationships/image" Target="media/image167.png"/><Relationship Id="rId183" Type="http://schemas.openxmlformats.org/officeDocument/2006/relationships/image" Target="media/image168.png"/><Relationship Id="rId184" Type="http://schemas.openxmlformats.org/officeDocument/2006/relationships/image" Target="media/image169.png"/><Relationship Id="rId185" Type="http://schemas.openxmlformats.org/officeDocument/2006/relationships/image" Target="media/image170.png"/><Relationship Id="rId186" Type="http://schemas.openxmlformats.org/officeDocument/2006/relationships/image" Target="media/image171.png"/><Relationship Id="rId187" Type="http://schemas.openxmlformats.org/officeDocument/2006/relationships/image" Target="media/image172.png"/><Relationship Id="rId188" Type="http://schemas.openxmlformats.org/officeDocument/2006/relationships/image" Target="media/image173.png"/><Relationship Id="rId189" Type="http://schemas.openxmlformats.org/officeDocument/2006/relationships/image" Target="media/image174.png"/><Relationship Id="rId190" Type="http://schemas.openxmlformats.org/officeDocument/2006/relationships/image" Target="media/image175.png"/><Relationship Id="rId191" Type="http://schemas.openxmlformats.org/officeDocument/2006/relationships/image" Target="media/image176.png"/><Relationship Id="rId192" Type="http://schemas.openxmlformats.org/officeDocument/2006/relationships/image" Target="media/image177.png"/><Relationship Id="rId193" Type="http://schemas.openxmlformats.org/officeDocument/2006/relationships/image" Target="media/image178.png"/><Relationship Id="rId194" Type="http://schemas.openxmlformats.org/officeDocument/2006/relationships/image" Target="media/image179.png"/><Relationship Id="rId195" Type="http://schemas.openxmlformats.org/officeDocument/2006/relationships/image" Target="media/image180.png"/><Relationship Id="rId196" Type="http://schemas.openxmlformats.org/officeDocument/2006/relationships/image" Target="media/image181.png"/><Relationship Id="rId197" Type="http://schemas.openxmlformats.org/officeDocument/2006/relationships/image" Target="media/image182.png"/><Relationship Id="rId198" Type="http://schemas.openxmlformats.org/officeDocument/2006/relationships/image" Target="media/image183.png"/><Relationship Id="rId199" Type="http://schemas.openxmlformats.org/officeDocument/2006/relationships/image" Target="media/image184.png"/><Relationship Id="rId200" Type="http://schemas.openxmlformats.org/officeDocument/2006/relationships/image" Target="media/image185.png"/><Relationship Id="rId201" Type="http://schemas.openxmlformats.org/officeDocument/2006/relationships/image" Target="media/image186.png"/><Relationship Id="rId202" Type="http://schemas.openxmlformats.org/officeDocument/2006/relationships/image" Target="media/image187.png"/><Relationship Id="rId203" Type="http://schemas.openxmlformats.org/officeDocument/2006/relationships/image" Target="media/image188.png"/><Relationship Id="rId204" Type="http://schemas.openxmlformats.org/officeDocument/2006/relationships/image" Target="media/image189.png"/><Relationship Id="rId205" Type="http://schemas.openxmlformats.org/officeDocument/2006/relationships/image" Target="media/image190.png"/><Relationship Id="rId206" Type="http://schemas.openxmlformats.org/officeDocument/2006/relationships/image" Target="media/image191.png"/><Relationship Id="rId207" Type="http://schemas.openxmlformats.org/officeDocument/2006/relationships/image" Target="media/image192.png"/><Relationship Id="rId208" Type="http://schemas.openxmlformats.org/officeDocument/2006/relationships/image" Target="media/image193.png"/><Relationship Id="rId209" Type="http://schemas.openxmlformats.org/officeDocument/2006/relationships/image" Target="media/image194.png"/><Relationship Id="rId210" Type="http://schemas.openxmlformats.org/officeDocument/2006/relationships/image" Target="media/image195.png"/><Relationship Id="rId211" Type="http://schemas.openxmlformats.org/officeDocument/2006/relationships/image" Target="media/image196.png"/><Relationship Id="rId212" Type="http://schemas.openxmlformats.org/officeDocument/2006/relationships/image" Target="media/image197.png"/><Relationship Id="rId213" Type="http://schemas.openxmlformats.org/officeDocument/2006/relationships/image" Target="media/image198.png"/><Relationship Id="rId214" Type="http://schemas.openxmlformats.org/officeDocument/2006/relationships/image" Target="media/image199.png"/><Relationship Id="rId215" Type="http://schemas.openxmlformats.org/officeDocument/2006/relationships/image" Target="media/image200.png"/><Relationship Id="rId216" Type="http://schemas.openxmlformats.org/officeDocument/2006/relationships/image" Target="media/image201.png"/><Relationship Id="rId217" Type="http://schemas.openxmlformats.org/officeDocument/2006/relationships/image" Target="media/image202.png"/><Relationship Id="rId218" Type="http://schemas.openxmlformats.org/officeDocument/2006/relationships/image" Target="media/image203.png"/><Relationship Id="rId219" Type="http://schemas.openxmlformats.org/officeDocument/2006/relationships/image" Target="media/image204.png"/><Relationship Id="rId220" Type="http://schemas.openxmlformats.org/officeDocument/2006/relationships/image" Target="media/image205.png"/><Relationship Id="rId221" Type="http://schemas.openxmlformats.org/officeDocument/2006/relationships/image" Target="media/image206.png"/><Relationship Id="rId222" Type="http://schemas.openxmlformats.org/officeDocument/2006/relationships/image" Target="media/image207.png"/><Relationship Id="rId223" Type="http://schemas.openxmlformats.org/officeDocument/2006/relationships/image" Target="media/image208.png"/><Relationship Id="rId224" Type="http://schemas.openxmlformats.org/officeDocument/2006/relationships/image" Target="media/image209.png"/><Relationship Id="rId225" Type="http://schemas.openxmlformats.org/officeDocument/2006/relationships/image" Target="media/image210.png"/><Relationship Id="rId226" Type="http://schemas.openxmlformats.org/officeDocument/2006/relationships/image" Target="media/image211.png"/><Relationship Id="rId227" Type="http://schemas.openxmlformats.org/officeDocument/2006/relationships/image" Target="media/image212.png"/><Relationship Id="rId228" Type="http://schemas.openxmlformats.org/officeDocument/2006/relationships/image" Target="media/image213.png"/><Relationship Id="rId229" Type="http://schemas.openxmlformats.org/officeDocument/2006/relationships/image" Target="media/image214.png"/><Relationship Id="rId230" Type="http://schemas.openxmlformats.org/officeDocument/2006/relationships/image" Target="media/image215.png"/><Relationship Id="rId231" Type="http://schemas.openxmlformats.org/officeDocument/2006/relationships/image" Target="media/image216.png"/><Relationship Id="rId232" Type="http://schemas.openxmlformats.org/officeDocument/2006/relationships/image" Target="media/image217.png"/><Relationship Id="rId233" Type="http://schemas.openxmlformats.org/officeDocument/2006/relationships/image" Target="media/image218.png"/><Relationship Id="rId234" Type="http://schemas.openxmlformats.org/officeDocument/2006/relationships/image" Target="media/image219.png"/><Relationship Id="rId235" Type="http://schemas.openxmlformats.org/officeDocument/2006/relationships/image" Target="media/image220.png"/><Relationship Id="rId236" Type="http://schemas.openxmlformats.org/officeDocument/2006/relationships/image" Target="media/image221.png"/><Relationship Id="rId237" Type="http://schemas.openxmlformats.org/officeDocument/2006/relationships/image" Target="media/image222.png"/><Relationship Id="rId238" Type="http://schemas.openxmlformats.org/officeDocument/2006/relationships/image" Target="media/image223.png"/><Relationship Id="rId239" Type="http://schemas.openxmlformats.org/officeDocument/2006/relationships/image" Target="media/image224.png"/><Relationship Id="rId240" Type="http://schemas.openxmlformats.org/officeDocument/2006/relationships/image" Target="media/image225.png"/><Relationship Id="rId241" Type="http://schemas.openxmlformats.org/officeDocument/2006/relationships/image" Target="media/image226.png"/><Relationship Id="rId242" Type="http://schemas.openxmlformats.org/officeDocument/2006/relationships/image" Target="media/image227.png"/><Relationship Id="rId243" Type="http://schemas.openxmlformats.org/officeDocument/2006/relationships/image" Target="media/image228.png"/><Relationship Id="rId244" Type="http://schemas.openxmlformats.org/officeDocument/2006/relationships/image" Target="media/image229.png"/><Relationship Id="rId245" Type="http://schemas.openxmlformats.org/officeDocument/2006/relationships/image" Target="media/image230.png"/><Relationship Id="rId246" Type="http://schemas.openxmlformats.org/officeDocument/2006/relationships/image" Target="media/image231.png"/><Relationship Id="rId247" Type="http://schemas.openxmlformats.org/officeDocument/2006/relationships/image" Target="media/image232.png"/><Relationship Id="rId248" Type="http://schemas.openxmlformats.org/officeDocument/2006/relationships/image" Target="media/image233.png"/><Relationship Id="rId249" Type="http://schemas.openxmlformats.org/officeDocument/2006/relationships/image" Target="media/image234.png"/><Relationship Id="rId250" Type="http://schemas.openxmlformats.org/officeDocument/2006/relationships/image" Target="media/image235.png"/><Relationship Id="rId251" Type="http://schemas.openxmlformats.org/officeDocument/2006/relationships/image" Target="media/image236.png"/><Relationship Id="rId252" Type="http://schemas.openxmlformats.org/officeDocument/2006/relationships/image" Target="media/image237.png"/><Relationship Id="rId253" Type="http://schemas.openxmlformats.org/officeDocument/2006/relationships/image" Target="media/image238.png"/><Relationship Id="rId254" Type="http://schemas.openxmlformats.org/officeDocument/2006/relationships/image" Target="media/image239.png"/><Relationship Id="rId255" Type="http://schemas.openxmlformats.org/officeDocument/2006/relationships/image" Target="media/image240.png"/><Relationship Id="rId256" Type="http://schemas.openxmlformats.org/officeDocument/2006/relationships/image" Target="media/image241.png"/><Relationship Id="rId257" Type="http://schemas.openxmlformats.org/officeDocument/2006/relationships/image" Target="media/image242.png"/><Relationship Id="rId258" Type="http://schemas.openxmlformats.org/officeDocument/2006/relationships/image" Target="media/image243.png"/><Relationship Id="rId259" Type="http://schemas.openxmlformats.org/officeDocument/2006/relationships/image" Target="media/image244.png"/><Relationship Id="rId260" Type="http://schemas.openxmlformats.org/officeDocument/2006/relationships/image" Target="media/image245.png"/><Relationship Id="rId261" Type="http://schemas.openxmlformats.org/officeDocument/2006/relationships/image" Target="media/image246.png"/><Relationship Id="rId262" Type="http://schemas.openxmlformats.org/officeDocument/2006/relationships/image" Target="media/image247.png"/><Relationship Id="rId263" Type="http://schemas.openxmlformats.org/officeDocument/2006/relationships/image" Target="media/image248.png"/><Relationship Id="rId264" Type="http://schemas.openxmlformats.org/officeDocument/2006/relationships/image" Target="media/image249.png"/><Relationship Id="rId265" Type="http://schemas.openxmlformats.org/officeDocument/2006/relationships/image" Target="media/image250.png"/><Relationship Id="rId266" Type="http://schemas.openxmlformats.org/officeDocument/2006/relationships/image" Target="media/image251.png"/><Relationship Id="rId267" Type="http://schemas.openxmlformats.org/officeDocument/2006/relationships/image" Target="media/image252.png"/><Relationship Id="rId268" Type="http://schemas.openxmlformats.org/officeDocument/2006/relationships/image" Target="media/image253.png"/><Relationship Id="rId269" Type="http://schemas.openxmlformats.org/officeDocument/2006/relationships/image" Target="media/image254.png"/><Relationship Id="rId270" Type="http://schemas.openxmlformats.org/officeDocument/2006/relationships/image" Target="media/image255.png"/><Relationship Id="rId271" Type="http://schemas.openxmlformats.org/officeDocument/2006/relationships/image" Target="media/image256.png"/><Relationship Id="rId272" Type="http://schemas.openxmlformats.org/officeDocument/2006/relationships/image" Target="media/image257.png"/><Relationship Id="rId273" Type="http://schemas.openxmlformats.org/officeDocument/2006/relationships/image" Target="media/image258.png"/><Relationship Id="rId274" Type="http://schemas.openxmlformats.org/officeDocument/2006/relationships/image" Target="media/image259.png"/><Relationship Id="rId275" Type="http://schemas.openxmlformats.org/officeDocument/2006/relationships/image" Target="media/image260.png"/><Relationship Id="rId276" Type="http://schemas.openxmlformats.org/officeDocument/2006/relationships/image" Target="media/image261.png"/><Relationship Id="rId277" Type="http://schemas.openxmlformats.org/officeDocument/2006/relationships/image" Target="media/image262.png"/><Relationship Id="rId278" Type="http://schemas.openxmlformats.org/officeDocument/2006/relationships/image" Target="media/image263.png"/><Relationship Id="rId279" Type="http://schemas.openxmlformats.org/officeDocument/2006/relationships/image" Target="media/image264.png"/><Relationship Id="rId280" Type="http://schemas.openxmlformats.org/officeDocument/2006/relationships/image" Target="media/image265.png"/><Relationship Id="rId281" Type="http://schemas.openxmlformats.org/officeDocument/2006/relationships/image" Target="media/image266.png"/><Relationship Id="rId282" Type="http://schemas.openxmlformats.org/officeDocument/2006/relationships/image" Target="media/image267.png"/><Relationship Id="rId283" Type="http://schemas.openxmlformats.org/officeDocument/2006/relationships/image" Target="media/image268.png"/><Relationship Id="rId284" Type="http://schemas.openxmlformats.org/officeDocument/2006/relationships/image" Target="media/image269.png"/><Relationship Id="rId285" Type="http://schemas.openxmlformats.org/officeDocument/2006/relationships/image" Target="media/image270.png"/><Relationship Id="rId286" Type="http://schemas.openxmlformats.org/officeDocument/2006/relationships/image" Target="media/image271.png"/><Relationship Id="rId287" Type="http://schemas.openxmlformats.org/officeDocument/2006/relationships/image" Target="media/image272.png"/><Relationship Id="rId288" Type="http://schemas.openxmlformats.org/officeDocument/2006/relationships/image" Target="media/image273.png"/><Relationship Id="rId289" Type="http://schemas.openxmlformats.org/officeDocument/2006/relationships/image" Target="media/image274.png"/><Relationship Id="rId290" Type="http://schemas.openxmlformats.org/officeDocument/2006/relationships/image" Target="media/image275.png"/><Relationship Id="rId291" Type="http://schemas.openxmlformats.org/officeDocument/2006/relationships/image" Target="media/image276.png"/><Relationship Id="rId292" Type="http://schemas.openxmlformats.org/officeDocument/2006/relationships/image" Target="media/image277.png"/><Relationship Id="rId293" Type="http://schemas.openxmlformats.org/officeDocument/2006/relationships/image" Target="media/image278.png"/><Relationship Id="rId294" Type="http://schemas.openxmlformats.org/officeDocument/2006/relationships/image" Target="media/image279.png"/><Relationship Id="rId295" Type="http://schemas.openxmlformats.org/officeDocument/2006/relationships/image" Target="media/image280.png"/><Relationship Id="rId296" Type="http://schemas.openxmlformats.org/officeDocument/2006/relationships/image" Target="media/image281.png"/><Relationship Id="rId297" Type="http://schemas.openxmlformats.org/officeDocument/2006/relationships/image" Target="media/image282.png"/><Relationship Id="rId298" Type="http://schemas.openxmlformats.org/officeDocument/2006/relationships/image" Target="media/image283.png"/><Relationship Id="rId299" Type="http://schemas.openxmlformats.org/officeDocument/2006/relationships/image" Target="media/image284.png"/><Relationship Id="rId300" Type="http://schemas.openxmlformats.org/officeDocument/2006/relationships/image" Target="media/image285.png"/><Relationship Id="rId301" Type="http://schemas.openxmlformats.org/officeDocument/2006/relationships/image" Target="media/image286.png"/><Relationship Id="rId302" Type="http://schemas.openxmlformats.org/officeDocument/2006/relationships/image" Target="media/image287.png"/><Relationship Id="rId303" Type="http://schemas.openxmlformats.org/officeDocument/2006/relationships/image" Target="media/image288.png"/><Relationship Id="rId304" Type="http://schemas.openxmlformats.org/officeDocument/2006/relationships/image" Target="media/image289.png"/><Relationship Id="rId305" Type="http://schemas.openxmlformats.org/officeDocument/2006/relationships/image" Target="media/image290.png"/><Relationship Id="rId306" Type="http://schemas.openxmlformats.org/officeDocument/2006/relationships/image" Target="media/image291.png"/><Relationship Id="rId307" Type="http://schemas.openxmlformats.org/officeDocument/2006/relationships/image" Target="media/image292.png"/><Relationship Id="rId308" Type="http://schemas.openxmlformats.org/officeDocument/2006/relationships/image" Target="media/image293.png"/><Relationship Id="rId309" Type="http://schemas.openxmlformats.org/officeDocument/2006/relationships/image" Target="media/image294.png"/><Relationship Id="rId310" Type="http://schemas.openxmlformats.org/officeDocument/2006/relationships/image" Target="media/image295.png"/><Relationship Id="rId311" Type="http://schemas.openxmlformats.org/officeDocument/2006/relationships/image" Target="media/image296.png"/><Relationship Id="rId312" Type="http://schemas.openxmlformats.org/officeDocument/2006/relationships/image" Target="media/image297.png"/><Relationship Id="rId313" Type="http://schemas.openxmlformats.org/officeDocument/2006/relationships/image" Target="media/image298.png"/><Relationship Id="rId314" Type="http://schemas.openxmlformats.org/officeDocument/2006/relationships/image" Target="media/image299.png"/><Relationship Id="rId315" Type="http://schemas.openxmlformats.org/officeDocument/2006/relationships/image" Target="media/image300.png"/><Relationship Id="rId316" Type="http://schemas.openxmlformats.org/officeDocument/2006/relationships/image" Target="media/image301.png"/><Relationship Id="rId317" Type="http://schemas.openxmlformats.org/officeDocument/2006/relationships/image" Target="media/image302.png"/><Relationship Id="rId318" Type="http://schemas.openxmlformats.org/officeDocument/2006/relationships/image" Target="media/image303.png"/><Relationship Id="rId319" Type="http://schemas.openxmlformats.org/officeDocument/2006/relationships/image" Target="media/image304.png"/><Relationship Id="rId320" Type="http://schemas.openxmlformats.org/officeDocument/2006/relationships/image" Target="media/image305.png"/><Relationship Id="rId321" Type="http://schemas.openxmlformats.org/officeDocument/2006/relationships/image" Target="media/image306.png"/><Relationship Id="rId322" Type="http://schemas.openxmlformats.org/officeDocument/2006/relationships/image" Target="media/image307.png"/><Relationship Id="rId323" Type="http://schemas.openxmlformats.org/officeDocument/2006/relationships/image" Target="media/image308.png"/><Relationship Id="rId324" Type="http://schemas.openxmlformats.org/officeDocument/2006/relationships/image" Target="media/image309.png"/><Relationship Id="rId325" Type="http://schemas.openxmlformats.org/officeDocument/2006/relationships/image" Target="media/image310.png"/><Relationship Id="rId326" Type="http://schemas.openxmlformats.org/officeDocument/2006/relationships/image" Target="media/image311.png"/><Relationship Id="rId327" Type="http://schemas.openxmlformats.org/officeDocument/2006/relationships/image" Target="media/image312.png"/><Relationship Id="rId328" Type="http://schemas.openxmlformats.org/officeDocument/2006/relationships/image" Target="media/image313.png"/><Relationship Id="rId329" Type="http://schemas.openxmlformats.org/officeDocument/2006/relationships/image" Target="media/image314.png"/><Relationship Id="rId330" Type="http://schemas.openxmlformats.org/officeDocument/2006/relationships/image" Target="media/image315.png"/><Relationship Id="rId331" Type="http://schemas.openxmlformats.org/officeDocument/2006/relationships/image" Target="media/image316.png"/><Relationship Id="rId332" Type="http://schemas.openxmlformats.org/officeDocument/2006/relationships/image" Target="media/image317.png"/><Relationship Id="rId333" Type="http://schemas.openxmlformats.org/officeDocument/2006/relationships/image" Target="media/image318.png"/><Relationship Id="rId334" Type="http://schemas.openxmlformats.org/officeDocument/2006/relationships/image" Target="media/image319.png"/><Relationship Id="rId335" Type="http://schemas.openxmlformats.org/officeDocument/2006/relationships/image" Target="media/image320.png"/><Relationship Id="rId336" Type="http://schemas.openxmlformats.org/officeDocument/2006/relationships/image" Target="media/image321.png"/><Relationship Id="rId337" Type="http://schemas.openxmlformats.org/officeDocument/2006/relationships/image" Target="media/image322.png"/><Relationship Id="rId338" Type="http://schemas.openxmlformats.org/officeDocument/2006/relationships/image" Target="media/image323.png"/><Relationship Id="rId339" Type="http://schemas.openxmlformats.org/officeDocument/2006/relationships/image" Target="media/image324.png"/><Relationship Id="rId340" Type="http://schemas.openxmlformats.org/officeDocument/2006/relationships/image" Target="media/image325.png"/><Relationship Id="rId341" Type="http://schemas.openxmlformats.org/officeDocument/2006/relationships/image" Target="media/image326.png"/><Relationship Id="rId342" Type="http://schemas.openxmlformats.org/officeDocument/2006/relationships/image" Target="media/image327.png"/><Relationship Id="rId343" Type="http://schemas.openxmlformats.org/officeDocument/2006/relationships/image" Target="media/image328.png"/><Relationship Id="rId344" Type="http://schemas.openxmlformats.org/officeDocument/2006/relationships/image" Target="media/image329.png"/><Relationship Id="rId345" Type="http://schemas.openxmlformats.org/officeDocument/2006/relationships/image" Target="media/image330.png"/><Relationship Id="rId346" Type="http://schemas.openxmlformats.org/officeDocument/2006/relationships/image" Target="media/image331.png"/><Relationship Id="rId347" Type="http://schemas.openxmlformats.org/officeDocument/2006/relationships/image" Target="media/image332.png"/><Relationship Id="rId348" Type="http://schemas.openxmlformats.org/officeDocument/2006/relationships/image" Target="media/image333.png"/><Relationship Id="rId349" Type="http://schemas.openxmlformats.org/officeDocument/2006/relationships/image" Target="media/image334.png"/><Relationship Id="rId350" Type="http://schemas.openxmlformats.org/officeDocument/2006/relationships/image" Target="media/image335.png"/><Relationship Id="rId351" Type="http://schemas.openxmlformats.org/officeDocument/2006/relationships/image" Target="media/image336.png"/><Relationship Id="rId352" Type="http://schemas.openxmlformats.org/officeDocument/2006/relationships/image" Target="media/image337.png"/><Relationship Id="rId353" Type="http://schemas.openxmlformats.org/officeDocument/2006/relationships/image" Target="media/image338.png"/><Relationship Id="rId354" Type="http://schemas.openxmlformats.org/officeDocument/2006/relationships/image" Target="media/image339.png"/><Relationship Id="rId355" Type="http://schemas.openxmlformats.org/officeDocument/2006/relationships/image" Target="media/image340.png"/><Relationship Id="rId356" Type="http://schemas.openxmlformats.org/officeDocument/2006/relationships/image" Target="media/image341.png"/><Relationship Id="rId357" Type="http://schemas.openxmlformats.org/officeDocument/2006/relationships/image" Target="media/image342.png"/><Relationship Id="rId358" Type="http://schemas.openxmlformats.org/officeDocument/2006/relationships/image" Target="media/image343.png"/><Relationship Id="rId359" Type="http://schemas.openxmlformats.org/officeDocument/2006/relationships/image" Target="media/image344.png"/><Relationship Id="rId360" Type="http://schemas.openxmlformats.org/officeDocument/2006/relationships/image" Target="media/image345.png"/><Relationship Id="rId361" Type="http://schemas.openxmlformats.org/officeDocument/2006/relationships/image" Target="media/image346.png"/><Relationship Id="rId362" Type="http://schemas.openxmlformats.org/officeDocument/2006/relationships/image" Target="media/image347.png"/><Relationship Id="rId363" Type="http://schemas.openxmlformats.org/officeDocument/2006/relationships/image" Target="media/image348.png"/><Relationship Id="rId364" Type="http://schemas.openxmlformats.org/officeDocument/2006/relationships/image" Target="media/image349.png"/><Relationship Id="rId365" Type="http://schemas.openxmlformats.org/officeDocument/2006/relationships/image" Target="media/image350.png"/><Relationship Id="rId366" Type="http://schemas.openxmlformats.org/officeDocument/2006/relationships/image" Target="media/image351.png"/><Relationship Id="rId367" Type="http://schemas.openxmlformats.org/officeDocument/2006/relationships/image" Target="media/image352.png"/><Relationship Id="rId368" Type="http://schemas.openxmlformats.org/officeDocument/2006/relationships/image" Target="media/image353.png"/><Relationship Id="rId369" Type="http://schemas.openxmlformats.org/officeDocument/2006/relationships/image" Target="media/image354.png"/><Relationship Id="rId370" Type="http://schemas.openxmlformats.org/officeDocument/2006/relationships/image" Target="media/image355.png"/><Relationship Id="rId371" Type="http://schemas.openxmlformats.org/officeDocument/2006/relationships/image" Target="media/image356.png"/><Relationship Id="rId372" Type="http://schemas.openxmlformats.org/officeDocument/2006/relationships/image" Target="media/image357.png"/><Relationship Id="rId373" Type="http://schemas.openxmlformats.org/officeDocument/2006/relationships/image" Target="media/image358.png"/><Relationship Id="rId374" Type="http://schemas.openxmlformats.org/officeDocument/2006/relationships/image" Target="media/image359.png"/><Relationship Id="rId375" Type="http://schemas.openxmlformats.org/officeDocument/2006/relationships/image" Target="media/image360.png"/><Relationship Id="rId376" Type="http://schemas.openxmlformats.org/officeDocument/2006/relationships/image" Target="media/image361.png"/><Relationship Id="rId377" Type="http://schemas.openxmlformats.org/officeDocument/2006/relationships/image" Target="media/image362.png"/><Relationship Id="rId378" Type="http://schemas.openxmlformats.org/officeDocument/2006/relationships/image" Target="media/image363.png"/><Relationship Id="rId379" Type="http://schemas.openxmlformats.org/officeDocument/2006/relationships/image" Target="media/image364.png"/><Relationship Id="rId380" Type="http://schemas.openxmlformats.org/officeDocument/2006/relationships/image" Target="media/image365.png"/><Relationship Id="rId381" Type="http://schemas.openxmlformats.org/officeDocument/2006/relationships/image" Target="media/image366.png"/><Relationship Id="rId382" Type="http://schemas.openxmlformats.org/officeDocument/2006/relationships/image" Target="media/image367.png"/><Relationship Id="rId383" Type="http://schemas.openxmlformats.org/officeDocument/2006/relationships/image" Target="media/image368.png"/><Relationship Id="rId384" Type="http://schemas.openxmlformats.org/officeDocument/2006/relationships/image" Target="media/image369.png"/><Relationship Id="rId385" Type="http://schemas.openxmlformats.org/officeDocument/2006/relationships/image" Target="media/image370.png"/><Relationship Id="rId386" Type="http://schemas.openxmlformats.org/officeDocument/2006/relationships/image" Target="media/image371.png"/><Relationship Id="rId387" Type="http://schemas.openxmlformats.org/officeDocument/2006/relationships/image" Target="media/image372.png"/><Relationship Id="rId388" Type="http://schemas.openxmlformats.org/officeDocument/2006/relationships/image" Target="media/image373.png"/><Relationship Id="rId389" Type="http://schemas.openxmlformats.org/officeDocument/2006/relationships/image" Target="media/image374.png"/><Relationship Id="rId390" Type="http://schemas.openxmlformats.org/officeDocument/2006/relationships/image" Target="media/image375.png"/><Relationship Id="rId391" Type="http://schemas.openxmlformats.org/officeDocument/2006/relationships/image" Target="media/image376.png"/><Relationship Id="rId392" Type="http://schemas.openxmlformats.org/officeDocument/2006/relationships/image" Target="media/image377.png"/><Relationship Id="rId393" Type="http://schemas.openxmlformats.org/officeDocument/2006/relationships/image" Target="media/image378.png"/><Relationship Id="rId394" Type="http://schemas.openxmlformats.org/officeDocument/2006/relationships/image" Target="media/image379.png"/><Relationship Id="rId395" Type="http://schemas.openxmlformats.org/officeDocument/2006/relationships/image" Target="media/image380.png"/><Relationship Id="rId396" Type="http://schemas.openxmlformats.org/officeDocument/2006/relationships/image" Target="media/image381.png"/><Relationship Id="rId397" Type="http://schemas.openxmlformats.org/officeDocument/2006/relationships/image" Target="media/image382.png"/><Relationship Id="rId398" Type="http://schemas.openxmlformats.org/officeDocument/2006/relationships/image" Target="media/image383.png"/><Relationship Id="rId399" Type="http://schemas.openxmlformats.org/officeDocument/2006/relationships/image" Target="media/image384.png"/><Relationship Id="rId400" Type="http://schemas.openxmlformats.org/officeDocument/2006/relationships/image" Target="media/image385.png"/><Relationship Id="rId401" Type="http://schemas.openxmlformats.org/officeDocument/2006/relationships/image" Target="media/image386.png"/><Relationship Id="rId402" Type="http://schemas.openxmlformats.org/officeDocument/2006/relationships/image" Target="media/image387.png"/><Relationship Id="rId403" Type="http://schemas.openxmlformats.org/officeDocument/2006/relationships/image" Target="media/image388.png"/><Relationship Id="rId404" Type="http://schemas.openxmlformats.org/officeDocument/2006/relationships/image" Target="media/image389.png"/><Relationship Id="rId405" Type="http://schemas.openxmlformats.org/officeDocument/2006/relationships/image" Target="media/image390.png"/><Relationship Id="rId406" Type="http://schemas.openxmlformats.org/officeDocument/2006/relationships/image" Target="media/image391.png"/><Relationship Id="rId407" Type="http://schemas.openxmlformats.org/officeDocument/2006/relationships/image" Target="media/image392.png"/><Relationship Id="rId408" Type="http://schemas.openxmlformats.org/officeDocument/2006/relationships/image" Target="media/image393.png"/><Relationship Id="rId409" Type="http://schemas.openxmlformats.org/officeDocument/2006/relationships/image" Target="media/image394.png"/><Relationship Id="rId410" Type="http://schemas.openxmlformats.org/officeDocument/2006/relationships/image" Target="media/image395.png"/><Relationship Id="rId411" Type="http://schemas.openxmlformats.org/officeDocument/2006/relationships/image" Target="media/image396.png"/><Relationship Id="rId412" Type="http://schemas.openxmlformats.org/officeDocument/2006/relationships/image" Target="media/image397.png"/><Relationship Id="rId413" Type="http://schemas.openxmlformats.org/officeDocument/2006/relationships/image" Target="media/image398.png"/><Relationship Id="rId414" Type="http://schemas.openxmlformats.org/officeDocument/2006/relationships/image" Target="media/image399.png"/><Relationship Id="rId415" Type="http://schemas.openxmlformats.org/officeDocument/2006/relationships/image" Target="media/image400.png"/><Relationship Id="rId416" Type="http://schemas.openxmlformats.org/officeDocument/2006/relationships/image" Target="media/image401.png"/><Relationship Id="rId417" Type="http://schemas.openxmlformats.org/officeDocument/2006/relationships/image" Target="media/image402.png"/><Relationship Id="rId418" Type="http://schemas.openxmlformats.org/officeDocument/2006/relationships/image" Target="media/image403.png"/><Relationship Id="rId419" Type="http://schemas.openxmlformats.org/officeDocument/2006/relationships/image" Target="media/image404.png"/><Relationship Id="rId420" Type="http://schemas.openxmlformats.org/officeDocument/2006/relationships/image" Target="media/image405.png"/><Relationship Id="rId421" Type="http://schemas.openxmlformats.org/officeDocument/2006/relationships/image" Target="media/image406.png"/><Relationship Id="rId422" Type="http://schemas.openxmlformats.org/officeDocument/2006/relationships/image" Target="media/image407.png"/><Relationship Id="rId423" Type="http://schemas.openxmlformats.org/officeDocument/2006/relationships/image" Target="media/image408.png"/><Relationship Id="rId424" Type="http://schemas.openxmlformats.org/officeDocument/2006/relationships/image" Target="media/image409.png"/><Relationship Id="rId425" Type="http://schemas.openxmlformats.org/officeDocument/2006/relationships/image" Target="media/image410.png"/><Relationship Id="rId426" Type="http://schemas.openxmlformats.org/officeDocument/2006/relationships/image" Target="media/image411.png"/><Relationship Id="rId427" Type="http://schemas.openxmlformats.org/officeDocument/2006/relationships/image" Target="media/image412.png"/><Relationship Id="rId428" Type="http://schemas.openxmlformats.org/officeDocument/2006/relationships/image" Target="media/image413.png"/><Relationship Id="rId429" Type="http://schemas.openxmlformats.org/officeDocument/2006/relationships/image" Target="media/image414.png"/><Relationship Id="rId430" Type="http://schemas.openxmlformats.org/officeDocument/2006/relationships/image" Target="media/image415.png"/><Relationship Id="rId431" Type="http://schemas.openxmlformats.org/officeDocument/2006/relationships/image" Target="media/image416.png"/><Relationship Id="rId432" Type="http://schemas.openxmlformats.org/officeDocument/2006/relationships/image" Target="media/image417.png"/><Relationship Id="rId433" Type="http://schemas.openxmlformats.org/officeDocument/2006/relationships/image" Target="media/image418.png"/><Relationship Id="rId434" Type="http://schemas.openxmlformats.org/officeDocument/2006/relationships/image" Target="media/image419.png"/><Relationship Id="rId435" Type="http://schemas.openxmlformats.org/officeDocument/2006/relationships/image" Target="media/image420.png"/><Relationship Id="rId436" Type="http://schemas.openxmlformats.org/officeDocument/2006/relationships/image" Target="media/image421.png"/><Relationship Id="rId437" Type="http://schemas.openxmlformats.org/officeDocument/2006/relationships/image" Target="media/image422.png"/><Relationship Id="rId438" Type="http://schemas.openxmlformats.org/officeDocument/2006/relationships/image" Target="media/image423.png"/><Relationship Id="rId439" Type="http://schemas.openxmlformats.org/officeDocument/2006/relationships/image" Target="media/image424.png"/><Relationship Id="rId440" Type="http://schemas.openxmlformats.org/officeDocument/2006/relationships/image" Target="media/image425.png"/><Relationship Id="rId441" Type="http://schemas.openxmlformats.org/officeDocument/2006/relationships/image" Target="media/image426.png"/><Relationship Id="rId442" Type="http://schemas.openxmlformats.org/officeDocument/2006/relationships/image" Target="media/image427.png"/><Relationship Id="rId443" Type="http://schemas.openxmlformats.org/officeDocument/2006/relationships/image" Target="media/image428.png"/><Relationship Id="rId444" Type="http://schemas.openxmlformats.org/officeDocument/2006/relationships/image" Target="media/image429.png"/><Relationship Id="rId445" Type="http://schemas.openxmlformats.org/officeDocument/2006/relationships/image" Target="media/image430.png"/><Relationship Id="rId446" Type="http://schemas.openxmlformats.org/officeDocument/2006/relationships/image" Target="media/image431.png"/><Relationship Id="rId447" Type="http://schemas.openxmlformats.org/officeDocument/2006/relationships/image" Target="media/image432.png"/><Relationship Id="rId448" Type="http://schemas.openxmlformats.org/officeDocument/2006/relationships/image" Target="media/image433.png"/><Relationship Id="rId449" Type="http://schemas.openxmlformats.org/officeDocument/2006/relationships/image" Target="media/image434.png"/><Relationship Id="rId450" Type="http://schemas.openxmlformats.org/officeDocument/2006/relationships/image" Target="media/image435.png"/><Relationship Id="rId451" Type="http://schemas.openxmlformats.org/officeDocument/2006/relationships/image" Target="media/image436.png"/><Relationship Id="rId452" Type="http://schemas.openxmlformats.org/officeDocument/2006/relationships/image" Target="media/image437.png"/><Relationship Id="rId453" Type="http://schemas.openxmlformats.org/officeDocument/2006/relationships/image" Target="media/image438.png"/><Relationship Id="rId454" Type="http://schemas.openxmlformats.org/officeDocument/2006/relationships/image" Target="media/image439.png"/><Relationship Id="rId455" Type="http://schemas.openxmlformats.org/officeDocument/2006/relationships/image" Target="media/image440.png"/><Relationship Id="rId456" Type="http://schemas.openxmlformats.org/officeDocument/2006/relationships/image" Target="media/image441.png"/><Relationship Id="rId457" Type="http://schemas.openxmlformats.org/officeDocument/2006/relationships/image" Target="media/image442.png"/><Relationship Id="rId458" Type="http://schemas.openxmlformats.org/officeDocument/2006/relationships/image" Target="media/image443.png"/><Relationship Id="rId459" Type="http://schemas.openxmlformats.org/officeDocument/2006/relationships/image" Target="media/image444.png"/><Relationship Id="rId460" Type="http://schemas.openxmlformats.org/officeDocument/2006/relationships/image" Target="media/image445.png"/><Relationship Id="rId461" Type="http://schemas.openxmlformats.org/officeDocument/2006/relationships/image" Target="media/image446.png"/><Relationship Id="rId462" Type="http://schemas.openxmlformats.org/officeDocument/2006/relationships/image" Target="media/image447.png"/><Relationship Id="rId463" Type="http://schemas.openxmlformats.org/officeDocument/2006/relationships/image" Target="media/image448.png"/><Relationship Id="rId464" Type="http://schemas.openxmlformats.org/officeDocument/2006/relationships/image" Target="media/image449.png"/><Relationship Id="rId465" Type="http://schemas.openxmlformats.org/officeDocument/2006/relationships/image" Target="media/image450.png"/><Relationship Id="rId466" Type="http://schemas.openxmlformats.org/officeDocument/2006/relationships/image" Target="media/image451.png"/><Relationship Id="rId467" Type="http://schemas.openxmlformats.org/officeDocument/2006/relationships/image" Target="media/image452.png"/><Relationship Id="rId468" Type="http://schemas.openxmlformats.org/officeDocument/2006/relationships/image" Target="media/image453.png"/><Relationship Id="rId469" Type="http://schemas.openxmlformats.org/officeDocument/2006/relationships/image" Target="media/image454.png"/><Relationship Id="rId470" Type="http://schemas.openxmlformats.org/officeDocument/2006/relationships/image" Target="media/image455.png"/><Relationship Id="rId471" Type="http://schemas.openxmlformats.org/officeDocument/2006/relationships/image" Target="media/image456.png"/><Relationship Id="rId472" Type="http://schemas.openxmlformats.org/officeDocument/2006/relationships/image" Target="media/image457.png"/><Relationship Id="rId473" Type="http://schemas.openxmlformats.org/officeDocument/2006/relationships/image" Target="media/image458.png"/><Relationship Id="rId474" Type="http://schemas.openxmlformats.org/officeDocument/2006/relationships/image" Target="media/image459.png"/><Relationship Id="rId475" Type="http://schemas.openxmlformats.org/officeDocument/2006/relationships/image" Target="media/image460.png"/><Relationship Id="rId476" Type="http://schemas.openxmlformats.org/officeDocument/2006/relationships/image" Target="media/image461.png"/><Relationship Id="rId477" Type="http://schemas.openxmlformats.org/officeDocument/2006/relationships/footer" Target="footer7.xml"/><Relationship Id="rId478" Type="http://schemas.openxmlformats.org/officeDocument/2006/relationships/image" Target="media/image462.png"/><Relationship Id="rId479" Type="http://schemas.openxmlformats.org/officeDocument/2006/relationships/image" Target="media/image463.png"/><Relationship Id="rId480" Type="http://schemas.openxmlformats.org/officeDocument/2006/relationships/image" Target="media/image464.png"/><Relationship Id="rId481" Type="http://schemas.openxmlformats.org/officeDocument/2006/relationships/image" Target="media/image465.png"/><Relationship Id="rId482" Type="http://schemas.openxmlformats.org/officeDocument/2006/relationships/image" Target="media/image466.png"/><Relationship Id="rId483" Type="http://schemas.openxmlformats.org/officeDocument/2006/relationships/image" Target="media/image467.png"/><Relationship Id="rId484" Type="http://schemas.openxmlformats.org/officeDocument/2006/relationships/image" Target="media/image468.png"/><Relationship Id="rId485" Type="http://schemas.openxmlformats.org/officeDocument/2006/relationships/image" Target="media/image469.png"/><Relationship Id="rId486" Type="http://schemas.openxmlformats.org/officeDocument/2006/relationships/image" Target="media/image470.png"/><Relationship Id="rId487" Type="http://schemas.openxmlformats.org/officeDocument/2006/relationships/image" Target="media/image471.png"/><Relationship Id="rId488" Type="http://schemas.openxmlformats.org/officeDocument/2006/relationships/image" Target="media/image472.png"/><Relationship Id="rId489" Type="http://schemas.openxmlformats.org/officeDocument/2006/relationships/image" Target="media/image473.png"/><Relationship Id="rId490" Type="http://schemas.openxmlformats.org/officeDocument/2006/relationships/image" Target="media/image474.png"/><Relationship Id="rId491" Type="http://schemas.openxmlformats.org/officeDocument/2006/relationships/image" Target="media/image475.png"/><Relationship Id="rId492" Type="http://schemas.openxmlformats.org/officeDocument/2006/relationships/image" Target="media/image476.png"/><Relationship Id="rId493" Type="http://schemas.openxmlformats.org/officeDocument/2006/relationships/image" Target="media/image477.png"/><Relationship Id="rId494" Type="http://schemas.openxmlformats.org/officeDocument/2006/relationships/image" Target="media/image478.png"/><Relationship Id="rId495" Type="http://schemas.openxmlformats.org/officeDocument/2006/relationships/image" Target="media/image479.png"/><Relationship Id="rId496" Type="http://schemas.openxmlformats.org/officeDocument/2006/relationships/image" Target="media/image480.png"/><Relationship Id="rId497" Type="http://schemas.openxmlformats.org/officeDocument/2006/relationships/image" Target="media/image481.png"/><Relationship Id="rId498" Type="http://schemas.openxmlformats.org/officeDocument/2006/relationships/image" Target="media/image482.png"/><Relationship Id="rId499" Type="http://schemas.openxmlformats.org/officeDocument/2006/relationships/image" Target="media/image483.png"/><Relationship Id="rId500" Type="http://schemas.openxmlformats.org/officeDocument/2006/relationships/image" Target="media/image484.png"/><Relationship Id="rId501" Type="http://schemas.openxmlformats.org/officeDocument/2006/relationships/image" Target="media/image485.png"/><Relationship Id="rId502" Type="http://schemas.openxmlformats.org/officeDocument/2006/relationships/image" Target="media/image486.png"/><Relationship Id="rId503" Type="http://schemas.openxmlformats.org/officeDocument/2006/relationships/image" Target="media/image487.png"/><Relationship Id="rId504" Type="http://schemas.openxmlformats.org/officeDocument/2006/relationships/image" Target="media/image488.png"/><Relationship Id="rId505" Type="http://schemas.openxmlformats.org/officeDocument/2006/relationships/image" Target="media/image489.png"/><Relationship Id="rId506" Type="http://schemas.openxmlformats.org/officeDocument/2006/relationships/image" Target="media/image490.png"/><Relationship Id="rId507" Type="http://schemas.openxmlformats.org/officeDocument/2006/relationships/image" Target="media/image491.png"/><Relationship Id="rId508" Type="http://schemas.openxmlformats.org/officeDocument/2006/relationships/image" Target="media/image492.png"/><Relationship Id="rId509" Type="http://schemas.openxmlformats.org/officeDocument/2006/relationships/image" Target="media/image493.png"/><Relationship Id="rId510" Type="http://schemas.openxmlformats.org/officeDocument/2006/relationships/image" Target="media/image494.png"/><Relationship Id="rId511" Type="http://schemas.openxmlformats.org/officeDocument/2006/relationships/image" Target="media/image495.png"/><Relationship Id="rId512" Type="http://schemas.openxmlformats.org/officeDocument/2006/relationships/image" Target="media/image496.png"/><Relationship Id="rId513" Type="http://schemas.openxmlformats.org/officeDocument/2006/relationships/image" Target="media/image497.png"/><Relationship Id="rId514" Type="http://schemas.openxmlformats.org/officeDocument/2006/relationships/image" Target="media/image498.png"/><Relationship Id="rId515" Type="http://schemas.openxmlformats.org/officeDocument/2006/relationships/image" Target="media/image499.png"/><Relationship Id="rId516" Type="http://schemas.openxmlformats.org/officeDocument/2006/relationships/image" Target="media/image500.png"/><Relationship Id="rId517" Type="http://schemas.openxmlformats.org/officeDocument/2006/relationships/image" Target="media/image501.png"/><Relationship Id="rId518" Type="http://schemas.openxmlformats.org/officeDocument/2006/relationships/image" Target="media/image502.png"/><Relationship Id="rId519" Type="http://schemas.openxmlformats.org/officeDocument/2006/relationships/image" Target="media/image503.png"/><Relationship Id="rId520" Type="http://schemas.openxmlformats.org/officeDocument/2006/relationships/image" Target="media/image504.png"/><Relationship Id="rId521" Type="http://schemas.openxmlformats.org/officeDocument/2006/relationships/image" Target="media/image505.png"/><Relationship Id="rId522" Type="http://schemas.openxmlformats.org/officeDocument/2006/relationships/image" Target="media/image506.png"/><Relationship Id="rId523" Type="http://schemas.openxmlformats.org/officeDocument/2006/relationships/image" Target="media/image507.png"/><Relationship Id="rId524" Type="http://schemas.openxmlformats.org/officeDocument/2006/relationships/image" Target="media/image508.png"/><Relationship Id="rId525" Type="http://schemas.openxmlformats.org/officeDocument/2006/relationships/image" Target="media/image509.png"/><Relationship Id="rId526" Type="http://schemas.openxmlformats.org/officeDocument/2006/relationships/image" Target="media/image510.png"/><Relationship Id="rId527" Type="http://schemas.openxmlformats.org/officeDocument/2006/relationships/image" Target="media/image511.png"/><Relationship Id="rId528" Type="http://schemas.openxmlformats.org/officeDocument/2006/relationships/image" Target="media/image512.png"/><Relationship Id="rId529" Type="http://schemas.openxmlformats.org/officeDocument/2006/relationships/image" Target="media/image513.png"/><Relationship Id="rId530" Type="http://schemas.openxmlformats.org/officeDocument/2006/relationships/image" Target="media/image514.png"/><Relationship Id="rId531" Type="http://schemas.openxmlformats.org/officeDocument/2006/relationships/image" Target="media/image515.png"/><Relationship Id="rId532" Type="http://schemas.openxmlformats.org/officeDocument/2006/relationships/image" Target="media/image516.png"/><Relationship Id="rId533" Type="http://schemas.openxmlformats.org/officeDocument/2006/relationships/image" Target="media/image517.png"/><Relationship Id="rId534" Type="http://schemas.openxmlformats.org/officeDocument/2006/relationships/image" Target="media/image518.png"/><Relationship Id="rId535" Type="http://schemas.openxmlformats.org/officeDocument/2006/relationships/image" Target="media/image519.png"/><Relationship Id="rId536" Type="http://schemas.openxmlformats.org/officeDocument/2006/relationships/image" Target="media/image520.png"/><Relationship Id="rId537" Type="http://schemas.openxmlformats.org/officeDocument/2006/relationships/image" Target="media/image521.png"/><Relationship Id="rId538" Type="http://schemas.openxmlformats.org/officeDocument/2006/relationships/image" Target="media/image522.png"/><Relationship Id="rId539" Type="http://schemas.openxmlformats.org/officeDocument/2006/relationships/image" Target="media/image523.png"/><Relationship Id="rId540" Type="http://schemas.openxmlformats.org/officeDocument/2006/relationships/image" Target="media/image524.png"/><Relationship Id="rId541" Type="http://schemas.openxmlformats.org/officeDocument/2006/relationships/image" Target="media/image525.png"/><Relationship Id="rId542" Type="http://schemas.openxmlformats.org/officeDocument/2006/relationships/image" Target="media/image526.png"/><Relationship Id="rId543" Type="http://schemas.openxmlformats.org/officeDocument/2006/relationships/image" Target="media/image527.png"/><Relationship Id="rId544" Type="http://schemas.openxmlformats.org/officeDocument/2006/relationships/image" Target="media/image528.png"/><Relationship Id="rId545" Type="http://schemas.openxmlformats.org/officeDocument/2006/relationships/image" Target="media/image529.png"/><Relationship Id="rId546" Type="http://schemas.openxmlformats.org/officeDocument/2006/relationships/image" Target="media/image530.png"/><Relationship Id="rId547" Type="http://schemas.openxmlformats.org/officeDocument/2006/relationships/image" Target="media/image531.png"/><Relationship Id="rId548" Type="http://schemas.openxmlformats.org/officeDocument/2006/relationships/image" Target="media/image532.png"/><Relationship Id="rId549" Type="http://schemas.openxmlformats.org/officeDocument/2006/relationships/image" Target="media/image533.png"/><Relationship Id="rId550" Type="http://schemas.openxmlformats.org/officeDocument/2006/relationships/image" Target="media/image534.png"/><Relationship Id="rId551" Type="http://schemas.openxmlformats.org/officeDocument/2006/relationships/image" Target="media/image535.png"/><Relationship Id="rId552" Type="http://schemas.openxmlformats.org/officeDocument/2006/relationships/image" Target="media/image536.png"/><Relationship Id="rId553" Type="http://schemas.openxmlformats.org/officeDocument/2006/relationships/footer" Target="footer8.xml"/><Relationship Id="rId554" Type="http://schemas.openxmlformats.org/officeDocument/2006/relationships/image" Target="media/image537.png"/><Relationship Id="rId555" Type="http://schemas.openxmlformats.org/officeDocument/2006/relationships/image" Target="media/image538.png"/><Relationship Id="rId556" Type="http://schemas.openxmlformats.org/officeDocument/2006/relationships/image" Target="media/image539.png"/><Relationship Id="rId557" Type="http://schemas.openxmlformats.org/officeDocument/2006/relationships/image" Target="media/image540.png"/><Relationship Id="rId558" Type="http://schemas.openxmlformats.org/officeDocument/2006/relationships/image" Target="media/image541.png"/><Relationship Id="rId559" Type="http://schemas.openxmlformats.org/officeDocument/2006/relationships/image" Target="media/image542.png"/><Relationship Id="rId560" Type="http://schemas.openxmlformats.org/officeDocument/2006/relationships/image" Target="media/image543.png"/><Relationship Id="rId561" Type="http://schemas.openxmlformats.org/officeDocument/2006/relationships/image" Target="media/image544.png"/><Relationship Id="rId562" Type="http://schemas.openxmlformats.org/officeDocument/2006/relationships/image" Target="media/image545.png"/><Relationship Id="rId563" Type="http://schemas.openxmlformats.org/officeDocument/2006/relationships/image" Target="media/image546.png"/><Relationship Id="rId564" Type="http://schemas.openxmlformats.org/officeDocument/2006/relationships/image" Target="media/image547.png"/><Relationship Id="rId565" Type="http://schemas.openxmlformats.org/officeDocument/2006/relationships/image" Target="media/image548.png"/><Relationship Id="rId566" Type="http://schemas.openxmlformats.org/officeDocument/2006/relationships/image" Target="media/image549.png"/><Relationship Id="rId567" Type="http://schemas.openxmlformats.org/officeDocument/2006/relationships/image" Target="media/image550.png"/><Relationship Id="rId568" Type="http://schemas.openxmlformats.org/officeDocument/2006/relationships/image" Target="media/image551.png"/><Relationship Id="rId569" Type="http://schemas.openxmlformats.org/officeDocument/2006/relationships/image" Target="media/image552.png"/><Relationship Id="rId570" Type="http://schemas.openxmlformats.org/officeDocument/2006/relationships/image" Target="media/image553.png"/><Relationship Id="rId571" Type="http://schemas.openxmlformats.org/officeDocument/2006/relationships/image" Target="media/image554.png"/><Relationship Id="rId572" Type="http://schemas.openxmlformats.org/officeDocument/2006/relationships/image" Target="media/image555.png"/><Relationship Id="rId573" Type="http://schemas.openxmlformats.org/officeDocument/2006/relationships/image" Target="media/image556.png"/><Relationship Id="rId574" Type="http://schemas.openxmlformats.org/officeDocument/2006/relationships/image" Target="media/image557.png"/><Relationship Id="rId575" Type="http://schemas.openxmlformats.org/officeDocument/2006/relationships/image" Target="media/image558.png"/><Relationship Id="rId576" Type="http://schemas.openxmlformats.org/officeDocument/2006/relationships/image" Target="media/image559.png"/><Relationship Id="rId577" Type="http://schemas.openxmlformats.org/officeDocument/2006/relationships/image" Target="media/image560.png"/><Relationship Id="rId578" Type="http://schemas.openxmlformats.org/officeDocument/2006/relationships/image" Target="media/image561.png"/><Relationship Id="rId579" Type="http://schemas.openxmlformats.org/officeDocument/2006/relationships/image" Target="media/image562.png"/><Relationship Id="rId580" Type="http://schemas.openxmlformats.org/officeDocument/2006/relationships/image" Target="media/image563.png"/><Relationship Id="rId581" Type="http://schemas.openxmlformats.org/officeDocument/2006/relationships/image" Target="media/image564.png"/><Relationship Id="rId582" Type="http://schemas.openxmlformats.org/officeDocument/2006/relationships/image" Target="media/image565.png"/><Relationship Id="rId583" Type="http://schemas.openxmlformats.org/officeDocument/2006/relationships/image" Target="media/image566.png"/><Relationship Id="rId584" Type="http://schemas.openxmlformats.org/officeDocument/2006/relationships/image" Target="media/image567.png"/><Relationship Id="rId585" Type="http://schemas.openxmlformats.org/officeDocument/2006/relationships/image" Target="media/image568.png"/><Relationship Id="rId586" Type="http://schemas.openxmlformats.org/officeDocument/2006/relationships/image" Target="media/image569.png"/><Relationship Id="rId587" Type="http://schemas.openxmlformats.org/officeDocument/2006/relationships/image" Target="media/image570.png"/><Relationship Id="rId588" Type="http://schemas.openxmlformats.org/officeDocument/2006/relationships/image" Target="media/image571.png"/><Relationship Id="rId589" Type="http://schemas.openxmlformats.org/officeDocument/2006/relationships/image" Target="media/image572.png"/><Relationship Id="rId590" Type="http://schemas.openxmlformats.org/officeDocument/2006/relationships/image" Target="media/image573.png"/><Relationship Id="rId591" Type="http://schemas.openxmlformats.org/officeDocument/2006/relationships/image" Target="media/image574.png"/><Relationship Id="rId592" Type="http://schemas.openxmlformats.org/officeDocument/2006/relationships/image" Target="media/image575.png"/><Relationship Id="rId593" Type="http://schemas.openxmlformats.org/officeDocument/2006/relationships/image" Target="media/image576.png"/><Relationship Id="rId594" Type="http://schemas.openxmlformats.org/officeDocument/2006/relationships/image" Target="media/image577.png"/><Relationship Id="rId595" Type="http://schemas.openxmlformats.org/officeDocument/2006/relationships/image" Target="media/image578.png"/><Relationship Id="rId596" Type="http://schemas.openxmlformats.org/officeDocument/2006/relationships/image" Target="media/image579.png"/><Relationship Id="rId597" Type="http://schemas.openxmlformats.org/officeDocument/2006/relationships/image" Target="media/image580.png"/><Relationship Id="rId598" Type="http://schemas.openxmlformats.org/officeDocument/2006/relationships/image" Target="media/image581.png"/><Relationship Id="rId599" Type="http://schemas.openxmlformats.org/officeDocument/2006/relationships/image" Target="media/image582.png"/><Relationship Id="rId600" Type="http://schemas.openxmlformats.org/officeDocument/2006/relationships/image" Target="media/image583.png"/><Relationship Id="rId601" Type="http://schemas.openxmlformats.org/officeDocument/2006/relationships/image" Target="media/image584.png"/><Relationship Id="rId602" Type="http://schemas.openxmlformats.org/officeDocument/2006/relationships/image" Target="media/image585.png"/><Relationship Id="rId603" Type="http://schemas.openxmlformats.org/officeDocument/2006/relationships/image" Target="media/image586.png"/><Relationship Id="rId604" Type="http://schemas.openxmlformats.org/officeDocument/2006/relationships/image" Target="media/image587.png"/><Relationship Id="rId605" Type="http://schemas.openxmlformats.org/officeDocument/2006/relationships/image" Target="media/image588.png"/><Relationship Id="rId606" Type="http://schemas.openxmlformats.org/officeDocument/2006/relationships/image" Target="media/image589.png"/><Relationship Id="rId607" Type="http://schemas.openxmlformats.org/officeDocument/2006/relationships/image" Target="media/image590.png"/><Relationship Id="rId608" Type="http://schemas.openxmlformats.org/officeDocument/2006/relationships/image" Target="media/image591.png"/><Relationship Id="rId609" Type="http://schemas.openxmlformats.org/officeDocument/2006/relationships/image" Target="media/image592.png"/><Relationship Id="rId610" Type="http://schemas.openxmlformats.org/officeDocument/2006/relationships/image" Target="media/image593.png"/><Relationship Id="rId611" Type="http://schemas.openxmlformats.org/officeDocument/2006/relationships/image" Target="media/image594.png"/><Relationship Id="rId612" Type="http://schemas.openxmlformats.org/officeDocument/2006/relationships/image" Target="media/image595.png"/><Relationship Id="rId613" Type="http://schemas.openxmlformats.org/officeDocument/2006/relationships/image" Target="media/image596.png"/><Relationship Id="rId614" Type="http://schemas.openxmlformats.org/officeDocument/2006/relationships/image" Target="media/image597.png"/><Relationship Id="rId615" Type="http://schemas.openxmlformats.org/officeDocument/2006/relationships/image" Target="media/image598.png"/><Relationship Id="rId616" Type="http://schemas.openxmlformats.org/officeDocument/2006/relationships/image" Target="media/image599.png"/><Relationship Id="rId617" Type="http://schemas.openxmlformats.org/officeDocument/2006/relationships/image" Target="media/image600.png"/><Relationship Id="rId618" Type="http://schemas.openxmlformats.org/officeDocument/2006/relationships/image" Target="media/image601.png"/><Relationship Id="rId619" Type="http://schemas.openxmlformats.org/officeDocument/2006/relationships/image" Target="media/image602.png"/><Relationship Id="rId620" Type="http://schemas.openxmlformats.org/officeDocument/2006/relationships/image" Target="media/image603.png"/><Relationship Id="rId621" Type="http://schemas.openxmlformats.org/officeDocument/2006/relationships/image" Target="media/image604.png"/><Relationship Id="rId622" Type="http://schemas.openxmlformats.org/officeDocument/2006/relationships/image" Target="media/image605.png"/><Relationship Id="rId623" Type="http://schemas.openxmlformats.org/officeDocument/2006/relationships/image" Target="media/image606.png"/><Relationship Id="rId624" Type="http://schemas.openxmlformats.org/officeDocument/2006/relationships/image" Target="media/image607.png"/><Relationship Id="rId625" Type="http://schemas.openxmlformats.org/officeDocument/2006/relationships/image" Target="media/image608.png"/><Relationship Id="rId626" Type="http://schemas.openxmlformats.org/officeDocument/2006/relationships/image" Target="media/image609.png"/><Relationship Id="rId627" Type="http://schemas.openxmlformats.org/officeDocument/2006/relationships/image" Target="media/image610.png"/><Relationship Id="rId628" Type="http://schemas.openxmlformats.org/officeDocument/2006/relationships/image" Target="media/image611.png"/><Relationship Id="rId629" Type="http://schemas.openxmlformats.org/officeDocument/2006/relationships/image" Target="media/image612.png"/><Relationship Id="rId630" Type="http://schemas.openxmlformats.org/officeDocument/2006/relationships/image" Target="media/image613.png"/><Relationship Id="rId631" Type="http://schemas.openxmlformats.org/officeDocument/2006/relationships/image" Target="media/image614.png"/><Relationship Id="rId632" Type="http://schemas.openxmlformats.org/officeDocument/2006/relationships/image" Target="media/image615.png"/><Relationship Id="rId633" Type="http://schemas.openxmlformats.org/officeDocument/2006/relationships/image" Target="media/image616.png"/><Relationship Id="rId634" Type="http://schemas.openxmlformats.org/officeDocument/2006/relationships/image" Target="media/image617.png"/><Relationship Id="rId635" Type="http://schemas.openxmlformats.org/officeDocument/2006/relationships/image" Target="media/image618.png"/><Relationship Id="rId636" Type="http://schemas.openxmlformats.org/officeDocument/2006/relationships/image" Target="media/image619.png"/><Relationship Id="rId637" Type="http://schemas.openxmlformats.org/officeDocument/2006/relationships/image" Target="media/image620.png"/><Relationship Id="rId638" Type="http://schemas.openxmlformats.org/officeDocument/2006/relationships/image" Target="media/image621.png"/><Relationship Id="rId639" Type="http://schemas.openxmlformats.org/officeDocument/2006/relationships/image" Target="media/image622.png"/><Relationship Id="rId640" Type="http://schemas.openxmlformats.org/officeDocument/2006/relationships/image" Target="media/image623.png"/><Relationship Id="rId641" Type="http://schemas.openxmlformats.org/officeDocument/2006/relationships/image" Target="media/image624.png"/><Relationship Id="rId642" Type="http://schemas.openxmlformats.org/officeDocument/2006/relationships/image" Target="media/image625.png"/><Relationship Id="rId643" Type="http://schemas.openxmlformats.org/officeDocument/2006/relationships/image" Target="media/image626.png"/><Relationship Id="rId644" Type="http://schemas.openxmlformats.org/officeDocument/2006/relationships/image" Target="media/image627.png"/><Relationship Id="rId645" Type="http://schemas.openxmlformats.org/officeDocument/2006/relationships/image" Target="media/image628.png"/><Relationship Id="rId646" Type="http://schemas.openxmlformats.org/officeDocument/2006/relationships/image" Target="media/image629.png"/><Relationship Id="rId647" Type="http://schemas.openxmlformats.org/officeDocument/2006/relationships/image" Target="media/image630.png"/><Relationship Id="rId648" Type="http://schemas.openxmlformats.org/officeDocument/2006/relationships/image" Target="media/image631.png"/><Relationship Id="rId649" Type="http://schemas.openxmlformats.org/officeDocument/2006/relationships/image" Target="media/image632.png"/><Relationship Id="rId650" Type="http://schemas.openxmlformats.org/officeDocument/2006/relationships/image" Target="media/image633.png"/><Relationship Id="rId651" Type="http://schemas.openxmlformats.org/officeDocument/2006/relationships/image" Target="media/image634.png"/><Relationship Id="rId652" Type="http://schemas.openxmlformats.org/officeDocument/2006/relationships/image" Target="media/image635.png"/><Relationship Id="rId653" Type="http://schemas.openxmlformats.org/officeDocument/2006/relationships/image" Target="media/image636.png"/><Relationship Id="rId654" Type="http://schemas.openxmlformats.org/officeDocument/2006/relationships/image" Target="media/image637.png"/><Relationship Id="rId655" Type="http://schemas.openxmlformats.org/officeDocument/2006/relationships/image" Target="media/image638.png"/><Relationship Id="rId656" Type="http://schemas.openxmlformats.org/officeDocument/2006/relationships/image" Target="media/image639.png"/><Relationship Id="rId657" Type="http://schemas.openxmlformats.org/officeDocument/2006/relationships/image" Target="media/image640.png"/><Relationship Id="rId658" Type="http://schemas.openxmlformats.org/officeDocument/2006/relationships/image" Target="media/image641.png"/><Relationship Id="rId659" Type="http://schemas.openxmlformats.org/officeDocument/2006/relationships/image" Target="media/image642.png"/><Relationship Id="rId660" Type="http://schemas.openxmlformats.org/officeDocument/2006/relationships/image" Target="media/image643.png"/><Relationship Id="rId661" Type="http://schemas.openxmlformats.org/officeDocument/2006/relationships/image" Target="media/image644.png"/><Relationship Id="rId662" Type="http://schemas.openxmlformats.org/officeDocument/2006/relationships/image" Target="media/image645.png"/><Relationship Id="rId663" Type="http://schemas.openxmlformats.org/officeDocument/2006/relationships/image" Target="media/image646.png"/><Relationship Id="rId664" Type="http://schemas.openxmlformats.org/officeDocument/2006/relationships/image" Target="media/image647.png"/><Relationship Id="rId665" Type="http://schemas.openxmlformats.org/officeDocument/2006/relationships/image" Target="media/image648.png"/><Relationship Id="rId666" Type="http://schemas.openxmlformats.org/officeDocument/2006/relationships/image" Target="media/image649.png"/><Relationship Id="rId667" Type="http://schemas.openxmlformats.org/officeDocument/2006/relationships/image" Target="media/image650.png"/><Relationship Id="rId668" Type="http://schemas.openxmlformats.org/officeDocument/2006/relationships/image" Target="media/image651.png"/><Relationship Id="rId669" Type="http://schemas.openxmlformats.org/officeDocument/2006/relationships/image" Target="media/image652.png"/><Relationship Id="rId670" Type="http://schemas.openxmlformats.org/officeDocument/2006/relationships/image" Target="media/image653.png"/><Relationship Id="rId671" Type="http://schemas.openxmlformats.org/officeDocument/2006/relationships/image" Target="media/image654.png"/><Relationship Id="rId672" Type="http://schemas.openxmlformats.org/officeDocument/2006/relationships/image" Target="media/image655.png"/><Relationship Id="rId673" Type="http://schemas.openxmlformats.org/officeDocument/2006/relationships/image" Target="media/image656.png"/><Relationship Id="rId674" Type="http://schemas.openxmlformats.org/officeDocument/2006/relationships/image" Target="media/image657.png"/><Relationship Id="rId675" Type="http://schemas.openxmlformats.org/officeDocument/2006/relationships/image" Target="media/image658.png"/><Relationship Id="rId676" Type="http://schemas.openxmlformats.org/officeDocument/2006/relationships/image" Target="media/image659.png"/><Relationship Id="rId677" Type="http://schemas.openxmlformats.org/officeDocument/2006/relationships/image" Target="media/image660.png"/><Relationship Id="rId678" Type="http://schemas.openxmlformats.org/officeDocument/2006/relationships/image" Target="media/image661.png"/><Relationship Id="rId679" Type="http://schemas.openxmlformats.org/officeDocument/2006/relationships/image" Target="media/image662.png"/><Relationship Id="rId680" Type="http://schemas.openxmlformats.org/officeDocument/2006/relationships/image" Target="media/image663.png"/><Relationship Id="rId681" Type="http://schemas.openxmlformats.org/officeDocument/2006/relationships/image" Target="media/image664.png"/><Relationship Id="rId682" Type="http://schemas.openxmlformats.org/officeDocument/2006/relationships/image" Target="media/image665.png"/><Relationship Id="rId683" Type="http://schemas.openxmlformats.org/officeDocument/2006/relationships/image" Target="media/image666.png"/><Relationship Id="rId684" Type="http://schemas.openxmlformats.org/officeDocument/2006/relationships/image" Target="media/image667.png"/><Relationship Id="rId685" Type="http://schemas.openxmlformats.org/officeDocument/2006/relationships/image" Target="media/image668.png"/><Relationship Id="rId686" Type="http://schemas.openxmlformats.org/officeDocument/2006/relationships/image" Target="media/image669.png"/><Relationship Id="rId687" Type="http://schemas.openxmlformats.org/officeDocument/2006/relationships/image" Target="media/image670.png"/><Relationship Id="rId688" Type="http://schemas.openxmlformats.org/officeDocument/2006/relationships/image" Target="media/image671.png"/><Relationship Id="rId689" Type="http://schemas.openxmlformats.org/officeDocument/2006/relationships/image" Target="media/image672.png"/><Relationship Id="rId690" Type="http://schemas.openxmlformats.org/officeDocument/2006/relationships/image" Target="media/image673.png"/><Relationship Id="rId691" Type="http://schemas.openxmlformats.org/officeDocument/2006/relationships/image" Target="media/image674.png"/><Relationship Id="rId692" Type="http://schemas.openxmlformats.org/officeDocument/2006/relationships/image" Target="media/image675.png"/><Relationship Id="rId693" Type="http://schemas.openxmlformats.org/officeDocument/2006/relationships/image" Target="media/image676.png"/><Relationship Id="rId694" Type="http://schemas.openxmlformats.org/officeDocument/2006/relationships/image" Target="media/image677.png"/><Relationship Id="rId695" Type="http://schemas.openxmlformats.org/officeDocument/2006/relationships/image" Target="media/image678.png"/><Relationship Id="rId696" Type="http://schemas.openxmlformats.org/officeDocument/2006/relationships/image" Target="media/image679.png"/><Relationship Id="rId697" Type="http://schemas.openxmlformats.org/officeDocument/2006/relationships/image" Target="media/image680.png"/><Relationship Id="rId698" Type="http://schemas.openxmlformats.org/officeDocument/2006/relationships/image" Target="media/image681.png"/><Relationship Id="rId699" Type="http://schemas.openxmlformats.org/officeDocument/2006/relationships/image" Target="media/image682.png"/><Relationship Id="rId700" Type="http://schemas.openxmlformats.org/officeDocument/2006/relationships/image" Target="media/image683.png"/><Relationship Id="rId701" Type="http://schemas.openxmlformats.org/officeDocument/2006/relationships/image" Target="media/image684.png"/><Relationship Id="rId702" Type="http://schemas.openxmlformats.org/officeDocument/2006/relationships/image" Target="media/image685.png"/><Relationship Id="rId703" Type="http://schemas.openxmlformats.org/officeDocument/2006/relationships/image" Target="media/image686.png"/><Relationship Id="rId704" Type="http://schemas.openxmlformats.org/officeDocument/2006/relationships/image" Target="media/image687.png"/><Relationship Id="rId705" Type="http://schemas.openxmlformats.org/officeDocument/2006/relationships/image" Target="media/image688.png"/><Relationship Id="rId706" Type="http://schemas.openxmlformats.org/officeDocument/2006/relationships/image" Target="media/image689.png"/><Relationship Id="rId707" Type="http://schemas.openxmlformats.org/officeDocument/2006/relationships/image" Target="media/image690.png"/><Relationship Id="rId708" Type="http://schemas.openxmlformats.org/officeDocument/2006/relationships/image" Target="media/image691.png"/><Relationship Id="rId709" Type="http://schemas.openxmlformats.org/officeDocument/2006/relationships/image" Target="media/image692.png"/><Relationship Id="rId710" Type="http://schemas.openxmlformats.org/officeDocument/2006/relationships/image" Target="media/image693.png"/><Relationship Id="rId711" Type="http://schemas.openxmlformats.org/officeDocument/2006/relationships/image" Target="media/image694.png"/><Relationship Id="rId712" Type="http://schemas.openxmlformats.org/officeDocument/2006/relationships/image" Target="media/image695.png"/><Relationship Id="rId713" Type="http://schemas.openxmlformats.org/officeDocument/2006/relationships/image" Target="media/image696.png"/><Relationship Id="rId714" Type="http://schemas.openxmlformats.org/officeDocument/2006/relationships/image" Target="media/image697.png"/><Relationship Id="rId715" Type="http://schemas.openxmlformats.org/officeDocument/2006/relationships/image" Target="media/image698.png"/><Relationship Id="rId716" Type="http://schemas.openxmlformats.org/officeDocument/2006/relationships/image" Target="media/image699.png"/><Relationship Id="rId717" Type="http://schemas.openxmlformats.org/officeDocument/2006/relationships/image" Target="media/image700.png"/><Relationship Id="rId718" Type="http://schemas.openxmlformats.org/officeDocument/2006/relationships/image" Target="media/image701.png"/><Relationship Id="rId719" Type="http://schemas.openxmlformats.org/officeDocument/2006/relationships/image" Target="media/image702.png"/><Relationship Id="rId720" Type="http://schemas.openxmlformats.org/officeDocument/2006/relationships/image" Target="media/image703.png"/><Relationship Id="rId721" Type="http://schemas.openxmlformats.org/officeDocument/2006/relationships/image" Target="media/image704.png"/><Relationship Id="rId722" Type="http://schemas.openxmlformats.org/officeDocument/2006/relationships/image" Target="media/image705.png"/><Relationship Id="rId723" Type="http://schemas.openxmlformats.org/officeDocument/2006/relationships/image" Target="media/image706.png"/><Relationship Id="rId724" Type="http://schemas.openxmlformats.org/officeDocument/2006/relationships/image" Target="media/image707.png"/><Relationship Id="rId725" Type="http://schemas.openxmlformats.org/officeDocument/2006/relationships/image" Target="media/image708.png"/><Relationship Id="rId726" Type="http://schemas.openxmlformats.org/officeDocument/2006/relationships/image" Target="media/image709.png"/><Relationship Id="rId727" Type="http://schemas.openxmlformats.org/officeDocument/2006/relationships/image" Target="media/image710.png"/><Relationship Id="rId728" Type="http://schemas.openxmlformats.org/officeDocument/2006/relationships/image" Target="media/image711.png"/><Relationship Id="rId729" Type="http://schemas.openxmlformats.org/officeDocument/2006/relationships/image" Target="media/image712.png"/><Relationship Id="rId730" Type="http://schemas.openxmlformats.org/officeDocument/2006/relationships/image" Target="media/image713.png"/><Relationship Id="rId731" Type="http://schemas.openxmlformats.org/officeDocument/2006/relationships/image" Target="media/image714.png"/><Relationship Id="rId732" Type="http://schemas.openxmlformats.org/officeDocument/2006/relationships/image" Target="media/image715.png"/><Relationship Id="rId733" Type="http://schemas.openxmlformats.org/officeDocument/2006/relationships/image" Target="media/image716.png"/><Relationship Id="rId734" Type="http://schemas.openxmlformats.org/officeDocument/2006/relationships/image" Target="media/image717.png"/><Relationship Id="rId735" Type="http://schemas.openxmlformats.org/officeDocument/2006/relationships/image" Target="media/image718.png"/><Relationship Id="rId736" Type="http://schemas.openxmlformats.org/officeDocument/2006/relationships/image" Target="media/image719.png"/><Relationship Id="rId737" Type="http://schemas.openxmlformats.org/officeDocument/2006/relationships/image" Target="media/image720.png"/><Relationship Id="rId738" Type="http://schemas.openxmlformats.org/officeDocument/2006/relationships/image" Target="media/image721.png"/><Relationship Id="rId739" Type="http://schemas.openxmlformats.org/officeDocument/2006/relationships/image" Target="media/image722.png"/><Relationship Id="rId740" Type="http://schemas.openxmlformats.org/officeDocument/2006/relationships/image" Target="media/image723.png"/><Relationship Id="rId741" Type="http://schemas.openxmlformats.org/officeDocument/2006/relationships/image" Target="media/image724.png"/><Relationship Id="rId742" Type="http://schemas.openxmlformats.org/officeDocument/2006/relationships/image" Target="media/image725.png"/><Relationship Id="rId743" Type="http://schemas.openxmlformats.org/officeDocument/2006/relationships/image" Target="media/image726.png"/><Relationship Id="rId744" Type="http://schemas.openxmlformats.org/officeDocument/2006/relationships/image" Target="media/image727.png"/><Relationship Id="rId745" Type="http://schemas.openxmlformats.org/officeDocument/2006/relationships/image" Target="media/image728.png"/><Relationship Id="rId746" Type="http://schemas.openxmlformats.org/officeDocument/2006/relationships/image" Target="media/image729.png"/><Relationship Id="rId747" Type="http://schemas.openxmlformats.org/officeDocument/2006/relationships/image" Target="media/image730.png"/><Relationship Id="rId748" Type="http://schemas.openxmlformats.org/officeDocument/2006/relationships/image" Target="media/image731.png"/><Relationship Id="rId749" Type="http://schemas.openxmlformats.org/officeDocument/2006/relationships/image" Target="media/image732.png"/><Relationship Id="rId750" Type="http://schemas.openxmlformats.org/officeDocument/2006/relationships/image" Target="media/image733.png"/><Relationship Id="rId751" Type="http://schemas.openxmlformats.org/officeDocument/2006/relationships/image" Target="media/image734.png"/><Relationship Id="rId752" Type="http://schemas.openxmlformats.org/officeDocument/2006/relationships/image" Target="media/image735.png"/><Relationship Id="rId753" Type="http://schemas.openxmlformats.org/officeDocument/2006/relationships/image" Target="media/image736.png"/><Relationship Id="rId754" Type="http://schemas.openxmlformats.org/officeDocument/2006/relationships/image" Target="media/image737.png"/><Relationship Id="rId755" Type="http://schemas.openxmlformats.org/officeDocument/2006/relationships/image" Target="media/image738.png"/><Relationship Id="rId756" Type="http://schemas.openxmlformats.org/officeDocument/2006/relationships/image" Target="media/image739.png"/><Relationship Id="rId757" Type="http://schemas.openxmlformats.org/officeDocument/2006/relationships/image" Target="media/image740.png"/><Relationship Id="rId758" Type="http://schemas.openxmlformats.org/officeDocument/2006/relationships/image" Target="media/image741.png"/><Relationship Id="rId759" Type="http://schemas.openxmlformats.org/officeDocument/2006/relationships/image" Target="media/image742.png"/><Relationship Id="rId760" Type="http://schemas.openxmlformats.org/officeDocument/2006/relationships/image" Target="media/image743.png"/><Relationship Id="rId761" Type="http://schemas.openxmlformats.org/officeDocument/2006/relationships/image" Target="media/image744.png"/><Relationship Id="rId762" Type="http://schemas.openxmlformats.org/officeDocument/2006/relationships/image" Target="media/image745.png"/><Relationship Id="rId763" Type="http://schemas.openxmlformats.org/officeDocument/2006/relationships/image" Target="media/image746.png"/><Relationship Id="rId764" Type="http://schemas.openxmlformats.org/officeDocument/2006/relationships/image" Target="media/image747.png"/><Relationship Id="rId765" Type="http://schemas.openxmlformats.org/officeDocument/2006/relationships/image" Target="media/image748.png"/><Relationship Id="rId766" Type="http://schemas.openxmlformats.org/officeDocument/2006/relationships/image" Target="media/image749.png"/><Relationship Id="rId767" Type="http://schemas.openxmlformats.org/officeDocument/2006/relationships/image" Target="media/image750.png"/><Relationship Id="rId768" Type="http://schemas.openxmlformats.org/officeDocument/2006/relationships/image" Target="media/image751.png"/><Relationship Id="rId769" Type="http://schemas.openxmlformats.org/officeDocument/2006/relationships/image" Target="media/image752.png"/><Relationship Id="rId770" Type="http://schemas.openxmlformats.org/officeDocument/2006/relationships/image" Target="media/image753.png"/><Relationship Id="rId771" Type="http://schemas.openxmlformats.org/officeDocument/2006/relationships/image" Target="media/image754.png"/><Relationship Id="rId772" Type="http://schemas.openxmlformats.org/officeDocument/2006/relationships/image" Target="media/image755.png"/><Relationship Id="rId773" Type="http://schemas.openxmlformats.org/officeDocument/2006/relationships/image" Target="media/image756.png"/><Relationship Id="rId774" Type="http://schemas.openxmlformats.org/officeDocument/2006/relationships/image" Target="media/image757.png"/><Relationship Id="rId775" Type="http://schemas.openxmlformats.org/officeDocument/2006/relationships/image" Target="media/image758.png"/><Relationship Id="rId776" Type="http://schemas.openxmlformats.org/officeDocument/2006/relationships/image" Target="media/image759.png"/><Relationship Id="rId777" Type="http://schemas.openxmlformats.org/officeDocument/2006/relationships/image" Target="media/image760.png"/><Relationship Id="rId778" Type="http://schemas.openxmlformats.org/officeDocument/2006/relationships/image" Target="media/image761.png"/><Relationship Id="rId779" Type="http://schemas.openxmlformats.org/officeDocument/2006/relationships/image" Target="media/image762.png"/><Relationship Id="rId780" Type="http://schemas.openxmlformats.org/officeDocument/2006/relationships/image" Target="media/image763.png"/><Relationship Id="rId781" Type="http://schemas.openxmlformats.org/officeDocument/2006/relationships/image" Target="media/image764.png"/><Relationship Id="rId782" Type="http://schemas.openxmlformats.org/officeDocument/2006/relationships/image" Target="media/image765.png"/><Relationship Id="rId783" Type="http://schemas.openxmlformats.org/officeDocument/2006/relationships/image" Target="media/image766.png"/><Relationship Id="rId784" Type="http://schemas.openxmlformats.org/officeDocument/2006/relationships/image" Target="media/image767.png"/><Relationship Id="rId785" Type="http://schemas.openxmlformats.org/officeDocument/2006/relationships/image" Target="media/image768.png"/><Relationship Id="rId786" Type="http://schemas.openxmlformats.org/officeDocument/2006/relationships/image" Target="media/image769.png"/><Relationship Id="rId787" Type="http://schemas.openxmlformats.org/officeDocument/2006/relationships/image" Target="media/image770.png"/><Relationship Id="rId788" Type="http://schemas.openxmlformats.org/officeDocument/2006/relationships/image" Target="media/image771.png"/><Relationship Id="rId789" Type="http://schemas.openxmlformats.org/officeDocument/2006/relationships/image" Target="media/image772.png"/><Relationship Id="rId790" Type="http://schemas.openxmlformats.org/officeDocument/2006/relationships/image" Target="media/image773.png"/><Relationship Id="rId791" Type="http://schemas.openxmlformats.org/officeDocument/2006/relationships/image" Target="media/image774.png"/><Relationship Id="rId792" Type="http://schemas.openxmlformats.org/officeDocument/2006/relationships/image" Target="media/image775.png"/><Relationship Id="rId793" Type="http://schemas.openxmlformats.org/officeDocument/2006/relationships/image" Target="media/image776.png"/><Relationship Id="rId794" Type="http://schemas.openxmlformats.org/officeDocument/2006/relationships/image" Target="media/image777.png"/><Relationship Id="rId795" Type="http://schemas.openxmlformats.org/officeDocument/2006/relationships/image" Target="media/image778.png"/><Relationship Id="rId796" Type="http://schemas.openxmlformats.org/officeDocument/2006/relationships/image" Target="media/image779.png"/><Relationship Id="rId797" Type="http://schemas.openxmlformats.org/officeDocument/2006/relationships/image" Target="media/image780.png"/><Relationship Id="rId798" Type="http://schemas.openxmlformats.org/officeDocument/2006/relationships/image" Target="media/image781.png"/><Relationship Id="rId799" Type="http://schemas.openxmlformats.org/officeDocument/2006/relationships/image" Target="media/image782.png"/><Relationship Id="rId800" Type="http://schemas.openxmlformats.org/officeDocument/2006/relationships/image" Target="media/image783.png"/><Relationship Id="rId801" Type="http://schemas.openxmlformats.org/officeDocument/2006/relationships/image" Target="media/image784.png"/><Relationship Id="rId802" Type="http://schemas.openxmlformats.org/officeDocument/2006/relationships/image" Target="media/image785.png"/><Relationship Id="rId803" Type="http://schemas.openxmlformats.org/officeDocument/2006/relationships/image" Target="media/image786.png"/><Relationship Id="rId804" Type="http://schemas.openxmlformats.org/officeDocument/2006/relationships/image" Target="media/image787.png"/><Relationship Id="rId805" Type="http://schemas.openxmlformats.org/officeDocument/2006/relationships/image" Target="media/image788.png"/><Relationship Id="rId806" Type="http://schemas.openxmlformats.org/officeDocument/2006/relationships/image" Target="media/image789.png"/><Relationship Id="rId807" Type="http://schemas.openxmlformats.org/officeDocument/2006/relationships/image" Target="media/image790.png"/><Relationship Id="rId808" Type="http://schemas.openxmlformats.org/officeDocument/2006/relationships/image" Target="media/image791.png"/><Relationship Id="rId809" Type="http://schemas.openxmlformats.org/officeDocument/2006/relationships/image" Target="media/image792.png"/><Relationship Id="rId810" Type="http://schemas.openxmlformats.org/officeDocument/2006/relationships/image" Target="media/image793.png"/><Relationship Id="rId811" Type="http://schemas.openxmlformats.org/officeDocument/2006/relationships/image" Target="media/image794.png"/><Relationship Id="rId812" Type="http://schemas.openxmlformats.org/officeDocument/2006/relationships/image" Target="media/image795.png"/><Relationship Id="rId813" Type="http://schemas.openxmlformats.org/officeDocument/2006/relationships/image" Target="media/image796.png"/><Relationship Id="rId814" Type="http://schemas.openxmlformats.org/officeDocument/2006/relationships/image" Target="media/image797.png"/><Relationship Id="rId815" Type="http://schemas.openxmlformats.org/officeDocument/2006/relationships/image" Target="media/image798.png"/><Relationship Id="rId816" Type="http://schemas.openxmlformats.org/officeDocument/2006/relationships/image" Target="media/image799.png"/><Relationship Id="rId817" Type="http://schemas.openxmlformats.org/officeDocument/2006/relationships/image" Target="media/image800.png"/><Relationship Id="rId818" Type="http://schemas.openxmlformats.org/officeDocument/2006/relationships/image" Target="media/image801.png"/><Relationship Id="rId819" Type="http://schemas.openxmlformats.org/officeDocument/2006/relationships/image" Target="media/image802.png"/><Relationship Id="rId820" Type="http://schemas.openxmlformats.org/officeDocument/2006/relationships/image" Target="media/image803.png"/><Relationship Id="rId821" Type="http://schemas.openxmlformats.org/officeDocument/2006/relationships/image" Target="media/image804.png"/><Relationship Id="rId822" Type="http://schemas.openxmlformats.org/officeDocument/2006/relationships/image" Target="media/image805.png"/><Relationship Id="rId823" Type="http://schemas.openxmlformats.org/officeDocument/2006/relationships/image" Target="media/image806.png"/><Relationship Id="rId824" Type="http://schemas.openxmlformats.org/officeDocument/2006/relationships/image" Target="media/image807.png"/><Relationship Id="rId825" Type="http://schemas.openxmlformats.org/officeDocument/2006/relationships/image" Target="media/image808.png"/><Relationship Id="rId826" Type="http://schemas.openxmlformats.org/officeDocument/2006/relationships/image" Target="media/image809.png"/><Relationship Id="rId827" Type="http://schemas.openxmlformats.org/officeDocument/2006/relationships/image" Target="media/image810.png"/><Relationship Id="rId828" Type="http://schemas.openxmlformats.org/officeDocument/2006/relationships/image" Target="media/image811.png"/><Relationship Id="rId829" Type="http://schemas.openxmlformats.org/officeDocument/2006/relationships/image" Target="media/image812.png"/><Relationship Id="rId830" Type="http://schemas.openxmlformats.org/officeDocument/2006/relationships/image" Target="media/image813.png"/><Relationship Id="rId831" Type="http://schemas.openxmlformats.org/officeDocument/2006/relationships/image" Target="media/image814.png"/><Relationship Id="rId832" Type="http://schemas.openxmlformats.org/officeDocument/2006/relationships/image" Target="media/image815.png"/><Relationship Id="rId833" Type="http://schemas.openxmlformats.org/officeDocument/2006/relationships/image" Target="media/image816.png"/><Relationship Id="rId834" Type="http://schemas.openxmlformats.org/officeDocument/2006/relationships/image" Target="media/image817.png"/><Relationship Id="rId835" Type="http://schemas.openxmlformats.org/officeDocument/2006/relationships/image" Target="media/image818.png"/><Relationship Id="rId836" Type="http://schemas.openxmlformats.org/officeDocument/2006/relationships/image" Target="media/image819.png"/><Relationship Id="rId837" Type="http://schemas.openxmlformats.org/officeDocument/2006/relationships/image" Target="media/image820.png"/><Relationship Id="rId838" Type="http://schemas.openxmlformats.org/officeDocument/2006/relationships/image" Target="media/image821.png"/><Relationship Id="rId839" Type="http://schemas.openxmlformats.org/officeDocument/2006/relationships/image" Target="media/image822.png"/><Relationship Id="rId840" Type="http://schemas.openxmlformats.org/officeDocument/2006/relationships/image" Target="media/image823.png"/><Relationship Id="rId841" Type="http://schemas.openxmlformats.org/officeDocument/2006/relationships/image" Target="media/image824.png"/><Relationship Id="rId842" Type="http://schemas.openxmlformats.org/officeDocument/2006/relationships/image" Target="media/image825.png"/><Relationship Id="rId843" Type="http://schemas.openxmlformats.org/officeDocument/2006/relationships/image" Target="media/image826.png"/><Relationship Id="rId844" Type="http://schemas.openxmlformats.org/officeDocument/2006/relationships/image" Target="media/image827.png"/><Relationship Id="rId845" Type="http://schemas.openxmlformats.org/officeDocument/2006/relationships/image" Target="media/image828.png"/><Relationship Id="rId846" Type="http://schemas.openxmlformats.org/officeDocument/2006/relationships/image" Target="media/image829.png"/><Relationship Id="rId847" Type="http://schemas.openxmlformats.org/officeDocument/2006/relationships/image" Target="media/image830.png"/><Relationship Id="rId848" Type="http://schemas.openxmlformats.org/officeDocument/2006/relationships/image" Target="media/image831.png"/><Relationship Id="rId849" Type="http://schemas.openxmlformats.org/officeDocument/2006/relationships/image" Target="media/image832.png"/><Relationship Id="rId850" Type="http://schemas.openxmlformats.org/officeDocument/2006/relationships/image" Target="media/image833.png"/><Relationship Id="rId851" Type="http://schemas.openxmlformats.org/officeDocument/2006/relationships/image" Target="media/image834.png"/><Relationship Id="rId852" Type="http://schemas.openxmlformats.org/officeDocument/2006/relationships/image" Target="media/image835.png"/><Relationship Id="rId853" Type="http://schemas.openxmlformats.org/officeDocument/2006/relationships/image" Target="media/image836.png"/><Relationship Id="rId854" Type="http://schemas.openxmlformats.org/officeDocument/2006/relationships/image" Target="media/image837.png"/><Relationship Id="rId855" Type="http://schemas.openxmlformats.org/officeDocument/2006/relationships/image" Target="media/image838.png"/><Relationship Id="rId856" Type="http://schemas.openxmlformats.org/officeDocument/2006/relationships/image" Target="media/image839.png"/><Relationship Id="rId857" Type="http://schemas.openxmlformats.org/officeDocument/2006/relationships/image" Target="media/image840.png"/><Relationship Id="rId858" Type="http://schemas.openxmlformats.org/officeDocument/2006/relationships/image" Target="media/image841.png"/><Relationship Id="rId859" Type="http://schemas.openxmlformats.org/officeDocument/2006/relationships/image" Target="media/image842.png"/><Relationship Id="rId860" Type="http://schemas.openxmlformats.org/officeDocument/2006/relationships/image" Target="media/image843.png"/><Relationship Id="rId861" Type="http://schemas.openxmlformats.org/officeDocument/2006/relationships/image" Target="media/image844.png"/><Relationship Id="rId862" Type="http://schemas.openxmlformats.org/officeDocument/2006/relationships/image" Target="media/image845.png"/><Relationship Id="rId863" Type="http://schemas.openxmlformats.org/officeDocument/2006/relationships/image" Target="media/image846.png"/><Relationship Id="rId864" Type="http://schemas.openxmlformats.org/officeDocument/2006/relationships/image" Target="media/image847.png"/><Relationship Id="rId865" Type="http://schemas.openxmlformats.org/officeDocument/2006/relationships/image" Target="media/image848.png"/><Relationship Id="rId866" Type="http://schemas.openxmlformats.org/officeDocument/2006/relationships/image" Target="media/image849.png"/><Relationship Id="rId867" Type="http://schemas.openxmlformats.org/officeDocument/2006/relationships/image" Target="media/image850.png"/><Relationship Id="rId868" Type="http://schemas.openxmlformats.org/officeDocument/2006/relationships/image" Target="media/image851.png"/><Relationship Id="rId869" Type="http://schemas.openxmlformats.org/officeDocument/2006/relationships/image" Target="media/image852.png"/><Relationship Id="rId870" Type="http://schemas.openxmlformats.org/officeDocument/2006/relationships/image" Target="media/image853.png"/><Relationship Id="rId871" Type="http://schemas.openxmlformats.org/officeDocument/2006/relationships/image" Target="media/image854.png"/><Relationship Id="rId872" Type="http://schemas.openxmlformats.org/officeDocument/2006/relationships/image" Target="media/image855.png"/><Relationship Id="rId873" Type="http://schemas.openxmlformats.org/officeDocument/2006/relationships/image" Target="media/image856.png"/><Relationship Id="rId874" Type="http://schemas.openxmlformats.org/officeDocument/2006/relationships/image" Target="media/image857.png"/><Relationship Id="rId875" Type="http://schemas.openxmlformats.org/officeDocument/2006/relationships/image" Target="media/image858.png"/><Relationship Id="rId876" Type="http://schemas.openxmlformats.org/officeDocument/2006/relationships/image" Target="media/image859.png"/><Relationship Id="rId877" Type="http://schemas.openxmlformats.org/officeDocument/2006/relationships/image" Target="media/image860.png"/><Relationship Id="rId878" Type="http://schemas.openxmlformats.org/officeDocument/2006/relationships/image" Target="media/image861.png"/><Relationship Id="rId879" Type="http://schemas.openxmlformats.org/officeDocument/2006/relationships/image" Target="media/image862.png"/><Relationship Id="rId880" Type="http://schemas.openxmlformats.org/officeDocument/2006/relationships/image" Target="media/image863.png"/><Relationship Id="rId881" Type="http://schemas.openxmlformats.org/officeDocument/2006/relationships/image" Target="media/image864.png"/><Relationship Id="rId882" Type="http://schemas.openxmlformats.org/officeDocument/2006/relationships/image" Target="media/image865.png"/><Relationship Id="rId883" Type="http://schemas.openxmlformats.org/officeDocument/2006/relationships/image" Target="media/image866.png"/><Relationship Id="rId884" Type="http://schemas.openxmlformats.org/officeDocument/2006/relationships/image" Target="media/image867.png"/><Relationship Id="rId885" Type="http://schemas.openxmlformats.org/officeDocument/2006/relationships/image" Target="media/image868.png"/><Relationship Id="rId886" Type="http://schemas.openxmlformats.org/officeDocument/2006/relationships/image" Target="media/image869.png"/><Relationship Id="rId887" Type="http://schemas.openxmlformats.org/officeDocument/2006/relationships/image" Target="media/image870.png"/><Relationship Id="rId888" Type="http://schemas.openxmlformats.org/officeDocument/2006/relationships/image" Target="media/image871.png"/><Relationship Id="rId889" Type="http://schemas.openxmlformats.org/officeDocument/2006/relationships/image" Target="media/image872.png"/><Relationship Id="rId890" Type="http://schemas.openxmlformats.org/officeDocument/2006/relationships/image" Target="media/image873.png"/><Relationship Id="rId891" Type="http://schemas.openxmlformats.org/officeDocument/2006/relationships/image" Target="media/image874.png"/><Relationship Id="rId892" Type="http://schemas.openxmlformats.org/officeDocument/2006/relationships/image" Target="media/image875.png"/><Relationship Id="rId893" Type="http://schemas.openxmlformats.org/officeDocument/2006/relationships/image" Target="media/image876.png"/><Relationship Id="rId894" Type="http://schemas.openxmlformats.org/officeDocument/2006/relationships/image" Target="media/image877.png"/><Relationship Id="rId895" Type="http://schemas.openxmlformats.org/officeDocument/2006/relationships/image" Target="media/image878.png"/><Relationship Id="rId896" Type="http://schemas.openxmlformats.org/officeDocument/2006/relationships/image" Target="media/image879.png"/><Relationship Id="rId897" Type="http://schemas.openxmlformats.org/officeDocument/2006/relationships/image" Target="media/image880.png"/><Relationship Id="rId898" Type="http://schemas.openxmlformats.org/officeDocument/2006/relationships/image" Target="media/image881.png"/><Relationship Id="rId899" Type="http://schemas.openxmlformats.org/officeDocument/2006/relationships/image" Target="media/image882.png"/><Relationship Id="rId900" Type="http://schemas.openxmlformats.org/officeDocument/2006/relationships/image" Target="media/image883.png"/><Relationship Id="rId901" Type="http://schemas.openxmlformats.org/officeDocument/2006/relationships/image" Target="media/image884.png"/><Relationship Id="rId902" Type="http://schemas.openxmlformats.org/officeDocument/2006/relationships/image" Target="media/image885.png"/><Relationship Id="rId903" Type="http://schemas.openxmlformats.org/officeDocument/2006/relationships/image" Target="media/image886.png"/><Relationship Id="rId904" Type="http://schemas.openxmlformats.org/officeDocument/2006/relationships/image" Target="media/image887.png"/><Relationship Id="rId905" Type="http://schemas.openxmlformats.org/officeDocument/2006/relationships/image" Target="media/image888.png"/><Relationship Id="rId906" Type="http://schemas.openxmlformats.org/officeDocument/2006/relationships/image" Target="media/image889.png"/><Relationship Id="rId907" Type="http://schemas.openxmlformats.org/officeDocument/2006/relationships/image" Target="media/image890.png"/><Relationship Id="rId908" Type="http://schemas.openxmlformats.org/officeDocument/2006/relationships/image" Target="media/image891.png"/><Relationship Id="rId909" Type="http://schemas.openxmlformats.org/officeDocument/2006/relationships/image" Target="media/image892.png"/><Relationship Id="rId910" Type="http://schemas.openxmlformats.org/officeDocument/2006/relationships/image" Target="media/image893.png"/><Relationship Id="rId911" Type="http://schemas.openxmlformats.org/officeDocument/2006/relationships/image" Target="media/image894.png"/><Relationship Id="rId912" Type="http://schemas.openxmlformats.org/officeDocument/2006/relationships/image" Target="media/image895.png"/><Relationship Id="rId913" Type="http://schemas.openxmlformats.org/officeDocument/2006/relationships/image" Target="media/image896.png"/><Relationship Id="rId914" Type="http://schemas.openxmlformats.org/officeDocument/2006/relationships/image" Target="media/image897.png"/><Relationship Id="rId915" Type="http://schemas.openxmlformats.org/officeDocument/2006/relationships/image" Target="media/image898.png"/><Relationship Id="rId916" Type="http://schemas.openxmlformats.org/officeDocument/2006/relationships/image" Target="media/image899.png"/><Relationship Id="rId917" Type="http://schemas.openxmlformats.org/officeDocument/2006/relationships/image" Target="media/image900.png"/><Relationship Id="rId918" Type="http://schemas.openxmlformats.org/officeDocument/2006/relationships/image" Target="media/image901.png"/><Relationship Id="rId919" Type="http://schemas.openxmlformats.org/officeDocument/2006/relationships/image" Target="media/image902.png"/><Relationship Id="rId920" Type="http://schemas.openxmlformats.org/officeDocument/2006/relationships/image" Target="media/image903.png"/><Relationship Id="rId921" Type="http://schemas.openxmlformats.org/officeDocument/2006/relationships/image" Target="media/image904.png"/><Relationship Id="rId922" Type="http://schemas.openxmlformats.org/officeDocument/2006/relationships/image" Target="media/image905.png"/><Relationship Id="rId923" Type="http://schemas.openxmlformats.org/officeDocument/2006/relationships/image" Target="media/image906.png"/><Relationship Id="rId924" Type="http://schemas.openxmlformats.org/officeDocument/2006/relationships/image" Target="media/image907.png"/><Relationship Id="rId925" Type="http://schemas.openxmlformats.org/officeDocument/2006/relationships/image" Target="media/image908.png"/><Relationship Id="rId926" Type="http://schemas.openxmlformats.org/officeDocument/2006/relationships/image" Target="media/image909.png"/><Relationship Id="rId927" Type="http://schemas.openxmlformats.org/officeDocument/2006/relationships/image" Target="media/image910.png"/><Relationship Id="rId928" Type="http://schemas.openxmlformats.org/officeDocument/2006/relationships/image" Target="media/image911.png"/><Relationship Id="rId929" Type="http://schemas.openxmlformats.org/officeDocument/2006/relationships/image" Target="media/image912.png"/><Relationship Id="rId930" Type="http://schemas.openxmlformats.org/officeDocument/2006/relationships/image" Target="media/image913.png"/><Relationship Id="rId931" Type="http://schemas.openxmlformats.org/officeDocument/2006/relationships/image" Target="media/image914.png"/><Relationship Id="rId932" Type="http://schemas.openxmlformats.org/officeDocument/2006/relationships/image" Target="media/image915.png"/><Relationship Id="rId933" Type="http://schemas.openxmlformats.org/officeDocument/2006/relationships/image" Target="media/image916.png"/><Relationship Id="rId934" Type="http://schemas.openxmlformats.org/officeDocument/2006/relationships/image" Target="media/image917.png"/><Relationship Id="rId935" Type="http://schemas.openxmlformats.org/officeDocument/2006/relationships/image" Target="media/image918.png"/><Relationship Id="rId936" Type="http://schemas.openxmlformats.org/officeDocument/2006/relationships/image" Target="media/image919.png"/><Relationship Id="rId937" Type="http://schemas.openxmlformats.org/officeDocument/2006/relationships/image" Target="media/image920.png"/><Relationship Id="rId938" Type="http://schemas.openxmlformats.org/officeDocument/2006/relationships/image" Target="media/image921.png"/><Relationship Id="rId939" Type="http://schemas.openxmlformats.org/officeDocument/2006/relationships/image" Target="media/image922.png"/><Relationship Id="rId940" Type="http://schemas.openxmlformats.org/officeDocument/2006/relationships/image" Target="media/image923.png"/><Relationship Id="rId941" Type="http://schemas.openxmlformats.org/officeDocument/2006/relationships/image" Target="media/image924.png"/><Relationship Id="rId942" Type="http://schemas.openxmlformats.org/officeDocument/2006/relationships/image" Target="media/image925.png"/><Relationship Id="rId943" Type="http://schemas.openxmlformats.org/officeDocument/2006/relationships/image" Target="media/image926.png"/><Relationship Id="rId944" Type="http://schemas.openxmlformats.org/officeDocument/2006/relationships/image" Target="media/image927.png"/><Relationship Id="rId945" Type="http://schemas.openxmlformats.org/officeDocument/2006/relationships/image" Target="media/image928.png"/><Relationship Id="rId946" Type="http://schemas.openxmlformats.org/officeDocument/2006/relationships/image" Target="media/image929.png"/><Relationship Id="rId947" Type="http://schemas.openxmlformats.org/officeDocument/2006/relationships/image" Target="media/image930.png"/><Relationship Id="rId948" Type="http://schemas.openxmlformats.org/officeDocument/2006/relationships/image" Target="media/image931.png"/><Relationship Id="rId949" Type="http://schemas.openxmlformats.org/officeDocument/2006/relationships/image" Target="media/image932.png"/><Relationship Id="rId950" Type="http://schemas.openxmlformats.org/officeDocument/2006/relationships/image" Target="media/image933.png"/><Relationship Id="rId951" Type="http://schemas.openxmlformats.org/officeDocument/2006/relationships/image" Target="media/image934.png"/><Relationship Id="rId952" Type="http://schemas.openxmlformats.org/officeDocument/2006/relationships/image" Target="media/image935.png"/><Relationship Id="rId953" Type="http://schemas.openxmlformats.org/officeDocument/2006/relationships/image" Target="media/image936.png"/><Relationship Id="rId954" Type="http://schemas.openxmlformats.org/officeDocument/2006/relationships/image" Target="media/image937.png"/><Relationship Id="rId955" Type="http://schemas.openxmlformats.org/officeDocument/2006/relationships/image" Target="media/image938.png"/><Relationship Id="rId956" Type="http://schemas.openxmlformats.org/officeDocument/2006/relationships/image" Target="media/image939.png"/><Relationship Id="rId957" Type="http://schemas.openxmlformats.org/officeDocument/2006/relationships/image" Target="media/image940.png"/><Relationship Id="rId958" Type="http://schemas.openxmlformats.org/officeDocument/2006/relationships/image" Target="media/image941.png"/><Relationship Id="rId959" Type="http://schemas.openxmlformats.org/officeDocument/2006/relationships/image" Target="media/image942.png"/><Relationship Id="rId960" Type="http://schemas.openxmlformats.org/officeDocument/2006/relationships/image" Target="media/image943.png"/><Relationship Id="rId961" Type="http://schemas.openxmlformats.org/officeDocument/2006/relationships/image" Target="media/image944.png"/><Relationship Id="rId962" Type="http://schemas.openxmlformats.org/officeDocument/2006/relationships/image" Target="media/image945.png"/><Relationship Id="rId963" Type="http://schemas.openxmlformats.org/officeDocument/2006/relationships/image" Target="media/image946.png"/><Relationship Id="rId964" Type="http://schemas.openxmlformats.org/officeDocument/2006/relationships/image" Target="media/image947.png"/><Relationship Id="rId965" Type="http://schemas.openxmlformats.org/officeDocument/2006/relationships/image" Target="media/image948.png"/><Relationship Id="rId966" Type="http://schemas.openxmlformats.org/officeDocument/2006/relationships/image" Target="media/image949.png"/><Relationship Id="rId967" Type="http://schemas.openxmlformats.org/officeDocument/2006/relationships/image" Target="media/image950.png"/><Relationship Id="rId968" Type="http://schemas.openxmlformats.org/officeDocument/2006/relationships/image" Target="media/image951.png"/><Relationship Id="rId969" Type="http://schemas.openxmlformats.org/officeDocument/2006/relationships/image" Target="media/image952.png"/><Relationship Id="rId970" Type="http://schemas.openxmlformats.org/officeDocument/2006/relationships/image" Target="media/image953.png"/><Relationship Id="rId971" Type="http://schemas.openxmlformats.org/officeDocument/2006/relationships/image" Target="media/image954.png"/><Relationship Id="rId972" Type="http://schemas.openxmlformats.org/officeDocument/2006/relationships/image" Target="media/image955.png"/><Relationship Id="rId973" Type="http://schemas.openxmlformats.org/officeDocument/2006/relationships/image" Target="media/image956.png"/><Relationship Id="rId974" Type="http://schemas.openxmlformats.org/officeDocument/2006/relationships/image" Target="media/image957.png"/><Relationship Id="rId975" Type="http://schemas.openxmlformats.org/officeDocument/2006/relationships/image" Target="media/image958.png"/><Relationship Id="rId976" Type="http://schemas.openxmlformats.org/officeDocument/2006/relationships/image" Target="media/image959.png"/><Relationship Id="rId977" Type="http://schemas.openxmlformats.org/officeDocument/2006/relationships/image" Target="media/image960.png"/><Relationship Id="rId978" Type="http://schemas.openxmlformats.org/officeDocument/2006/relationships/image" Target="media/image961.png"/><Relationship Id="rId979" Type="http://schemas.openxmlformats.org/officeDocument/2006/relationships/image" Target="media/image962.png"/><Relationship Id="rId980" Type="http://schemas.openxmlformats.org/officeDocument/2006/relationships/image" Target="media/image963.png"/><Relationship Id="rId981" Type="http://schemas.openxmlformats.org/officeDocument/2006/relationships/image" Target="media/image964.png"/><Relationship Id="rId982" Type="http://schemas.openxmlformats.org/officeDocument/2006/relationships/image" Target="media/image965.png"/><Relationship Id="rId983" Type="http://schemas.openxmlformats.org/officeDocument/2006/relationships/image" Target="media/image966.png"/><Relationship Id="rId984" Type="http://schemas.openxmlformats.org/officeDocument/2006/relationships/image" Target="media/image967.png"/><Relationship Id="rId985" Type="http://schemas.openxmlformats.org/officeDocument/2006/relationships/image" Target="media/image968.png"/><Relationship Id="rId986" Type="http://schemas.openxmlformats.org/officeDocument/2006/relationships/image" Target="media/image969.png"/><Relationship Id="rId987" Type="http://schemas.openxmlformats.org/officeDocument/2006/relationships/image" Target="media/image970.png"/><Relationship Id="rId988" Type="http://schemas.openxmlformats.org/officeDocument/2006/relationships/image" Target="media/image971.png"/><Relationship Id="rId989" Type="http://schemas.openxmlformats.org/officeDocument/2006/relationships/image" Target="media/image972.png"/><Relationship Id="rId990" Type="http://schemas.openxmlformats.org/officeDocument/2006/relationships/image" Target="media/image973.png"/><Relationship Id="rId991" Type="http://schemas.openxmlformats.org/officeDocument/2006/relationships/image" Target="media/image974.png"/><Relationship Id="rId992" Type="http://schemas.openxmlformats.org/officeDocument/2006/relationships/image" Target="media/image975.png"/><Relationship Id="rId993" Type="http://schemas.openxmlformats.org/officeDocument/2006/relationships/image" Target="media/image976.png"/><Relationship Id="rId994" Type="http://schemas.openxmlformats.org/officeDocument/2006/relationships/image" Target="media/image977.png"/><Relationship Id="rId995" Type="http://schemas.openxmlformats.org/officeDocument/2006/relationships/image" Target="media/image978.png"/><Relationship Id="rId996" Type="http://schemas.openxmlformats.org/officeDocument/2006/relationships/image" Target="media/image979.png"/><Relationship Id="rId997" Type="http://schemas.openxmlformats.org/officeDocument/2006/relationships/image" Target="media/image980.png"/><Relationship Id="rId998" Type="http://schemas.openxmlformats.org/officeDocument/2006/relationships/image" Target="media/image981.png"/><Relationship Id="rId999" Type="http://schemas.openxmlformats.org/officeDocument/2006/relationships/image" Target="media/image982.png"/><Relationship Id="rId1000" Type="http://schemas.openxmlformats.org/officeDocument/2006/relationships/image" Target="media/image983.png"/><Relationship Id="rId1001" Type="http://schemas.openxmlformats.org/officeDocument/2006/relationships/image" Target="media/image984.png"/><Relationship Id="rId1002" Type="http://schemas.openxmlformats.org/officeDocument/2006/relationships/image" Target="media/image985.png"/><Relationship Id="rId1003" Type="http://schemas.openxmlformats.org/officeDocument/2006/relationships/image" Target="media/image986.png"/><Relationship Id="rId1004" Type="http://schemas.openxmlformats.org/officeDocument/2006/relationships/image" Target="media/image987.png"/><Relationship Id="rId1005" Type="http://schemas.openxmlformats.org/officeDocument/2006/relationships/image" Target="media/image988.png"/><Relationship Id="rId1006" Type="http://schemas.openxmlformats.org/officeDocument/2006/relationships/image" Target="media/image989.png"/><Relationship Id="rId1007" Type="http://schemas.openxmlformats.org/officeDocument/2006/relationships/image" Target="media/image990.png"/><Relationship Id="rId1008" Type="http://schemas.openxmlformats.org/officeDocument/2006/relationships/image" Target="media/image991.png"/><Relationship Id="rId1009" Type="http://schemas.openxmlformats.org/officeDocument/2006/relationships/image" Target="media/image992.png"/><Relationship Id="rId1010" Type="http://schemas.openxmlformats.org/officeDocument/2006/relationships/image" Target="media/image993.png"/><Relationship Id="rId1011" Type="http://schemas.openxmlformats.org/officeDocument/2006/relationships/image" Target="media/image994.png"/><Relationship Id="rId1012" Type="http://schemas.openxmlformats.org/officeDocument/2006/relationships/image" Target="media/image995.png"/><Relationship Id="rId1013" Type="http://schemas.openxmlformats.org/officeDocument/2006/relationships/image" Target="media/image996.png"/><Relationship Id="rId1014" Type="http://schemas.openxmlformats.org/officeDocument/2006/relationships/image" Target="media/image997.png"/><Relationship Id="rId1015" Type="http://schemas.openxmlformats.org/officeDocument/2006/relationships/image" Target="media/image998.png"/><Relationship Id="rId1016" Type="http://schemas.openxmlformats.org/officeDocument/2006/relationships/image" Target="media/image999.png"/><Relationship Id="rId1017" Type="http://schemas.openxmlformats.org/officeDocument/2006/relationships/image" Target="media/image1000.png"/><Relationship Id="rId1018" Type="http://schemas.openxmlformats.org/officeDocument/2006/relationships/image" Target="media/image1001.png"/><Relationship Id="rId1019" Type="http://schemas.openxmlformats.org/officeDocument/2006/relationships/image" Target="media/image1002.png"/><Relationship Id="rId1020" Type="http://schemas.openxmlformats.org/officeDocument/2006/relationships/image" Target="media/image1003.png"/><Relationship Id="rId1021" Type="http://schemas.openxmlformats.org/officeDocument/2006/relationships/image" Target="media/image1004.png"/><Relationship Id="rId1022" Type="http://schemas.openxmlformats.org/officeDocument/2006/relationships/image" Target="media/image1005.png"/><Relationship Id="rId1023" Type="http://schemas.openxmlformats.org/officeDocument/2006/relationships/image" Target="media/image1006.png"/><Relationship Id="rId1024" Type="http://schemas.openxmlformats.org/officeDocument/2006/relationships/image" Target="media/image1007.png"/><Relationship Id="rId1025" Type="http://schemas.openxmlformats.org/officeDocument/2006/relationships/image" Target="media/image1008.png"/><Relationship Id="rId1026" Type="http://schemas.openxmlformats.org/officeDocument/2006/relationships/image" Target="media/image1009.png"/><Relationship Id="rId1027" Type="http://schemas.openxmlformats.org/officeDocument/2006/relationships/image" Target="media/image1010.png"/><Relationship Id="rId1028" Type="http://schemas.openxmlformats.org/officeDocument/2006/relationships/image" Target="media/image1011.png"/><Relationship Id="rId1029" Type="http://schemas.openxmlformats.org/officeDocument/2006/relationships/image" Target="media/image1012.png"/><Relationship Id="rId1030" Type="http://schemas.openxmlformats.org/officeDocument/2006/relationships/image" Target="media/image1013.png"/><Relationship Id="rId1031" Type="http://schemas.openxmlformats.org/officeDocument/2006/relationships/image" Target="media/image1014.png"/><Relationship Id="rId1032" Type="http://schemas.openxmlformats.org/officeDocument/2006/relationships/image" Target="media/image1015.png"/><Relationship Id="rId1033" Type="http://schemas.openxmlformats.org/officeDocument/2006/relationships/image" Target="media/image1016.png"/><Relationship Id="rId1034" Type="http://schemas.openxmlformats.org/officeDocument/2006/relationships/image" Target="media/image1017.png"/><Relationship Id="rId1035" Type="http://schemas.openxmlformats.org/officeDocument/2006/relationships/image" Target="media/image1018.png"/><Relationship Id="rId1036" Type="http://schemas.openxmlformats.org/officeDocument/2006/relationships/image" Target="media/image1019.png"/><Relationship Id="rId1037" Type="http://schemas.openxmlformats.org/officeDocument/2006/relationships/image" Target="media/image1020.png"/><Relationship Id="rId1038" Type="http://schemas.openxmlformats.org/officeDocument/2006/relationships/image" Target="media/image1021.png"/><Relationship Id="rId1039" Type="http://schemas.openxmlformats.org/officeDocument/2006/relationships/image" Target="media/image1022.png"/><Relationship Id="rId1040" Type="http://schemas.openxmlformats.org/officeDocument/2006/relationships/image" Target="media/image1023.png"/><Relationship Id="rId1041" Type="http://schemas.openxmlformats.org/officeDocument/2006/relationships/image" Target="media/image1024.png"/><Relationship Id="rId1042" Type="http://schemas.openxmlformats.org/officeDocument/2006/relationships/image" Target="media/image1025.png"/><Relationship Id="rId1043" Type="http://schemas.openxmlformats.org/officeDocument/2006/relationships/image" Target="media/image1026.png"/><Relationship Id="rId1044" Type="http://schemas.openxmlformats.org/officeDocument/2006/relationships/image" Target="media/image1027.png"/><Relationship Id="rId1045" Type="http://schemas.openxmlformats.org/officeDocument/2006/relationships/image" Target="media/image1028.png"/><Relationship Id="rId1046" Type="http://schemas.openxmlformats.org/officeDocument/2006/relationships/image" Target="media/image1029.png"/><Relationship Id="rId1047" Type="http://schemas.openxmlformats.org/officeDocument/2006/relationships/image" Target="media/image1030.png"/><Relationship Id="rId1048" Type="http://schemas.openxmlformats.org/officeDocument/2006/relationships/image" Target="media/image1031.png"/><Relationship Id="rId1049" Type="http://schemas.openxmlformats.org/officeDocument/2006/relationships/image" Target="media/image1032.png"/><Relationship Id="rId1050" Type="http://schemas.openxmlformats.org/officeDocument/2006/relationships/image" Target="media/image1033.png"/><Relationship Id="rId1051" Type="http://schemas.openxmlformats.org/officeDocument/2006/relationships/image" Target="media/image1034.png"/><Relationship Id="rId1052" Type="http://schemas.openxmlformats.org/officeDocument/2006/relationships/image" Target="media/image1035.png"/><Relationship Id="rId1053" Type="http://schemas.openxmlformats.org/officeDocument/2006/relationships/image" Target="media/image1036.png"/><Relationship Id="rId1054" Type="http://schemas.openxmlformats.org/officeDocument/2006/relationships/image" Target="media/image1037.png"/><Relationship Id="rId1055" Type="http://schemas.openxmlformats.org/officeDocument/2006/relationships/image" Target="media/image1038.png"/><Relationship Id="rId1056" Type="http://schemas.openxmlformats.org/officeDocument/2006/relationships/image" Target="media/image1039.png"/><Relationship Id="rId1057" Type="http://schemas.openxmlformats.org/officeDocument/2006/relationships/image" Target="media/image1040.png"/><Relationship Id="rId1058" Type="http://schemas.openxmlformats.org/officeDocument/2006/relationships/image" Target="media/image1041.png"/><Relationship Id="rId1059" Type="http://schemas.openxmlformats.org/officeDocument/2006/relationships/image" Target="media/image1042.png"/><Relationship Id="rId1060" Type="http://schemas.openxmlformats.org/officeDocument/2006/relationships/image" Target="media/image1043.png"/><Relationship Id="rId1061" Type="http://schemas.openxmlformats.org/officeDocument/2006/relationships/image" Target="media/image1044.png"/><Relationship Id="rId1062" Type="http://schemas.openxmlformats.org/officeDocument/2006/relationships/image" Target="media/image1045.png"/><Relationship Id="rId1063" Type="http://schemas.openxmlformats.org/officeDocument/2006/relationships/image" Target="media/image1046.png"/><Relationship Id="rId1064" Type="http://schemas.openxmlformats.org/officeDocument/2006/relationships/image" Target="media/image1047.png"/><Relationship Id="rId1065" Type="http://schemas.openxmlformats.org/officeDocument/2006/relationships/image" Target="media/image1048.png"/><Relationship Id="rId1066" Type="http://schemas.openxmlformats.org/officeDocument/2006/relationships/image" Target="media/image1049.png"/><Relationship Id="rId1067" Type="http://schemas.openxmlformats.org/officeDocument/2006/relationships/image" Target="media/image1050.png"/><Relationship Id="rId1068" Type="http://schemas.openxmlformats.org/officeDocument/2006/relationships/image" Target="media/image1051.png"/><Relationship Id="rId1069" Type="http://schemas.openxmlformats.org/officeDocument/2006/relationships/image" Target="media/image1052.png"/><Relationship Id="rId1070" Type="http://schemas.openxmlformats.org/officeDocument/2006/relationships/image" Target="media/image1053.png"/><Relationship Id="rId1071" Type="http://schemas.openxmlformats.org/officeDocument/2006/relationships/image" Target="media/image1054.png"/><Relationship Id="rId1072" Type="http://schemas.openxmlformats.org/officeDocument/2006/relationships/image" Target="media/image1055.png"/><Relationship Id="rId1073" Type="http://schemas.openxmlformats.org/officeDocument/2006/relationships/image" Target="media/image1056.png"/><Relationship Id="rId1074" Type="http://schemas.openxmlformats.org/officeDocument/2006/relationships/image" Target="media/image1057.png"/><Relationship Id="rId1075" Type="http://schemas.openxmlformats.org/officeDocument/2006/relationships/image" Target="media/image1058.png"/><Relationship Id="rId1076" Type="http://schemas.openxmlformats.org/officeDocument/2006/relationships/image" Target="media/image1059.png"/><Relationship Id="rId1077" Type="http://schemas.openxmlformats.org/officeDocument/2006/relationships/image" Target="media/image1060.png"/><Relationship Id="rId1078" Type="http://schemas.openxmlformats.org/officeDocument/2006/relationships/image" Target="media/image1061.png"/><Relationship Id="rId1079" Type="http://schemas.openxmlformats.org/officeDocument/2006/relationships/image" Target="media/image1062.png"/><Relationship Id="rId1080" Type="http://schemas.openxmlformats.org/officeDocument/2006/relationships/image" Target="media/image1063.png"/><Relationship Id="rId1081" Type="http://schemas.openxmlformats.org/officeDocument/2006/relationships/image" Target="media/image1064.png"/><Relationship Id="rId1082" Type="http://schemas.openxmlformats.org/officeDocument/2006/relationships/image" Target="media/image1065.png"/><Relationship Id="rId1083" Type="http://schemas.openxmlformats.org/officeDocument/2006/relationships/image" Target="media/image1066.png"/><Relationship Id="rId1084" Type="http://schemas.openxmlformats.org/officeDocument/2006/relationships/image" Target="media/image1067.png"/><Relationship Id="rId1085" Type="http://schemas.openxmlformats.org/officeDocument/2006/relationships/image" Target="media/image1068.png"/><Relationship Id="rId1086" Type="http://schemas.openxmlformats.org/officeDocument/2006/relationships/image" Target="media/image1069.png"/><Relationship Id="rId1087" Type="http://schemas.openxmlformats.org/officeDocument/2006/relationships/image" Target="media/image1070.png"/><Relationship Id="rId1088" Type="http://schemas.openxmlformats.org/officeDocument/2006/relationships/image" Target="media/image1071.png"/><Relationship Id="rId1089" Type="http://schemas.openxmlformats.org/officeDocument/2006/relationships/image" Target="media/image1072.png"/><Relationship Id="rId1090" Type="http://schemas.openxmlformats.org/officeDocument/2006/relationships/image" Target="media/image1073.png"/><Relationship Id="rId1091" Type="http://schemas.openxmlformats.org/officeDocument/2006/relationships/image" Target="media/image1074.png"/><Relationship Id="rId1092" Type="http://schemas.openxmlformats.org/officeDocument/2006/relationships/image" Target="media/image1075.png"/><Relationship Id="rId1093" Type="http://schemas.openxmlformats.org/officeDocument/2006/relationships/image" Target="media/image1076.png"/><Relationship Id="rId1094" Type="http://schemas.openxmlformats.org/officeDocument/2006/relationships/image" Target="media/image1077.png"/><Relationship Id="rId1095" Type="http://schemas.openxmlformats.org/officeDocument/2006/relationships/image" Target="media/image1078.png"/><Relationship Id="rId1096" Type="http://schemas.openxmlformats.org/officeDocument/2006/relationships/image" Target="media/image1079.png"/><Relationship Id="rId1097" Type="http://schemas.openxmlformats.org/officeDocument/2006/relationships/image" Target="media/image1080.png"/><Relationship Id="rId1098" Type="http://schemas.openxmlformats.org/officeDocument/2006/relationships/image" Target="media/image1081.png"/><Relationship Id="rId1099" Type="http://schemas.openxmlformats.org/officeDocument/2006/relationships/image" Target="media/image1082.png"/><Relationship Id="rId1100" Type="http://schemas.openxmlformats.org/officeDocument/2006/relationships/image" Target="media/image1083.png"/><Relationship Id="rId1101" Type="http://schemas.openxmlformats.org/officeDocument/2006/relationships/image" Target="media/image1084.png"/><Relationship Id="rId1102" Type="http://schemas.openxmlformats.org/officeDocument/2006/relationships/image" Target="media/image1085.png"/><Relationship Id="rId1103" Type="http://schemas.openxmlformats.org/officeDocument/2006/relationships/image" Target="media/image1086.png"/><Relationship Id="rId1104" Type="http://schemas.openxmlformats.org/officeDocument/2006/relationships/image" Target="media/image1087.png"/><Relationship Id="rId1105" Type="http://schemas.openxmlformats.org/officeDocument/2006/relationships/image" Target="media/image1088.png"/><Relationship Id="rId1106" Type="http://schemas.openxmlformats.org/officeDocument/2006/relationships/image" Target="media/image1089.png"/><Relationship Id="rId1107" Type="http://schemas.openxmlformats.org/officeDocument/2006/relationships/image" Target="media/image1090.png"/><Relationship Id="rId1108" Type="http://schemas.openxmlformats.org/officeDocument/2006/relationships/image" Target="media/image1091.png"/><Relationship Id="rId1109" Type="http://schemas.openxmlformats.org/officeDocument/2006/relationships/image" Target="media/image1092.png"/><Relationship Id="rId1110" Type="http://schemas.openxmlformats.org/officeDocument/2006/relationships/image" Target="media/image1093.png"/><Relationship Id="rId1111" Type="http://schemas.openxmlformats.org/officeDocument/2006/relationships/image" Target="media/image1094.png"/><Relationship Id="rId1112" Type="http://schemas.openxmlformats.org/officeDocument/2006/relationships/image" Target="media/image1095.png"/><Relationship Id="rId1113" Type="http://schemas.openxmlformats.org/officeDocument/2006/relationships/image" Target="media/image1096.png"/><Relationship Id="rId1114" Type="http://schemas.openxmlformats.org/officeDocument/2006/relationships/image" Target="media/image1097.png"/><Relationship Id="rId1115" Type="http://schemas.openxmlformats.org/officeDocument/2006/relationships/image" Target="media/image1098.png"/><Relationship Id="rId1116" Type="http://schemas.openxmlformats.org/officeDocument/2006/relationships/image" Target="media/image1099.png"/><Relationship Id="rId1117" Type="http://schemas.openxmlformats.org/officeDocument/2006/relationships/image" Target="media/image1100.png"/><Relationship Id="rId1118" Type="http://schemas.openxmlformats.org/officeDocument/2006/relationships/image" Target="media/image1101.png"/><Relationship Id="rId1119" Type="http://schemas.openxmlformats.org/officeDocument/2006/relationships/image" Target="media/image1102.png"/><Relationship Id="rId1120" Type="http://schemas.openxmlformats.org/officeDocument/2006/relationships/image" Target="media/image1103.png"/><Relationship Id="rId1121" Type="http://schemas.openxmlformats.org/officeDocument/2006/relationships/image" Target="media/image1104.png"/><Relationship Id="rId1122" Type="http://schemas.openxmlformats.org/officeDocument/2006/relationships/image" Target="media/image1105.png"/><Relationship Id="rId1123" Type="http://schemas.openxmlformats.org/officeDocument/2006/relationships/image" Target="media/image1106.png"/><Relationship Id="rId1124" Type="http://schemas.openxmlformats.org/officeDocument/2006/relationships/image" Target="media/image1107.png"/><Relationship Id="rId1125" Type="http://schemas.openxmlformats.org/officeDocument/2006/relationships/image" Target="media/image1108.png"/><Relationship Id="rId1126" Type="http://schemas.openxmlformats.org/officeDocument/2006/relationships/image" Target="media/image1109.png"/><Relationship Id="rId1127" Type="http://schemas.openxmlformats.org/officeDocument/2006/relationships/image" Target="media/image1110.png"/><Relationship Id="rId1128" Type="http://schemas.openxmlformats.org/officeDocument/2006/relationships/image" Target="media/image1111.png"/><Relationship Id="rId1129" Type="http://schemas.openxmlformats.org/officeDocument/2006/relationships/image" Target="media/image1112.png"/><Relationship Id="rId1130" Type="http://schemas.openxmlformats.org/officeDocument/2006/relationships/image" Target="media/image1113.png"/><Relationship Id="rId1131" Type="http://schemas.openxmlformats.org/officeDocument/2006/relationships/image" Target="media/image1114.png"/><Relationship Id="rId1132" Type="http://schemas.openxmlformats.org/officeDocument/2006/relationships/image" Target="media/image1115.png"/><Relationship Id="rId1133" Type="http://schemas.openxmlformats.org/officeDocument/2006/relationships/image" Target="media/image1116.png"/><Relationship Id="rId1134" Type="http://schemas.openxmlformats.org/officeDocument/2006/relationships/image" Target="media/image1117.png"/><Relationship Id="rId1135" Type="http://schemas.openxmlformats.org/officeDocument/2006/relationships/image" Target="media/image1118.png"/><Relationship Id="rId1136" Type="http://schemas.openxmlformats.org/officeDocument/2006/relationships/image" Target="media/image1119.png"/><Relationship Id="rId1137" Type="http://schemas.openxmlformats.org/officeDocument/2006/relationships/image" Target="media/image1120.png"/><Relationship Id="rId1138" Type="http://schemas.openxmlformats.org/officeDocument/2006/relationships/image" Target="media/image1121.png"/><Relationship Id="rId1139" Type="http://schemas.openxmlformats.org/officeDocument/2006/relationships/image" Target="media/image1122.png"/><Relationship Id="rId1140" Type="http://schemas.openxmlformats.org/officeDocument/2006/relationships/image" Target="media/image1123.png"/><Relationship Id="rId1141" Type="http://schemas.openxmlformats.org/officeDocument/2006/relationships/image" Target="media/image1124.png"/><Relationship Id="rId1142" Type="http://schemas.openxmlformats.org/officeDocument/2006/relationships/image" Target="media/image1125.png"/><Relationship Id="rId1143" Type="http://schemas.openxmlformats.org/officeDocument/2006/relationships/image" Target="media/image1126.png"/><Relationship Id="rId1144" Type="http://schemas.openxmlformats.org/officeDocument/2006/relationships/image" Target="media/image1127.png"/><Relationship Id="rId1145" Type="http://schemas.openxmlformats.org/officeDocument/2006/relationships/image" Target="media/image1128.png"/><Relationship Id="rId1146" Type="http://schemas.openxmlformats.org/officeDocument/2006/relationships/image" Target="media/image1129.png"/><Relationship Id="rId1147" Type="http://schemas.openxmlformats.org/officeDocument/2006/relationships/image" Target="media/image1130.png"/><Relationship Id="rId1148" Type="http://schemas.openxmlformats.org/officeDocument/2006/relationships/image" Target="media/image1131.png"/><Relationship Id="rId1149" Type="http://schemas.openxmlformats.org/officeDocument/2006/relationships/image" Target="media/image1132.png"/><Relationship Id="rId1150" Type="http://schemas.openxmlformats.org/officeDocument/2006/relationships/image" Target="media/image1133.png"/><Relationship Id="rId1151" Type="http://schemas.openxmlformats.org/officeDocument/2006/relationships/image" Target="media/image1134.png"/><Relationship Id="rId1152" Type="http://schemas.openxmlformats.org/officeDocument/2006/relationships/image" Target="media/image1135.png"/><Relationship Id="rId1153" Type="http://schemas.openxmlformats.org/officeDocument/2006/relationships/image" Target="media/image1136.png"/><Relationship Id="rId1154" Type="http://schemas.openxmlformats.org/officeDocument/2006/relationships/image" Target="media/image1137.png"/><Relationship Id="rId1155" Type="http://schemas.openxmlformats.org/officeDocument/2006/relationships/image" Target="media/image1138.png"/><Relationship Id="rId1156" Type="http://schemas.openxmlformats.org/officeDocument/2006/relationships/image" Target="media/image1139.png"/><Relationship Id="rId1157" Type="http://schemas.openxmlformats.org/officeDocument/2006/relationships/image" Target="media/image1140.png"/><Relationship Id="rId1158" Type="http://schemas.openxmlformats.org/officeDocument/2006/relationships/image" Target="media/image1141.png"/><Relationship Id="rId1159" Type="http://schemas.openxmlformats.org/officeDocument/2006/relationships/image" Target="media/image1142.png"/><Relationship Id="rId1160" Type="http://schemas.openxmlformats.org/officeDocument/2006/relationships/image" Target="media/image1143.png"/><Relationship Id="rId1161" Type="http://schemas.openxmlformats.org/officeDocument/2006/relationships/image" Target="media/image1144.png"/><Relationship Id="rId1162" Type="http://schemas.openxmlformats.org/officeDocument/2006/relationships/image" Target="media/image1145.png"/><Relationship Id="rId1163" Type="http://schemas.openxmlformats.org/officeDocument/2006/relationships/image" Target="media/image1146.png"/><Relationship Id="rId1164" Type="http://schemas.openxmlformats.org/officeDocument/2006/relationships/image" Target="media/image1147.png"/><Relationship Id="rId1165" Type="http://schemas.openxmlformats.org/officeDocument/2006/relationships/image" Target="media/image1148.png"/><Relationship Id="rId1166" Type="http://schemas.openxmlformats.org/officeDocument/2006/relationships/image" Target="media/image1149.png"/><Relationship Id="rId1167" Type="http://schemas.openxmlformats.org/officeDocument/2006/relationships/image" Target="media/image1150.png"/><Relationship Id="rId1168" Type="http://schemas.openxmlformats.org/officeDocument/2006/relationships/image" Target="media/image1151.png"/><Relationship Id="rId1169" Type="http://schemas.openxmlformats.org/officeDocument/2006/relationships/image" Target="media/image1152.png"/><Relationship Id="rId1170" Type="http://schemas.openxmlformats.org/officeDocument/2006/relationships/image" Target="media/image1153.png"/><Relationship Id="rId1171" Type="http://schemas.openxmlformats.org/officeDocument/2006/relationships/image" Target="media/image1154.png"/><Relationship Id="rId1172" Type="http://schemas.openxmlformats.org/officeDocument/2006/relationships/image" Target="media/image1155.png"/><Relationship Id="rId1173" Type="http://schemas.openxmlformats.org/officeDocument/2006/relationships/image" Target="media/image1156.png"/><Relationship Id="rId1174" Type="http://schemas.openxmlformats.org/officeDocument/2006/relationships/image" Target="media/image1157.png"/><Relationship Id="rId1175" Type="http://schemas.openxmlformats.org/officeDocument/2006/relationships/image" Target="media/image1158.png"/><Relationship Id="rId1176" Type="http://schemas.openxmlformats.org/officeDocument/2006/relationships/image" Target="media/image1159.png"/><Relationship Id="rId1177" Type="http://schemas.openxmlformats.org/officeDocument/2006/relationships/image" Target="media/image1160.png"/><Relationship Id="rId1178" Type="http://schemas.openxmlformats.org/officeDocument/2006/relationships/image" Target="media/image1161.png"/><Relationship Id="rId1179" Type="http://schemas.openxmlformats.org/officeDocument/2006/relationships/image" Target="media/image1162.png"/><Relationship Id="rId1180" Type="http://schemas.openxmlformats.org/officeDocument/2006/relationships/image" Target="media/image1163.png"/><Relationship Id="rId1181" Type="http://schemas.openxmlformats.org/officeDocument/2006/relationships/image" Target="media/image1164.png"/><Relationship Id="rId1182" Type="http://schemas.openxmlformats.org/officeDocument/2006/relationships/image" Target="media/image1165.png"/><Relationship Id="rId1183" Type="http://schemas.openxmlformats.org/officeDocument/2006/relationships/image" Target="media/image1166.png"/><Relationship Id="rId1184" Type="http://schemas.openxmlformats.org/officeDocument/2006/relationships/image" Target="media/image1167.png"/><Relationship Id="rId1185" Type="http://schemas.openxmlformats.org/officeDocument/2006/relationships/image" Target="media/image1168.png"/><Relationship Id="rId1186" Type="http://schemas.openxmlformats.org/officeDocument/2006/relationships/image" Target="media/image1169.png"/><Relationship Id="rId1187" Type="http://schemas.openxmlformats.org/officeDocument/2006/relationships/image" Target="media/image1170.png"/><Relationship Id="rId1188" Type="http://schemas.openxmlformats.org/officeDocument/2006/relationships/image" Target="media/image1171.png"/><Relationship Id="rId1189" Type="http://schemas.openxmlformats.org/officeDocument/2006/relationships/image" Target="media/image1172.png"/><Relationship Id="rId1190" Type="http://schemas.openxmlformats.org/officeDocument/2006/relationships/image" Target="media/image1173.png"/><Relationship Id="rId1191" Type="http://schemas.openxmlformats.org/officeDocument/2006/relationships/image" Target="media/image1174.png"/><Relationship Id="rId1192" Type="http://schemas.openxmlformats.org/officeDocument/2006/relationships/image" Target="media/image1175.png"/><Relationship Id="rId1193" Type="http://schemas.openxmlformats.org/officeDocument/2006/relationships/image" Target="media/image1176.png"/><Relationship Id="rId1194" Type="http://schemas.openxmlformats.org/officeDocument/2006/relationships/image" Target="media/image1177.png"/><Relationship Id="rId1195" Type="http://schemas.openxmlformats.org/officeDocument/2006/relationships/image" Target="media/image1178.png"/><Relationship Id="rId1196" Type="http://schemas.openxmlformats.org/officeDocument/2006/relationships/image" Target="media/image1179.png"/><Relationship Id="rId1197" Type="http://schemas.openxmlformats.org/officeDocument/2006/relationships/image" Target="media/image1180.png"/><Relationship Id="rId1198" Type="http://schemas.openxmlformats.org/officeDocument/2006/relationships/image" Target="media/image1181.png"/><Relationship Id="rId1199" Type="http://schemas.openxmlformats.org/officeDocument/2006/relationships/image" Target="media/image1182.png"/><Relationship Id="rId1200" Type="http://schemas.openxmlformats.org/officeDocument/2006/relationships/image" Target="media/image1183.png"/><Relationship Id="rId1201" Type="http://schemas.openxmlformats.org/officeDocument/2006/relationships/image" Target="media/image1184.png"/><Relationship Id="rId1202" Type="http://schemas.openxmlformats.org/officeDocument/2006/relationships/image" Target="media/image1185.png"/><Relationship Id="rId1203" Type="http://schemas.openxmlformats.org/officeDocument/2006/relationships/image" Target="media/image1186.png"/><Relationship Id="rId1204" Type="http://schemas.openxmlformats.org/officeDocument/2006/relationships/image" Target="media/image1187.png"/><Relationship Id="rId1205" Type="http://schemas.openxmlformats.org/officeDocument/2006/relationships/image" Target="media/image1188.png"/><Relationship Id="rId1206" Type="http://schemas.openxmlformats.org/officeDocument/2006/relationships/image" Target="media/image1189.png"/><Relationship Id="rId1207" Type="http://schemas.openxmlformats.org/officeDocument/2006/relationships/image" Target="media/image1190.png"/><Relationship Id="rId1208" Type="http://schemas.openxmlformats.org/officeDocument/2006/relationships/image" Target="media/image1191.png"/><Relationship Id="rId1209" Type="http://schemas.openxmlformats.org/officeDocument/2006/relationships/image" Target="media/image1192.png"/><Relationship Id="rId1210" Type="http://schemas.openxmlformats.org/officeDocument/2006/relationships/image" Target="media/image1193.png"/><Relationship Id="rId1211" Type="http://schemas.openxmlformats.org/officeDocument/2006/relationships/image" Target="media/image1194.png"/><Relationship Id="rId1212" Type="http://schemas.openxmlformats.org/officeDocument/2006/relationships/image" Target="media/image1195.png"/><Relationship Id="rId1213" Type="http://schemas.openxmlformats.org/officeDocument/2006/relationships/image" Target="media/image1196.png"/><Relationship Id="rId1214" Type="http://schemas.openxmlformats.org/officeDocument/2006/relationships/image" Target="media/image1197.png"/><Relationship Id="rId1215" Type="http://schemas.openxmlformats.org/officeDocument/2006/relationships/image" Target="media/image1198.png"/><Relationship Id="rId1216" Type="http://schemas.openxmlformats.org/officeDocument/2006/relationships/image" Target="media/image1199.png"/><Relationship Id="rId1217" Type="http://schemas.openxmlformats.org/officeDocument/2006/relationships/image" Target="media/image1200.png"/><Relationship Id="rId1218" Type="http://schemas.openxmlformats.org/officeDocument/2006/relationships/image" Target="media/image1201.png"/><Relationship Id="rId1219" Type="http://schemas.openxmlformats.org/officeDocument/2006/relationships/image" Target="media/image1202.png"/><Relationship Id="rId1220" Type="http://schemas.openxmlformats.org/officeDocument/2006/relationships/image" Target="media/image1203.png"/><Relationship Id="rId1221" Type="http://schemas.openxmlformats.org/officeDocument/2006/relationships/image" Target="media/image1204.png"/><Relationship Id="rId1222" Type="http://schemas.openxmlformats.org/officeDocument/2006/relationships/image" Target="media/image1205.png"/><Relationship Id="rId1223" Type="http://schemas.openxmlformats.org/officeDocument/2006/relationships/image" Target="media/image1206.png"/><Relationship Id="rId1224" Type="http://schemas.openxmlformats.org/officeDocument/2006/relationships/image" Target="media/image1207.png"/><Relationship Id="rId1225" Type="http://schemas.openxmlformats.org/officeDocument/2006/relationships/image" Target="media/image1208.png"/><Relationship Id="rId1226" Type="http://schemas.openxmlformats.org/officeDocument/2006/relationships/image" Target="media/image1209.png"/><Relationship Id="rId1227" Type="http://schemas.openxmlformats.org/officeDocument/2006/relationships/image" Target="media/image1210.png"/><Relationship Id="rId1228" Type="http://schemas.openxmlformats.org/officeDocument/2006/relationships/image" Target="media/image1211.png"/><Relationship Id="rId1229" Type="http://schemas.openxmlformats.org/officeDocument/2006/relationships/image" Target="media/image1212.png"/><Relationship Id="rId1230" Type="http://schemas.openxmlformats.org/officeDocument/2006/relationships/image" Target="media/image1213.png"/><Relationship Id="rId1231" Type="http://schemas.openxmlformats.org/officeDocument/2006/relationships/image" Target="media/image1214.png"/><Relationship Id="rId1232" Type="http://schemas.openxmlformats.org/officeDocument/2006/relationships/image" Target="media/image1215.png"/><Relationship Id="rId1233" Type="http://schemas.openxmlformats.org/officeDocument/2006/relationships/image" Target="media/image1216.png"/><Relationship Id="rId1234" Type="http://schemas.openxmlformats.org/officeDocument/2006/relationships/image" Target="media/image1217.png"/><Relationship Id="rId1235" Type="http://schemas.openxmlformats.org/officeDocument/2006/relationships/image" Target="media/image1218.png"/><Relationship Id="rId1236" Type="http://schemas.openxmlformats.org/officeDocument/2006/relationships/image" Target="media/image1219.png"/><Relationship Id="rId1237" Type="http://schemas.openxmlformats.org/officeDocument/2006/relationships/image" Target="media/image1220.png"/><Relationship Id="rId1238" Type="http://schemas.openxmlformats.org/officeDocument/2006/relationships/image" Target="media/image1221.png"/><Relationship Id="rId1239" Type="http://schemas.openxmlformats.org/officeDocument/2006/relationships/image" Target="media/image1222.png"/><Relationship Id="rId1240" Type="http://schemas.openxmlformats.org/officeDocument/2006/relationships/image" Target="media/image1223.png"/><Relationship Id="rId1241" Type="http://schemas.openxmlformats.org/officeDocument/2006/relationships/image" Target="media/image1224.png"/><Relationship Id="rId1242" Type="http://schemas.openxmlformats.org/officeDocument/2006/relationships/image" Target="media/image1225.png"/><Relationship Id="rId1243" Type="http://schemas.openxmlformats.org/officeDocument/2006/relationships/image" Target="media/image1226.png"/><Relationship Id="rId1244" Type="http://schemas.openxmlformats.org/officeDocument/2006/relationships/image" Target="media/image1227.png"/><Relationship Id="rId1245" Type="http://schemas.openxmlformats.org/officeDocument/2006/relationships/image" Target="media/image1228.png"/><Relationship Id="rId1246" Type="http://schemas.openxmlformats.org/officeDocument/2006/relationships/image" Target="media/image1229.png"/><Relationship Id="rId1247" Type="http://schemas.openxmlformats.org/officeDocument/2006/relationships/image" Target="media/image1230.png"/><Relationship Id="rId1248" Type="http://schemas.openxmlformats.org/officeDocument/2006/relationships/image" Target="media/image1231.png"/><Relationship Id="rId1249" Type="http://schemas.openxmlformats.org/officeDocument/2006/relationships/image" Target="media/image1232.png"/><Relationship Id="rId1250" Type="http://schemas.openxmlformats.org/officeDocument/2006/relationships/image" Target="media/image1233.png"/><Relationship Id="rId1251" Type="http://schemas.openxmlformats.org/officeDocument/2006/relationships/image" Target="media/image1234.png"/><Relationship Id="rId1252" Type="http://schemas.openxmlformats.org/officeDocument/2006/relationships/image" Target="media/image1235.png"/><Relationship Id="rId1253" Type="http://schemas.openxmlformats.org/officeDocument/2006/relationships/image" Target="media/image1236.png"/><Relationship Id="rId1254" Type="http://schemas.openxmlformats.org/officeDocument/2006/relationships/image" Target="media/image1237.png"/><Relationship Id="rId1255" Type="http://schemas.openxmlformats.org/officeDocument/2006/relationships/image" Target="media/image1238.png"/><Relationship Id="rId1256" Type="http://schemas.openxmlformats.org/officeDocument/2006/relationships/image" Target="media/image1239.png"/><Relationship Id="rId1257" Type="http://schemas.openxmlformats.org/officeDocument/2006/relationships/image" Target="media/image1240.png"/><Relationship Id="rId1258" Type="http://schemas.openxmlformats.org/officeDocument/2006/relationships/image" Target="media/image1241.png"/><Relationship Id="rId1259" Type="http://schemas.openxmlformats.org/officeDocument/2006/relationships/image" Target="media/image1242.png"/><Relationship Id="rId1260" Type="http://schemas.openxmlformats.org/officeDocument/2006/relationships/image" Target="media/image1243.png"/><Relationship Id="rId1261" Type="http://schemas.openxmlformats.org/officeDocument/2006/relationships/image" Target="media/image1244.png"/><Relationship Id="rId1262" Type="http://schemas.openxmlformats.org/officeDocument/2006/relationships/image" Target="media/image1245.png"/><Relationship Id="rId1263" Type="http://schemas.openxmlformats.org/officeDocument/2006/relationships/image" Target="media/image1246.png"/><Relationship Id="rId1264" Type="http://schemas.openxmlformats.org/officeDocument/2006/relationships/image" Target="media/image1247.png"/><Relationship Id="rId1265" Type="http://schemas.openxmlformats.org/officeDocument/2006/relationships/image" Target="media/image1248.png"/><Relationship Id="rId1266" Type="http://schemas.openxmlformats.org/officeDocument/2006/relationships/image" Target="media/image1249.png"/><Relationship Id="rId1267" Type="http://schemas.openxmlformats.org/officeDocument/2006/relationships/image" Target="media/image1250.png"/><Relationship Id="rId1268" Type="http://schemas.openxmlformats.org/officeDocument/2006/relationships/image" Target="media/image1251.png"/><Relationship Id="rId1269" Type="http://schemas.openxmlformats.org/officeDocument/2006/relationships/image" Target="media/image1252.png"/><Relationship Id="rId1270" Type="http://schemas.openxmlformats.org/officeDocument/2006/relationships/image" Target="media/image1253.png"/><Relationship Id="rId1271" Type="http://schemas.openxmlformats.org/officeDocument/2006/relationships/image" Target="media/image1254.png"/><Relationship Id="rId1272" Type="http://schemas.openxmlformats.org/officeDocument/2006/relationships/image" Target="media/image1255.png"/><Relationship Id="rId1273" Type="http://schemas.openxmlformats.org/officeDocument/2006/relationships/image" Target="media/image1256.png"/><Relationship Id="rId1274" Type="http://schemas.openxmlformats.org/officeDocument/2006/relationships/image" Target="media/image1257.png"/><Relationship Id="rId1275" Type="http://schemas.openxmlformats.org/officeDocument/2006/relationships/image" Target="media/image1258.png"/><Relationship Id="rId1276" Type="http://schemas.openxmlformats.org/officeDocument/2006/relationships/image" Target="media/image1259.png"/><Relationship Id="rId1277" Type="http://schemas.openxmlformats.org/officeDocument/2006/relationships/image" Target="media/image1260.png"/><Relationship Id="rId1278" Type="http://schemas.openxmlformats.org/officeDocument/2006/relationships/image" Target="media/image1261.png"/><Relationship Id="rId1279" Type="http://schemas.openxmlformats.org/officeDocument/2006/relationships/image" Target="media/image1262.png"/><Relationship Id="rId1280" Type="http://schemas.openxmlformats.org/officeDocument/2006/relationships/image" Target="media/image1263.png"/><Relationship Id="rId1281" Type="http://schemas.openxmlformats.org/officeDocument/2006/relationships/image" Target="media/image1264.png"/><Relationship Id="rId1282" Type="http://schemas.openxmlformats.org/officeDocument/2006/relationships/image" Target="media/image1265.png"/><Relationship Id="rId1283" Type="http://schemas.openxmlformats.org/officeDocument/2006/relationships/image" Target="media/image1266.png"/><Relationship Id="rId1284" Type="http://schemas.openxmlformats.org/officeDocument/2006/relationships/image" Target="media/image1267.png"/><Relationship Id="rId1285" Type="http://schemas.openxmlformats.org/officeDocument/2006/relationships/image" Target="media/image1268.png"/><Relationship Id="rId1286" Type="http://schemas.openxmlformats.org/officeDocument/2006/relationships/image" Target="media/image1269.png"/><Relationship Id="rId1287" Type="http://schemas.openxmlformats.org/officeDocument/2006/relationships/image" Target="media/image1270.png"/><Relationship Id="rId1288" Type="http://schemas.openxmlformats.org/officeDocument/2006/relationships/image" Target="media/image1271.png"/><Relationship Id="rId1289" Type="http://schemas.openxmlformats.org/officeDocument/2006/relationships/image" Target="media/image1272.png"/><Relationship Id="rId1290" Type="http://schemas.openxmlformats.org/officeDocument/2006/relationships/image" Target="media/image1273.png"/><Relationship Id="rId1291" Type="http://schemas.openxmlformats.org/officeDocument/2006/relationships/image" Target="media/image1274.png"/><Relationship Id="rId1292" Type="http://schemas.openxmlformats.org/officeDocument/2006/relationships/image" Target="media/image1275.png"/><Relationship Id="rId1293" Type="http://schemas.openxmlformats.org/officeDocument/2006/relationships/image" Target="media/image1276.png"/><Relationship Id="rId1294" Type="http://schemas.openxmlformats.org/officeDocument/2006/relationships/image" Target="media/image1277.png"/><Relationship Id="rId1295" Type="http://schemas.openxmlformats.org/officeDocument/2006/relationships/image" Target="media/image1278.png"/><Relationship Id="rId1296" Type="http://schemas.openxmlformats.org/officeDocument/2006/relationships/image" Target="media/image1279.png"/><Relationship Id="rId1297" Type="http://schemas.openxmlformats.org/officeDocument/2006/relationships/image" Target="media/image1280.png"/><Relationship Id="rId1298" Type="http://schemas.openxmlformats.org/officeDocument/2006/relationships/image" Target="media/image1281.png"/><Relationship Id="rId1299" Type="http://schemas.openxmlformats.org/officeDocument/2006/relationships/image" Target="media/image1282.png"/><Relationship Id="rId1300" Type="http://schemas.openxmlformats.org/officeDocument/2006/relationships/image" Target="media/image1283.png"/><Relationship Id="rId1301" Type="http://schemas.openxmlformats.org/officeDocument/2006/relationships/image" Target="media/image1284.png"/><Relationship Id="rId1302" Type="http://schemas.openxmlformats.org/officeDocument/2006/relationships/image" Target="media/image1285.png"/><Relationship Id="rId1303" Type="http://schemas.openxmlformats.org/officeDocument/2006/relationships/image" Target="media/image1286.png"/><Relationship Id="rId1304" Type="http://schemas.openxmlformats.org/officeDocument/2006/relationships/image" Target="media/image1287.png"/><Relationship Id="rId1305" Type="http://schemas.openxmlformats.org/officeDocument/2006/relationships/image" Target="media/image1288.png"/><Relationship Id="rId1306" Type="http://schemas.openxmlformats.org/officeDocument/2006/relationships/image" Target="media/image1289.png"/><Relationship Id="rId1307" Type="http://schemas.openxmlformats.org/officeDocument/2006/relationships/image" Target="media/image1290.png"/><Relationship Id="rId1308" Type="http://schemas.openxmlformats.org/officeDocument/2006/relationships/image" Target="media/image1291.png"/><Relationship Id="rId1309" Type="http://schemas.openxmlformats.org/officeDocument/2006/relationships/image" Target="media/image1292.png"/><Relationship Id="rId1310" Type="http://schemas.openxmlformats.org/officeDocument/2006/relationships/image" Target="media/image1293.png"/><Relationship Id="rId1311" Type="http://schemas.openxmlformats.org/officeDocument/2006/relationships/image" Target="media/image1294.png"/><Relationship Id="rId1312" Type="http://schemas.openxmlformats.org/officeDocument/2006/relationships/image" Target="media/image1295.png"/><Relationship Id="rId1313" Type="http://schemas.openxmlformats.org/officeDocument/2006/relationships/image" Target="media/image1296.png"/><Relationship Id="rId1314" Type="http://schemas.openxmlformats.org/officeDocument/2006/relationships/image" Target="media/image1297.png"/><Relationship Id="rId1315" Type="http://schemas.openxmlformats.org/officeDocument/2006/relationships/image" Target="media/image1298.png"/><Relationship Id="rId1316" Type="http://schemas.openxmlformats.org/officeDocument/2006/relationships/image" Target="media/image1299.png"/><Relationship Id="rId1317" Type="http://schemas.openxmlformats.org/officeDocument/2006/relationships/image" Target="media/image1300.png"/><Relationship Id="rId1318" Type="http://schemas.openxmlformats.org/officeDocument/2006/relationships/image" Target="media/image1301.png"/><Relationship Id="rId1319" Type="http://schemas.openxmlformats.org/officeDocument/2006/relationships/image" Target="media/image1302.png"/><Relationship Id="rId1320" Type="http://schemas.openxmlformats.org/officeDocument/2006/relationships/image" Target="media/image1303.png"/><Relationship Id="rId1321" Type="http://schemas.openxmlformats.org/officeDocument/2006/relationships/image" Target="media/image1304.png"/><Relationship Id="rId1322" Type="http://schemas.openxmlformats.org/officeDocument/2006/relationships/image" Target="media/image1305.png"/><Relationship Id="rId1323" Type="http://schemas.openxmlformats.org/officeDocument/2006/relationships/image" Target="media/image1306.png"/><Relationship Id="rId1324" Type="http://schemas.openxmlformats.org/officeDocument/2006/relationships/image" Target="media/image1307.png"/><Relationship Id="rId1325" Type="http://schemas.openxmlformats.org/officeDocument/2006/relationships/image" Target="media/image1308.png"/><Relationship Id="rId1326" Type="http://schemas.openxmlformats.org/officeDocument/2006/relationships/image" Target="media/image1309.png"/><Relationship Id="rId1327" Type="http://schemas.openxmlformats.org/officeDocument/2006/relationships/image" Target="media/image1310.png"/><Relationship Id="rId1328" Type="http://schemas.openxmlformats.org/officeDocument/2006/relationships/image" Target="media/image1311.png"/><Relationship Id="rId1329" Type="http://schemas.openxmlformats.org/officeDocument/2006/relationships/image" Target="media/image1312.png"/><Relationship Id="rId1330" Type="http://schemas.openxmlformats.org/officeDocument/2006/relationships/image" Target="media/image1313.png"/><Relationship Id="rId1331" Type="http://schemas.openxmlformats.org/officeDocument/2006/relationships/image" Target="media/image1314.png"/><Relationship Id="rId1332" Type="http://schemas.openxmlformats.org/officeDocument/2006/relationships/image" Target="media/image1315.png"/><Relationship Id="rId1333" Type="http://schemas.openxmlformats.org/officeDocument/2006/relationships/image" Target="media/image1316.png"/><Relationship Id="rId1334" Type="http://schemas.openxmlformats.org/officeDocument/2006/relationships/image" Target="media/image1317.png"/><Relationship Id="rId1335" Type="http://schemas.openxmlformats.org/officeDocument/2006/relationships/image" Target="media/image1318.png"/><Relationship Id="rId1336" Type="http://schemas.openxmlformats.org/officeDocument/2006/relationships/image" Target="media/image1319.png"/><Relationship Id="rId1337" Type="http://schemas.openxmlformats.org/officeDocument/2006/relationships/image" Target="media/image1320.png"/><Relationship Id="rId1338" Type="http://schemas.openxmlformats.org/officeDocument/2006/relationships/image" Target="media/image1321.png"/><Relationship Id="rId1339" Type="http://schemas.openxmlformats.org/officeDocument/2006/relationships/image" Target="media/image1322.png"/><Relationship Id="rId1340" Type="http://schemas.openxmlformats.org/officeDocument/2006/relationships/image" Target="media/image1323.png"/><Relationship Id="rId1341" Type="http://schemas.openxmlformats.org/officeDocument/2006/relationships/image" Target="media/image1324.png"/><Relationship Id="rId1342" Type="http://schemas.openxmlformats.org/officeDocument/2006/relationships/image" Target="media/image1325.png"/><Relationship Id="rId1343" Type="http://schemas.openxmlformats.org/officeDocument/2006/relationships/image" Target="media/image1326.png"/><Relationship Id="rId1344" Type="http://schemas.openxmlformats.org/officeDocument/2006/relationships/image" Target="media/image1327.png"/><Relationship Id="rId1345" Type="http://schemas.openxmlformats.org/officeDocument/2006/relationships/image" Target="media/image1328.png"/><Relationship Id="rId1346" Type="http://schemas.openxmlformats.org/officeDocument/2006/relationships/image" Target="media/image1329.png"/><Relationship Id="rId1347" Type="http://schemas.openxmlformats.org/officeDocument/2006/relationships/image" Target="media/image1330.png"/><Relationship Id="rId1348" Type="http://schemas.openxmlformats.org/officeDocument/2006/relationships/image" Target="media/image1331.png"/><Relationship Id="rId1349" Type="http://schemas.openxmlformats.org/officeDocument/2006/relationships/image" Target="media/image1332.png"/><Relationship Id="rId1350" Type="http://schemas.openxmlformats.org/officeDocument/2006/relationships/image" Target="media/image1333.png"/><Relationship Id="rId1351" Type="http://schemas.openxmlformats.org/officeDocument/2006/relationships/image" Target="media/image1334.png"/><Relationship Id="rId1352" Type="http://schemas.openxmlformats.org/officeDocument/2006/relationships/image" Target="media/image1335.png"/><Relationship Id="rId1353" Type="http://schemas.openxmlformats.org/officeDocument/2006/relationships/image" Target="media/image1336.png"/><Relationship Id="rId1354" Type="http://schemas.openxmlformats.org/officeDocument/2006/relationships/image" Target="media/image1337.png"/><Relationship Id="rId1355" Type="http://schemas.openxmlformats.org/officeDocument/2006/relationships/image" Target="media/image1338.png"/><Relationship Id="rId1356" Type="http://schemas.openxmlformats.org/officeDocument/2006/relationships/image" Target="media/image1339.png"/><Relationship Id="rId1357" Type="http://schemas.openxmlformats.org/officeDocument/2006/relationships/image" Target="media/image1340.png"/><Relationship Id="rId1358" Type="http://schemas.openxmlformats.org/officeDocument/2006/relationships/image" Target="media/image1341.png"/><Relationship Id="rId1359" Type="http://schemas.openxmlformats.org/officeDocument/2006/relationships/image" Target="media/image1342.png"/><Relationship Id="rId1360" Type="http://schemas.openxmlformats.org/officeDocument/2006/relationships/image" Target="media/image1343.png"/><Relationship Id="rId1361" Type="http://schemas.openxmlformats.org/officeDocument/2006/relationships/image" Target="media/image1344.png"/><Relationship Id="rId1362" Type="http://schemas.openxmlformats.org/officeDocument/2006/relationships/image" Target="media/image1345.png"/><Relationship Id="rId1363" Type="http://schemas.openxmlformats.org/officeDocument/2006/relationships/image" Target="media/image1346.png"/><Relationship Id="rId1364" Type="http://schemas.openxmlformats.org/officeDocument/2006/relationships/image" Target="media/image1347.png"/><Relationship Id="rId1365" Type="http://schemas.openxmlformats.org/officeDocument/2006/relationships/image" Target="media/image1348.png"/><Relationship Id="rId1366" Type="http://schemas.openxmlformats.org/officeDocument/2006/relationships/image" Target="media/image1349.png"/><Relationship Id="rId1367" Type="http://schemas.openxmlformats.org/officeDocument/2006/relationships/image" Target="media/image1350.png"/><Relationship Id="rId1368" Type="http://schemas.openxmlformats.org/officeDocument/2006/relationships/image" Target="media/image1351.png"/><Relationship Id="rId1369" Type="http://schemas.openxmlformats.org/officeDocument/2006/relationships/image" Target="media/image1352.png"/><Relationship Id="rId1370" Type="http://schemas.openxmlformats.org/officeDocument/2006/relationships/image" Target="media/image1353.png"/><Relationship Id="rId1371" Type="http://schemas.openxmlformats.org/officeDocument/2006/relationships/image" Target="media/image1354.png"/><Relationship Id="rId1372" Type="http://schemas.openxmlformats.org/officeDocument/2006/relationships/image" Target="media/image1355.png"/><Relationship Id="rId1373" Type="http://schemas.openxmlformats.org/officeDocument/2006/relationships/image" Target="media/image1356.png"/><Relationship Id="rId1374" Type="http://schemas.openxmlformats.org/officeDocument/2006/relationships/image" Target="media/image1357.png"/><Relationship Id="rId1375" Type="http://schemas.openxmlformats.org/officeDocument/2006/relationships/image" Target="media/image1358.png"/><Relationship Id="rId1376" Type="http://schemas.openxmlformats.org/officeDocument/2006/relationships/image" Target="media/image1359.png"/><Relationship Id="rId1377" Type="http://schemas.openxmlformats.org/officeDocument/2006/relationships/image" Target="media/image1360.png"/><Relationship Id="rId1378" Type="http://schemas.openxmlformats.org/officeDocument/2006/relationships/image" Target="media/image1361.png"/><Relationship Id="rId1379" Type="http://schemas.openxmlformats.org/officeDocument/2006/relationships/image" Target="media/image1362.png"/><Relationship Id="rId1380" Type="http://schemas.openxmlformats.org/officeDocument/2006/relationships/image" Target="media/image1363.png"/><Relationship Id="rId1381" Type="http://schemas.openxmlformats.org/officeDocument/2006/relationships/image" Target="media/image1364.png"/><Relationship Id="rId1382" Type="http://schemas.openxmlformats.org/officeDocument/2006/relationships/image" Target="media/image1365.png"/><Relationship Id="rId1383" Type="http://schemas.openxmlformats.org/officeDocument/2006/relationships/image" Target="media/image1366.png"/><Relationship Id="rId1384" Type="http://schemas.openxmlformats.org/officeDocument/2006/relationships/image" Target="media/image1367.png"/><Relationship Id="rId1385" Type="http://schemas.openxmlformats.org/officeDocument/2006/relationships/image" Target="media/image1368.png"/><Relationship Id="rId1386" Type="http://schemas.openxmlformats.org/officeDocument/2006/relationships/image" Target="media/image1369.png"/><Relationship Id="rId1387" Type="http://schemas.openxmlformats.org/officeDocument/2006/relationships/image" Target="media/image1370.png"/><Relationship Id="rId1388" Type="http://schemas.openxmlformats.org/officeDocument/2006/relationships/image" Target="media/image1371.png"/><Relationship Id="rId1389" Type="http://schemas.openxmlformats.org/officeDocument/2006/relationships/image" Target="media/image1372.png"/><Relationship Id="rId1390" Type="http://schemas.openxmlformats.org/officeDocument/2006/relationships/image" Target="media/image1373.png"/><Relationship Id="rId1391" Type="http://schemas.openxmlformats.org/officeDocument/2006/relationships/image" Target="media/image1374.png"/><Relationship Id="rId1392" Type="http://schemas.openxmlformats.org/officeDocument/2006/relationships/image" Target="media/image1375.png"/><Relationship Id="rId1393" Type="http://schemas.openxmlformats.org/officeDocument/2006/relationships/image" Target="media/image1376.png"/><Relationship Id="rId1394" Type="http://schemas.openxmlformats.org/officeDocument/2006/relationships/image" Target="media/image1377.png"/><Relationship Id="rId1395" Type="http://schemas.openxmlformats.org/officeDocument/2006/relationships/image" Target="media/image1378.png"/><Relationship Id="rId1396" Type="http://schemas.openxmlformats.org/officeDocument/2006/relationships/image" Target="media/image1379.png"/><Relationship Id="rId1397" Type="http://schemas.openxmlformats.org/officeDocument/2006/relationships/image" Target="media/image1380.png"/><Relationship Id="rId1398" Type="http://schemas.openxmlformats.org/officeDocument/2006/relationships/image" Target="media/image1381.png"/><Relationship Id="rId1399" Type="http://schemas.openxmlformats.org/officeDocument/2006/relationships/image" Target="media/image1382.png"/><Relationship Id="rId1400" Type="http://schemas.openxmlformats.org/officeDocument/2006/relationships/image" Target="media/image1383.png"/><Relationship Id="rId1401" Type="http://schemas.openxmlformats.org/officeDocument/2006/relationships/image" Target="media/image1384.png"/><Relationship Id="rId1402" Type="http://schemas.openxmlformats.org/officeDocument/2006/relationships/image" Target="media/image1385.png"/><Relationship Id="rId1403" Type="http://schemas.openxmlformats.org/officeDocument/2006/relationships/image" Target="media/image1386.png"/><Relationship Id="rId1404" Type="http://schemas.openxmlformats.org/officeDocument/2006/relationships/image" Target="media/image1387.png"/><Relationship Id="rId1405" Type="http://schemas.openxmlformats.org/officeDocument/2006/relationships/image" Target="media/image1388.png"/><Relationship Id="rId1406" Type="http://schemas.openxmlformats.org/officeDocument/2006/relationships/image" Target="media/image1389.png"/><Relationship Id="rId1407" Type="http://schemas.openxmlformats.org/officeDocument/2006/relationships/image" Target="media/image1390.png"/><Relationship Id="rId1408" Type="http://schemas.openxmlformats.org/officeDocument/2006/relationships/image" Target="media/image1391.png"/><Relationship Id="rId1409" Type="http://schemas.openxmlformats.org/officeDocument/2006/relationships/image" Target="media/image1392.png"/><Relationship Id="rId1410" Type="http://schemas.openxmlformats.org/officeDocument/2006/relationships/image" Target="media/image1393.png"/><Relationship Id="rId1411" Type="http://schemas.openxmlformats.org/officeDocument/2006/relationships/image" Target="media/image1394.png"/><Relationship Id="rId1412" Type="http://schemas.openxmlformats.org/officeDocument/2006/relationships/image" Target="media/image1395.png"/><Relationship Id="rId1413" Type="http://schemas.openxmlformats.org/officeDocument/2006/relationships/image" Target="media/image1396.png"/><Relationship Id="rId1414" Type="http://schemas.openxmlformats.org/officeDocument/2006/relationships/image" Target="media/image1397.png"/><Relationship Id="rId1415" Type="http://schemas.openxmlformats.org/officeDocument/2006/relationships/image" Target="media/image1398.png"/><Relationship Id="rId1416" Type="http://schemas.openxmlformats.org/officeDocument/2006/relationships/image" Target="media/image1399.png"/><Relationship Id="rId1417" Type="http://schemas.openxmlformats.org/officeDocument/2006/relationships/image" Target="media/image1400.png"/><Relationship Id="rId1418" Type="http://schemas.openxmlformats.org/officeDocument/2006/relationships/image" Target="media/image1401.png"/><Relationship Id="rId1419" Type="http://schemas.openxmlformats.org/officeDocument/2006/relationships/image" Target="media/image1402.png"/><Relationship Id="rId1420" Type="http://schemas.openxmlformats.org/officeDocument/2006/relationships/image" Target="media/image1403.png"/><Relationship Id="rId1421" Type="http://schemas.openxmlformats.org/officeDocument/2006/relationships/image" Target="media/image1404.png"/><Relationship Id="rId1422" Type="http://schemas.openxmlformats.org/officeDocument/2006/relationships/image" Target="media/image1405.png"/><Relationship Id="rId1423" Type="http://schemas.openxmlformats.org/officeDocument/2006/relationships/image" Target="media/image1406.png"/><Relationship Id="rId1424" Type="http://schemas.openxmlformats.org/officeDocument/2006/relationships/image" Target="media/image1407.png"/><Relationship Id="rId1425" Type="http://schemas.openxmlformats.org/officeDocument/2006/relationships/image" Target="media/image1408.png"/><Relationship Id="rId1426" Type="http://schemas.openxmlformats.org/officeDocument/2006/relationships/image" Target="media/image1409.png"/><Relationship Id="rId1427" Type="http://schemas.openxmlformats.org/officeDocument/2006/relationships/image" Target="media/image1410.png"/><Relationship Id="rId1428" Type="http://schemas.openxmlformats.org/officeDocument/2006/relationships/image" Target="media/image1411.png"/><Relationship Id="rId1429" Type="http://schemas.openxmlformats.org/officeDocument/2006/relationships/image" Target="media/image1412.png"/><Relationship Id="rId1430" Type="http://schemas.openxmlformats.org/officeDocument/2006/relationships/image" Target="media/image1413.png"/><Relationship Id="rId1431" Type="http://schemas.openxmlformats.org/officeDocument/2006/relationships/image" Target="media/image1414.png"/><Relationship Id="rId1432" Type="http://schemas.openxmlformats.org/officeDocument/2006/relationships/image" Target="media/image1415.png"/><Relationship Id="rId1433" Type="http://schemas.openxmlformats.org/officeDocument/2006/relationships/image" Target="media/image1416.png"/><Relationship Id="rId1434" Type="http://schemas.openxmlformats.org/officeDocument/2006/relationships/image" Target="media/image1417.png"/><Relationship Id="rId1435" Type="http://schemas.openxmlformats.org/officeDocument/2006/relationships/image" Target="media/image1418.png"/><Relationship Id="rId1436" Type="http://schemas.openxmlformats.org/officeDocument/2006/relationships/image" Target="media/image1419.png"/><Relationship Id="rId1437" Type="http://schemas.openxmlformats.org/officeDocument/2006/relationships/image" Target="media/image1420.png"/><Relationship Id="rId1438" Type="http://schemas.openxmlformats.org/officeDocument/2006/relationships/image" Target="media/image1421.png"/><Relationship Id="rId1439" Type="http://schemas.openxmlformats.org/officeDocument/2006/relationships/image" Target="media/image1422.png"/><Relationship Id="rId1440" Type="http://schemas.openxmlformats.org/officeDocument/2006/relationships/image" Target="media/image1423.png"/><Relationship Id="rId1441" Type="http://schemas.openxmlformats.org/officeDocument/2006/relationships/image" Target="media/image1424.png"/><Relationship Id="rId1442" Type="http://schemas.openxmlformats.org/officeDocument/2006/relationships/image" Target="media/image1425.png"/><Relationship Id="rId1443" Type="http://schemas.openxmlformats.org/officeDocument/2006/relationships/image" Target="media/image1426.png"/><Relationship Id="rId1444" Type="http://schemas.openxmlformats.org/officeDocument/2006/relationships/image" Target="media/image1427.png"/><Relationship Id="rId1445" Type="http://schemas.openxmlformats.org/officeDocument/2006/relationships/image" Target="media/image1428.png"/><Relationship Id="rId1446" Type="http://schemas.openxmlformats.org/officeDocument/2006/relationships/image" Target="media/image1429.png"/><Relationship Id="rId1447" Type="http://schemas.openxmlformats.org/officeDocument/2006/relationships/image" Target="media/image1430.png"/><Relationship Id="rId1448" Type="http://schemas.openxmlformats.org/officeDocument/2006/relationships/image" Target="media/image1431.png"/><Relationship Id="rId1449" Type="http://schemas.openxmlformats.org/officeDocument/2006/relationships/image" Target="media/image1432.png"/><Relationship Id="rId1450" Type="http://schemas.openxmlformats.org/officeDocument/2006/relationships/image" Target="media/image1433.png"/><Relationship Id="rId1451" Type="http://schemas.openxmlformats.org/officeDocument/2006/relationships/image" Target="media/image1434.png"/><Relationship Id="rId1452" Type="http://schemas.openxmlformats.org/officeDocument/2006/relationships/image" Target="media/image1435.png"/><Relationship Id="rId1453" Type="http://schemas.openxmlformats.org/officeDocument/2006/relationships/image" Target="media/image1436.png"/><Relationship Id="rId1454" Type="http://schemas.openxmlformats.org/officeDocument/2006/relationships/image" Target="media/image1437.png"/><Relationship Id="rId1455" Type="http://schemas.openxmlformats.org/officeDocument/2006/relationships/image" Target="media/image1438.png"/><Relationship Id="rId1456" Type="http://schemas.openxmlformats.org/officeDocument/2006/relationships/image" Target="media/image1439.png"/><Relationship Id="rId1457" Type="http://schemas.openxmlformats.org/officeDocument/2006/relationships/image" Target="media/image1440.png"/><Relationship Id="rId1458" Type="http://schemas.openxmlformats.org/officeDocument/2006/relationships/image" Target="media/image1441.png"/><Relationship Id="rId1459" Type="http://schemas.openxmlformats.org/officeDocument/2006/relationships/image" Target="media/image1442.png"/><Relationship Id="rId1460" Type="http://schemas.openxmlformats.org/officeDocument/2006/relationships/image" Target="media/image1443.png"/><Relationship Id="rId1461" Type="http://schemas.openxmlformats.org/officeDocument/2006/relationships/image" Target="media/image1444.png"/><Relationship Id="rId1462" Type="http://schemas.openxmlformats.org/officeDocument/2006/relationships/image" Target="media/image1445.png"/><Relationship Id="rId1463" Type="http://schemas.openxmlformats.org/officeDocument/2006/relationships/image" Target="media/image1446.png"/><Relationship Id="rId1464" Type="http://schemas.openxmlformats.org/officeDocument/2006/relationships/footer" Target="footer9.xml"/><Relationship Id="rId1465" Type="http://schemas.openxmlformats.org/officeDocument/2006/relationships/image" Target="media/image1447.png"/><Relationship Id="rId1466" Type="http://schemas.openxmlformats.org/officeDocument/2006/relationships/image" Target="media/image1448.png"/><Relationship Id="rId1467" Type="http://schemas.openxmlformats.org/officeDocument/2006/relationships/image" Target="media/image1449.png"/><Relationship Id="rId1468" Type="http://schemas.openxmlformats.org/officeDocument/2006/relationships/image" Target="media/image1450.png"/><Relationship Id="rId1469" Type="http://schemas.openxmlformats.org/officeDocument/2006/relationships/image" Target="media/image1451.png"/><Relationship Id="rId1470" Type="http://schemas.openxmlformats.org/officeDocument/2006/relationships/image" Target="media/image1452.png"/><Relationship Id="rId1471" Type="http://schemas.openxmlformats.org/officeDocument/2006/relationships/image" Target="media/image1453.png"/><Relationship Id="rId1472" Type="http://schemas.openxmlformats.org/officeDocument/2006/relationships/image" Target="media/image1454.png"/><Relationship Id="rId1473" Type="http://schemas.openxmlformats.org/officeDocument/2006/relationships/image" Target="media/image1455.png"/><Relationship Id="rId1474" Type="http://schemas.openxmlformats.org/officeDocument/2006/relationships/image" Target="media/image1456.png"/><Relationship Id="rId1475" Type="http://schemas.openxmlformats.org/officeDocument/2006/relationships/image" Target="media/image1457.png"/><Relationship Id="rId1476" Type="http://schemas.openxmlformats.org/officeDocument/2006/relationships/image" Target="media/image1458.png"/><Relationship Id="rId1477" Type="http://schemas.openxmlformats.org/officeDocument/2006/relationships/image" Target="media/image1459.png"/><Relationship Id="rId1478" Type="http://schemas.openxmlformats.org/officeDocument/2006/relationships/image" Target="media/image1460.png"/><Relationship Id="rId1479" Type="http://schemas.openxmlformats.org/officeDocument/2006/relationships/image" Target="media/image1461.png"/><Relationship Id="rId1480" Type="http://schemas.openxmlformats.org/officeDocument/2006/relationships/image" Target="media/image1462.png"/><Relationship Id="rId1481" Type="http://schemas.openxmlformats.org/officeDocument/2006/relationships/image" Target="media/image1463.png"/><Relationship Id="rId1482" Type="http://schemas.openxmlformats.org/officeDocument/2006/relationships/image" Target="media/image1464.png"/><Relationship Id="rId1483" Type="http://schemas.openxmlformats.org/officeDocument/2006/relationships/image" Target="media/image1465.png"/><Relationship Id="rId1484" Type="http://schemas.openxmlformats.org/officeDocument/2006/relationships/image" Target="media/image1466.png"/><Relationship Id="rId1485" Type="http://schemas.openxmlformats.org/officeDocument/2006/relationships/image" Target="media/image1467.png"/><Relationship Id="rId1486" Type="http://schemas.openxmlformats.org/officeDocument/2006/relationships/image" Target="media/image1468.png"/><Relationship Id="rId1487" Type="http://schemas.openxmlformats.org/officeDocument/2006/relationships/image" Target="media/image1469.png"/><Relationship Id="rId1488" Type="http://schemas.openxmlformats.org/officeDocument/2006/relationships/image" Target="media/image1470.png"/><Relationship Id="rId1489" Type="http://schemas.openxmlformats.org/officeDocument/2006/relationships/image" Target="media/image1471.png"/><Relationship Id="rId1490" Type="http://schemas.openxmlformats.org/officeDocument/2006/relationships/image" Target="media/image1472.png"/><Relationship Id="rId1491" Type="http://schemas.openxmlformats.org/officeDocument/2006/relationships/image" Target="media/image1473.png"/><Relationship Id="rId1492" Type="http://schemas.openxmlformats.org/officeDocument/2006/relationships/image" Target="media/image1474.png"/><Relationship Id="rId1493" Type="http://schemas.openxmlformats.org/officeDocument/2006/relationships/image" Target="media/image1475.png"/><Relationship Id="rId1494" Type="http://schemas.openxmlformats.org/officeDocument/2006/relationships/image" Target="media/image1476.png"/><Relationship Id="rId1495" Type="http://schemas.openxmlformats.org/officeDocument/2006/relationships/image" Target="media/image1477.png"/><Relationship Id="rId1496" Type="http://schemas.openxmlformats.org/officeDocument/2006/relationships/image" Target="media/image1478.png"/><Relationship Id="rId1497" Type="http://schemas.openxmlformats.org/officeDocument/2006/relationships/image" Target="media/image1479.png"/><Relationship Id="rId1498" Type="http://schemas.openxmlformats.org/officeDocument/2006/relationships/image" Target="media/image1480.png"/><Relationship Id="rId1499" Type="http://schemas.openxmlformats.org/officeDocument/2006/relationships/image" Target="media/image1481.png"/><Relationship Id="rId1500" Type="http://schemas.openxmlformats.org/officeDocument/2006/relationships/image" Target="media/image1482.png"/><Relationship Id="rId1501" Type="http://schemas.openxmlformats.org/officeDocument/2006/relationships/image" Target="media/image1483.png"/><Relationship Id="rId1502" Type="http://schemas.openxmlformats.org/officeDocument/2006/relationships/image" Target="media/image1484.png"/><Relationship Id="rId1503" Type="http://schemas.openxmlformats.org/officeDocument/2006/relationships/image" Target="media/image1485.png"/><Relationship Id="rId1504" Type="http://schemas.openxmlformats.org/officeDocument/2006/relationships/image" Target="media/image1486.png"/><Relationship Id="rId1505" Type="http://schemas.openxmlformats.org/officeDocument/2006/relationships/image" Target="media/image1487.png"/><Relationship Id="rId1506" Type="http://schemas.openxmlformats.org/officeDocument/2006/relationships/image" Target="media/image1488.png"/><Relationship Id="rId1507" Type="http://schemas.openxmlformats.org/officeDocument/2006/relationships/image" Target="media/image1489.png"/><Relationship Id="rId1508" Type="http://schemas.openxmlformats.org/officeDocument/2006/relationships/image" Target="media/image1490.png"/><Relationship Id="rId1509" Type="http://schemas.openxmlformats.org/officeDocument/2006/relationships/image" Target="media/image1491.png"/><Relationship Id="rId1510" Type="http://schemas.openxmlformats.org/officeDocument/2006/relationships/image" Target="media/image1492.png"/><Relationship Id="rId1511" Type="http://schemas.openxmlformats.org/officeDocument/2006/relationships/image" Target="media/image1493.png"/><Relationship Id="rId1512" Type="http://schemas.openxmlformats.org/officeDocument/2006/relationships/image" Target="media/image1494.png"/><Relationship Id="rId1513" Type="http://schemas.openxmlformats.org/officeDocument/2006/relationships/image" Target="media/image1495.png"/><Relationship Id="rId1514" Type="http://schemas.openxmlformats.org/officeDocument/2006/relationships/image" Target="media/image1496.png"/><Relationship Id="rId1515" Type="http://schemas.openxmlformats.org/officeDocument/2006/relationships/image" Target="media/image1497.png"/><Relationship Id="rId1516" Type="http://schemas.openxmlformats.org/officeDocument/2006/relationships/image" Target="media/image1498.png"/><Relationship Id="rId1517" Type="http://schemas.openxmlformats.org/officeDocument/2006/relationships/image" Target="media/image1499.png"/><Relationship Id="rId1518" Type="http://schemas.openxmlformats.org/officeDocument/2006/relationships/image" Target="media/image1500.png"/><Relationship Id="rId1519" Type="http://schemas.openxmlformats.org/officeDocument/2006/relationships/image" Target="media/image1501.png"/><Relationship Id="rId1520" Type="http://schemas.openxmlformats.org/officeDocument/2006/relationships/image" Target="media/image1502.png"/><Relationship Id="rId1521" Type="http://schemas.openxmlformats.org/officeDocument/2006/relationships/image" Target="media/image1503.png"/><Relationship Id="rId1522" Type="http://schemas.openxmlformats.org/officeDocument/2006/relationships/image" Target="media/image1504.png"/><Relationship Id="rId1523" Type="http://schemas.openxmlformats.org/officeDocument/2006/relationships/image" Target="media/image1505.png"/><Relationship Id="rId1524" Type="http://schemas.openxmlformats.org/officeDocument/2006/relationships/image" Target="media/image1506.png"/><Relationship Id="rId1525" Type="http://schemas.openxmlformats.org/officeDocument/2006/relationships/image" Target="media/image1507.png"/><Relationship Id="rId1526" Type="http://schemas.openxmlformats.org/officeDocument/2006/relationships/image" Target="media/image1508.png"/><Relationship Id="rId1527" Type="http://schemas.openxmlformats.org/officeDocument/2006/relationships/image" Target="media/image1509.png"/><Relationship Id="rId1528" Type="http://schemas.openxmlformats.org/officeDocument/2006/relationships/image" Target="media/image1510.png"/><Relationship Id="rId1529" Type="http://schemas.openxmlformats.org/officeDocument/2006/relationships/image" Target="media/image1511.png"/><Relationship Id="rId1530" Type="http://schemas.openxmlformats.org/officeDocument/2006/relationships/image" Target="media/image1512.png"/><Relationship Id="rId1531" Type="http://schemas.openxmlformats.org/officeDocument/2006/relationships/image" Target="media/image1513.png"/><Relationship Id="rId1532" Type="http://schemas.openxmlformats.org/officeDocument/2006/relationships/image" Target="media/image1514.png"/><Relationship Id="rId1533" Type="http://schemas.openxmlformats.org/officeDocument/2006/relationships/image" Target="media/image1515.png"/><Relationship Id="rId1534" Type="http://schemas.openxmlformats.org/officeDocument/2006/relationships/image" Target="media/image1516.png"/><Relationship Id="rId1535" Type="http://schemas.openxmlformats.org/officeDocument/2006/relationships/image" Target="media/image1517.png"/><Relationship Id="rId1536" Type="http://schemas.openxmlformats.org/officeDocument/2006/relationships/image" Target="media/image1518.png"/><Relationship Id="rId1537" Type="http://schemas.openxmlformats.org/officeDocument/2006/relationships/image" Target="media/image1519.png"/><Relationship Id="rId1538" Type="http://schemas.openxmlformats.org/officeDocument/2006/relationships/image" Target="media/image1520.png"/><Relationship Id="rId1539" Type="http://schemas.openxmlformats.org/officeDocument/2006/relationships/image" Target="media/image1521.png"/><Relationship Id="rId1540" Type="http://schemas.openxmlformats.org/officeDocument/2006/relationships/image" Target="media/image1522.png"/><Relationship Id="rId1541" Type="http://schemas.openxmlformats.org/officeDocument/2006/relationships/image" Target="media/image1523.png"/><Relationship Id="rId1542" Type="http://schemas.openxmlformats.org/officeDocument/2006/relationships/image" Target="media/image1524.png"/><Relationship Id="rId1543" Type="http://schemas.openxmlformats.org/officeDocument/2006/relationships/image" Target="media/image1525.png"/><Relationship Id="rId1544" Type="http://schemas.openxmlformats.org/officeDocument/2006/relationships/image" Target="media/image1526.png"/><Relationship Id="rId1545" Type="http://schemas.openxmlformats.org/officeDocument/2006/relationships/image" Target="media/image1527.png"/><Relationship Id="rId1546" Type="http://schemas.openxmlformats.org/officeDocument/2006/relationships/image" Target="media/image1528.png"/><Relationship Id="rId1547" Type="http://schemas.openxmlformats.org/officeDocument/2006/relationships/image" Target="media/image1529.png"/><Relationship Id="rId1548" Type="http://schemas.openxmlformats.org/officeDocument/2006/relationships/image" Target="media/image1530.png"/><Relationship Id="rId1549" Type="http://schemas.openxmlformats.org/officeDocument/2006/relationships/image" Target="media/image1531.png"/><Relationship Id="rId1550" Type="http://schemas.openxmlformats.org/officeDocument/2006/relationships/image" Target="media/image1532.png"/><Relationship Id="rId1551" Type="http://schemas.openxmlformats.org/officeDocument/2006/relationships/image" Target="media/image1533.png"/><Relationship Id="rId1552" Type="http://schemas.openxmlformats.org/officeDocument/2006/relationships/image" Target="media/image1534.png"/><Relationship Id="rId1553" Type="http://schemas.openxmlformats.org/officeDocument/2006/relationships/image" Target="media/image1535.png"/><Relationship Id="rId1554" Type="http://schemas.openxmlformats.org/officeDocument/2006/relationships/image" Target="media/image1536.png"/><Relationship Id="rId1555" Type="http://schemas.openxmlformats.org/officeDocument/2006/relationships/image" Target="media/image1537.png"/><Relationship Id="rId1556" Type="http://schemas.openxmlformats.org/officeDocument/2006/relationships/image" Target="media/image1538.png"/><Relationship Id="rId1557" Type="http://schemas.openxmlformats.org/officeDocument/2006/relationships/image" Target="media/image1539.png"/><Relationship Id="rId1558" Type="http://schemas.openxmlformats.org/officeDocument/2006/relationships/image" Target="media/image1540.png"/><Relationship Id="rId1559" Type="http://schemas.openxmlformats.org/officeDocument/2006/relationships/image" Target="media/image1541.png"/><Relationship Id="rId1560" Type="http://schemas.openxmlformats.org/officeDocument/2006/relationships/image" Target="media/image1542.png"/><Relationship Id="rId1561" Type="http://schemas.openxmlformats.org/officeDocument/2006/relationships/image" Target="media/image1543.png"/><Relationship Id="rId1562" Type="http://schemas.openxmlformats.org/officeDocument/2006/relationships/image" Target="media/image1544.png"/><Relationship Id="rId1563" Type="http://schemas.openxmlformats.org/officeDocument/2006/relationships/image" Target="media/image1545.png"/><Relationship Id="rId1564" Type="http://schemas.openxmlformats.org/officeDocument/2006/relationships/image" Target="media/image1546.png"/><Relationship Id="rId1565" Type="http://schemas.openxmlformats.org/officeDocument/2006/relationships/image" Target="media/image1547.png"/><Relationship Id="rId1566" Type="http://schemas.openxmlformats.org/officeDocument/2006/relationships/image" Target="media/image1548.png"/><Relationship Id="rId1567" Type="http://schemas.openxmlformats.org/officeDocument/2006/relationships/image" Target="media/image1549.png"/><Relationship Id="rId1568" Type="http://schemas.openxmlformats.org/officeDocument/2006/relationships/image" Target="media/image1550.png"/><Relationship Id="rId1569" Type="http://schemas.openxmlformats.org/officeDocument/2006/relationships/image" Target="media/image1551.png"/><Relationship Id="rId1570" Type="http://schemas.openxmlformats.org/officeDocument/2006/relationships/image" Target="media/image1552.png"/><Relationship Id="rId1571" Type="http://schemas.openxmlformats.org/officeDocument/2006/relationships/image" Target="media/image1553.png"/><Relationship Id="rId1572" Type="http://schemas.openxmlformats.org/officeDocument/2006/relationships/image" Target="media/image1554.png"/><Relationship Id="rId1573" Type="http://schemas.openxmlformats.org/officeDocument/2006/relationships/image" Target="media/image1555.png"/><Relationship Id="rId1574" Type="http://schemas.openxmlformats.org/officeDocument/2006/relationships/image" Target="media/image1556.png"/><Relationship Id="rId1575" Type="http://schemas.openxmlformats.org/officeDocument/2006/relationships/image" Target="media/image1557.png"/><Relationship Id="rId1576" Type="http://schemas.openxmlformats.org/officeDocument/2006/relationships/image" Target="media/image1558.png"/><Relationship Id="rId1577" Type="http://schemas.openxmlformats.org/officeDocument/2006/relationships/image" Target="media/image1559.png"/><Relationship Id="rId1578" Type="http://schemas.openxmlformats.org/officeDocument/2006/relationships/image" Target="media/image1560.png"/><Relationship Id="rId1579" Type="http://schemas.openxmlformats.org/officeDocument/2006/relationships/image" Target="media/image1561.png"/><Relationship Id="rId1580" Type="http://schemas.openxmlformats.org/officeDocument/2006/relationships/image" Target="media/image1562.png"/><Relationship Id="rId1581" Type="http://schemas.openxmlformats.org/officeDocument/2006/relationships/image" Target="media/image1563.png"/><Relationship Id="rId1582" Type="http://schemas.openxmlformats.org/officeDocument/2006/relationships/image" Target="media/image1564.png"/><Relationship Id="rId1583" Type="http://schemas.openxmlformats.org/officeDocument/2006/relationships/image" Target="media/image1565.png"/><Relationship Id="rId1584" Type="http://schemas.openxmlformats.org/officeDocument/2006/relationships/image" Target="media/image1566.png"/><Relationship Id="rId1585" Type="http://schemas.openxmlformats.org/officeDocument/2006/relationships/image" Target="media/image15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DL06</dc:creator>
  <dc:title>Microsoft Word - 19  年度报告.doc</dc:title>
  <dcterms:created xsi:type="dcterms:W3CDTF">2020-05-07T11:01:05Z</dcterms:created>
  <dcterms:modified xsi:type="dcterms:W3CDTF">2020-05-07T11:01:05Z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2008-03-11T00:00:00Z</vt:filetime>
  </property>
  <property fmtid="{D5CDD505-2E9C-101B-9397-08002B2CF9AE}" pid="3" name="Creator">
    <vt:lpwstr>PScript5.dll Version 5.2.2</vt:lpwstr>
  </property>
  <property fmtid="{D5CDD505-2E9C-101B-9397-08002B2CF9AE}" pid="4" name="LastSaved">
    <vt:filetime>2020-05-07T00:00:00Z</vt:filetime>
  </property>
</Properties>
</file>