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680" w:after="420" w:line="240" w:lineRule="auto"/>
        <w:ind w:left="0" w:right="0" w:firstLine="0"/>
        <w:jc w:val="center"/>
      </w:pPr>
      <w:r>
        <w:rPr>
          <w:color w:val="000000"/>
          <w:spacing w:val="0"/>
          <w:w w:val="100"/>
          <w:position w:val="0"/>
        </w:rPr>
        <w:t>顺利办信息服务股份有限公司</w:t>
      </w:r>
    </w:p>
    <w:p>
      <w:pPr>
        <w:pStyle w:val="Style4"/>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br w:type="page"/>
      </w:r>
    </w:p>
    <w:p>
      <w:pPr>
        <w:pStyle w:val="Style10"/>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after="400" w:line="622" w:lineRule="exact"/>
        <w:ind w:left="0" w:right="0"/>
        <w:jc w:val="left"/>
      </w:pPr>
      <w:bookmarkStart w:id="3" w:name="bookmark3"/>
      <w:r>
        <w:rPr>
          <w:color w:val="000000"/>
          <w:spacing w:val="0"/>
          <w:w w:val="100"/>
          <w:position w:val="0"/>
        </w:rPr>
        <w:t>公司董事会、监事会及除以下存在异议声明的董事、监事、高级管理人员 外的其他董事、监事、高级管理人员均保证年度报告内容的真实、准确、完整， 不存在虚假记载、误导性陈述或重大遗漏，并承担个别和连带的法律责任。</w:t>
      </w:r>
      <w:bookmarkEnd w:id="3"/>
    </w:p>
    <w:p>
      <w:pPr>
        <w:pStyle w:val="Style14"/>
        <w:keepNext w:val="0"/>
        <w:keepLines w:val="0"/>
        <w:widowControl w:val="0"/>
        <w:shd w:val="clear" w:color="auto" w:fill="auto"/>
        <w:bidi w:val="0"/>
        <w:spacing w:before="0" w:after="0" w:line="240" w:lineRule="auto"/>
        <w:ind w:left="547" w:right="0" w:firstLine="0"/>
        <w:jc w:val="left"/>
        <w:rPr>
          <w:sz w:val="26"/>
          <w:szCs w:val="26"/>
        </w:rPr>
      </w:pPr>
      <w:r>
        <w:rPr>
          <w:b/>
          <w:bCs/>
          <w:color w:val="000000"/>
          <w:spacing w:val="0"/>
          <w:w w:val="100"/>
          <w:position w:val="0"/>
          <w:sz w:val="26"/>
          <w:szCs w:val="26"/>
        </w:rPr>
        <w:t>董事、监事、高级管理人员异议声明</w:t>
      </w:r>
    </w:p>
    <w:tbl>
      <w:tblPr>
        <w:tblOverlap w:val="never"/>
        <w:jc w:val="center"/>
        <w:tblLayout w:type="fixed"/>
      </w:tblPr>
      <w:tblGrid>
        <w:gridCol w:w="1142"/>
        <w:gridCol w:w="994"/>
        <w:gridCol w:w="7522"/>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rPr>
                <w:sz w:val="26"/>
                <w:szCs w:val="26"/>
              </w:rPr>
            </w:pPr>
            <w:r>
              <w:rPr>
                <w:b/>
                <w:bCs/>
                <w:color w:val="000000"/>
                <w:spacing w:val="0"/>
                <w:w w:val="100"/>
                <w:position w:val="0"/>
                <w:sz w:val="26"/>
                <w:szCs w:val="26"/>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rPr>
                <w:sz w:val="26"/>
                <w:szCs w:val="26"/>
              </w:rPr>
            </w:pPr>
            <w:r>
              <w:rPr>
                <w:b/>
                <w:bCs/>
                <w:color w:val="000000"/>
                <w:spacing w:val="0"/>
                <w:w w:val="100"/>
                <w:position w:val="0"/>
                <w:sz w:val="26"/>
                <w:szCs w:val="26"/>
              </w:rPr>
              <w:t>职务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内容和原因</w:t>
            </w:r>
          </w:p>
        </w:tc>
      </w:tr>
      <w:tr>
        <w:trPr>
          <w:trHeight w:val="50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300" w:line="240" w:lineRule="auto"/>
              <w:ind w:left="0" w:right="0" w:firstLine="0"/>
              <w:jc w:val="left"/>
              <w:rPr>
                <w:sz w:val="26"/>
                <w:szCs w:val="26"/>
              </w:rPr>
            </w:pPr>
            <w:r>
              <w:rPr>
                <w:b/>
                <w:bCs/>
                <w:color w:val="000000"/>
                <w:spacing w:val="0"/>
                <w:w w:val="100"/>
                <w:position w:val="0"/>
                <w:sz w:val="26"/>
                <w:szCs w:val="26"/>
              </w:rPr>
              <w:t>陈胜华、</w:t>
            </w:r>
          </w:p>
          <w:p>
            <w:pPr>
              <w:pStyle w:val="Style17"/>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吴亚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320" w:line="240" w:lineRule="auto"/>
              <w:ind w:left="0" w:right="0" w:firstLine="0"/>
              <w:jc w:val="left"/>
              <w:rPr>
                <w:sz w:val="26"/>
                <w:szCs w:val="26"/>
              </w:rPr>
            </w:pPr>
            <w:r>
              <w:rPr>
                <w:b/>
                <w:bCs/>
                <w:color w:val="000000"/>
                <w:spacing w:val="0"/>
                <w:w w:val="100"/>
                <w:position w:val="0"/>
                <w:sz w:val="26"/>
                <w:szCs w:val="26"/>
              </w:rPr>
              <w:t>独立董</w:t>
            </w:r>
          </w:p>
          <w:p>
            <w:pPr>
              <w:pStyle w:val="Style17"/>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623" w:lineRule="exact"/>
              <w:ind w:left="0" w:right="0" w:firstLine="0"/>
              <w:jc w:val="both"/>
              <w:rPr>
                <w:sz w:val="26"/>
                <w:szCs w:val="26"/>
              </w:rPr>
            </w:pPr>
            <w:r>
              <w:rPr>
                <w:b/>
                <w:bCs/>
                <w:color w:val="000000"/>
                <w:spacing w:val="0"/>
                <w:w w:val="100"/>
                <w:position w:val="0"/>
                <w:sz w:val="26"/>
                <w:szCs w:val="26"/>
              </w:rPr>
              <w:t>大信会计师事务所</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6"/>
                <w:szCs w:val="26"/>
              </w:rPr>
              <w:t>特殊普通合伙</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6"/>
                <w:szCs w:val="26"/>
              </w:rPr>
              <w:t>对公司</w:t>
            </w:r>
            <w:r>
              <w:rPr>
                <w:rFonts w:ascii="Times New Roman" w:eastAsia="Times New Roman" w:hAnsi="Times New Roman" w:cs="Times New Roman"/>
                <w:b/>
                <w:bCs/>
                <w:color w:val="000000"/>
                <w:spacing w:val="0"/>
                <w:w w:val="100"/>
                <w:position w:val="0"/>
                <w:sz w:val="28"/>
                <w:szCs w:val="28"/>
              </w:rPr>
              <w:t>2021</w:t>
            </w:r>
            <w:r>
              <w:rPr>
                <w:b/>
                <w:bCs/>
                <w:color w:val="000000"/>
                <w:spacing w:val="0"/>
                <w:w w:val="100"/>
                <w:position w:val="0"/>
                <w:sz w:val="26"/>
                <w:szCs w:val="26"/>
              </w:rPr>
              <w:t>年度财务报表 进行审计，出具了无法表示意见的审计报告。大信会计师事务 所（特殊普通合伙）对公司</w:t>
            </w:r>
            <w:r>
              <w:rPr>
                <w:rFonts w:ascii="Times New Roman" w:eastAsia="Times New Roman" w:hAnsi="Times New Roman" w:cs="Times New Roman"/>
                <w:b/>
                <w:bCs/>
                <w:color w:val="000000"/>
                <w:spacing w:val="0"/>
                <w:w w:val="100"/>
                <w:position w:val="0"/>
                <w:sz w:val="28"/>
                <w:szCs w:val="28"/>
              </w:rPr>
              <w:t>2021</w:t>
            </w:r>
            <w:r>
              <w:rPr>
                <w:b/>
                <w:bCs/>
                <w:color w:val="000000"/>
                <w:spacing w:val="0"/>
                <w:w w:val="100"/>
                <w:position w:val="0"/>
                <w:sz w:val="26"/>
                <w:szCs w:val="26"/>
              </w:rPr>
              <w:t>年度内部控制的有效性进行 了审计，出具了否定意见的内部控制审计报告。鉴于上述</w:t>
            </w:r>
            <w:r>
              <w:rPr>
                <w:rFonts w:ascii="Times New Roman" w:eastAsia="Times New Roman" w:hAnsi="Times New Roman" w:cs="Times New Roman"/>
                <w:b/>
                <w:bCs/>
                <w:color w:val="000000"/>
                <w:spacing w:val="0"/>
                <w:w w:val="100"/>
                <w:position w:val="0"/>
                <w:sz w:val="28"/>
                <w:szCs w:val="28"/>
              </w:rPr>
              <w:t xml:space="preserve">2021 </w:t>
            </w:r>
            <w:r>
              <w:rPr>
                <w:b/>
                <w:bCs/>
                <w:color w:val="000000"/>
                <w:spacing w:val="0"/>
                <w:w w:val="100"/>
                <w:position w:val="0"/>
                <w:sz w:val="26"/>
                <w:szCs w:val="26"/>
              </w:rPr>
              <w:t>年度财务和内控非标准审计意见所涉事项的不确定性，不能对 公司</w:t>
            </w:r>
            <w:r>
              <w:rPr>
                <w:rFonts w:ascii="Times New Roman" w:eastAsia="Times New Roman" w:hAnsi="Times New Roman" w:cs="Times New Roman"/>
                <w:b/>
                <w:bCs/>
                <w:color w:val="000000"/>
                <w:spacing w:val="0"/>
                <w:w w:val="100"/>
                <w:position w:val="0"/>
                <w:sz w:val="28"/>
                <w:szCs w:val="28"/>
              </w:rPr>
              <w:t>2021</w:t>
            </w:r>
            <w:r>
              <w:rPr>
                <w:b/>
                <w:bCs/>
                <w:color w:val="000000"/>
                <w:spacing w:val="0"/>
                <w:w w:val="100"/>
                <w:position w:val="0"/>
                <w:sz w:val="26"/>
                <w:szCs w:val="26"/>
              </w:rPr>
              <w:t xml:space="preserve">年年度报告作全面、客观、准确的判断，不能保证 </w:t>
            </w:r>
            <w:r>
              <w:rPr>
                <w:rFonts w:ascii="Times New Roman" w:eastAsia="Times New Roman" w:hAnsi="Times New Roman" w:cs="Times New Roman"/>
                <w:b/>
                <w:bCs/>
                <w:color w:val="000000"/>
                <w:spacing w:val="0"/>
                <w:w w:val="100"/>
                <w:position w:val="0"/>
                <w:sz w:val="28"/>
                <w:szCs w:val="28"/>
              </w:rPr>
              <w:t>2021</w:t>
            </w:r>
            <w:r>
              <w:rPr>
                <w:b/>
                <w:bCs/>
                <w:color w:val="000000"/>
                <w:spacing w:val="0"/>
                <w:w w:val="100"/>
                <w:position w:val="0"/>
                <w:sz w:val="26"/>
                <w:szCs w:val="26"/>
              </w:rPr>
              <w:t>年年度报告内容真实、准确、完整，不存在任何虚假记 载、误导性陈述或者重大遗漏。</w:t>
            </w:r>
          </w:p>
        </w:tc>
      </w:tr>
      <w:tr>
        <w:trPr>
          <w:trHeight w:val="19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李弓</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监事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629" w:lineRule="exact"/>
              <w:ind w:left="0" w:right="0" w:firstLine="0"/>
              <w:jc w:val="both"/>
              <w:rPr>
                <w:sz w:val="26"/>
                <w:szCs w:val="26"/>
              </w:rPr>
            </w:pPr>
            <w:r>
              <w:rPr>
                <w:b/>
                <w:bCs/>
                <w:color w:val="000000"/>
                <w:spacing w:val="0"/>
                <w:w w:val="100"/>
                <w:position w:val="0"/>
                <w:sz w:val="26"/>
                <w:szCs w:val="26"/>
              </w:rPr>
              <w:t>监事李弓在会议期间失去联系，未参加会议亦未授权委托其他 监事代为出席并行使表决权，无法获悉其对公司</w:t>
            </w:r>
            <w:r>
              <w:rPr>
                <w:rFonts w:ascii="Times New Roman" w:eastAsia="Times New Roman" w:hAnsi="Times New Roman" w:cs="Times New Roman"/>
                <w:b/>
                <w:bCs/>
                <w:color w:val="000000"/>
                <w:spacing w:val="0"/>
                <w:w w:val="100"/>
                <w:position w:val="0"/>
                <w:sz w:val="28"/>
                <w:szCs w:val="28"/>
              </w:rPr>
              <w:t>2021</w:t>
            </w:r>
            <w:r>
              <w:rPr>
                <w:b/>
                <w:bCs/>
                <w:color w:val="000000"/>
                <w:spacing w:val="0"/>
                <w:w w:val="100"/>
                <w:position w:val="0"/>
                <w:sz w:val="26"/>
                <w:szCs w:val="26"/>
              </w:rPr>
              <w:t>年年度 报告内容的保证情况。</w:t>
            </w:r>
          </w:p>
        </w:tc>
      </w:tr>
    </w:tbl>
    <w:p>
      <w:pPr>
        <w:pStyle w:val="Style14"/>
        <w:keepNext w:val="0"/>
        <w:keepLines w:val="0"/>
        <w:widowControl w:val="0"/>
        <w:shd w:val="clear" w:color="auto" w:fill="auto"/>
        <w:bidi w:val="0"/>
        <w:spacing w:before="0" w:after="0" w:line="240" w:lineRule="auto"/>
        <w:ind w:left="547" w:right="0" w:firstLine="0"/>
        <w:jc w:val="left"/>
        <w:rPr>
          <w:sz w:val="26"/>
          <w:szCs w:val="26"/>
        </w:rPr>
      </w:pPr>
      <w:r>
        <w:rPr>
          <w:b/>
          <w:bCs/>
          <w:color w:val="000000"/>
          <w:spacing w:val="0"/>
          <w:w w:val="100"/>
          <w:position w:val="0"/>
          <w:sz w:val="26"/>
          <w:szCs w:val="26"/>
        </w:rPr>
        <w:t>独立董事陈胜华、吴亚、监事李弓无法保证本报告内容的真实、准确、完</w:t>
      </w:r>
    </w:p>
    <w:p>
      <w:pPr>
        <w:widowControl w:val="0"/>
        <w:spacing w:after="299" w:line="1" w:lineRule="exact"/>
      </w:pPr>
    </w:p>
    <w:p>
      <w:pPr>
        <w:pStyle w:val="Style1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整，请投资者特别关注。</w:t>
      </w:r>
    </w:p>
    <w:p>
      <w:pPr>
        <w:pStyle w:val="Style12"/>
        <w:keepNext w:val="0"/>
        <w:keepLines w:val="0"/>
        <w:widowControl w:val="0"/>
        <w:shd w:val="clear" w:color="auto" w:fill="auto"/>
        <w:bidi w:val="0"/>
        <w:spacing w:before="0" w:after="400" w:line="240" w:lineRule="auto"/>
        <w:ind w:left="0" w:right="0"/>
        <w:jc w:val="left"/>
      </w:pPr>
      <w:r>
        <w:rPr>
          <w:color w:val="000000"/>
          <w:spacing w:val="0"/>
          <w:w w:val="100"/>
          <w:position w:val="0"/>
        </w:rPr>
        <w:t>公司负责人汪洋、主管会计工作负责人黄海勇及会计机构负责人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w:t>
      </w:r>
    </w:p>
    <w:p>
      <w:pPr>
        <w:pStyle w:val="Style12"/>
        <w:keepNext w:val="0"/>
        <w:keepLines w:val="0"/>
        <w:widowControl w:val="0"/>
        <w:shd w:val="clear" w:color="auto" w:fill="auto"/>
        <w:bidi w:val="0"/>
        <w:spacing w:before="0"/>
        <w:ind w:left="0" w:right="0" w:firstLine="0"/>
        <w:jc w:val="left"/>
      </w:pPr>
      <w:r>
        <w:rPr>
          <w:color w:val="000000"/>
          <w:spacing w:val="0"/>
          <w:w w:val="100"/>
          <w:position w:val="0"/>
        </w:rPr>
        <w:t>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任峰声明：保证本年度报告中财务报告的真实、准确、完整。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大信会计师事务所（特殊普通合伙）出具了无法表示意见的审计报告，公 司董事会已对相关事项作了专项说明，请投资者注意阅读。</w:t>
      </w:r>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报告期内，公司财务报告存在内部控制重大缺陷，公司董事会已对相关事 项作了专项说明，请投资者注意阅读。</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本报告中所涉及的未来计划、发展战略等前瞻性描述不构成公司对投资者 的实质承诺，敬请投资者注意投资风险。</w:t>
      </w:r>
    </w:p>
    <w:p>
      <w:pPr>
        <w:pStyle w:val="Style12"/>
        <w:keepNext w:val="0"/>
        <w:keepLines w:val="0"/>
        <w:widowControl w:val="0"/>
        <w:shd w:val="clear" w:color="auto" w:fill="auto"/>
        <w:bidi w:val="0"/>
        <w:spacing w:before="0"/>
        <w:ind w:left="0" w:right="0"/>
        <w:jc w:val="both"/>
      </w:pPr>
      <w:r>
        <w:rPr>
          <w:color w:val="000000"/>
          <w:spacing w:val="0"/>
          <w:w w:val="100"/>
          <w:position w:val="0"/>
        </w:rPr>
        <w:t>公司已在本报告中详细描述可能存在的风险，具体内容详见本报告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 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268" w:right="992" w:bottom="1604" w:left="1083"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2"/>
            <w:szCs w:val="22"/>
          </w:rPr>
          <w:t>2</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2"/>
            <w:szCs w:val="22"/>
          </w:rPr>
          <w:t>7</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pPr>
      <w:hyperlink w:anchor="bookmark56"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2"/>
            <w:szCs w:val="22"/>
          </w:rPr>
          <w:t>11</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pPr>
      <w:hyperlink w:anchor="bookmark229"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2"/>
            <w:szCs w:val="22"/>
          </w:rPr>
          <w:t>26</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pPr>
      <w:hyperlink w:anchor="bookmark372"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2"/>
            <w:szCs w:val="22"/>
          </w:rPr>
          <w:t>39</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pPr>
      <w:hyperlink w:anchor="bookmark388"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2"/>
            <w:szCs w:val="22"/>
          </w:rPr>
          <w:t>40</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pPr>
      <w:hyperlink w:anchor="bookmark554"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2"/>
            <w:szCs w:val="22"/>
          </w:rPr>
          <w:t>53</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pPr>
      <w:hyperlink w:anchor="bookmark400"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2"/>
            <w:szCs w:val="22"/>
          </w:rPr>
          <w:t>58</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pPr>
      <w:hyperlink w:anchor="bookmark624"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2"/>
            <w:szCs w:val="22"/>
          </w:rPr>
          <w:t>59</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rPr>
          <w:sz w:val="22"/>
          <w:szCs w:val="22"/>
        </w:rPr>
        <w:sectPr>
          <w:footnotePr>
            <w:pos w:val="pageBottom"/>
            <w:numFmt w:val="decimal"/>
            <w:numRestart w:val="continuous"/>
          </w:footnotePr>
          <w:pgSz w:w="11900" w:h="16840"/>
          <w:pgMar w:top="2862" w:right="1123" w:bottom="2862" w:left="1109" w:header="0" w:footer="3" w:gutter="0"/>
          <w:cols w:space="720"/>
          <w:noEndnote/>
          <w:rtlGutter w:val="0"/>
          <w:docGrid w:linePitch="360"/>
        </w:sectPr>
      </w:pPr>
      <w:hyperlink w:anchor="bookmark627"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2"/>
            <w:szCs w:val="22"/>
          </w:rPr>
          <w:t>60</w:t>
        </w:r>
      </w:hyperlink>
      <w:r>
        <w:fldChar w:fldCharType="end"/>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备查文件目录</w:t>
      </w:r>
    </w:p>
    <w:p>
      <w:pPr>
        <w:pStyle w:val="Style25"/>
        <w:keepNext w:val="0"/>
        <w:keepLines w:val="0"/>
        <w:widowControl w:val="0"/>
        <w:shd w:val="clear" w:color="auto" w:fill="auto"/>
        <w:tabs>
          <w:tab w:pos="430" w:val="left"/>
        </w:tabs>
        <w:bidi w:val="0"/>
        <w:spacing w:before="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载有公司负责人、主管会计工作负责人、会计机构负责人签名并盖章的会计报表。</w:t>
      </w:r>
    </w:p>
    <w:p>
      <w:pPr>
        <w:pStyle w:val="Style25"/>
        <w:keepNext w:val="0"/>
        <w:keepLines w:val="0"/>
        <w:widowControl w:val="0"/>
        <w:shd w:val="clear" w:color="auto" w:fill="auto"/>
        <w:tabs>
          <w:tab w:pos="430" w:val="left"/>
        </w:tabs>
        <w:bidi w:val="0"/>
        <w:spacing w:before="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25"/>
        <w:keepNext w:val="0"/>
        <w:keepLines w:val="0"/>
        <w:widowControl w:val="0"/>
        <w:shd w:val="clear" w:color="auto" w:fill="auto"/>
        <w:tabs>
          <w:tab w:pos="430" w:val="left"/>
        </w:tabs>
        <w:bidi w:val="0"/>
        <w:spacing w:before="0" w:after="0" w:line="240" w:lineRule="auto"/>
        <w:ind w:left="0" w:right="0" w:firstLine="0"/>
        <w:jc w:val="left"/>
        <w:sectPr>
          <w:footnotePr>
            <w:pos w:val="pageBottom"/>
            <w:numFmt w:val="decimal"/>
            <w:numRestart w:val="continuous"/>
          </w:footnotePr>
          <w:pgSz w:w="11900" w:h="16840"/>
          <w:pgMar w:top="2089" w:right="1123" w:bottom="2089" w:left="1109" w:header="0" w:footer="3" w:gutter="0"/>
          <w:cols w:space="720"/>
          <w:noEndnote/>
          <w:rtlGutter w:val="0"/>
          <w:docGrid w:linePitch="360"/>
        </w:sectPr>
      </w:pPr>
      <w:bookmarkStart w:id="6" w:name="bookmark6"/>
      <w:r>
        <w:rPr>
          <w:color w:val="000000"/>
          <w:spacing w:val="0"/>
          <w:w w:val="100"/>
          <w:position w:val="0"/>
        </w:rPr>
        <w:t>三</w:t>
      </w:r>
      <w:bookmarkEnd w:id="6"/>
      <w:r>
        <w:rPr>
          <w:color w:val="000000"/>
          <w:spacing w:val="0"/>
          <w:w w:val="100"/>
          <w:position w:val="0"/>
        </w:rPr>
        <w:t>、</w:t>
        <w:tab/>
        <w:t>报告期内公开披露过的所有公司文件的正本及公告的原稿。</w:t>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公司、本公司、顺利办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易桥财税科技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神州易桥（北京）财税科技有限公司（公司子公司）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企业管家</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企业管家（北京）科技服务有限公司（公司子公司）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快马财税</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霍尔果斯快马财税管理服务有限公司（公司子公司）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快马咨询</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霍尔果斯易桥快马企业管理咨询有限公司（公司子公司之子公司）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青海宁达创业投资有限公司（公司子公司）</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北京办饭</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北京办饭餐饮管理有限公司（公司子公司）</w:t>
            </w:r>
          </w:p>
        </w:tc>
      </w:tr>
    </w:tbl>
    <w:p>
      <w:pPr>
        <w:sectPr>
          <w:footnotePr>
            <w:pos w:val="pageBottom"/>
            <w:numFmt w:val="decimal"/>
            <w:numRestart w:val="continuous"/>
          </w:footnotePr>
          <w:pgSz w:w="11900" w:h="16840"/>
          <w:pgMar w:top="2228" w:right="1196" w:bottom="2228" w:left="1119" w:header="0" w:footer="3" w:gutter="0"/>
          <w:cols w:space="720"/>
          <w:noEndnote/>
          <w:rtlGutter w:val="0"/>
          <w:docGrid w:linePitch="360"/>
        </w:sectPr>
      </w:pPr>
    </w:p>
    <w:p>
      <w:pPr>
        <w:pStyle w:val="Style10"/>
        <w:keepNext/>
        <w:keepLines/>
        <w:widowControl w:val="0"/>
        <w:shd w:val="clear" w:color="auto" w:fill="auto"/>
        <w:bidi w:val="0"/>
        <w:spacing w:before="60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7"/>
        <w:keepNext/>
        <w:keepLines/>
        <w:widowControl w:val="0"/>
        <w:shd w:val="clear" w:color="auto" w:fill="auto"/>
        <w:bidi w:val="0"/>
        <w:spacing w:before="0" w:after="320" w:line="240" w:lineRule="auto"/>
        <w:ind w:left="0" w:right="0"/>
        <w:jc w:val="left"/>
      </w:pPr>
      <w:bookmarkStart w:id="10" w:name="bookmark10"/>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bookmarkEnd w:id="10"/>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w:t>
            </w:r>
            <w:r>
              <w:rPr>
                <w:color w:val="000000"/>
                <w:spacing w:val="0"/>
                <w:w w:val="100"/>
                <w:position w:val="0"/>
                <w:sz w:val="17"/>
                <w:szCs w:val="17"/>
              </w:rPr>
              <w:t>顺利</w:t>
              <w:tab/>
              <w:t>股票代码</w:t>
              <w:tab/>
            </w:r>
            <w:r>
              <w:rPr>
                <w:rFonts w:ascii="Times New Roman" w:eastAsia="Times New Roman" w:hAnsi="Times New Roman" w:cs="Times New Roman"/>
                <w:color w:val="000000"/>
                <w:spacing w:val="0"/>
                <w:w w:val="100"/>
                <w:position w:val="0"/>
                <w:sz w:val="18"/>
                <w:szCs w:val="18"/>
              </w:rPr>
              <w:t>000606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顺利办信息服务股份有限公司</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Shunliban Information Service Co.,Ltd</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Shunliban</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日，经青海省工商行政管理局核准，公司注册地址由原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青海省西宁市东兴路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shunliban. com</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"mailto:zhengq@12366.com" </w:instrText>
            </w:r>
            <w:r>
              <w:fldChar w:fldCharType="separate"/>
            </w:r>
            <w:r>
              <w:rPr>
                <w:rFonts w:ascii="Times New Roman" w:eastAsia="Times New Roman" w:hAnsi="Times New Roman" w:cs="Times New Roman"/>
                <w:color w:val="000000"/>
                <w:spacing w:val="0"/>
                <w:w w:val="100"/>
                <w:position w:val="0"/>
                <w:sz w:val="18"/>
                <w:szCs w:val="18"/>
              </w:rPr>
              <w:t>zhengq@12366.com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2702"/>
        <w:gridCol w:w="3403"/>
        <w:gridCol w:w="341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寇永仓</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0971-8013495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0971-8013495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0971-5226338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0971-5226338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huanghy@12366. com</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"mailto:kouyc@12366.com" </w:instrText>
            </w:r>
            <w:r>
              <w:fldChar w:fldCharType="separate"/>
            </w:r>
            <w:r>
              <w:rPr>
                <w:rFonts w:ascii="Times New Roman" w:eastAsia="Times New Roman" w:hAnsi="Times New Roman" w:cs="Times New Roman"/>
                <w:color w:val="000000"/>
                <w:spacing w:val="0"/>
                <w:w w:val="100"/>
                <w:position w:val="0"/>
                <w:sz w:val="18"/>
                <w:szCs w:val="18"/>
              </w:rPr>
              <w:t>kouyc@12366.com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青海省西宁市城西区五四西路</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jc w:val="both"/>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1286"/>
        <w:gridCol w:w="8371"/>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公司上市以来</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主营业务的变</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化情况（如有）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月，公司完成重大资产重组发行股份购买资产事项，形成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企业互联网服务业务为主导，制造业 务为支撑''的双主业发展模式。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月，公司完成重大资产出售暨关联交易事项，公司主业变更为企 业互联网服务业务为主的发展模式。</w:t>
            </w:r>
          </w:p>
        </w:tc>
      </w:tr>
      <w:tr>
        <w:trPr>
          <w:trHeight w:val="259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历次控股股东 的变更情况（如 有）</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年初，公司第一大股东变更为天津泰达科技风险投资股份有限公司（后更名为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天津泰达科技投资股 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），由于天津泰达科技投资股份有限公司股权分散，</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日起公司变更为无实际控 制人，天津泰达科技投资股份有限公司仍为第一大股东。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日公司第一大股东变更为连良桂， 由于其与天津泰达科技投资股份有限公司为一致行动人，在无实际控制人情况下，仍由天津泰达科技投资 股份有限公司行使控股股东权利和义务。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日，公司收到股东连良桂向股东天津泰达科技投资 股份有限公司发出的《解除</w:t>
            </w:r>
            <w:r>
              <w:rPr>
                <w:color w:val="000000"/>
                <w:spacing w:val="0"/>
                <w:w w:val="100"/>
                <w:position w:val="0"/>
                <w:sz w:val="18"/>
                <w:szCs w:val="18"/>
              </w:rPr>
              <w:t>〈</w:t>
            </w:r>
            <w:r>
              <w:rPr>
                <w:color w:val="000000"/>
                <w:spacing w:val="0"/>
                <w:w w:val="100"/>
                <w:position w:val="0"/>
              </w:rPr>
              <w:t>一致行动协议</w:t>
            </w:r>
            <w:r>
              <w:rPr>
                <w:color w:val="000000"/>
                <w:spacing w:val="0"/>
                <w:w w:val="100"/>
                <w:position w:val="0"/>
                <w:sz w:val="18"/>
                <w:szCs w:val="18"/>
              </w:rPr>
              <w:t>〉</w:t>
            </w:r>
            <w:r>
              <w:rPr>
                <w:color w:val="000000"/>
                <w:spacing w:val="0"/>
                <w:w w:val="100"/>
                <w:position w:val="0"/>
              </w:rPr>
              <w:t>通知书》，连良桂决定即日起解除与天津泰达科技投资股份有限 公司及其关联企业的一致行动关系，公司变更为无控股股东和实际控制人。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日起公司第一大 股东变更为彭聪。</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jc w:val="both"/>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童成录、赵秀梅</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340"/>
        <w:jc w:val="both"/>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340"/>
        <w:jc w:val="both"/>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25"/>
        <w:keepNext w:val="0"/>
        <w:keepLines w:val="0"/>
        <w:widowControl w:val="0"/>
        <w:shd w:val="clear" w:color="auto" w:fill="auto"/>
        <w:bidi w:val="0"/>
        <w:spacing w:before="0" w:line="240" w:lineRule="auto"/>
        <w:ind w:left="0" w:right="0" w:firstLine="34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340"/>
        <w:jc w:val="both"/>
      </w:pPr>
      <w:r>
        <w:rPr>
          <w:color w:val="000000"/>
          <w:spacing w:val="0"/>
          <w:w w:val="100"/>
          <w:position w:val="0"/>
        </w:rPr>
        <w:t>追溯调整或重述原因</w:t>
      </w:r>
    </w:p>
    <w:p>
      <w:pPr>
        <w:pStyle w:val="Style25"/>
        <w:keepNext w:val="0"/>
        <w:keepLines w:val="0"/>
        <w:widowControl w:val="0"/>
        <w:shd w:val="clear" w:color="auto" w:fill="auto"/>
        <w:bidi w:val="0"/>
        <w:spacing w:before="0" w:after="80" w:line="240" w:lineRule="auto"/>
        <w:ind w:left="0" w:right="0" w:firstLine="340"/>
        <w:jc w:val="both"/>
      </w:pPr>
      <w:r>
        <w:rPr>
          <w:color w:val="000000"/>
          <w:spacing w:val="0"/>
          <w:w w:val="100"/>
          <w:position w:val="0"/>
        </w:rPr>
        <w:t>会计差错更正</w:t>
      </w:r>
    </w:p>
    <w:tbl>
      <w:tblPr>
        <w:tblOverlap w:val="never"/>
        <w:jc w:val="center"/>
        <w:tblLayout w:type="fixed"/>
      </w:tblPr>
      <w:tblGrid>
        <w:gridCol w:w="2366"/>
        <w:gridCol w:w="1330"/>
        <w:gridCol w:w="1416"/>
        <w:gridCol w:w="1416"/>
        <w:gridCol w:w="994"/>
        <w:gridCol w:w="1416"/>
        <w:gridCol w:w="1430"/>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本年比上年</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199,648,347.34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2,025,037,868.90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2,025,037,868.90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-628,841,714.97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-1,192,005,628.96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-1,211,323,329.97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-1,016,178,672.40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-1,020,736,669.09</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-516,395,499.63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-1,223,184,489.78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-1,242,502,190.79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-883,211,476.96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-887,769,473.65</w:t>
            </w:r>
          </w:p>
        </w:tc>
      </w:tr>
    </w:tbl>
    <w:tbl>
      <w:tblPr>
        <w:tblOverlap w:val="never"/>
        <w:jc w:val="center"/>
        <w:tblLayout w:type="fixed"/>
      </w:tblPr>
      <w:tblGrid>
        <w:gridCol w:w="2366"/>
        <w:gridCol w:w="1330"/>
        <w:gridCol w:w="1416"/>
        <w:gridCol w:w="1416"/>
        <w:gridCol w:w="994"/>
        <w:gridCol w:w="1416"/>
        <w:gridCol w:w="1430"/>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-201,588,498.93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183,585,044.28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183,585,044.28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-209.81%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162,715,160.06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162,715,160.06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-0.8212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-0.8212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-1,016.24%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-899.74%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w:t>
            </w:r>
          </w:p>
        </w:tc>
      </w:tr>
      <w:tr>
        <w:trPr>
          <w:trHeight w:val="71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 年末增减</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433,191,730.92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1,502,694,782.90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1,502,694,782.90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2,783,863,353.80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2,794,498,679.40</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-248,504,683.11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410,304,918.09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376,300,338.86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-166.04%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1,660,102,047.05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1,645,415,168.83</w:t>
            </w:r>
          </w:p>
        </w:tc>
      </w:tr>
    </w:tbl>
    <w:p>
      <w:pPr>
        <w:pStyle w:val="Style25"/>
        <w:keepNext w:val="0"/>
        <w:keepLines w:val="0"/>
        <w:widowControl w:val="0"/>
        <w:shd w:val="clear" w:color="auto" w:fill="auto"/>
        <w:bidi w:val="0"/>
        <w:spacing w:before="0" w:after="40" w:line="312" w:lineRule="exact"/>
        <w:ind w:left="0" w:right="0" w:firstLine="340"/>
        <w:jc w:val="left"/>
      </w:pPr>
      <w:r>
        <w:rPr>
          <w:color w:val="000000"/>
          <w:spacing w:val="0"/>
          <w:w w:val="100"/>
          <w:position w:val="0"/>
        </w:rPr>
        <w:t>会计政策变更的原因及会计差错更正的情况</w:t>
      </w:r>
    </w:p>
    <w:p>
      <w:pPr>
        <w:pStyle w:val="Style25"/>
        <w:keepNext w:val="0"/>
        <w:keepLines w:val="0"/>
        <w:widowControl w:val="0"/>
        <w:shd w:val="clear" w:color="auto" w:fill="auto"/>
        <w:bidi w:val="0"/>
        <w:spacing w:before="0" w:after="40" w:line="307" w:lineRule="exact"/>
        <w:ind w:left="340" w:right="0" w:firstLine="20"/>
        <w:jc w:val="left"/>
      </w:pPr>
      <w:r>
        <w:rPr>
          <w:color w:val="000000"/>
          <w:spacing w:val="0"/>
          <w:w w:val="100"/>
          <w:position w:val="0"/>
        </w:rPr>
        <w:t>因子公司快马财税及孙公司樟树市顺利办信息科技有限公司涉及前期所得税等事项，导致公司对以前年度的会计差错进行了 追溯调整。</w:t>
      </w:r>
    </w:p>
    <w:p>
      <w:pPr>
        <w:pStyle w:val="Style25"/>
        <w:keepNext w:val="0"/>
        <w:keepLines w:val="0"/>
        <w:widowControl w:val="0"/>
        <w:shd w:val="clear" w:color="auto" w:fill="auto"/>
        <w:bidi w:val="0"/>
        <w:spacing w:before="0" w:line="317" w:lineRule="exact"/>
        <w:ind w:left="340" w:right="0" w:firstLine="2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line="312" w:lineRule="exact"/>
        <w:ind w:left="0" w:right="0" w:firstLine="34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1718"/>
        <w:gridCol w:w="1704"/>
        <w:gridCol w:w="383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199,648,347.34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公司主要从事人力资本、企业综合服务等业务</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34,998,012.11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其他业务收入主要是持有待售类并表收入、租赁 收入、餐饮收入等</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164,650,335.23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770,231,985.39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公司人力资本、企业综合服务等业务</w:t>
            </w:r>
          </w:p>
        </w:tc>
      </w:tr>
    </w:tbl>
    <w:p>
      <w:pPr>
        <w:widowControl w:val="0"/>
        <w:spacing w:after="359" w:line="1" w:lineRule="exact"/>
      </w:pPr>
    </w:p>
    <w:p>
      <w:pPr>
        <w:pStyle w:val="Style27"/>
        <w:keepNext/>
        <w:keepLines/>
        <w:widowControl w:val="0"/>
        <w:shd w:val="clear" w:color="auto" w:fill="auto"/>
        <w:tabs>
          <w:tab w:pos="862" w:val="left"/>
        </w:tabs>
        <w:bidi w:val="0"/>
        <w:spacing w:before="0" w:after="360" w:line="240" w:lineRule="auto"/>
        <w:ind w:left="0" w:right="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2"/>
        <w:keepNext/>
        <w:keepLines/>
        <w:widowControl w:val="0"/>
        <w:shd w:val="clear" w:color="auto" w:fill="auto"/>
        <w:tabs>
          <w:tab w:pos="743" w:val="left"/>
        </w:tabs>
        <w:bidi w:val="0"/>
        <w:spacing w:before="0" w:line="240" w:lineRule="auto"/>
        <w:ind w:left="0" w:right="0" w:firstLine="34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5"/>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743" w:val="left"/>
        </w:tabs>
        <w:bidi w:val="0"/>
        <w:spacing w:before="0" w:line="240" w:lineRule="auto"/>
        <w:ind w:left="0" w:right="0" w:firstLine="34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5"/>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862" w:val="left"/>
        </w:tabs>
        <w:bidi w:val="0"/>
        <w:spacing w:before="0" w:after="260" w:line="240" w:lineRule="auto"/>
        <w:ind w:left="0" w:right="0"/>
        <w:jc w:val="left"/>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r>
        <w:br w:type="page"/>
      </w:r>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93,122,097.71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38,291,025.62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39,657,611.25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28,577,612.76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22,051,798.73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-92,414,154.48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-8,342,386.00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-550,136,973.22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-48,548,571.98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-85,704,882.29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-13,613,816.35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-368,528,229.01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-101,984,654.65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-48,023,816.69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-15,636,818.05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-35,943,209.54</w:t>
            </w:r>
          </w:p>
        </w:tc>
      </w:tr>
    </w:tbl>
    <w:p>
      <w:pPr>
        <w:pStyle w:val="Style25"/>
        <w:keepNext w:val="0"/>
        <w:keepLines w:val="0"/>
        <w:widowControl w:val="0"/>
        <w:shd w:val="clear" w:color="auto" w:fill="auto"/>
        <w:bidi w:val="0"/>
        <w:spacing w:before="0" w:after="380" w:line="346" w:lineRule="exact"/>
        <w:ind w:left="320" w:right="0" w:firstLine="2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32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25"/>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9250" w:right="0" w:firstLine="0"/>
        <w:jc w:val="left"/>
      </w:pPr>
      <w:r>
        <w:rPr>
          <w:color w:val="000000"/>
          <w:spacing w:val="0"/>
          <w:w w:val="100"/>
          <w:position w:val="0"/>
        </w:rPr>
        <w:t>单位：元</w:t>
      </w:r>
    </w:p>
    <w:tbl>
      <w:tblPr>
        <w:tblOverlap w:val="never"/>
        <w:jc w:val="center"/>
        <w:tblLayout w:type="fixed"/>
      </w:tblPr>
      <w:tblGrid>
        <w:gridCol w:w="4829"/>
        <w:gridCol w:w="1517"/>
        <w:gridCol w:w="1522"/>
        <w:gridCol w:w="1522"/>
        <w:gridCol w:w="941"/>
      </w:tblGrid>
      <w:tr>
        <w:trPr>
          <w:trHeight w:val="32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-41,397,978.05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-103,476,295.82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-159,181,999.97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24,072,325.49</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33" w:lineRule="exact"/>
              <w:ind w:left="0" w:right="0" w:firstLine="0"/>
              <w:jc w:val="left"/>
            </w:pPr>
            <w:r>
              <w:rPr>
                <w:color w:val="000000"/>
                <w:spacing w:val="0"/>
                <w:w w:val="100"/>
                <w:position w:val="0"/>
              </w:rPr>
              <w:t>计入当期损益的政府补助（与公司正常经营业务密切相关， 符合国家政策规定、按照一定标准定额或定量持续享受的政 府补助除外）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123,388,018.77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134,924,357.55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7,550,102.39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企业取得子公司、联营企业及合营企业的投资成本小于取得 投资时应享有被投资单位可辨认净资产公允价值产生的收益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565,937.77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除同公司正常经营业务相关的有效套期保值业务外，持有交 易性金融资产、交易性金融负债产生的公允价值变动损益， 以及处置交易性金融资产交易性金融负债和可供出售金融资 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865,651.27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2,099,001.54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-205,214,375.50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-3,240,425.29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-9,290,830.72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22,481,226.06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13,731,280.61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1,557,241.38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-1,814,214.50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127,780.23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-3,662,814.49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30,008.67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-112,446,215.34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31,178,860.82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-132,967,195.44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line="317" w:lineRule="exact"/>
        <w:ind w:left="0" w:right="0" w:firstLine="320"/>
        <w:jc w:val="left"/>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6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line="317" w:lineRule="exact"/>
        <w:ind w:left="320" w:right="0" w:firstLine="2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5"/>
        <w:keepNext w:val="0"/>
        <w:keepLines w:val="0"/>
        <w:widowControl w:val="0"/>
        <w:shd w:val="clear" w:color="auto" w:fill="auto"/>
        <w:bidi w:val="0"/>
        <w:spacing w:before="0" w:after="0" w:line="360" w:lineRule="auto"/>
        <w:ind w:left="0" w:right="0" w:firstLine="32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line="317" w:lineRule="exact"/>
        <w:ind w:left="320" w:right="0" w:firstLine="20"/>
        <w:jc w:val="left"/>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0"/>
        <w:keepNext/>
        <w:keepLines/>
        <w:widowControl w:val="0"/>
        <w:shd w:val="clear" w:color="auto" w:fill="auto"/>
        <w:bidi w:val="0"/>
        <w:spacing w:before="0" w:after="56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7"/>
        <w:keepNext/>
        <w:keepLines/>
        <w:widowControl w:val="0"/>
        <w:shd w:val="clear" w:color="auto" w:fill="auto"/>
        <w:tabs>
          <w:tab w:pos="820" w:val="left"/>
        </w:tabs>
        <w:bidi w:val="0"/>
        <w:spacing w:before="0" w:after="160" w:line="240" w:lineRule="auto"/>
        <w:ind w:left="0" w:right="0"/>
        <w:jc w:val="both"/>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w:t>
        <w:tab/>
        <w:t>报告期内公司所处的行业情况</w:t>
      </w:r>
      <w:bookmarkEnd w:id="59"/>
      <w:bookmarkEnd w:id="60"/>
      <w:bookmarkEnd w:id="62"/>
      <w:bookmarkEnd w:id="58"/>
    </w:p>
    <w:p>
      <w:pPr>
        <w:pStyle w:val="Style25"/>
        <w:keepNext w:val="0"/>
        <w:keepLines w:val="0"/>
        <w:widowControl w:val="0"/>
        <w:shd w:val="clear" w:color="auto" w:fill="auto"/>
        <w:bidi w:val="0"/>
        <w:spacing w:before="0" w:after="160" w:line="351" w:lineRule="exact"/>
        <w:ind w:left="0" w:right="0" w:firstLine="340"/>
        <w:jc w:val="both"/>
      </w:pPr>
      <w:r>
        <w:rPr>
          <w:color w:val="000000"/>
          <w:spacing w:val="0"/>
          <w:w w:val="100"/>
          <w:position w:val="0"/>
        </w:rPr>
        <w:t>公司从事企业互联网服务业务，主要营业收入来自于人力资本业务，其次为企业综合服务和顾问咨询业务。</w:t>
      </w:r>
    </w:p>
    <w:p>
      <w:pPr>
        <w:pStyle w:val="Style25"/>
        <w:keepNext w:val="0"/>
        <w:keepLines w:val="0"/>
        <w:widowControl w:val="0"/>
        <w:shd w:val="clear" w:color="auto" w:fill="auto"/>
        <w:bidi w:val="0"/>
        <w:spacing w:before="0" w:after="160" w:line="351" w:lineRule="exact"/>
        <w:ind w:left="340" w:right="0" w:firstLine="0"/>
        <w:jc w:val="both"/>
      </w:pPr>
      <w:r>
        <w:rPr>
          <w:color w:val="000000"/>
          <w:spacing w:val="0"/>
          <w:w w:val="100"/>
          <w:position w:val="0"/>
        </w:rPr>
        <w:t>人力资本业务主要体现在灵活用工方面，灵活用工主要以岗位外包、服务外包体现，可帮助灵活人员增加收入，帮助用工企 业节省用工成本。自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年以来，从国家到地方发布了较多灵活就业的指导文件及政策，用以支持灵活用工的合规发展。在 国家政策的引导下，各地积极响应，多地发布了《支持多渠道灵活就业实施办法》，全方位支持灵活用工政策。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 持续不断的发布稳就业、保就业政策，鼓励灵活就业。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日，国家发展改革委、中央网信办印发《关于推进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上云用数赋 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行动培育新经济发展实施方案》的通知，鼓励发展共享员工等灵活就业新模式，充分发挥数字经济蓄水池作用。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日，人力资源社会保障部《人力资源和社会保障事业发展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规划》促进创业带动就业、多渠道灵活就业、清理取消不 合理限制灵活将就业的规定，推进新就业形态技能提升和就业促进项目、强化对灵活就业人员就业服务，放开对灵活就业人 员在就业地参加社会保险的户籍限制，推进平台灵活就业人员职业伤害保障工作。</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日，国家发展改革委、商务部等十 三部门联合发布《关于支持新业态新模式健康发展激活消费市场带动扩大就业的意见》，明确提出支持建立灵活就业、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 享用工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服务平台。</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日，人社部发布《关于做好共享用工指导和服务的通知》，支持企业间开展共享用工，并对共享用 工期间的工资发放、工伤责任等问题给出了明确说法。</w:t>
      </w:r>
    </w:p>
    <w:p>
      <w:pPr>
        <w:pStyle w:val="Style25"/>
        <w:keepNext w:val="0"/>
        <w:keepLines w:val="0"/>
        <w:widowControl w:val="0"/>
        <w:shd w:val="clear" w:color="auto" w:fill="auto"/>
        <w:bidi w:val="0"/>
        <w:spacing w:before="0" w:after="160" w:line="350" w:lineRule="exact"/>
        <w:ind w:left="340" w:right="0" w:firstLine="0"/>
        <w:jc w:val="both"/>
      </w:pPr>
      <w:r>
        <w:rPr>
          <w:color w:val="000000"/>
          <w:spacing w:val="0"/>
          <w:w w:val="100"/>
          <w:position w:val="0"/>
        </w:rPr>
        <w:t>随着我国市场经济体系的进一步发展，人力资源服务行业在机构规模和数量上都呈不断增长的势头。据前瞻产业研究院《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中国人力资源服务行业发展现状与市场规模分析报告》，近年来，我国人力资源机构数量、营收、从业人数逐年增长，特别 是针对中小型企业的服务机构，行业正处于快速发展期。根据报告数据显示，截至目前，全国人力资源服务机构达</w:t>
      </w:r>
      <w:r>
        <w:rPr>
          <w:rFonts w:ascii="Times New Roman" w:eastAsia="Times New Roman" w:hAnsi="Times New Roman" w:cs="Times New Roman"/>
          <w:color w:val="000000"/>
          <w:spacing w:val="0"/>
          <w:w w:val="100"/>
          <w:position w:val="0"/>
          <w:sz w:val="18"/>
          <w:szCs w:val="18"/>
        </w:rPr>
        <w:t>4.96</w:t>
      </w:r>
      <w:r>
        <w:rPr>
          <w:color w:val="000000"/>
          <w:spacing w:val="0"/>
          <w:w w:val="100"/>
          <w:position w:val="0"/>
        </w:rPr>
        <w:t>万家， 针对中小型企业的服务机构达</w:t>
      </w:r>
      <w:r>
        <w:rPr>
          <w:rFonts w:ascii="Times New Roman" w:eastAsia="Times New Roman" w:hAnsi="Times New Roman" w:cs="Times New Roman"/>
          <w:color w:val="000000"/>
          <w:spacing w:val="0"/>
          <w:w w:val="100"/>
          <w:position w:val="0"/>
          <w:sz w:val="18"/>
          <w:szCs w:val="18"/>
        </w:rPr>
        <w:t>3.57</w:t>
      </w:r>
      <w:r>
        <w:rPr>
          <w:color w:val="000000"/>
          <w:spacing w:val="0"/>
          <w:w w:val="100"/>
          <w:position w:val="0"/>
        </w:rPr>
        <w:t>万家，新增</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万家。人力资源服务业是生产性服务业的重要组成部分，对产业结构调整 升级、经济社会发展和用人单位提高人力资源使用管理水平，具有重要推动作用。整体来看，我国人力资源服务行业参与主 体众多，市场集中度较低，行业内公司数量多且大部分规模较小，在市场和政策的双重驱动下，全国公共人力资源服务机构 和经营性人力资源服务机构大幅增长，竞争不断加剧。</w:t>
      </w:r>
    </w:p>
    <w:p>
      <w:pPr>
        <w:pStyle w:val="Style25"/>
        <w:keepNext w:val="0"/>
        <w:keepLines w:val="0"/>
        <w:widowControl w:val="0"/>
        <w:shd w:val="clear" w:color="auto" w:fill="auto"/>
        <w:bidi w:val="0"/>
        <w:spacing w:before="0" w:after="460" w:line="351" w:lineRule="exact"/>
        <w:ind w:left="340" w:right="0" w:firstLine="0"/>
        <w:jc w:val="both"/>
      </w:pPr>
      <w:r>
        <w:rPr>
          <w:color w:val="000000"/>
          <w:spacing w:val="0"/>
          <w:w w:val="100"/>
          <w:position w:val="0"/>
        </w:rPr>
        <w:t>企业综合服务，涵盖了财务外包、代理记账、涉税筹划、财务咨询、工商代办等多个方面，主要为中小微企业服务。据国家 市场监督管理局相关消息，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年，我国各类市场主体保持着稳定增长态势。从总量看，截至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年底，全国登记在册的市 场主体达到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亿户，同比增长</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，其中，企业</w:t>
      </w:r>
      <w:r>
        <w:rPr>
          <w:rFonts w:ascii="Times New Roman" w:eastAsia="Times New Roman" w:hAnsi="Times New Roman" w:cs="Times New Roman"/>
          <w:color w:val="000000"/>
          <w:spacing w:val="0"/>
          <w:w w:val="100"/>
          <w:position w:val="0"/>
          <w:sz w:val="18"/>
          <w:szCs w:val="18"/>
        </w:rPr>
        <w:t>4842.3</w:t>
      </w:r>
      <w:r>
        <w:rPr>
          <w:color w:val="000000"/>
          <w:spacing w:val="0"/>
          <w:w w:val="100"/>
          <w:position w:val="0"/>
        </w:rPr>
        <w:t>万户，个体工商户</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亿户。从增量看，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年，我国新设市场主 体</w:t>
      </w:r>
      <w:r>
        <w:rPr>
          <w:rFonts w:ascii="Times New Roman" w:eastAsia="Times New Roman" w:hAnsi="Times New Roman" w:cs="Times New Roman"/>
          <w:color w:val="000000"/>
          <w:spacing w:val="0"/>
          <w:w w:val="100"/>
          <w:position w:val="0"/>
          <w:sz w:val="18"/>
          <w:szCs w:val="18"/>
        </w:rPr>
        <w:t>2887.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万户，同比增长</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。其中，企业</w:t>
      </w:r>
      <w:r>
        <w:rPr>
          <w:rFonts w:ascii="Times New Roman" w:eastAsia="Times New Roman" w:hAnsi="Times New Roman" w:cs="Times New Roman"/>
          <w:color w:val="000000"/>
          <w:spacing w:val="0"/>
          <w:w w:val="100"/>
          <w:position w:val="0"/>
          <w:sz w:val="18"/>
          <w:szCs w:val="18"/>
        </w:rPr>
        <w:t>904.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万户，同比增长</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；个体工商户</w:t>
      </w:r>
      <w:r>
        <w:rPr>
          <w:rFonts w:ascii="Times New Roman" w:eastAsia="Times New Roman" w:hAnsi="Times New Roman" w:cs="Times New Roman"/>
          <w:color w:val="000000"/>
          <w:spacing w:val="0"/>
          <w:w w:val="100"/>
          <w:position w:val="0"/>
          <w:sz w:val="18"/>
          <w:szCs w:val="18"/>
        </w:rPr>
        <w:t>1970.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万户，同比增长</w:t>
      </w:r>
      <w:r>
        <w:rPr>
          <w:rFonts w:ascii="Times New Roman" w:eastAsia="Times New Roman" w:hAnsi="Times New Roman" w:cs="Times New Roman"/>
          <w:color w:val="000000"/>
          <w:spacing w:val="0"/>
          <w:w w:val="100"/>
          <w:position w:val="0"/>
          <w:sz w:val="18"/>
          <w:szCs w:val="18"/>
        </w:rPr>
        <w:t>17.2%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月，全国约有</w:t>
      </w:r>
      <w:r>
        <w:rPr>
          <w:rFonts w:ascii="Times New Roman" w:eastAsia="Times New Roman" w:hAnsi="Times New Roman" w:cs="Times New Roman"/>
          <w:color w:val="000000"/>
          <w:spacing w:val="0"/>
          <w:w w:val="100"/>
          <w:position w:val="0"/>
          <w:sz w:val="18"/>
          <w:szCs w:val="18"/>
        </w:rPr>
        <w:t>14.53</w:t>
      </w:r>
      <w:r>
        <w:rPr>
          <w:color w:val="000000"/>
          <w:spacing w:val="0"/>
          <w:w w:val="100"/>
          <w:position w:val="0"/>
        </w:rPr>
        <w:t>万家财税服务企业，全国</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万家小微企业当中，约</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万家不同程度的使用代理记账服务，同时， 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年个人所得税汇算清缴中，也增加了委托涉税机构进行服务的选项，行业整体趋势向好。同时，代理记账行业迅速发 展，提供财税服务的企业较多，并且随着注册企业数量持续上升进一步增加代理记账市场的潜在需求，呈现出竞争加剧态势。</w:t>
      </w:r>
    </w:p>
    <w:p>
      <w:pPr>
        <w:pStyle w:val="Style27"/>
        <w:keepNext/>
        <w:keepLines/>
        <w:widowControl w:val="0"/>
        <w:shd w:val="clear" w:color="auto" w:fill="auto"/>
        <w:tabs>
          <w:tab w:pos="820" w:val="left"/>
        </w:tabs>
        <w:bidi w:val="0"/>
        <w:spacing w:before="0" w:after="160" w:line="240" w:lineRule="auto"/>
        <w:ind w:left="0" w:right="0"/>
        <w:jc w:val="both"/>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w:t>
        <w:tab/>
        <w:t>报告期内公司从事的主要业务</w:t>
      </w:r>
      <w:bookmarkEnd w:id="63"/>
      <w:bookmarkEnd w:id="64"/>
      <w:bookmarkEnd w:id="66"/>
    </w:p>
    <w:p>
      <w:pPr>
        <w:pStyle w:val="Style25"/>
        <w:keepNext w:val="0"/>
        <w:keepLines w:val="0"/>
        <w:widowControl w:val="0"/>
        <w:shd w:val="clear" w:color="auto" w:fill="auto"/>
        <w:bidi w:val="0"/>
        <w:spacing w:before="0" w:after="160" w:line="351" w:lineRule="exact"/>
        <w:ind w:left="0" w:right="0" w:firstLine="340"/>
        <w:jc w:val="both"/>
      </w:pPr>
      <w:bookmarkStart w:id="67" w:name="bookmark67"/>
      <w:r>
        <w:rPr>
          <w:color w:val="000000"/>
          <w:spacing w:val="0"/>
          <w:w w:val="100"/>
          <w:position w:val="0"/>
        </w:rPr>
        <w:t>（</w:t>
      </w:r>
      <w:bookmarkEnd w:id="67"/>
      <w:r>
        <w:rPr>
          <w:color w:val="000000"/>
          <w:spacing w:val="0"/>
          <w:w w:val="100"/>
          <w:position w:val="0"/>
        </w:rPr>
        <w:t>一）公司主要业务</w:t>
      </w:r>
    </w:p>
    <w:p>
      <w:pPr>
        <w:pStyle w:val="Style25"/>
        <w:keepNext w:val="0"/>
        <w:keepLines w:val="0"/>
        <w:widowControl w:val="0"/>
        <w:shd w:val="clear" w:color="auto" w:fill="auto"/>
        <w:bidi w:val="0"/>
        <w:spacing w:before="0" w:after="160" w:line="351" w:lineRule="exact"/>
        <w:ind w:left="0" w:right="0" w:firstLine="340"/>
        <w:jc w:val="both"/>
      </w:pPr>
      <w:r>
        <w:rPr>
          <w:color w:val="000000"/>
          <w:spacing w:val="0"/>
          <w:w w:val="100"/>
          <w:position w:val="0"/>
        </w:rPr>
        <w:t>报告期内，公司的主要业务构成没有发生重大变化。</w:t>
      </w:r>
    </w:p>
    <w:p>
      <w:pPr>
        <w:pStyle w:val="Style25"/>
        <w:keepNext w:val="0"/>
        <w:keepLines w:val="0"/>
        <w:widowControl w:val="0"/>
        <w:shd w:val="clear" w:color="auto" w:fill="auto"/>
        <w:bidi w:val="0"/>
        <w:spacing w:before="0" w:line="351" w:lineRule="exact"/>
        <w:ind w:left="0" w:right="0" w:firstLine="340"/>
        <w:jc w:val="both"/>
      </w:pPr>
      <w:r>
        <w:rPr>
          <w:color w:val="000000"/>
          <w:spacing w:val="0"/>
          <w:w w:val="100"/>
          <w:position w:val="0"/>
        </w:rPr>
        <w:t>公司从事企业互联网服务业务，提供人力资本、企业注册、财税等多项服务，基于企业服务的业务体系，公司构建了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一体联动的企业服务平台，线上依靠公司自主研发的服务管理系统，实现规模化销售获客、专业化业务流程、规范化 服务监管的功能，线下则依靠渠道终端，形成了各类服务产品推广的渠道终端和直接触达用户的服务网络。</w:t>
      </w:r>
    </w:p>
    <w:p>
      <w:pPr>
        <w:pStyle w:val="Style25"/>
        <w:keepNext w:val="0"/>
        <w:keepLines w:val="0"/>
        <w:widowControl w:val="0"/>
        <w:shd w:val="clear" w:color="auto" w:fill="auto"/>
        <w:tabs>
          <w:tab w:pos="825" w:val="left"/>
        </w:tabs>
        <w:bidi w:val="0"/>
        <w:spacing w:before="0" w:line="350" w:lineRule="exact"/>
        <w:ind w:left="0" w:right="0" w:firstLine="340"/>
        <w:jc w:val="both"/>
      </w:pPr>
      <w:bookmarkStart w:id="68" w:name="bookmark68"/>
      <w:r>
        <w:rPr>
          <w:color w:val="000000"/>
          <w:spacing w:val="0"/>
          <w:w w:val="100"/>
          <w:position w:val="0"/>
        </w:rPr>
        <w:t>（</w:t>
      </w:r>
      <w:bookmarkEnd w:id="68"/>
      <w:r>
        <w:rPr>
          <w:color w:val="000000"/>
          <w:spacing w:val="0"/>
          <w:w w:val="100"/>
          <w:position w:val="0"/>
        </w:rPr>
        <w:t>二）</w:t>
        <w:tab/>
        <w:t>公司经营模式</w:t>
      </w:r>
    </w:p>
    <w:p>
      <w:pPr>
        <w:pStyle w:val="Style25"/>
        <w:keepNext w:val="0"/>
        <w:keepLines w:val="0"/>
        <w:widowControl w:val="0"/>
        <w:shd w:val="clear" w:color="auto" w:fill="auto"/>
        <w:tabs>
          <w:tab w:pos="628" w:val="left"/>
        </w:tabs>
        <w:bidi w:val="0"/>
        <w:spacing w:before="0" w:line="350" w:lineRule="exact"/>
        <w:ind w:left="0" w:right="0" w:firstLine="340"/>
        <w:jc w:val="both"/>
      </w:pPr>
      <w:bookmarkStart w:id="69" w:name="bookmark69"/>
      <w:r>
        <w:rPr>
          <w:rFonts w:ascii="Times New Roman" w:eastAsia="Times New Roman" w:hAnsi="Times New Roman" w:cs="Times New Roman"/>
          <w:color w:val="000000"/>
          <w:spacing w:val="0"/>
          <w:w w:val="100"/>
          <w:position w:val="0"/>
          <w:sz w:val="18"/>
          <w:szCs w:val="18"/>
        </w:rPr>
        <w:t>1</w:t>
      </w:r>
      <w:bookmarkEnd w:id="69"/>
      <w:r>
        <w:rPr>
          <w:color w:val="000000"/>
          <w:spacing w:val="0"/>
          <w:w w:val="100"/>
          <w:position w:val="0"/>
        </w:rPr>
        <w:t>、</w:t>
        <w:tab/>
        <w:t>人力资本业务</w:t>
      </w:r>
    </w:p>
    <w:p>
      <w:pPr>
        <w:pStyle w:val="Style25"/>
        <w:keepNext w:val="0"/>
        <w:keepLines w:val="0"/>
        <w:widowControl w:val="0"/>
        <w:shd w:val="clear" w:color="auto" w:fill="auto"/>
        <w:bidi w:val="0"/>
        <w:spacing w:before="0" w:line="348" w:lineRule="exact"/>
        <w:ind w:left="340" w:right="0" w:firstLine="0"/>
        <w:jc w:val="both"/>
      </w:pPr>
      <w:r>
        <w:rPr>
          <w:color w:val="000000"/>
          <w:spacing w:val="0"/>
          <w:w w:val="100"/>
          <w:position w:val="0"/>
        </w:rPr>
        <w:t>公司的人力资本业务主要体现在灵活用工方面，以人事外包、业务流程外包等方式，解决企业多种用工需求为目的。用工方 客户将非核心业务以业务外包事项众包给公司灵活用工平台并支付对应业务外包整体服务费，主要客户包括电商平台、房地 产经纪、信息技术、现代服务类企业等</w:t>
      </w:r>
      <w:r>
        <w:rPr>
          <w:color w:val="000000"/>
          <w:spacing w:val="0"/>
          <w:w w:val="100"/>
          <w:position w:val="0"/>
        </w:rPr>
        <w:t>。</w:t>
      </w:r>
    </w:p>
    <w:p>
      <w:pPr>
        <w:pStyle w:val="Style25"/>
        <w:keepNext w:val="0"/>
        <w:keepLines w:val="0"/>
        <w:widowControl w:val="0"/>
        <w:shd w:val="clear" w:color="auto" w:fill="auto"/>
        <w:tabs>
          <w:tab w:pos="647" w:val="left"/>
        </w:tabs>
        <w:bidi w:val="0"/>
        <w:spacing w:before="0" w:line="350" w:lineRule="exact"/>
        <w:ind w:left="0" w:right="0" w:firstLine="340"/>
        <w:jc w:val="both"/>
      </w:pPr>
      <w:bookmarkStart w:id="70" w:name="bookmark70"/>
      <w:r>
        <w:rPr>
          <w:rFonts w:ascii="Times New Roman" w:eastAsia="Times New Roman" w:hAnsi="Times New Roman" w:cs="Times New Roman"/>
          <w:color w:val="000000"/>
          <w:spacing w:val="0"/>
          <w:w w:val="100"/>
          <w:position w:val="0"/>
          <w:sz w:val="18"/>
          <w:szCs w:val="18"/>
        </w:rPr>
        <w:t>2</w:t>
      </w:r>
      <w:bookmarkEnd w:id="70"/>
      <w:r>
        <w:rPr>
          <w:color w:val="000000"/>
          <w:spacing w:val="0"/>
          <w:w w:val="100"/>
          <w:position w:val="0"/>
        </w:rPr>
        <w:t>、</w:t>
        <w:tab/>
        <w:t>企业综合服务</w:t>
      </w:r>
    </w:p>
    <w:p>
      <w:pPr>
        <w:pStyle w:val="Style25"/>
        <w:keepNext w:val="0"/>
        <w:keepLines w:val="0"/>
        <w:widowControl w:val="0"/>
        <w:shd w:val="clear" w:color="auto" w:fill="auto"/>
        <w:bidi w:val="0"/>
        <w:spacing w:before="0" w:line="355" w:lineRule="exact"/>
        <w:ind w:left="340" w:right="0" w:firstLine="0"/>
        <w:jc w:val="both"/>
      </w:pPr>
      <w:r>
        <w:rPr>
          <w:color w:val="000000"/>
          <w:spacing w:val="0"/>
          <w:w w:val="100"/>
          <w:position w:val="0"/>
        </w:rPr>
        <w:t>公司的企业综合服务业务主要是利用终端资产在各地的财税服务公司以代理记账、涉税筹划、财务咨询、工商代办等为核心 服务于中小微企业，企业综合服务的成本主要包括人工等。</w:t>
      </w:r>
    </w:p>
    <w:p>
      <w:pPr>
        <w:pStyle w:val="Style25"/>
        <w:keepNext w:val="0"/>
        <w:keepLines w:val="0"/>
        <w:widowControl w:val="0"/>
        <w:shd w:val="clear" w:color="auto" w:fill="auto"/>
        <w:tabs>
          <w:tab w:pos="647" w:val="left"/>
        </w:tabs>
        <w:bidi w:val="0"/>
        <w:spacing w:before="0" w:line="350" w:lineRule="exact"/>
        <w:ind w:left="0" w:right="0" w:firstLine="340"/>
        <w:jc w:val="both"/>
      </w:pPr>
      <w:bookmarkStart w:id="71" w:name="bookmark71"/>
      <w:r>
        <w:rPr>
          <w:rFonts w:ascii="Times New Roman" w:eastAsia="Times New Roman" w:hAnsi="Times New Roman" w:cs="Times New Roman"/>
          <w:color w:val="000000"/>
          <w:spacing w:val="0"/>
          <w:w w:val="100"/>
          <w:position w:val="0"/>
          <w:sz w:val="18"/>
          <w:szCs w:val="18"/>
        </w:rPr>
        <w:t>3</w:t>
      </w:r>
      <w:bookmarkEnd w:id="71"/>
      <w:r>
        <w:rPr>
          <w:color w:val="000000"/>
          <w:spacing w:val="0"/>
          <w:w w:val="100"/>
          <w:position w:val="0"/>
        </w:rPr>
        <w:t>、</w:t>
        <w:tab/>
        <w:t>顾问咨询业务</w:t>
      </w:r>
    </w:p>
    <w:p>
      <w:pPr>
        <w:pStyle w:val="Style25"/>
        <w:keepNext w:val="0"/>
        <w:keepLines w:val="0"/>
        <w:widowControl w:val="0"/>
        <w:shd w:val="clear" w:color="auto" w:fill="auto"/>
        <w:bidi w:val="0"/>
        <w:spacing w:before="0" w:line="350" w:lineRule="exact"/>
        <w:ind w:left="340" w:right="0" w:firstLine="0"/>
        <w:jc w:val="both"/>
      </w:pPr>
      <w:r>
        <w:rPr>
          <w:color w:val="000000"/>
          <w:spacing w:val="0"/>
          <w:w w:val="100"/>
          <w:position w:val="0"/>
        </w:rPr>
        <w:t>公司的顾问咨询业务是公司利用自身优势，与特定区域的政府、园区开展紧密合作，接受企业的委托，提供全方位、多角度、 多渠道的工商类、托管类、税收筹划类服务，帮助客户从筹划、架构设计、交易设计到落地等环节的全案服务，尽可能降低 企业经营管理上的风险，以提高企业的经营能力。公司通过自主研发的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产品作为服务载体，用户选择服务顾问或预约行 业标准化解决方案，通过线上咨询或线下沟通，实现签约。其业务主要根据企业所要从事的经营范围、主营项目、收入规模 等基本方面进行政策评估，帮助符合优惠政策的企业落地及合规经营。</w:t>
      </w:r>
    </w:p>
    <w:p>
      <w:pPr>
        <w:pStyle w:val="Style25"/>
        <w:keepNext w:val="0"/>
        <w:keepLines w:val="0"/>
        <w:widowControl w:val="0"/>
        <w:shd w:val="clear" w:color="auto" w:fill="auto"/>
        <w:tabs>
          <w:tab w:pos="825" w:val="left"/>
        </w:tabs>
        <w:bidi w:val="0"/>
        <w:spacing w:before="0" w:line="350" w:lineRule="exact"/>
        <w:ind w:left="0" w:right="0" w:firstLine="340"/>
        <w:jc w:val="both"/>
      </w:pPr>
      <w:bookmarkStart w:id="72" w:name="bookmark72"/>
      <w:r>
        <w:rPr>
          <w:color w:val="000000"/>
          <w:spacing w:val="0"/>
          <w:w w:val="100"/>
          <w:position w:val="0"/>
        </w:rPr>
        <w:t>（</w:t>
      </w:r>
      <w:bookmarkEnd w:id="72"/>
      <w:r>
        <w:rPr>
          <w:color w:val="000000"/>
          <w:spacing w:val="0"/>
          <w:w w:val="100"/>
          <w:position w:val="0"/>
        </w:rPr>
        <w:t>三）</w:t>
        <w:tab/>
        <w:t>盈利模式</w:t>
      </w:r>
    </w:p>
    <w:p>
      <w:pPr>
        <w:pStyle w:val="Style25"/>
        <w:keepNext w:val="0"/>
        <w:keepLines w:val="0"/>
        <w:widowControl w:val="0"/>
        <w:shd w:val="clear" w:color="auto" w:fill="auto"/>
        <w:bidi w:val="0"/>
        <w:spacing w:before="0" w:line="348" w:lineRule="exact"/>
        <w:ind w:left="340" w:right="0" w:firstLine="0"/>
        <w:jc w:val="both"/>
      </w:pPr>
      <w:r>
        <w:rPr>
          <w:color w:val="000000"/>
          <w:spacing w:val="0"/>
          <w:w w:val="100"/>
          <w:position w:val="0"/>
        </w:rPr>
        <w:t>公司通过销售驱动、合理分配等方式拓宽销售渠道和增加营收规模，实现公司经营目标。近年来随着各行业竞争加剧，用人 单位对于降低人事管理成本、提升人力资源管理效率的需求愈加强烈，以方式更灵活、成本更可控的用工成为企业的急切诉 求。市场需求的不断增长将拉动人力资源服务企业向着专业化、高端化的方向发展，随着产业引导、政策扶持的不断落地， 人力资源服务业的行业规模将继续保持稳步增长态势。鉴于此，公司于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年重组后涉足企业服务领域，意在为客户提供综 合性服务解决方案，并于</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年开始延伸到人力资本服务领域。</w:t>
      </w:r>
    </w:p>
    <w:p>
      <w:pPr>
        <w:pStyle w:val="Style25"/>
        <w:keepNext w:val="0"/>
        <w:keepLines w:val="0"/>
        <w:widowControl w:val="0"/>
        <w:shd w:val="clear" w:color="auto" w:fill="auto"/>
        <w:bidi w:val="0"/>
        <w:spacing w:before="0" w:line="350" w:lineRule="exact"/>
        <w:ind w:left="340" w:right="0" w:firstLine="0"/>
        <w:jc w:val="both"/>
      </w:pPr>
      <w:r>
        <w:rPr>
          <w:color w:val="000000"/>
          <w:spacing w:val="0"/>
          <w:w w:val="100"/>
          <w:position w:val="0"/>
        </w:rPr>
        <w:t>公司的收入来源于各项业务，主要包括按照向客户收取的服务费及与各区域政府合作取得的财政扶持资金两部分组成；而成 本主要是在提供服务过程中所需付出的各项投入</w:t>
      </w:r>
      <w:r>
        <w:rPr>
          <w:color w:val="000000"/>
          <w:spacing w:val="0"/>
          <w:w w:val="100"/>
          <w:position w:val="0"/>
        </w:rPr>
        <w:t>。</w:t>
      </w:r>
    </w:p>
    <w:p>
      <w:pPr>
        <w:pStyle w:val="Style25"/>
        <w:keepNext w:val="0"/>
        <w:keepLines w:val="0"/>
        <w:widowControl w:val="0"/>
        <w:shd w:val="clear" w:color="auto" w:fill="auto"/>
        <w:bidi w:val="0"/>
        <w:spacing w:before="0" w:after="460" w:line="350" w:lineRule="exact"/>
        <w:ind w:left="340" w:right="0" w:firstLine="0"/>
        <w:jc w:val="both"/>
      </w:pPr>
      <w:r>
        <w:rPr>
          <w:color w:val="000000"/>
          <w:spacing w:val="0"/>
          <w:w w:val="100"/>
          <w:position w:val="0"/>
        </w:rPr>
        <w:t>公司人力资本业务的销售定价是考虑客户的服务需求，公司所需投入及承接服务人员的成本，按照市场、行业、地域等不同， 采取一定比例确定。顾问咨询业务，按固定服务费和顾问标的金额比例收费。同时，公司与各地区域政府合作，通过在园区 设立的人力资本企业按照合作协议的内容完成相应的服务、税收等，可定期从园区获得相应的服务收入和扶持资金。</w:t>
      </w:r>
    </w:p>
    <w:p>
      <w:pPr>
        <w:pStyle w:val="Style27"/>
        <w:keepNext/>
        <w:keepLines/>
        <w:widowControl w:val="0"/>
        <w:shd w:val="clear" w:color="auto" w:fill="auto"/>
        <w:bidi w:val="0"/>
        <w:spacing w:before="0" w:after="140" w:line="240" w:lineRule="auto"/>
        <w:ind w:left="0" w:right="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25"/>
        <w:keepNext w:val="0"/>
        <w:keepLines w:val="0"/>
        <w:widowControl w:val="0"/>
        <w:shd w:val="clear" w:color="auto" w:fill="auto"/>
        <w:bidi w:val="0"/>
        <w:spacing w:before="0" w:line="350" w:lineRule="exact"/>
        <w:ind w:left="340" w:right="0" w:firstLine="0"/>
        <w:jc w:val="both"/>
      </w:pPr>
      <w:r>
        <w:rPr>
          <w:color w:val="000000"/>
          <w:spacing w:val="0"/>
          <w:w w:val="100"/>
          <w:position w:val="0"/>
        </w:rPr>
        <w:t>公司以企业服务互联网化为目标，构建了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一体联动的企业服务平台。线上依靠公司自主研发的服务管理系统， 实现规模化销售获客、专业化业务流程、规范化服务监管的功能，线下则依靠渠道终端，形成了各类服务产品推广的渠道终 端和直接触达用户的服务网络。</w:t>
      </w:r>
    </w:p>
    <w:p>
      <w:pPr>
        <w:pStyle w:val="Style25"/>
        <w:keepNext w:val="0"/>
        <w:keepLines w:val="0"/>
        <w:widowControl w:val="0"/>
        <w:shd w:val="clear" w:color="auto" w:fill="auto"/>
        <w:bidi w:val="0"/>
        <w:spacing w:before="0" w:line="360" w:lineRule="exact"/>
        <w:ind w:left="340" w:right="0" w:firstLine="0"/>
        <w:jc w:val="both"/>
      </w:pPr>
      <w:r>
        <w:rPr>
          <w:color w:val="000000"/>
          <w:spacing w:val="0"/>
          <w:w w:val="100"/>
          <w:position w:val="0"/>
        </w:rPr>
        <w:t>公司通过业务平台化，以企业注册、代理记账、商标申请等全国通办基础业务为价值原点，延伸至人力资本、顾问咨询等企 业服务，满足企业发展过程中的标准化服务和定制化服务的全部需求。同时与多地政府及开发区达成了合作协议，形成多维</w:t>
      </w:r>
    </w:p>
    <w:p>
      <w:pPr>
        <w:pStyle w:val="Style25"/>
        <w:keepNext w:val="0"/>
        <w:keepLines w:val="0"/>
        <w:widowControl w:val="0"/>
        <w:shd w:val="clear" w:color="auto" w:fill="auto"/>
        <w:bidi w:val="0"/>
        <w:spacing w:before="0" w:line="352" w:lineRule="exact"/>
        <w:ind w:left="0" w:right="0" w:firstLine="320"/>
        <w:jc w:val="left"/>
      </w:pPr>
      <w:r>
        <w:rPr>
          <w:color w:val="000000"/>
          <w:spacing w:val="0"/>
          <w:w w:val="100"/>
          <w:position w:val="0"/>
        </w:rPr>
        <w:t>度、宽覆盖的线下业务体系。</w:t>
      </w:r>
    </w:p>
    <w:p>
      <w:pPr>
        <w:pStyle w:val="Style25"/>
        <w:keepNext w:val="0"/>
        <w:keepLines w:val="0"/>
        <w:widowControl w:val="0"/>
        <w:shd w:val="clear" w:color="auto" w:fill="auto"/>
        <w:bidi w:val="0"/>
        <w:spacing w:before="0" w:after="460" w:line="352" w:lineRule="exact"/>
        <w:ind w:left="320" w:right="0" w:firstLine="20"/>
        <w:jc w:val="both"/>
      </w:pPr>
      <w:r>
        <w:rPr>
          <w:color w:val="000000"/>
          <w:spacing w:val="0"/>
          <w:w w:val="100"/>
          <w:position w:val="0"/>
        </w:rPr>
        <w:t>公司深入了解企业发展过程中的痛点及需求，与政府、企业和各类组织机构合作，整合多方社会优质资源，建立了企业公共 服务平台，在跨区域协作等方面具有优势。当前在与各地政府合作及为地方及园区招商引资的过程中，公司也感受到地方政 策的差异对服务平台的现有功能、流程及合规等方面均提出了更高的要求，公司将采用更优化的业务模式为客户提供全方位 服务。</w:t>
      </w:r>
    </w:p>
    <w:p>
      <w:pPr>
        <w:pStyle w:val="Style27"/>
        <w:keepNext/>
        <w:keepLines/>
        <w:widowControl w:val="0"/>
        <w:shd w:val="clear" w:color="auto" w:fill="auto"/>
        <w:bidi w:val="0"/>
        <w:spacing w:before="0" w:after="380" w:line="240" w:lineRule="auto"/>
        <w:ind w:left="0" w:right="0" w:firstLine="320"/>
        <w:jc w:val="left"/>
      </w:pPr>
      <w:bookmarkStart w:id="77" w:name="bookmark77"/>
      <w:bookmarkStart w:id="78" w:name="bookmark78"/>
      <w:bookmarkStart w:id="79" w:name="bookmark79"/>
      <w:bookmarkStart w:id="80" w:name="bookmark80"/>
      <w:r>
        <w:rPr>
          <w:color w:val="000000"/>
          <w:spacing w:val="0"/>
          <w:w w:val="100"/>
          <w:position w:val="0"/>
        </w:rPr>
        <w:t>四</w:t>
      </w:r>
      <w:bookmarkEnd w:id="79"/>
      <w:r>
        <w:rPr>
          <w:color w:val="000000"/>
          <w:spacing w:val="0"/>
          <w:w w:val="100"/>
          <w:position w:val="0"/>
        </w:rPr>
        <w:t>、主营业务分析</w:t>
      </w:r>
      <w:bookmarkEnd w:id="77"/>
      <w:bookmarkEnd w:id="78"/>
      <w:bookmarkEnd w:id="80"/>
    </w:p>
    <w:p>
      <w:pPr>
        <w:pStyle w:val="Style32"/>
        <w:keepNext/>
        <w:keepLines/>
        <w:widowControl w:val="0"/>
        <w:shd w:val="clear" w:color="auto" w:fill="auto"/>
        <w:tabs>
          <w:tab w:pos="688" w:val="left"/>
        </w:tabs>
        <w:bidi w:val="0"/>
        <w:spacing w:before="0" w:after="140" w:line="240" w:lineRule="auto"/>
        <w:ind w:left="0" w:right="0" w:firstLine="32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概述</w:t>
      </w:r>
      <w:bookmarkEnd w:id="81"/>
      <w:bookmarkEnd w:id="82"/>
      <w:bookmarkEnd w:id="84"/>
    </w:p>
    <w:p>
      <w:pPr>
        <w:pStyle w:val="Style25"/>
        <w:keepNext w:val="0"/>
        <w:keepLines w:val="0"/>
        <w:widowControl w:val="0"/>
        <w:shd w:val="clear" w:color="auto" w:fill="auto"/>
        <w:bidi w:val="0"/>
        <w:spacing w:before="0" w:line="360" w:lineRule="exact"/>
        <w:ind w:left="320" w:right="0" w:firstLine="20"/>
        <w:jc w:val="both"/>
      </w:pPr>
      <w:r>
        <w:rPr>
          <w:color w:val="000000"/>
          <w:spacing w:val="0"/>
          <w:w w:val="100"/>
          <w:position w:val="0"/>
        </w:rPr>
        <w:t>本报告期，公司实现营业收入</w:t>
      </w:r>
      <w:r>
        <w:rPr>
          <w:rFonts w:ascii="Times New Roman" w:eastAsia="Times New Roman" w:hAnsi="Times New Roman" w:cs="Times New Roman"/>
          <w:color w:val="000000"/>
          <w:spacing w:val="0"/>
          <w:w w:val="100"/>
          <w:position w:val="0"/>
          <w:sz w:val="18"/>
          <w:szCs w:val="18"/>
        </w:rPr>
        <w:t>19,964.83</w:t>
      </w:r>
      <w:r>
        <w:rPr>
          <w:color w:val="000000"/>
          <w:spacing w:val="0"/>
          <w:w w:val="100"/>
          <w:position w:val="0"/>
        </w:rPr>
        <w:t>万元，归属于上市公司股东净利润</w:t>
      </w:r>
      <w:r>
        <w:rPr>
          <w:rFonts w:ascii="Times New Roman" w:eastAsia="Times New Roman" w:hAnsi="Times New Roman" w:cs="Times New Roman"/>
          <w:color w:val="000000"/>
          <w:spacing w:val="0"/>
          <w:w w:val="100"/>
          <w:position w:val="0"/>
          <w:sz w:val="18"/>
          <w:szCs w:val="18"/>
        </w:rPr>
        <w:t>-62,884.17</w:t>
      </w:r>
      <w:r>
        <w:rPr>
          <w:color w:val="000000"/>
          <w:spacing w:val="0"/>
          <w:w w:val="100"/>
          <w:position w:val="0"/>
        </w:rPr>
        <w:t>万元。本报告期受疫情、行业竞争以及 公司内部相关事项等多重因素的持续影响，收入下降，同时计提了商誉、长期股权投资等各项减值。</w:t>
      </w:r>
    </w:p>
    <w:p>
      <w:pPr>
        <w:pStyle w:val="Style25"/>
        <w:keepNext w:val="0"/>
        <w:keepLines w:val="0"/>
        <w:widowControl w:val="0"/>
        <w:shd w:val="clear" w:color="auto" w:fill="auto"/>
        <w:bidi w:val="0"/>
        <w:spacing w:before="0" w:after="460" w:line="352" w:lineRule="exact"/>
        <w:ind w:left="320" w:right="0" w:firstLine="20"/>
        <w:jc w:val="both"/>
      </w:pPr>
      <w:r>
        <w:rPr>
          <w:color w:val="000000"/>
          <w:spacing w:val="0"/>
          <w:w w:val="100"/>
          <w:position w:val="0"/>
        </w:rPr>
        <w:t>公司一直积极采取各种措施包括但不限于从市场客户维护、合伙人管理、渠道优化、产品迭代等方面着力对经营整体情况进 行改善。由于受国内外疫情超预期变化等因素影响，国内中小企业尤其是用工密集型出口企业生存形势严峻，继而人力资本 业务、企业服务行业面临更加严峻的挑战，公司将持续关注行业发展态势，拟定应对措施，及时调整产品结构，进一步推动 新业务、新产品的发展，努力改善业绩表现，以保障公司的持续发展。</w:t>
      </w:r>
    </w:p>
    <w:p>
      <w:pPr>
        <w:pStyle w:val="Style32"/>
        <w:keepNext/>
        <w:keepLines/>
        <w:widowControl w:val="0"/>
        <w:shd w:val="clear" w:color="auto" w:fill="auto"/>
        <w:tabs>
          <w:tab w:pos="698" w:val="left"/>
        </w:tabs>
        <w:bidi w:val="0"/>
        <w:spacing w:before="0" w:after="380" w:line="240" w:lineRule="auto"/>
        <w:ind w:left="0" w:right="0" w:firstLine="32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w:t>
        <w:tab/>
        <w:t>收入与成本</w:t>
      </w:r>
      <w:bookmarkEnd w:id="85"/>
      <w:bookmarkEnd w:id="86"/>
      <w:bookmarkEnd w:id="88"/>
    </w:p>
    <w:p>
      <w:pPr>
        <w:pStyle w:val="Style37"/>
        <w:keepNext/>
        <w:keepLines/>
        <w:widowControl w:val="0"/>
        <w:shd w:val="clear" w:color="auto" w:fill="auto"/>
        <w:bidi w:val="0"/>
        <w:spacing w:before="0" w:line="240" w:lineRule="auto"/>
        <w:ind w:left="0" w:right="0"/>
        <w:jc w:val="left"/>
      </w:pPr>
      <w:bookmarkStart w:id="89" w:name="bookmark89"/>
      <w:bookmarkStart w:id="90" w:name="bookmark90"/>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89"/>
      <w:bookmarkEnd w:id="90"/>
      <w:bookmarkEnd w:id="92"/>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199,648,347.34</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企业互联网服务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195,091,149.30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770,231,985.39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4,557,198.04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87,422,133.65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422,160,334.40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企业综合服务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71,221,417.36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275,538,444.49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顾问咨询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36,447,598.29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72,533,206.50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4,557,198.04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150,955,559.23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75.61%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397,934,581.25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13,002,230.08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56,340,558.78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3,621,949.26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10,477,981.77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7,575,245.13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14,554,420.47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24,326,958.68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81,725,157.00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166,404.96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213,471,322.43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93" w:name="bookmark93"/>
      <w:bookmarkStart w:id="94" w:name="bookmark94"/>
      <w:bookmarkStart w:id="95" w:name="bookmark95"/>
      <w:bookmarkStart w:id="96" w:name="bookmark96"/>
      <w:r>
        <w:rPr>
          <w:color w:val="000000"/>
          <w:spacing w:val="0"/>
          <w:w w:val="100"/>
          <w:position w:val="0"/>
        </w:rPr>
        <w:t>（</w:t>
      </w:r>
      <w:bookmarkEnd w:id="9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3"/>
      <w:bookmarkEnd w:id="94"/>
      <w:bookmarkEnd w:id="96"/>
    </w:p>
    <w:p>
      <w:pPr>
        <w:pStyle w:val="Style25"/>
        <w:keepNext w:val="0"/>
        <w:keepLines w:val="0"/>
        <w:widowControl w:val="0"/>
        <w:shd w:val="clear" w:color="auto" w:fill="auto"/>
        <w:bidi w:val="0"/>
        <w:spacing w:before="0" w:after="12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363"/>
        <w:gridCol w:w="1368"/>
        <w:gridCol w:w="123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企业互联网服务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195,091,149.30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119,271,407.04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-74.67%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人力资本业务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87,422,133.65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58,707,640.53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企业综合服务业务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71,221,417.36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53,641,654.51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150,955,559.23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83,793,962.70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24,326,958.68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20,209,494.41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38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813" w:val="left"/>
        </w:tabs>
        <w:bidi w:val="0"/>
        <w:spacing w:before="0" w:line="240" w:lineRule="auto"/>
        <w:ind w:left="0" w:right="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0"/>
      <w:bookmarkEnd w:id="97"/>
      <w:bookmarkEnd w:id="98"/>
    </w:p>
    <w:p>
      <w:pPr>
        <w:pStyle w:val="Style25"/>
        <w:keepNext w:val="0"/>
        <w:keepLines w:val="0"/>
        <w:widowControl w:val="0"/>
        <w:shd w:val="clear" w:color="auto" w:fill="auto"/>
        <w:bidi w:val="0"/>
        <w:spacing w:before="0" w:after="38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813" w:val="left"/>
        </w:tabs>
        <w:bidi w:val="0"/>
        <w:spacing w:before="0" w:line="240" w:lineRule="auto"/>
        <w:ind w:left="0" w:right="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1"/>
      <w:bookmarkEnd w:id="102"/>
      <w:bookmarkEnd w:id="104"/>
    </w:p>
    <w:p>
      <w:pPr>
        <w:pStyle w:val="Style25"/>
        <w:keepNext w:val="0"/>
        <w:keepLines w:val="0"/>
        <w:widowControl w:val="0"/>
        <w:shd w:val="clear" w:color="auto" w:fill="auto"/>
        <w:bidi w:val="0"/>
        <w:spacing w:before="0" w:after="380" w:line="240" w:lineRule="auto"/>
        <w:ind w:left="0" w:right="0" w:firstLine="32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7"/>
        <w:keepNext/>
        <w:keepLines/>
        <w:widowControl w:val="0"/>
        <w:shd w:val="clear" w:color="auto" w:fill="auto"/>
        <w:tabs>
          <w:tab w:pos="813" w:val="left"/>
        </w:tabs>
        <w:bidi w:val="0"/>
        <w:spacing w:before="0" w:line="240" w:lineRule="auto"/>
        <w:ind w:left="0" w:right="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5"/>
      <w:bookmarkEnd w:id="106"/>
      <w:bookmarkEnd w:id="108"/>
    </w:p>
    <w:p>
      <w:pPr>
        <w:pStyle w:val="Style2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产品分类</w:t>
      </w: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142"/>
        <w:gridCol w:w="1843"/>
        <w:gridCol w:w="1368"/>
        <w:gridCol w:w="1368"/>
        <w:gridCol w:w="1363"/>
        <w:gridCol w:w="1368"/>
        <w:gridCol w:w="120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人工费用、外包服务、 办公辅材采购等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58,707,640.53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303,336,915.74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w:t>
            </w:r>
          </w:p>
        </w:tc>
      </w:tr>
    </w:tbl>
    <w:p>
      <w:pPr>
        <w:spacing w:lineRule="exact" w:line="1"/>
        <w:rPr>
          <w:sz w:val="2"/>
          <w:szCs w:val="2"/>
        </w:rPr>
      </w:pPr>
      <w:r>
        <w:br w:type="page"/>
      </w:r>
    </w:p>
    <w:tbl>
      <w:tblPr>
        <w:tblOverlap w:val="never"/>
        <w:jc w:val="center"/>
        <w:tblLayout w:type="fixed"/>
      </w:tblPr>
      <w:tblGrid>
        <w:gridCol w:w="1142"/>
        <w:gridCol w:w="1843"/>
        <w:gridCol w:w="1368"/>
        <w:gridCol w:w="1368"/>
        <w:gridCol w:w="1363"/>
        <w:gridCol w:w="1368"/>
        <w:gridCol w:w="1205"/>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企业综合服 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人工费用、外包服务、 办公辅材采购等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53,641,654.51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181,863,693.67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顾问咨询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人工费用、外包服务、 办公辅材采购等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6,922,112.00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4,859,740.54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说明</w:t>
      </w: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本期受内外部综合影响，导致业务量下滑，营业收入减少，相应的成本亦同时下降。</w:t>
      </w:r>
    </w:p>
    <w:p>
      <w:pPr>
        <w:pStyle w:val="Style37"/>
        <w:keepNext/>
        <w:keepLines/>
        <w:widowControl w:val="0"/>
        <w:shd w:val="clear" w:color="auto" w:fill="auto"/>
        <w:tabs>
          <w:tab w:pos="813" w:val="left"/>
        </w:tabs>
        <w:bidi w:val="0"/>
        <w:spacing w:before="0" w:line="240" w:lineRule="auto"/>
        <w:ind w:left="0" w:right="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09"/>
      <w:bookmarkEnd w:id="110"/>
      <w:bookmarkEnd w:id="112"/>
    </w:p>
    <w:p>
      <w:pPr>
        <w:pStyle w:val="Style25"/>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0"/>
        <w:keepNext w:val="0"/>
        <w:keepLines w:val="0"/>
        <w:widowControl w:val="0"/>
        <w:shd w:val="clear" w:color="auto" w:fill="auto"/>
        <w:bidi w:val="0"/>
        <w:spacing w:before="0" w:line="240" w:lineRule="auto"/>
        <w:ind w:left="0" w:right="0"/>
        <w:jc w:val="left"/>
      </w:pPr>
      <w:r>
        <w:rPr>
          <w:color w:val="000000"/>
          <w:spacing w:val="0"/>
          <w:w w:val="100"/>
          <w:position w:val="0"/>
        </w:rPr>
        <w:t>本期公司对持有待售类别的</w:t>
      </w:r>
      <w:r>
        <w:rPr>
          <w:rFonts w:ascii="Times New Roman" w:eastAsia="Times New Roman" w:hAnsi="Times New Roman" w:cs="Times New Roman"/>
          <w:color w:val="000000"/>
          <w:spacing w:val="0"/>
          <w:w w:val="100"/>
          <w:position w:val="0"/>
        </w:rPr>
        <w:t>30</w:t>
      </w:r>
      <w:r>
        <w:rPr>
          <w:color w:val="000000"/>
          <w:spacing w:val="0"/>
          <w:w w:val="100"/>
          <w:position w:val="0"/>
        </w:rPr>
        <w:t>家终端资产不再纳入合并，具体见附注之本期出售子公司股权情况。</w:t>
      </w:r>
    </w:p>
    <w:p>
      <w:pPr>
        <w:pStyle w:val="Style37"/>
        <w:keepNext/>
        <w:keepLines/>
        <w:widowControl w:val="0"/>
        <w:shd w:val="clear" w:color="auto" w:fill="auto"/>
        <w:tabs>
          <w:tab w:pos="813" w:val="left"/>
        </w:tabs>
        <w:bidi w:val="0"/>
        <w:spacing w:before="0" w:line="240" w:lineRule="auto"/>
        <w:ind w:left="0" w:right="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3"/>
      <w:bookmarkEnd w:id="114"/>
      <w:bookmarkEnd w:id="116"/>
    </w:p>
    <w:p>
      <w:pPr>
        <w:pStyle w:val="Style25"/>
        <w:keepNext w:val="0"/>
        <w:keepLines w:val="0"/>
        <w:widowControl w:val="0"/>
        <w:shd w:val="clear" w:color="auto" w:fill="auto"/>
        <w:bidi w:val="0"/>
        <w:spacing w:before="0" w:after="38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813" w:val="left"/>
        </w:tabs>
        <w:bidi w:val="0"/>
        <w:spacing w:before="0" w:line="240" w:lineRule="auto"/>
        <w:ind w:left="0" w:right="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7"/>
      <w:bookmarkEnd w:id="118"/>
      <w:bookmarkEnd w:id="120"/>
    </w:p>
    <w:p>
      <w:pPr>
        <w:pStyle w:val="Style2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公司主要销售客户情况</w:t>
      </w:r>
    </w:p>
    <w:tbl>
      <w:tblPr>
        <w:tblOverlap w:val="never"/>
        <w:jc w:val="center"/>
        <w:tblLayout w:type="fixed"/>
      </w:tblPr>
      <w:tblGrid>
        <w:gridCol w:w="4685"/>
        <w:gridCol w:w="483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24,398,266.65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874"/>
        <w:gridCol w:w="2323"/>
        <w:gridCol w:w="251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15,773,976.43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3,515,509.78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1,962,263.60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1,750,444.98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1,396,071.86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24,398,266.65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公司主要供应商情况</w:t>
      </w:r>
    </w:p>
    <w:tbl>
      <w:tblPr>
        <w:tblOverlap w:val="never"/>
        <w:jc w:val="center"/>
        <w:tblLayout w:type="fixed"/>
      </w:tblPr>
      <w:tblGrid>
        <w:gridCol w:w="4973"/>
        <w:gridCol w:w="454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31,067,337.31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10,076,340.73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8.32%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9,677,358.77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6,141,219.05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3,046,916.44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2,125,502.31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31,067,337.31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32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3</w:t>
      </w:r>
      <w:bookmarkEnd w:id="123"/>
      <w:r>
        <w:rPr>
          <w:color w:val="000000"/>
          <w:spacing w:val="0"/>
          <w:w w:val="100"/>
          <w:position w:val="0"/>
        </w:rPr>
        <w:t>、费用</w:t>
      </w:r>
      <w:bookmarkEnd w:id="121"/>
      <w:bookmarkEnd w:id="122"/>
      <w:bookmarkEnd w:id="124"/>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416"/>
        <w:gridCol w:w="1421"/>
        <w:gridCol w:w="1133"/>
        <w:gridCol w:w="454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82,608,539.98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206,074,804.55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本期受多种因素影响，营业收入较上年同期下滑较大，导 致销售费用相应减少。</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83,182,925.98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118,299,195.82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3,731,244.99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8,151,043.16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季度因归还借款导致利息支出减少。</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3,273,681.96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本期因业务量减少，公司暂未进行相关的研发投入。</w:t>
            </w:r>
          </w:p>
        </w:tc>
      </w:tr>
    </w:tbl>
    <w:p>
      <w:pPr>
        <w:widowControl w:val="0"/>
        <w:spacing w:after="359" w:line="1" w:lineRule="exact"/>
      </w:pPr>
    </w:p>
    <w:p>
      <w:pPr>
        <w:pStyle w:val="Style32"/>
        <w:keepNext/>
        <w:keepLines/>
        <w:widowControl w:val="0"/>
        <w:shd w:val="clear" w:color="auto" w:fill="auto"/>
        <w:tabs>
          <w:tab w:pos="698" w:val="left"/>
        </w:tabs>
        <w:bidi w:val="0"/>
        <w:spacing w:before="0" w:line="240" w:lineRule="auto"/>
        <w:ind w:left="0" w:right="0" w:firstLine="32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4</w:t>
      </w:r>
      <w:bookmarkEnd w:id="127"/>
      <w:r>
        <w:rPr>
          <w:color w:val="000000"/>
          <w:spacing w:val="0"/>
          <w:w w:val="100"/>
          <w:position w:val="0"/>
        </w:rPr>
        <w:t>、</w:t>
        <w:tab/>
        <w:t>研发投入</w:t>
      </w:r>
      <w:bookmarkEnd w:id="125"/>
      <w:bookmarkEnd w:id="126"/>
      <w:bookmarkEnd w:id="128"/>
    </w:p>
    <w:p>
      <w:pPr>
        <w:pStyle w:val="Style25"/>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698" w:val="left"/>
        </w:tabs>
        <w:bidi w:val="0"/>
        <w:spacing w:before="0" w:line="240" w:lineRule="auto"/>
        <w:ind w:left="0" w:right="0" w:firstLine="32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5</w:t>
      </w:r>
      <w:bookmarkEnd w:id="131"/>
      <w:r>
        <w:rPr>
          <w:color w:val="000000"/>
          <w:spacing w:val="0"/>
          <w:w w:val="100"/>
          <w:position w:val="0"/>
        </w:rPr>
        <w:t>、</w:t>
        <w:tab/>
        <w:t>现金流</w:t>
      </w:r>
      <w:bookmarkEnd w:id="129"/>
      <w:bookmarkEnd w:id="130"/>
      <w:bookmarkEnd w:id="132"/>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986"/>
        <w:gridCol w:w="2390"/>
        <w:gridCol w:w="2395"/>
        <w:gridCol w:w="188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3,300,139,731.27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7,936,614,026.15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3,501,728,230.20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7,753,028,981.87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-201,588,498.93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183,585,044.28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56,038,558.31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134,468,591.55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4,597,777.84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277,815,588.54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51,440,780.47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-143,346,996.99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137,488,462.00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114,532,454.97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116,060,483.26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bl>
    <w:p>
      <w:pPr>
        <w:spacing w:lineRule="exact" w:line="1"/>
        <w:rPr>
          <w:sz w:val="2"/>
          <w:szCs w:val="2"/>
        </w:rPr>
      </w:pPr>
      <w:r>
        <w:br w:type="page"/>
      </w:r>
    </w:p>
    <w:tbl>
      <w:tblPr>
        <w:tblOverlap w:val="never"/>
        <w:jc w:val="center"/>
        <w:tblLayout w:type="fixed"/>
      </w:tblPr>
      <w:tblGrid>
        <w:gridCol w:w="2986"/>
        <w:gridCol w:w="2390"/>
        <w:gridCol w:w="2395"/>
        <w:gridCol w:w="188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-111,532,454.97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21,427,978.74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-261,680,173.43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61,666,026.03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-524.35%</w:t>
            </w:r>
          </w:p>
        </w:tc>
      </w:tr>
    </w:tbl>
    <w:p>
      <w:pPr>
        <w:pStyle w:val="Style25"/>
        <w:keepNext w:val="0"/>
        <w:keepLines w:val="0"/>
        <w:widowControl w:val="0"/>
        <w:shd w:val="clear" w:color="auto" w:fill="auto"/>
        <w:bidi w:val="0"/>
        <w:spacing w:before="0" w:line="312" w:lineRule="exact"/>
        <w:ind w:left="0" w:right="0" w:firstLine="38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2" w:lineRule="exact"/>
        <w:ind w:left="380" w:right="0" w:firstLine="0"/>
        <w:jc w:val="left"/>
      </w:pPr>
      <w:r>
        <w:rPr>
          <w:color w:val="000000"/>
          <w:spacing w:val="0"/>
          <w:w w:val="100"/>
          <w:position w:val="0"/>
        </w:rPr>
        <w:t>本期，公司受内外部多重因素影响，业务量下滑较大，资金承压明显，导致经营性现金流入、流出较上年同期减少，同时本 期因缴纳税费较多，经营活动现金净额较上年同期减少；投资活动的现金净额较上年增加，主要是上期支付股权款较多，本 期处置权益工具流入较大；筹资活动现金净额较上年减少，主要是本期归还银行借款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亿元后，未获得新的融资补充。</w:t>
      </w:r>
    </w:p>
    <w:p>
      <w:pPr>
        <w:pStyle w:val="Style25"/>
        <w:keepNext w:val="0"/>
        <w:keepLines w:val="0"/>
        <w:widowControl w:val="0"/>
        <w:shd w:val="clear" w:color="auto" w:fill="auto"/>
        <w:bidi w:val="0"/>
        <w:spacing w:before="0" w:line="312" w:lineRule="exact"/>
        <w:ind w:left="38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报告期公司主要计提资产减值等不涉及现金流的项目，导致经营活动的现金流与本年度净利润存在重大差异。</w:t>
      </w:r>
    </w:p>
    <w:p>
      <w:pPr>
        <w:pStyle w:val="Style27"/>
        <w:keepNext/>
        <w:keepLines/>
        <w:widowControl w:val="0"/>
        <w:shd w:val="clear" w:color="auto" w:fill="auto"/>
        <w:bidi w:val="0"/>
        <w:spacing w:before="0" w:after="360" w:line="240" w:lineRule="auto"/>
        <w:ind w:left="0" w:right="0" w:firstLine="380"/>
        <w:jc w:val="left"/>
      </w:pPr>
      <w:bookmarkStart w:id="133" w:name="bookmark133"/>
      <w:bookmarkStart w:id="134" w:name="bookmark134"/>
      <w:bookmarkStart w:id="135" w:name="bookmark135"/>
      <w:bookmarkStart w:id="136" w:name="bookmark136"/>
      <w:r>
        <w:rPr>
          <w:color w:val="000000"/>
          <w:spacing w:val="0"/>
          <w:w w:val="100"/>
          <w:position w:val="0"/>
        </w:rPr>
        <w:t>五</w:t>
      </w:r>
      <w:bookmarkEnd w:id="135"/>
      <w:r>
        <w:rPr>
          <w:color w:val="000000"/>
          <w:spacing w:val="0"/>
          <w:w w:val="100"/>
          <w:position w:val="0"/>
        </w:rPr>
        <w:t>、非主营业务分析</w:t>
      </w:r>
      <w:bookmarkEnd w:id="133"/>
      <w:bookmarkEnd w:id="134"/>
      <w:bookmarkEnd w:id="136"/>
    </w:p>
    <w:p>
      <w:pPr>
        <w:pStyle w:val="Style25"/>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40"/>
        <w:gridCol w:w="1560"/>
        <w:gridCol w:w="3965"/>
        <w:gridCol w:w="175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-32,580,462.68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主要是联营企业的投资收益和股权处置损失等。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-306,747,149.13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主要是计提商誉等资产减值。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117,270,417.38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主要是获得相关区域政府的合作收益。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206,856,528.52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主要是赔偿支出。</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380"/>
        <w:jc w:val="left"/>
      </w:pPr>
      <w:bookmarkStart w:id="137" w:name="bookmark137"/>
      <w:bookmarkStart w:id="138" w:name="bookmark138"/>
      <w:bookmarkStart w:id="139" w:name="bookmark139"/>
      <w:bookmarkStart w:id="140" w:name="bookmark140"/>
      <w:r>
        <w:rPr>
          <w:color w:val="000000"/>
          <w:spacing w:val="0"/>
          <w:w w:val="100"/>
          <w:position w:val="0"/>
        </w:rPr>
        <w:t>六</w:t>
      </w:r>
      <w:bookmarkEnd w:id="139"/>
      <w:r>
        <w:rPr>
          <w:color w:val="000000"/>
          <w:spacing w:val="0"/>
          <w:w w:val="100"/>
          <w:position w:val="0"/>
        </w:rPr>
        <w:t>、资产及负债状况分析</w:t>
      </w:r>
      <w:bookmarkEnd w:id="137"/>
      <w:bookmarkEnd w:id="138"/>
      <w:bookmarkEnd w:id="140"/>
    </w:p>
    <w:p>
      <w:pPr>
        <w:pStyle w:val="Style32"/>
        <w:keepNext/>
        <w:keepLines/>
        <w:widowControl w:val="0"/>
        <w:shd w:val="clear" w:color="auto" w:fill="auto"/>
        <w:bidi w:val="0"/>
        <w:spacing w:before="0" w:line="240" w:lineRule="auto"/>
        <w:ind w:left="0" w:right="0" w:firstLine="38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1</w:t>
      </w:r>
      <w:bookmarkEnd w:id="143"/>
      <w:r>
        <w:rPr>
          <w:color w:val="000000"/>
          <w:spacing w:val="0"/>
          <w:w w:val="100"/>
          <w:position w:val="0"/>
        </w:rPr>
        <w:t>、资产构成重大变动情况</w:t>
      </w:r>
      <w:bookmarkEnd w:id="141"/>
      <w:bookmarkEnd w:id="142"/>
      <w:bookmarkEnd w:id="144"/>
    </w:p>
    <w:p>
      <w:pPr>
        <w:pStyle w:val="Style14"/>
        <w:keepNext w:val="0"/>
        <w:keepLines w:val="0"/>
        <w:widowControl w:val="0"/>
        <w:shd w:val="clear" w:color="auto" w:fill="auto"/>
        <w:bidi w:val="0"/>
        <w:spacing w:before="0" w:after="0" w:line="240" w:lineRule="auto"/>
        <w:ind w:left="9005" w:right="0" w:firstLine="0"/>
        <w:jc w:val="left"/>
      </w:pPr>
      <w:r>
        <w:rPr>
          <w:color w:val="000000"/>
          <w:spacing w:val="0"/>
          <w:w w:val="100"/>
          <w:position w:val="0"/>
        </w:rPr>
        <w:t>单位：元</w:t>
      </w:r>
    </w:p>
    <w:tbl>
      <w:tblPr>
        <w:tblOverlap w:val="never"/>
        <w:jc w:val="center"/>
        <w:tblLayout w:type="fixed"/>
      </w:tblPr>
      <w:tblGrid>
        <w:gridCol w:w="1378"/>
        <w:gridCol w:w="1464"/>
        <w:gridCol w:w="1066"/>
        <w:gridCol w:w="1320"/>
        <w:gridCol w:w="1066"/>
        <w:gridCol w:w="797"/>
        <w:gridCol w:w="275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132,419,839.41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391,698,171.87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20,735,151.75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54,210,866.05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536.38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47,949,145.28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49,493,537.12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119,322,038.57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90,619,311.26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主要是处置</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家终端资产但保留 剩余股权后增加。</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24,164,199.24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26,501,230.77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464"/>
        <w:gridCol w:w="1066"/>
        <w:gridCol w:w="1320"/>
        <w:gridCol w:w="1066"/>
        <w:gridCol w:w="797"/>
        <w:gridCol w:w="275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10,664,723.17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17,556,812.98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27,556,800.57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15,391,052.93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23,374,590.48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5,723,285.43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4,177,922.35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145,329,206.70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主要是计提商誉减值。</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境外资产占比较高</w:t>
      </w:r>
    </w:p>
    <w:p>
      <w:pPr>
        <w:pStyle w:val="Style25"/>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32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2</w:t>
      </w:r>
      <w:bookmarkEnd w:id="147"/>
      <w:r>
        <w:rPr>
          <w:color w:val="000000"/>
          <w:spacing w:val="0"/>
          <w:w w:val="100"/>
          <w:position w:val="0"/>
        </w:rPr>
        <w:t>、以公允价值计量的资产和负债</w:t>
      </w:r>
      <w:bookmarkEnd w:id="145"/>
      <w:bookmarkEnd w:id="146"/>
      <w:bookmarkEnd w:id="148"/>
    </w:p>
    <w:p>
      <w:pPr>
        <w:pStyle w:val="Style25"/>
        <w:keepNext w:val="0"/>
        <w:keepLines w:val="0"/>
        <w:widowControl w:val="0"/>
        <w:shd w:val="clear" w:color="auto" w:fill="auto"/>
        <w:bidi w:val="0"/>
        <w:spacing w:before="0" w:after="12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090"/>
        <w:gridCol w:w="1090"/>
        <w:gridCol w:w="1402"/>
        <w:gridCol w:w="850"/>
        <w:gridCol w:w="1090"/>
        <w:gridCol w:w="1224"/>
        <w:gridCol w:w="566"/>
        <w:gridCol w:w="1142"/>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交易性金融资产（不 含衍生金融资产）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21,813,140.39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-54,220,900.70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2,419,000.70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1,031,240.39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21,813,140.39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-54,220,900.70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2,669,000.70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1,281,240.39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21,813,140.39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-54,220,900.70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2,669,000.70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1,281,240.39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4"/>
        <w:keepNext w:val="0"/>
        <w:keepLines w:val="0"/>
        <w:widowControl w:val="0"/>
        <w:shd w:val="clear" w:color="auto" w:fill="auto"/>
        <w:bidi w:val="0"/>
        <w:spacing w:before="0" w:after="0" w:line="240" w:lineRule="auto"/>
        <w:ind w:left="312" w:right="0" w:firstLine="0"/>
        <w:jc w:val="left"/>
      </w:pPr>
      <w:r>
        <w:rPr>
          <w:color w:val="000000"/>
          <w:spacing w:val="0"/>
          <w:w w:val="100"/>
          <w:position w:val="0"/>
        </w:rPr>
        <w:t>其他变动的内容</w:t>
      </w:r>
    </w:p>
    <w:p>
      <w:pPr>
        <w:pStyle w:val="Style25"/>
        <w:keepNext w:val="0"/>
        <w:keepLines w:val="0"/>
        <w:widowControl w:val="0"/>
        <w:numPr>
          <w:ilvl w:val="0"/>
          <w:numId w:val="1"/>
        </w:numPr>
        <w:shd w:val="clear" w:color="auto" w:fill="auto"/>
        <w:bidi w:val="0"/>
        <w:spacing w:before="0" w:after="0" w:line="310" w:lineRule="exact"/>
        <w:ind w:left="320" w:right="0" w:firstLine="420"/>
        <w:jc w:val="both"/>
      </w:pPr>
      <w:bookmarkStart w:id="149" w:name="bookmark149"/>
      <w:bookmarkEnd w:id="149"/>
      <w:r>
        <w:rPr>
          <w:color w:val="000000"/>
          <w:spacing w:val="0"/>
          <w:w w:val="100"/>
          <w:position w:val="0"/>
          <w:sz w:val="18"/>
          <w:szCs w:val="18"/>
        </w:rPr>
        <w:t xml:space="preserve"> </w:t>
      </w: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日，持有大象恒丰（青岛）投资有限公司</w:t>
      </w: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rPr>
        <w:t>股权，经北京中同华评估有限公司出具的中同华 咨报字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020112</w:t>
      </w:r>
      <w:r>
        <w:rPr>
          <w:color w:val="000000"/>
          <w:spacing w:val="0"/>
          <w:w w:val="100"/>
          <w:position w:val="0"/>
        </w:rPr>
        <w:t>号估值报告确认期末公允价值为零元，公允价值变动计入其他综合收益。</w:t>
      </w:r>
    </w:p>
    <w:p>
      <w:pPr>
        <w:pStyle w:val="Style25"/>
        <w:keepNext w:val="0"/>
        <w:keepLines w:val="0"/>
        <w:widowControl w:val="0"/>
        <w:numPr>
          <w:ilvl w:val="0"/>
          <w:numId w:val="1"/>
        </w:numPr>
        <w:shd w:val="clear" w:color="auto" w:fill="auto"/>
        <w:tabs>
          <w:tab w:pos="1058" w:val="left"/>
        </w:tabs>
        <w:bidi w:val="0"/>
        <w:spacing w:before="0" w:after="360" w:line="310" w:lineRule="exact"/>
        <w:ind w:left="320" w:right="0" w:firstLine="420"/>
        <w:jc w:val="both"/>
      </w:pPr>
      <w:bookmarkStart w:id="150" w:name="bookmark150"/>
      <w:bookmarkEnd w:id="150"/>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日，持有霍尔果斯鸿桥企业管理咨询有限公司</w:t>
      </w: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rPr>
        <w:t xml:space="preserve">股权、持有北京荟和萃文化发展有限公司 </w:t>
      </w:r>
      <w:r>
        <w:rPr>
          <w:color w:val="000000"/>
          <w:spacing w:val="0"/>
          <w:w w:val="100"/>
          <w:position w:val="0"/>
          <w:sz w:val="18"/>
          <w:szCs w:val="18"/>
        </w:rPr>
        <w:t>16.02%</w:t>
      </w:r>
      <w:r>
        <w:rPr>
          <w:color w:val="000000"/>
          <w:spacing w:val="0"/>
          <w:w w:val="100"/>
          <w:position w:val="0"/>
        </w:rPr>
        <w:t>股权，经北京中同华评估有限公司出具的中同华咨报字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020114</w:t>
      </w:r>
      <w:r>
        <w:rPr>
          <w:color w:val="000000"/>
          <w:spacing w:val="0"/>
          <w:w w:val="100"/>
          <w:position w:val="0"/>
        </w:rPr>
        <w:t xml:space="preserve">号估值报告，确认期末公允价值为分别为 </w:t>
      </w:r>
      <w:r>
        <w:rPr>
          <w:color w:val="000000"/>
          <w:spacing w:val="0"/>
          <w:w w:val="100"/>
          <w:position w:val="0"/>
          <w:sz w:val="18"/>
          <w:szCs w:val="18"/>
        </w:rPr>
        <w:t xml:space="preserve">97,100. </w:t>
      </w:r>
      <w:r>
        <w:rPr>
          <w:color w:val="000000"/>
          <w:spacing w:val="0"/>
          <w:w w:val="100"/>
          <w:position w:val="0"/>
          <w:sz w:val="18"/>
          <w:szCs w:val="18"/>
        </w:rPr>
        <w:t>00</w:t>
      </w:r>
      <w:r>
        <w:rPr>
          <w:color w:val="000000"/>
          <w:spacing w:val="0"/>
          <w:w w:val="100"/>
          <w:position w:val="0"/>
        </w:rPr>
        <w:t>元和</w:t>
      </w:r>
      <w:r>
        <w:rPr>
          <w:color w:val="000000"/>
          <w:spacing w:val="0"/>
          <w:w w:val="100"/>
          <w:position w:val="0"/>
          <w:sz w:val="18"/>
          <w:szCs w:val="18"/>
        </w:rPr>
        <w:t xml:space="preserve">871,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元，公允价值变动计入其他综合收益</w:t>
      </w:r>
    </w:p>
    <w:p>
      <w:pPr>
        <w:pStyle w:val="Style25"/>
        <w:keepNext w:val="0"/>
        <w:keepLines w:val="0"/>
        <w:widowControl w:val="0"/>
        <w:shd w:val="clear" w:color="auto" w:fill="auto"/>
        <w:bidi w:val="0"/>
        <w:spacing w:before="0" w:after="0" w:line="310" w:lineRule="exact"/>
        <w:ind w:left="0" w:right="0" w:firstLine="320"/>
        <w:jc w:val="both"/>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360" w:line="310" w:lineRule="exact"/>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80" w:line="240" w:lineRule="auto"/>
        <w:ind w:left="0" w:right="0" w:firstLine="32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、截至报告期末的资产权利受限情况</w:t>
      </w:r>
      <w:bookmarkEnd w:id="151"/>
      <w:bookmarkEnd w:id="152"/>
      <w:bookmarkEnd w:id="154"/>
    </w:p>
    <w:p>
      <w:pPr>
        <w:pStyle w:val="Style25"/>
        <w:keepNext w:val="0"/>
        <w:keepLines w:val="0"/>
        <w:widowControl w:val="0"/>
        <w:shd w:val="clear" w:color="auto" w:fill="auto"/>
        <w:bidi w:val="0"/>
        <w:spacing w:before="0" w:after="200" w:line="310" w:lineRule="exact"/>
        <w:ind w:left="0" w:right="0" w:firstLine="320"/>
        <w:jc w:val="both"/>
      </w:pPr>
      <w:r>
        <w:rPr>
          <w:color w:val="000000"/>
          <w:spacing w:val="0"/>
          <w:w w:val="100"/>
          <w:position w:val="0"/>
        </w:rPr>
        <w:t>公司有部分货币资金</w:t>
      </w:r>
      <w:r>
        <w:rPr>
          <w:rFonts w:ascii="Times New Roman" w:eastAsia="Times New Roman" w:hAnsi="Times New Roman" w:cs="Times New Roman"/>
          <w:color w:val="000000"/>
          <w:spacing w:val="0"/>
          <w:w w:val="100"/>
          <w:position w:val="0"/>
          <w:sz w:val="18"/>
          <w:szCs w:val="18"/>
        </w:rPr>
        <w:t>444.08</w:t>
      </w:r>
      <w:r>
        <w:rPr>
          <w:color w:val="000000"/>
          <w:spacing w:val="0"/>
          <w:w w:val="100"/>
          <w:position w:val="0"/>
        </w:rPr>
        <w:t>万元因涉及诉讼等原因被冻结或受限，部分固定资产和投资性房地产因贷款被抵押。</w:t>
      </w:r>
    </w:p>
    <w:p>
      <w:pPr>
        <w:pStyle w:val="Style27"/>
        <w:keepNext/>
        <w:keepLines/>
        <w:widowControl w:val="0"/>
        <w:shd w:val="clear" w:color="auto" w:fill="auto"/>
        <w:tabs>
          <w:tab w:pos="1102" w:val="left"/>
        </w:tabs>
        <w:bidi w:val="0"/>
        <w:spacing w:before="0" w:after="380" w:line="240" w:lineRule="auto"/>
        <w:ind w:left="0" w:right="0" w:firstLine="580"/>
        <w:jc w:val="left"/>
      </w:pPr>
      <w:bookmarkStart w:id="155" w:name="bookmark155"/>
      <w:bookmarkStart w:id="156" w:name="bookmark156"/>
      <w:bookmarkStart w:id="157" w:name="bookmark157"/>
      <w:bookmarkStart w:id="158" w:name="bookmark158"/>
      <w:r>
        <w:rPr>
          <w:color w:val="000000"/>
          <w:spacing w:val="0"/>
          <w:w w:val="100"/>
          <w:position w:val="0"/>
        </w:rPr>
        <w:t>七</w:t>
      </w:r>
      <w:bookmarkEnd w:id="157"/>
      <w:r>
        <w:rPr>
          <w:color w:val="000000"/>
          <w:spacing w:val="0"/>
          <w:w w:val="100"/>
          <w:position w:val="0"/>
        </w:rPr>
        <w:t>、</w:t>
        <w:tab/>
        <w:t>投资状况分析</w:t>
      </w:r>
      <w:bookmarkEnd w:id="155"/>
      <w:bookmarkEnd w:id="156"/>
      <w:bookmarkEnd w:id="158"/>
    </w:p>
    <w:p>
      <w:pPr>
        <w:pStyle w:val="Style32"/>
        <w:keepNext/>
        <w:keepLines/>
        <w:widowControl w:val="0"/>
        <w:shd w:val="clear" w:color="auto" w:fill="auto"/>
        <w:tabs>
          <w:tab w:pos="948" w:val="left"/>
        </w:tabs>
        <w:bidi w:val="0"/>
        <w:spacing w:before="0" w:after="380" w:line="240" w:lineRule="auto"/>
        <w:ind w:left="0" w:right="0" w:firstLine="58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w:t>
        <w:tab/>
        <w:t>总体情况</w:t>
      </w:r>
      <w:bookmarkEnd w:id="159"/>
      <w:bookmarkEnd w:id="160"/>
      <w:bookmarkEnd w:id="162"/>
    </w:p>
    <w:p>
      <w:pPr>
        <w:pStyle w:val="Style25"/>
        <w:keepNext w:val="0"/>
        <w:keepLines w:val="0"/>
        <w:widowControl w:val="0"/>
        <w:shd w:val="clear" w:color="auto" w:fill="auto"/>
        <w:bidi w:val="0"/>
        <w:spacing w:before="0" w:after="38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58" w:val="left"/>
        </w:tabs>
        <w:bidi w:val="0"/>
        <w:spacing w:before="0" w:after="380" w:line="240" w:lineRule="auto"/>
        <w:ind w:left="0" w:right="0" w:firstLine="58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w:t>
        <w:tab/>
        <w:t>报告期内获取的重大的股权投资情况</w:t>
      </w:r>
      <w:bookmarkEnd w:id="163"/>
      <w:bookmarkEnd w:id="164"/>
      <w:bookmarkEnd w:id="166"/>
    </w:p>
    <w:p>
      <w:pPr>
        <w:pStyle w:val="Style25"/>
        <w:keepNext w:val="0"/>
        <w:keepLines w:val="0"/>
        <w:widowControl w:val="0"/>
        <w:shd w:val="clear" w:color="auto" w:fill="auto"/>
        <w:bidi w:val="0"/>
        <w:spacing w:before="0" w:after="38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58" w:val="left"/>
        </w:tabs>
        <w:bidi w:val="0"/>
        <w:spacing w:before="0" w:after="380" w:line="240" w:lineRule="auto"/>
        <w:ind w:left="0" w:right="0" w:firstLine="58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w:t>
        <w:tab/>
        <w:t>报告期内正在进行的重大的非股权投资情况</w:t>
      </w:r>
      <w:bookmarkEnd w:id="167"/>
      <w:bookmarkEnd w:id="168"/>
      <w:bookmarkEnd w:id="170"/>
    </w:p>
    <w:p>
      <w:pPr>
        <w:pStyle w:val="Style25"/>
        <w:keepNext w:val="0"/>
        <w:keepLines w:val="0"/>
        <w:widowControl w:val="0"/>
        <w:shd w:val="clear" w:color="auto" w:fill="auto"/>
        <w:bidi w:val="0"/>
        <w:spacing w:before="0" w:after="38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58" w:val="left"/>
        </w:tabs>
        <w:bidi w:val="0"/>
        <w:spacing w:before="0" w:after="380" w:line="240" w:lineRule="auto"/>
        <w:ind w:left="0" w:right="0" w:firstLine="58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w:t>
        <w:tab/>
        <w:t>金融资产投资</w:t>
      </w:r>
      <w:bookmarkEnd w:id="171"/>
      <w:bookmarkEnd w:id="172"/>
      <w:bookmarkEnd w:id="174"/>
    </w:p>
    <w:p>
      <w:pPr>
        <w:pStyle w:val="Style37"/>
        <w:keepNext/>
        <w:keepLines/>
        <w:widowControl w:val="0"/>
        <w:shd w:val="clear" w:color="auto" w:fill="auto"/>
        <w:tabs>
          <w:tab w:pos="1073" w:val="left"/>
        </w:tabs>
        <w:bidi w:val="0"/>
        <w:spacing w:before="0" w:line="240" w:lineRule="auto"/>
        <w:ind w:left="0" w:right="0" w:firstLine="58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75"/>
      <w:bookmarkEnd w:id="176"/>
      <w:bookmarkEnd w:id="178"/>
    </w:p>
    <w:p>
      <w:pPr>
        <w:pStyle w:val="Style25"/>
        <w:keepNext w:val="0"/>
        <w:keepLines w:val="0"/>
        <w:widowControl w:val="0"/>
        <w:numPr>
          <w:ilvl w:val="0"/>
          <w:numId w:val="3"/>
        </w:numPr>
        <w:shd w:val="clear" w:color="auto" w:fill="auto"/>
        <w:tabs>
          <w:tab w:pos="901" w:val="left"/>
        </w:tabs>
        <w:bidi w:val="0"/>
        <w:spacing w:before="0" w:after="160" w:line="240" w:lineRule="auto"/>
        <w:ind w:left="0" w:right="0" w:firstLine="580"/>
        <w:jc w:val="left"/>
      </w:pPr>
      <w:bookmarkStart w:id="179" w:name="bookmark179"/>
      <w:bookmarkEnd w:id="17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公司报告期不存在证券投资。</w:t>
      </w:r>
    </w:p>
    <w:p>
      <w:pPr>
        <w:pStyle w:val="Style37"/>
        <w:keepNext/>
        <w:keepLines/>
        <w:widowControl w:val="0"/>
        <w:shd w:val="clear" w:color="auto" w:fill="auto"/>
        <w:tabs>
          <w:tab w:pos="1073" w:val="left"/>
        </w:tabs>
        <w:bidi w:val="0"/>
        <w:spacing w:before="0" w:line="240" w:lineRule="auto"/>
        <w:ind w:left="0" w:right="0" w:firstLine="58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0"/>
      <w:bookmarkEnd w:id="181"/>
      <w:bookmarkEnd w:id="183"/>
    </w:p>
    <w:p>
      <w:pPr>
        <w:pStyle w:val="Style25"/>
        <w:keepNext w:val="0"/>
        <w:keepLines w:val="0"/>
        <w:widowControl w:val="0"/>
        <w:numPr>
          <w:ilvl w:val="0"/>
          <w:numId w:val="3"/>
        </w:numPr>
        <w:shd w:val="clear" w:color="auto" w:fill="auto"/>
        <w:tabs>
          <w:tab w:pos="901" w:val="left"/>
        </w:tabs>
        <w:bidi w:val="0"/>
        <w:spacing w:before="0" w:after="160" w:line="240" w:lineRule="auto"/>
        <w:ind w:left="0" w:right="0" w:firstLine="580"/>
        <w:jc w:val="left"/>
      </w:pPr>
      <w:bookmarkStart w:id="184" w:name="bookmark184"/>
      <w:bookmarkEnd w:id="18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公司报告期不存在衍生品投资。</w:t>
      </w:r>
    </w:p>
    <w:p>
      <w:pPr>
        <w:pStyle w:val="Style32"/>
        <w:keepNext/>
        <w:keepLines/>
        <w:widowControl w:val="0"/>
        <w:shd w:val="clear" w:color="auto" w:fill="auto"/>
        <w:tabs>
          <w:tab w:pos="958" w:val="left"/>
        </w:tabs>
        <w:bidi w:val="0"/>
        <w:spacing w:before="0" w:after="380" w:line="240" w:lineRule="auto"/>
        <w:ind w:left="0" w:right="0" w:firstLine="58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5</w:t>
      </w:r>
      <w:bookmarkEnd w:id="187"/>
      <w:r>
        <w:rPr>
          <w:color w:val="000000"/>
          <w:spacing w:val="0"/>
          <w:w w:val="100"/>
          <w:position w:val="0"/>
        </w:rPr>
        <w:t>、</w:t>
        <w:tab/>
        <w:t>募集资金使用情况</w:t>
      </w:r>
      <w:bookmarkEnd w:id="185"/>
      <w:bookmarkEnd w:id="186"/>
      <w:bookmarkEnd w:id="188"/>
    </w:p>
    <w:p>
      <w:pPr>
        <w:pStyle w:val="Style25"/>
        <w:keepNext w:val="0"/>
        <w:keepLines w:val="0"/>
        <w:widowControl w:val="0"/>
        <w:numPr>
          <w:ilvl w:val="0"/>
          <w:numId w:val="3"/>
        </w:numPr>
        <w:shd w:val="clear" w:color="auto" w:fill="auto"/>
        <w:tabs>
          <w:tab w:pos="901" w:val="left"/>
        </w:tabs>
        <w:bidi w:val="0"/>
        <w:spacing w:before="0" w:after="160" w:line="240" w:lineRule="auto"/>
        <w:ind w:left="0" w:right="0" w:firstLine="580"/>
        <w:jc w:val="left"/>
      </w:pPr>
      <w:bookmarkStart w:id="189" w:name="bookmark189"/>
      <w:bookmarkEnd w:id="1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公司报告期无募集资金使用情况。</w:t>
      </w:r>
    </w:p>
    <w:p>
      <w:pPr>
        <w:pStyle w:val="Style27"/>
        <w:keepNext/>
        <w:keepLines/>
        <w:widowControl w:val="0"/>
        <w:shd w:val="clear" w:color="auto" w:fill="auto"/>
        <w:tabs>
          <w:tab w:pos="1102" w:val="left"/>
        </w:tabs>
        <w:bidi w:val="0"/>
        <w:spacing w:before="0" w:after="380" w:line="240" w:lineRule="auto"/>
        <w:ind w:left="0" w:right="0" w:firstLine="580"/>
        <w:jc w:val="left"/>
      </w:pPr>
      <w:bookmarkStart w:id="190" w:name="bookmark190"/>
      <w:bookmarkStart w:id="191" w:name="bookmark191"/>
      <w:bookmarkStart w:id="192" w:name="bookmark192"/>
      <w:bookmarkStart w:id="193" w:name="bookmark193"/>
      <w:r>
        <w:rPr>
          <w:color w:val="000000"/>
          <w:spacing w:val="0"/>
          <w:w w:val="100"/>
          <w:position w:val="0"/>
        </w:rPr>
        <w:t>八</w:t>
      </w:r>
      <w:bookmarkEnd w:id="192"/>
      <w:r>
        <w:rPr>
          <w:color w:val="000000"/>
          <w:spacing w:val="0"/>
          <w:w w:val="100"/>
          <w:position w:val="0"/>
        </w:rPr>
        <w:t>、</w:t>
        <w:tab/>
        <w:t>重大资产和股权出售</w:t>
      </w:r>
      <w:bookmarkEnd w:id="190"/>
      <w:bookmarkEnd w:id="191"/>
      <w:bookmarkEnd w:id="193"/>
    </w:p>
    <w:p>
      <w:pPr>
        <w:pStyle w:val="Style32"/>
        <w:keepNext/>
        <w:keepLines/>
        <w:widowControl w:val="0"/>
        <w:shd w:val="clear" w:color="auto" w:fill="auto"/>
        <w:tabs>
          <w:tab w:pos="948" w:val="left"/>
        </w:tabs>
        <w:bidi w:val="0"/>
        <w:spacing w:before="0" w:after="380" w:line="240" w:lineRule="auto"/>
        <w:ind w:left="0" w:right="0" w:firstLine="58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w:t>
        <w:tab/>
        <w:t>出售重大资产情况</w:t>
      </w:r>
      <w:bookmarkEnd w:id="194"/>
      <w:bookmarkEnd w:id="195"/>
      <w:bookmarkEnd w:id="197"/>
    </w:p>
    <w:p>
      <w:pPr>
        <w:pStyle w:val="Style25"/>
        <w:keepNext w:val="0"/>
        <w:keepLines w:val="0"/>
        <w:widowControl w:val="0"/>
        <w:numPr>
          <w:ilvl w:val="0"/>
          <w:numId w:val="3"/>
        </w:numPr>
        <w:shd w:val="clear" w:color="auto" w:fill="auto"/>
        <w:tabs>
          <w:tab w:pos="901" w:val="left"/>
        </w:tabs>
        <w:bidi w:val="0"/>
        <w:spacing w:before="0" w:after="160" w:line="240" w:lineRule="auto"/>
        <w:ind w:left="0" w:right="0" w:firstLine="580"/>
        <w:jc w:val="both"/>
      </w:pPr>
      <w:bookmarkStart w:id="198" w:name="bookmark198"/>
      <w:bookmarkEnd w:id="1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580"/>
        <w:jc w:val="both"/>
      </w:pPr>
      <w:r>
        <w:rPr>
          <w:color w:val="000000"/>
          <w:spacing w:val="0"/>
          <w:w w:val="100"/>
          <w:position w:val="0"/>
        </w:rPr>
        <w:t>公司报告期未出售重大资产。</w:t>
      </w:r>
    </w:p>
    <w:p>
      <w:pPr>
        <w:pStyle w:val="Style32"/>
        <w:keepNext/>
        <w:keepLines/>
        <w:widowControl w:val="0"/>
        <w:shd w:val="clear" w:color="auto" w:fill="auto"/>
        <w:tabs>
          <w:tab w:pos="958" w:val="left"/>
        </w:tabs>
        <w:bidi w:val="0"/>
        <w:spacing w:before="0" w:after="380" w:line="240" w:lineRule="auto"/>
        <w:ind w:left="0" w:right="0" w:firstLine="58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w:t>
        <w:tab/>
        <w:t>出售重大股权情况</w:t>
      </w:r>
      <w:bookmarkEnd w:id="199"/>
      <w:bookmarkEnd w:id="200"/>
      <w:bookmarkEnd w:id="202"/>
    </w:p>
    <w:p>
      <w:pPr>
        <w:pStyle w:val="Style25"/>
        <w:keepNext w:val="0"/>
        <w:keepLines w:val="0"/>
        <w:widowControl w:val="0"/>
        <w:shd w:val="clear" w:color="auto" w:fill="auto"/>
        <w:bidi w:val="0"/>
        <w:spacing w:before="0" w:after="80" w:line="240" w:lineRule="auto"/>
        <w:ind w:left="0" w:right="0" w:firstLine="58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691"/>
        <w:gridCol w:w="686"/>
        <w:gridCol w:w="682"/>
        <w:gridCol w:w="682"/>
        <w:gridCol w:w="811"/>
        <w:gridCol w:w="682"/>
        <w:gridCol w:w="682"/>
        <w:gridCol w:w="686"/>
        <w:gridCol w:w="682"/>
        <w:gridCol w:w="682"/>
        <w:gridCol w:w="686"/>
        <w:gridCol w:w="1253"/>
        <w:gridCol w:w="686"/>
        <w:gridCol w:w="691"/>
      </w:tblGrid>
      <w:tr>
        <w:trPr>
          <w:trHeight w:val="104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交易价</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格（万</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本期初起</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至出售日</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该股权为</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出售对</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公司的</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影响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股权出 售为上 市公司</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股权出</w:t>
            </w:r>
          </w:p>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售定价 原则</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易</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 对方的 关联关</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的股权 是否已</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是否按计划如 期实施，如未按 计划实施，应当</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91"/>
        <w:gridCol w:w="686"/>
        <w:gridCol w:w="682"/>
        <w:gridCol w:w="682"/>
        <w:gridCol w:w="811"/>
        <w:gridCol w:w="682"/>
        <w:gridCol w:w="682"/>
        <w:gridCol w:w="686"/>
        <w:gridCol w:w="682"/>
        <w:gridCol w:w="682"/>
        <w:gridCol w:w="686"/>
        <w:gridCol w:w="1253"/>
        <w:gridCol w:w="686"/>
        <w:gridCol w:w="691"/>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贡献的净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利润（万</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贡献的 净利润 占净利 润总额 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全部过 户</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说明原因及公 司已采取的措 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各第三 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快马财 税、快 马咨询 终端资 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47,538.1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-615.55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财务状 况更加 合理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以评估</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值为依</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因转让方的法 定代表人离职， 工商变更未完 成，公司正积极 推进。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2021-01 </w:t>
            </w:r>
            <w:r>
              <w:rPr>
                <w:rFonts w:ascii="Times New Roman" w:eastAsia="Times New Roman" w:hAnsi="Times New Roman" w:cs="Times New Roman"/>
                <w:color w:val="000000"/>
                <w:spacing w:val="0"/>
                <w:w w:val="100"/>
                <w:position w:val="0"/>
                <w:sz w:val="18"/>
                <w:szCs w:val="18"/>
              </w:rPr>
              <w:t>5</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原股东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天津易 桥普达 财务咨 询有限 公司</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294.46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财务状</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况更加</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2021-07 </w:t>
            </w:r>
            <w:r>
              <w:rPr>
                <w:rFonts w:ascii="Times New Roman" w:eastAsia="Times New Roman" w:hAnsi="Times New Roman" w:cs="Times New Roman"/>
                <w:color w:val="000000"/>
                <w:spacing w:val="0"/>
                <w:w w:val="100"/>
                <w:position w:val="0"/>
                <w:sz w:val="18"/>
                <w:szCs w:val="18"/>
              </w:rPr>
              <w:t>2</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560"/>
        <w:jc w:val="left"/>
      </w:pPr>
      <w:bookmarkStart w:id="203" w:name="bookmark203"/>
      <w:bookmarkStart w:id="204" w:name="bookmark204"/>
      <w:bookmarkStart w:id="205" w:name="bookmark205"/>
      <w:bookmarkStart w:id="206" w:name="bookmark206"/>
      <w:r>
        <w:rPr>
          <w:color w:val="000000"/>
          <w:spacing w:val="0"/>
          <w:w w:val="100"/>
          <w:position w:val="0"/>
        </w:rPr>
        <w:t>九</w:t>
      </w:r>
      <w:bookmarkEnd w:id="205"/>
      <w:r>
        <w:rPr>
          <w:color w:val="000000"/>
          <w:spacing w:val="0"/>
          <w:w w:val="100"/>
          <w:position w:val="0"/>
        </w:rPr>
        <w:t>、主要控股参股公司分析</w:t>
      </w:r>
      <w:bookmarkEnd w:id="203"/>
      <w:bookmarkEnd w:id="204"/>
      <w:bookmarkEnd w:id="206"/>
    </w:p>
    <w:p>
      <w:pPr>
        <w:pStyle w:val="Style25"/>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56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787"/>
        <w:gridCol w:w="1046"/>
        <w:gridCol w:w="1382"/>
        <w:gridCol w:w="1277"/>
        <w:gridCol w:w="1277"/>
        <w:gridCol w:w="1272"/>
        <w:gridCol w:w="1277"/>
        <w:gridCol w:w="126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青海宁达创业</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投资有限责任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代理其他创 业投资企业 机构或个 人的投资业 务、创业投 资咨询业务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58,890,000.00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91,160,999.70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61,219,512.41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-1,423,084.39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-839,359.15</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神州易桥（北 京）财税科技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软件服务，</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技术开发、</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服务、咨询</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411,222,780.00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167,353,890.83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-320,037,838.80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156,796,702.58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-473,791,169.85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-403,577,681.35</w:t>
            </w:r>
          </w:p>
        </w:tc>
      </w:tr>
      <w:tr>
        <w:trPr>
          <w:trHeight w:val="134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霍尔果斯快马 财税管理服务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软件服务，</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技术开发、</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服务、咨询</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156,366,863.14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-153,415,017.02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38,657,296.25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-372,751,139.18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-548,061,455.69</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56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快马咨询所属终端资产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协议转让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财务状况更加合理</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快马财税所属终端资产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协议转让或诉讼</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财务状况更加合理</w:t>
            </w:r>
          </w:p>
        </w:tc>
      </w:tr>
    </w:tbl>
    <w:p>
      <w:pPr>
        <w:pStyle w:val="Style25"/>
        <w:keepNext w:val="0"/>
        <w:keepLines w:val="0"/>
        <w:widowControl w:val="0"/>
        <w:shd w:val="clear" w:color="auto" w:fill="auto"/>
        <w:bidi w:val="0"/>
        <w:spacing w:before="0" w:after="380" w:line="353" w:lineRule="exact"/>
        <w:ind w:left="0" w:right="0" w:firstLine="580"/>
        <w:jc w:val="both"/>
      </w:pPr>
      <w:r>
        <w:rPr>
          <w:color w:val="000000"/>
          <w:spacing w:val="0"/>
          <w:w w:val="100"/>
          <w:position w:val="0"/>
        </w:rPr>
        <w:t>主要控股参股公司情况说明</w:t>
      </w:r>
    </w:p>
    <w:p>
      <w:pPr>
        <w:pStyle w:val="Style27"/>
        <w:keepNext/>
        <w:keepLines/>
        <w:widowControl w:val="0"/>
        <w:shd w:val="clear" w:color="auto" w:fill="auto"/>
        <w:bidi w:val="0"/>
        <w:spacing w:before="0" w:after="380" w:line="240" w:lineRule="auto"/>
        <w:ind w:left="0" w:right="0" w:firstLine="580"/>
        <w:jc w:val="left"/>
      </w:pPr>
      <w:bookmarkStart w:id="207" w:name="bookmark207"/>
      <w:bookmarkStart w:id="208" w:name="bookmark208"/>
      <w:bookmarkStart w:id="209" w:name="bookmark209"/>
      <w:r>
        <w:rPr>
          <w:color w:val="000000"/>
          <w:spacing w:val="0"/>
          <w:w w:val="100"/>
          <w:position w:val="0"/>
        </w:rPr>
        <w:t>十、公司控制的结构化主体情况</w:t>
      </w:r>
      <w:bookmarkEnd w:id="207"/>
      <w:bookmarkEnd w:id="208"/>
      <w:bookmarkEnd w:id="209"/>
    </w:p>
    <w:p>
      <w:pPr>
        <w:pStyle w:val="Style25"/>
        <w:keepNext w:val="0"/>
        <w:keepLines w:val="0"/>
        <w:widowControl w:val="0"/>
        <w:shd w:val="clear" w:color="auto" w:fill="auto"/>
        <w:bidi w:val="0"/>
        <w:spacing w:before="0" w:after="220" w:line="41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140" w:line="240" w:lineRule="auto"/>
        <w:ind w:left="0" w:right="0" w:firstLine="580"/>
        <w:jc w:val="left"/>
      </w:pPr>
      <w:bookmarkStart w:id="210" w:name="bookmark210"/>
      <w:bookmarkStart w:id="211" w:name="bookmark211"/>
      <w:bookmarkStart w:id="212" w:name="bookmark212"/>
      <w:r>
        <w:rPr>
          <w:color w:val="000000"/>
          <w:spacing w:val="0"/>
          <w:w w:val="100"/>
          <w:position w:val="0"/>
        </w:rPr>
        <w:t>十一、公司未来发展的展望</w:t>
      </w:r>
      <w:bookmarkEnd w:id="210"/>
      <w:bookmarkEnd w:id="211"/>
      <w:bookmarkEnd w:id="212"/>
    </w:p>
    <w:p>
      <w:pPr>
        <w:pStyle w:val="Style25"/>
        <w:keepNext w:val="0"/>
        <w:keepLines w:val="0"/>
        <w:widowControl w:val="0"/>
        <w:shd w:val="clear" w:color="auto" w:fill="auto"/>
        <w:tabs>
          <w:tab w:pos="1111" w:val="left"/>
        </w:tabs>
        <w:bidi w:val="0"/>
        <w:spacing w:before="0" w:line="353" w:lineRule="exact"/>
        <w:ind w:left="0" w:right="0" w:firstLine="580"/>
        <w:jc w:val="both"/>
      </w:pPr>
      <w:bookmarkStart w:id="213" w:name="bookmark213"/>
      <w:r>
        <w:rPr>
          <w:color w:val="000000"/>
          <w:spacing w:val="0"/>
          <w:w w:val="100"/>
          <w:position w:val="0"/>
        </w:rPr>
        <w:t>（</w:t>
      </w:r>
      <w:bookmarkEnd w:id="213"/>
      <w:r>
        <w:rPr>
          <w:color w:val="000000"/>
          <w:spacing w:val="0"/>
          <w:w w:val="100"/>
          <w:position w:val="0"/>
        </w:rPr>
        <w:t>一）</w:t>
        <w:tab/>
        <w:t>公司发展战略</w:t>
      </w:r>
    </w:p>
    <w:p>
      <w:pPr>
        <w:pStyle w:val="Style25"/>
        <w:keepNext w:val="0"/>
        <w:keepLines w:val="0"/>
        <w:widowControl w:val="0"/>
        <w:shd w:val="clear" w:color="auto" w:fill="auto"/>
        <w:bidi w:val="0"/>
        <w:spacing w:before="0" w:line="350" w:lineRule="exact"/>
        <w:ind w:left="580" w:right="0" w:firstLine="0"/>
        <w:jc w:val="left"/>
      </w:pPr>
      <w:r>
        <w:rPr>
          <w:color w:val="000000"/>
          <w:spacing w:val="0"/>
          <w:w w:val="100"/>
          <w:position w:val="0"/>
        </w:rPr>
        <w:t>公司将继续推进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战略，进一步完善赋能体系和品牌建设，通过构建企业互联网服务生态体系，优化公司的管理 模式、运营模式，把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赋能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战略系统化、多元化，实现互联互动、互生互享的场景，形成企业服务领域的新经济生态。</w:t>
      </w:r>
    </w:p>
    <w:p>
      <w:pPr>
        <w:pStyle w:val="Style25"/>
        <w:keepNext w:val="0"/>
        <w:keepLines w:val="0"/>
        <w:widowControl w:val="0"/>
        <w:shd w:val="clear" w:color="auto" w:fill="auto"/>
        <w:tabs>
          <w:tab w:pos="1111" w:val="left"/>
        </w:tabs>
        <w:bidi w:val="0"/>
        <w:spacing w:before="0" w:line="353" w:lineRule="exact"/>
        <w:ind w:left="0" w:right="0" w:firstLine="580"/>
        <w:jc w:val="both"/>
      </w:pPr>
      <w:bookmarkStart w:id="214" w:name="bookmark214"/>
      <w:r>
        <w:rPr>
          <w:color w:val="000000"/>
          <w:spacing w:val="0"/>
          <w:w w:val="100"/>
          <w:position w:val="0"/>
        </w:rPr>
        <w:t>（</w:t>
      </w:r>
      <w:bookmarkEnd w:id="214"/>
      <w:r>
        <w:rPr>
          <w:color w:val="000000"/>
          <w:spacing w:val="0"/>
          <w:w w:val="100"/>
          <w:position w:val="0"/>
        </w:rPr>
        <w:t>二）</w:t>
        <w:tab/>
        <w:t>公司经营计划</w:t>
      </w:r>
    </w:p>
    <w:p>
      <w:pPr>
        <w:pStyle w:val="Style25"/>
        <w:keepNext w:val="0"/>
        <w:keepLines w:val="0"/>
        <w:widowControl w:val="0"/>
        <w:shd w:val="clear" w:color="auto" w:fill="auto"/>
        <w:bidi w:val="0"/>
        <w:spacing w:before="0" w:line="350" w:lineRule="exact"/>
        <w:ind w:left="580" w:right="0" w:firstLine="0"/>
        <w:jc w:val="both"/>
      </w:pPr>
      <w:r>
        <w:rPr>
          <w:color w:val="000000"/>
          <w:spacing w:val="0"/>
          <w:w w:val="100"/>
          <w:position w:val="0"/>
        </w:rPr>
        <w:t>公司将以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的经营模式继续做好各类业务，创新管理模式，积极关注并研究与所属行业相关的国家政策，围绕公 司的产品研发和产品迭代升级，进一步提高服务能力和水平。在公司未来一年的经营中，做好公司持续盈利能力的构建已经 成为经营重点：</w:t>
      </w:r>
    </w:p>
    <w:p>
      <w:pPr>
        <w:pStyle w:val="Style25"/>
        <w:keepNext w:val="0"/>
        <w:keepLines w:val="0"/>
        <w:widowControl w:val="0"/>
        <w:shd w:val="clear" w:color="auto" w:fill="auto"/>
        <w:tabs>
          <w:tab w:pos="914" w:val="left"/>
        </w:tabs>
        <w:bidi w:val="0"/>
        <w:spacing w:before="0" w:line="353" w:lineRule="exact"/>
        <w:ind w:left="0" w:right="0" w:firstLine="580"/>
        <w:jc w:val="both"/>
      </w:pPr>
      <w:bookmarkStart w:id="215" w:name="bookmark215"/>
      <w:r>
        <w:rPr>
          <w:rFonts w:ascii="Times New Roman" w:eastAsia="Times New Roman" w:hAnsi="Times New Roman" w:cs="Times New Roman"/>
          <w:color w:val="000000"/>
          <w:spacing w:val="0"/>
          <w:w w:val="100"/>
          <w:position w:val="0"/>
          <w:sz w:val="18"/>
          <w:szCs w:val="18"/>
        </w:rPr>
        <w:t>1</w:t>
      </w:r>
      <w:bookmarkEnd w:id="215"/>
      <w:r>
        <w:rPr>
          <w:color w:val="000000"/>
          <w:spacing w:val="0"/>
          <w:w w:val="100"/>
          <w:position w:val="0"/>
        </w:rPr>
        <w:t>、</w:t>
        <w:tab/>
        <w:t>稳定主业，多条线并举</w:t>
      </w:r>
    </w:p>
    <w:p>
      <w:pPr>
        <w:pStyle w:val="Style25"/>
        <w:keepNext w:val="0"/>
        <w:keepLines w:val="0"/>
        <w:widowControl w:val="0"/>
        <w:shd w:val="clear" w:color="auto" w:fill="auto"/>
        <w:bidi w:val="0"/>
        <w:spacing w:before="0" w:line="360" w:lineRule="exact"/>
        <w:ind w:left="580" w:right="0" w:firstLine="0"/>
        <w:jc w:val="both"/>
      </w:pPr>
      <w:r>
        <w:rPr>
          <w:color w:val="000000"/>
          <w:spacing w:val="0"/>
          <w:w w:val="100"/>
          <w:position w:val="0"/>
        </w:rPr>
        <w:t>公司主营业务方面，深耕人力资本业务，尤其是灵活用工业务板块，充分发挥公司在技术平台方面优势。公司继续通过与地 方政府等共同成立平台公司实现合作共赢，与政府及园区深度协作，全面提升政企服务业务维度。</w:t>
      </w:r>
    </w:p>
    <w:p>
      <w:pPr>
        <w:pStyle w:val="Style25"/>
        <w:keepNext w:val="0"/>
        <w:keepLines w:val="0"/>
        <w:widowControl w:val="0"/>
        <w:shd w:val="clear" w:color="auto" w:fill="auto"/>
        <w:tabs>
          <w:tab w:pos="934" w:val="left"/>
        </w:tabs>
        <w:bidi w:val="0"/>
        <w:spacing w:before="0" w:line="353" w:lineRule="exact"/>
        <w:ind w:left="0" w:right="0" w:firstLine="580"/>
        <w:jc w:val="both"/>
      </w:pPr>
      <w:bookmarkStart w:id="216" w:name="bookmark216"/>
      <w:r>
        <w:rPr>
          <w:rFonts w:ascii="Times New Roman" w:eastAsia="Times New Roman" w:hAnsi="Times New Roman" w:cs="Times New Roman"/>
          <w:color w:val="000000"/>
          <w:spacing w:val="0"/>
          <w:w w:val="100"/>
          <w:position w:val="0"/>
          <w:sz w:val="18"/>
          <w:szCs w:val="18"/>
        </w:rPr>
        <w:t>2</w:t>
      </w:r>
      <w:bookmarkEnd w:id="216"/>
      <w:r>
        <w:rPr>
          <w:color w:val="000000"/>
          <w:spacing w:val="0"/>
          <w:w w:val="100"/>
          <w:position w:val="0"/>
        </w:rPr>
        <w:t>、</w:t>
        <w:tab/>
        <w:t>内外兼修，打造造血能力</w:t>
      </w:r>
    </w:p>
    <w:p>
      <w:pPr>
        <w:pStyle w:val="Style25"/>
        <w:keepNext w:val="0"/>
        <w:keepLines w:val="0"/>
        <w:widowControl w:val="0"/>
        <w:shd w:val="clear" w:color="auto" w:fill="auto"/>
        <w:bidi w:val="0"/>
        <w:spacing w:before="0" w:line="350" w:lineRule="exact"/>
        <w:ind w:left="580" w:right="0" w:firstLine="0"/>
        <w:jc w:val="both"/>
      </w:pPr>
      <w:r>
        <w:rPr>
          <w:color w:val="000000"/>
          <w:spacing w:val="0"/>
          <w:w w:val="100"/>
          <w:position w:val="0"/>
        </w:rPr>
        <w:t>在开拓新业务方面，体系内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发票管家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财务管家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等各项企业服务业务陆续上线落地，利用体系内全资及联营企业的现有 客户资源，在分析各地客户需求的基础上对相关产品的设计进行完善。上述产品上线后，在下一阶段有望形成持续稳定的经 营现金流，将有效改善公司持续经营能力。</w:t>
      </w:r>
    </w:p>
    <w:p>
      <w:pPr>
        <w:pStyle w:val="Style25"/>
        <w:keepNext w:val="0"/>
        <w:keepLines w:val="0"/>
        <w:widowControl w:val="0"/>
        <w:shd w:val="clear" w:color="auto" w:fill="auto"/>
        <w:bidi w:val="0"/>
        <w:spacing w:before="0" w:line="353" w:lineRule="exact"/>
        <w:ind w:left="580" w:right="0" w:firstLine="0"/>
        <w:jc w:val="both"/>
      </w:pPr>
      <w:r>
        <w:rPr>
          <w:color w:val="000000"/>
          <w:spacing w:val="0"/>
          <w:w w:val="100"/>
          <w:position w:val="0"/>
        </w:rPr>
        <w:t>在内部渠道整合方面，根据顺利办体系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新百城千店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计划，重新梳理与各合伙人的合作关系。对于低效、有分歧的合伙人、 协商退出；将有合作意愿的合伙人纳入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新百城千店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网络内，通过新产品赋能、区域再优化、加强合伙人之间联动等方式， 盘活快马体系内各公司的渠道与资源。</w:t>
      </w:r>
    </w:p>
    <w:p>
      <w:pPr>
        <w:pStyle w:val="Style25"/>
        <w:keepNext w:val="0"/>
        <w:keepLines w:val="0"/>
        <w:widowControl w:val="0"/>
        <w:shd w:val="clear" w:color="auto" w:fill="auto"/>
        <w:bidi w:val="0"/>
        <w:spacing w:before="0" w:line="353" w:lineRule="exact"/>
        <w:ind w:left="580" w:right="0" w:firstLine="0"/>
        <w:jc w:val="both"/>
      </w:pPr>
      <w:r>
        <w:rPr>
          <w:color w:val="000000"/>
          <w:spacing w:val="0"/>
          <w:w w:val="100"/>
          <w:position w:val="0"/>
        </w:rPr>
        <w:t>在探索外部融资渠道方面，下一年公司将对现有实际情况，探索切实可行的外部融资渠道以盘活现有资产，激活企业自身供 血循环机制，提高企业持续经营能力。同时对现有负债结构进行优化，明确下年度需支付款项的规模及支付节点，力求现金 流充裕稳定应对，避免可能出现的流动性紧张问题。</w:t>
      </w:r>
    </w:p>
    <w:p>
      <w:pPr>
        <w:pStyle w:val="Style25"/>
        <w:keepNext w:val="0"/>
        <w:keepLines w:val="0"/>
        <w:widowControl w:val="0"/>
        <w:shd w:val="clear" w:color="auto" w:fill="auto"/>
        <w:bidi w:val="0"/>
        <w:spacing w:before="0" w:line="355" w:lineRule="exact"/>
        <w:ind w:left="580" w:right="0" w:firstLine="0"/>
        <w:jc w:val="both"/>
      </w:pPr>
      <w:r>
        <w:rPr>
          <w:color w:val="000000"/>
          <w:spacing w:val="0"/>
          <w:w w:val="100"/>
          <w:position w:val="0"/>
        </w:rPr>
        <w:t>另外，根据公司实际经营情况及面临的诸多分子公司涉税等问题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公司将采用合法合规的方式，以清算组确定的责任资产偿 付债务，对于无法偿付的债务以合法方式核销，切实维护公司及股东权益。</w:t>
      </w:r>
    </w:p>
    <w:p>
      <w:pPr>
        <w:pStyle w:val="Style25"/>
        <w:keepNext w:val="0"/>
        <w:keepLines w:val="0"/>
        <w:widowControl w:val="0"/>
        <w:shd w:val="clear" w:color="auto" w:fill="auto"/>
        <w:tabs>
          <w:tab w:pos="934" w:val="left"/>
        </w:tabs>
        <w:bidi w:val="0"/>
        <w:spacing w:before="0" w:line="353" w:lineRule="exact"/>
        <w:ind w:left="0" w:right="0" w:firstLine="580"/>
        <w:jc w:val="left"/>
      </w:pPr>
      <w:bookmarkStart w:id="217" w:name="bookmark217"/>
      <w:r>
        <w:rPr>
          <w:rFonts w:ascii="Times New Roman" w:eastAsia="Times New Roman" w:hAnsi="Times New Roman" w:cs="Times New Roman"/>
          <w:color w:val="000000"/>
          <w:spacing w:val="0"/>
          <w:w w:val="100"/>
          <w:position w:val="0"/>
          <w:sz w:val="18"/>
          <w:szCs w:val="18"/>
        </w:rPr>
        <w:t>3</w:t>
      </w:r>
      <w:bookmarkEnd w:id="217"/>
      <w:r>
        <w:rPr>
          <w:color w:val="000000"/>
          <w:spacing w:val="0"/>
          <w:w w:val="100"/>
          <w:position w:val="0"/>
        </w:rPr>
        <w:t>、</w:t>
        <w:tab/>
        <w:t>强化合规，继续完善管理体系</w:t>
      </w:r>
    </w:p>
    <w:p>
      <w:pPr>
        <w:pStyle w:val="Style25"/>
        <w:keepNext w:val="0"/>
        <w:keepLines w:val="0"/>
        <w:widowControl w:val="0"/>
        <w:shd w:val="clear" w:color="auto" w:fill="auto"/>
        <w:bidi w:val="0"/>
        <w:spacing w:before="0" w:line="365" w:lineRule="exact"/>
        <w:ind w:left="58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年，公司将继续加强合规文化建设，突出全员责任意识，完善合规管理体系。强化管理权限控制，建立健全合规管理的 穿透机制，严格落实业务责任制，全面提升公司治理水平，切实提高上市公司质量。</w:t>
      </w:r>
    </w:p>
    <w:p>
      <w:pPr>
        <w:pStyle w:val="Style25"/>
        <w:keepNext w:val="0"/>
        <w:keepLines w:val="0"/>
        <w:widowControl w:val="0"/>
        <w:shd w:val="clear" w:color="auto" w:fill="auto"/>
        <w:tabs>
          <w:tab w:pos="934" w:val="left"/>
        </w:tabs>
        <w:bidi w:val="0"/>
        <w:spacing w:before="0" w:line="353" w:lineRule="exact"/>
        <w:ind w:left="0" w:right="0" w:firstLine="580"/>
        <w:jc w:val="left"/>
      </w:pPr>
      <w:bookmarkStart w:id="218" w:name="bookmark218"/>
      <w:r>
        <w:rPr>
          <w:rFonts w:ascii="Times New Roman" w:eastAsia="Times New Roman" w:hAnsi="Times New Roman" w:cs="Times New Roman"/>
          <w:color w:val="000000"/>
          <w:spacing w:val="0"/>
          <w:w w:val="100"/>
          <w:position w:val="0"/>
          <w:sz w:val="18"/>
          <w:szCs w:val="18"/>
        </w:rPr>
        <w:t>4</w:t>
      </w:r>
      <w:bookmarkEnd w:id="218"/>
      <w:r>
        <w:rPr>
          <w:color w:val="000000"/>
          <w:spacing w:val="0"/>
          <w:w w:val="100"/>
          <w:position w:val="0"/>
        </w:rPr>
        <w:t>、</w:t>
        <w:tab/>
        <w:t>落实整改，提升资产运营质量</w:t>
      </w:r>
    </w:p>
    <w:p>
      <w:pPr>
        <w:pStyle w:val="Style25"/>
        <w:keepNext w:val="0"/>
        <w:keepLines w:val="0"/>
        <w:widowControl w:val="0"/>
        <w:shd w:val="clear" w:color="auto" w:fill="auto"/>
        <w:bidi w:val="0"/>
        <w:spacing w:before="0" w:line="346" w:lineRule="exact"/>
        <w:ind w:left="580" w:right="0" w:firstLine="0"/>
        <w:jc w:val="both"/>
      </w:pPr>
      <w:r>
        <w:rPr>
          <w:color w:val="000000"/>
          <w:spacing w:val="0"/>
          <w:w w:val="100"/>
          <w:position w:val="0"/>
        </w:rPr>
        <w:t>深入落实上年公司整改情况，切实解决公司面临的种种困难与挑战。公司将继续上年度整改方向不动摇，促进业务流程优化 和管理增效，化解终端资产管理难点。</w:t>
      </w:r>
    </w:p>
    <w:p>
      <w:pPr>
        <w:pStyle w:val="Style25"/>
        <w:keepNext w:val="0"/>
        <w:keepLines w:val="0"/>
        <w:widowControl w:val="0"/>
        <w:shd w:val="clear" w:color="auto" w:fill="auto"/>
        <w:bidi w:val="0"/>
        <w:spacing w:before="0" w:after="300" w:line="350" w:lineRule="exact"/>
        <w:ind w:left="0" w:right="0" w:firstLine="580"/>
        <w:jc w:val="both"/>
      </w:pPr>
      <w:bookmarkStart w:id="219" w:name="bookmark219"/>
      <w:r>
        <w:rPr>
          <w:color w:val="000000"/>
          <w:spacing w:val="0"/>
          <w:w w:val="100"/>
          <w:position w:val="0"/>
        </w:rPr>
        <w:t>（</w:t>
      </w:r>
      <w:bookmarkEnd w:id="219"/>
      <w:r>
        <w:rPr>
          <w:color w:val="000000"/>
          <w:spacing w:val="0"/>
          <w:w w:val="100"/>
          <w:position w:val="0"/>
        </w:rPr>
        <w:t>三）公司面临的风险和应对措施</w:t>
      </w:r>
    </w:p>
    <w:p>
      <w:pPr>
        <w:pStyle w:val="Style25"/>
        <w:keepNext w:val="0"/>
        <w:keepLines w:val="0"/>
        <w:widowControl w:val="0"/>
        <w:shd w:val="clear" w:color="auto" w:fill="auto"/>
        <w:tabs>
          <w:tab w:pos="873" w:val="left"/>
        </w:tabs>
        <w:bidi w:val="0"/>
        <w:spacing w:before="0" w:after="0" w:line="406" w:lineRule="auto"/>
        <w:ind w:left="0" w:right="0" w:firstLine="580"/>
        <w:jc w:val="both"/>
      </w:pPr>
      <w:bookmarkStart w:id="220" w:name="bookmark220"/>
      <w:r>
        <w:rPr>
          <w:rFonts w:ascii="Times New Roman" w:eastAsia="Times New Roman" w:hAnsi="Times New Roman" w:cs="Times New Roman"/>
          <w:color w:val="000000"/>
          <w:spacing w:val="0"/>
          <w:w w:val="100"/>
          <w:position w:val="0"/>
          <w:sz w:val="18"/>
          <w:szCs w:val="18"/>
        </w:rPr>
        <w:t>1</w:t>
      </w:r>
      <w:bookmarkEnd w:id="220"/>
      <w:r>
        <w:rPr>
          <w:color w:val="000000"/>
          <w:spacing w:val="0"/>
          <w:w w:val="100"/>
          <w:position w:val="0"/>
        </w:rPr>
        <w:t>、</w:t>
        <w:tab/>
        <w:t>国家产业政策变化的风险</w:t>
      </w:r>
    </w:p>
    <w:p>
      <w:pPr>
        <w:pStyle w:val="Style25"/>
        <w:keepNext w:val="0"/>
        <w:keepLines w:val="0"/>
        <w:widowControl w:val="0"/>
        <w:shd w:val="clear" w:color="auto" w:fill="auto"/>
        <w:bidi w:val="0"/>
        <w:spacing w:before="0" w:line="350" w:lineRule="exact"/>
        <w:ind w:left="580" w:right="0" w:firstLine="0"/>
        <w:jc w:val="both"/>
      </w:pPr>
      <w:r>
        <w:rPr>
          <w:color w:val="000000"/>
          <w:spacing w:val="0"/>
          <w:w w:val="100"/>
          <w:position w:val="0"/>
        </w:rPr>
        <w:t>近年来，我国大力推动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大众创业、万众创新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，中小微企业呈现快速发展的态势，政府相继出台了针对中小企业服务体系建 设的一系列政策法规，从制度层面提供了行业蓬勃发展的良好发展环境。若未来国家相关政策导向发生较大变化或调整，则 可能会导致行业的市场环境出现较大变化，对公司经营带来一定风险。</w:t>
      </w:r>
    </w:p>
    <w:p>
      <w:pPr>
        <w:pStyle w:val="Style25"/>
        <w:keepNext w:val="0"/>
        <w:keepLines w:val="0"/>
        <w:widowControl w:val="0"/>
        <w:shd w:val="clear" w:color="auto" w:fill="auto"/>
        <w:bidi w:val="0"/>
        <w:spacing w:before="0" w:after="300" w:line="350" w:lineRule="exact"/>
        <w:ind w:left="580" w:right="0" w:firstLine="0"/>
        <w:jc w:val="both"/>
      </w:pPr>
      <w:r>
        <w:rPr>
          <w:color w:val="000000"/>
          <w:spacing w:val="0"/>
          <w:w w:val="100"/>
          <w:position w:val="0"/>
        </w:rPr>
        <w:t>应对措施：公司将密切关注并积极应对国家产业政策变化，加强对政策及行业准则的把握理解，并根据产业政策和行业发展 趋势，及时调整公司的市场竞争策略，坚持以市场为导向，进一步充分发挥技术、品牌、产品等优势，加强创新、开拓业务， 确保公司的可持续发展。</w:t>
      </w:r>
    </w:p>
    <w:p>
      <w:pPr>
        <w:pStyle w:val="Style25"/>
        <w:keepNext w:val="0"/>
        <w:keepLines w:val="0"/>
        <w:widowControl w:val="0"/>
        <w:shd w:val="clear" w:color="auto" w:fill="auto"/>
        <w:tabs>
          <w:tab w:pos="892" w:val="left"/>
        </w:tabs>
        <w:bidi w:val="0"/>
        <w:spacing w:before="0" w:after="0" w:line="406" w:lineRule="auto"/>
        <w:ind w:left="0" w:right="0" w:firstLine="580"/>
        <w:jc w:val="both"/>
      </w:pPr>
      <w:bookmarkStart w:id="221" w:name="bookmark221"/>
      <w:r>
        <w:rPr>
          <w:rFonts w:ascii="Times New Roman" w:eastAsia="Times New Roman" w:hAnsi="Times New Roman" w:cs="Times New Roman"/>
          <w:color w:val="000000"/>
          <w:spacing w:val="0"/>
          <w:w w:val="100"/>
          <w:position w:val="0"/>
          <w:sz w:val="18"/>
          <w:szCs w:val="18"/>
        </w:rPr>
        <w:t>2</w:t>
      </w:r>
      <w:bookmarkEnd w:id="221"/>
      <w:r>
        <w:rPr>
          <w:color w:val="000000"/>
          <w:spacing w:val="0"/>
          <w:w w:val="100"/>
          <w:position w:val="0"/>
        </w:rPr>
        <w:t>、</w:t>
        <w:tab/>
        <w:t>市场竞争加剧的风险</w:t>
      </w:r>
    </w:p>
    <w:p>
      <w:pPr>
        <w:pStyle w:val="Style25"/>
        <w:keepNext w:val="0"/>
        <w:keepLines w:val="0"/>
        <w:widowControl w:val="0"/>
        <w:shd w:val="clear" w:color="auto" w:fill="auto"/>
        <w:bidi w:val="0"/>
        <w:spacing w:before="0" w:line="355" w:lineRule="exact"/>
        <w:ind w:left="580" w:right="0" w:firstLine="0"/>
        <w:jc w:val="both"/>
      </w:pPr>
      <w:r>
        <w:rPr>
          <w:color w:val="000000"/>
          <w:spacing w:val="0"/>
          <w:w w:val="100"/>
          <w:position w:val="0"/>
        </w:rPr>
        <w:t>创业创新以及商事制度改革、简政放权激发了市场的活力，企业注册数量逐年稳步增长。在行业蓬勃兴起和准入条件不高的 形势下，更多的主体进入到企业服务这一领域，业务同质化严重，市场集中度不高，发展良莠不齐，市场竞争不断加剧。</w:t>
      </w:r>
    </w:p>
    <w:p>
      <w:pPr>
        <w:pStyle w:val="Style25"/>
        <w:keepNext w:val="0"/>
        <w:keepLines w:val="0"/>
        <w:widowControl w:val="0"/>
        <w:shd w:val="clear" w:color="auto" w:fill="auto"/>
        <w:bidi w:val="0"/>
        <w:spacing w:before="0" w:after="300" w:line="355" w:lineRule="exact"/>
        <w:ind w:left="580" w:right="0" w:firstLine="0"/>
        <w:jc w:val="both"/>
      </w:pPr>
      <w:r>
        <w:rPr>
          <w:color w:val="000000"/>
          <w:spacing w:val="0"/>
          <w:w w:val="100"/>
          <w:position w:val="0"/>
        </w:rPr>
        <w:t>应对措施：公司深耕企业服务领域多年，有较强的品牌影响力，公司经营过程中，继续保持研发与创新能力，根据客户需求 提升自身综合服务能力，通过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创新公司管理模式、服务模式、营销模式，不断迭代竞争壁垒。</w:t>
      </w:r>
    </w:p>
    <w:p>
      <w:pPr>
        <w:pStyle w:val="Style25"/>
        <w:keepNext w:val="0"/>
        <w:keepLines w:val="0"/>
        <w:widowControl w:val="0"/>
        <w:shd w:val="clear" w:color="auto" w:fill="auto"/>
        <w:tabs>
          <w:tab w:pos="892" w:val="left"/>
        </w:tabs>
        <w:bidi w:val="0"/>
        <w:spacing w:before="0" w:after="0" w:line="406" w:lineRule="auto"/>
        <w:ind w:left="0" w:right="0" w:firstLine="580"/>
        <w:jc w:val="both"/>
      </w:pPr>
      <w:bookmarkStart w:id="222" w:name="bookmark222"/>
      <w:r>
        <w:rPr>
          <w:rFonts w:ascii="Times New Roman" w:eastAsia="Times New Roman" w:hAnsi="Times New Roman" w:cs="Times New Roman"/>
          <w:color w:val="000000"/>
          <w:spacing w:val="0"/>
          <w:w w:val="100"/>
          <w:position w:val="0"/>
          <w:sz w:val="18"/>
          <w:szCs w:val="18"/>
        </w:rPr>
        <w:t>3</w:t>
      </w:r>
      <w:bookmarkEnd w:id="222"/>
      <w:r>
        <w:rPr>
          <w:color w:val="000000"/>
          <w:spacing w:val="0"/>
          <w:w w:val="100"/>
          <w:position w:val="0"/>
        </w:rPr>
        <w:t>、</w:t>
        <w:tab/>
        <w:t>人才流失的风险</w:t>
      </w:r>
    </w:p>
    <w:p>
      <w:pPr>
        <w:pStyle w:val="Style25"/>
        <w:keepNext w:val="0"/>
        <w:keepLines w:val="0"/>
        <w:widowControl w:val="0"/>
        <w:shd w:val="clear" w:color="auto" w:fill="auto"/>
        <w:bidi w:val="0"/>
        <w:spacing w:before="0" w:line="355" w:lineRule="exact"/>
        <w:ind w:left="580" w:right="0" w:firstLine="0"/>
        <w:jc w:val="both"/>
      </w:pPr>
      <w:r>
        <w:rPr>
          <w:color w:val="000000"/>
          <w:spacing w:val="0"/>
          <w:w w:val="100"/>
          <w:position w:val="0"/>
        </w:rPr>
        <w:t>作为企业服务类公司，主要业务依赖于高级管理人员以及专业的人才队伍，人才资源是企业互联网服务行业的核心资源。因 此，保持人才资源的稳定性，对于公司可持续发展至关重要。</w:t>
      </w:r>
    </w:p>
    <w:p>
      <w:pPr>
        <w:pStyle w:val="Style25"/>
        <w:keepNext w:val="0"/>
        <w:keepLines w:val="0"/>
        <w:widowControl w:val="0"/>
        <w:shd w:val="clear" w:color="auto" w:fill="auto"/>
        <w:bidi w:val="0"/>
        <w:spacing w:before="0" w:after="300" w:line="350" w:lineRule="exact"/>
        <w:ind w:left="580" w:right="0" w:firstLine="0"/>
        <w:jc w:val="both"/>
      </w:pPr>
      <w:r>
        <w:rPr>
          <w:color w:val="000000"/>
          <w:spacing w:val="0"/>
          <w:w w:val="100"/>
          <w:position w:val="0"/>
        </w:rPr>
        <w:t>应对措施：公司建立了相关的管理制度对核心人员进行有效管理和激励，同时为员工搭建了技术创新的良性互动平台，提高 核心人员的积极性和创造性。通过引进、内部培养等手段，建立公司人才梯队提升竞争优势，确保公司长期、稳定发展。</w:t>
      </w:r>
    </w:p>
    <w:p>
      <w:pPr>
        <w:pStyle w:val="Style25"/>
        <w:keepNext w:val="0"/>
        <w:keepLines w:val="0"/>
        <w:widowControl w:val="0"/>
        <w:shd w:val="clear" w:color="auto" w:fill="auto"/>
        <w:tabs>
          <w:tab w:pos="892" w:val="left"/>
        </w:tabs>
        <w:bidi w:val="0"/>
        <w:spacing w:before="0" w:after="0" w:line="406" w:lineRule="auto"/>
        <w:ind w:left="0" w:right="0" w:firstLine="580"/>
        <w:jc w:val="both"/>
      </w:pPr>
      <w:bookmarkStart w:id="223" w:name="bookmark223"/>
      <w:r>
        <w:rPr>
          <w:rFonts w:ascii="Times New Roman" w:eastAsia="Times New Roman" w:hAnsi="Times New Roman" w:cs="Times New Roman"/>
          <w:color w:val="000000"/>
          <w:spacing w:val="0"/>
          <w:w w:val="100"/>
          <w:position w:val="0"/>
          <w:sz w:val="18"/>
          <w:szCs w:val="18"/>
        </w:rPr>
        <w:t>4</w:t>
      </w:r>
      <w:bookmarkEnd w:id="223"/>
      <w:r>
        <w:rPr>
          <w:color w:val="000000"/>
          <w:spacing w:val="0"/>
          <w:w w:val="100"/>
          <w:position w:val="0"/>
        </w:rPr>
        <w:t>、</w:t>
        <w:tab/>
        <w:t>内部控制的风险</w:t>
      </w:r>
    </w:p>
    <w:p>
      <w:pPr>
        <w:pStyle w:val="Style25"/>
        <w:keepNext w:val="0"/>
        <w:keepLines w:val="0"/>
        <w:widowControl w:val="0"/>
        <w:shd w:val="clear" w:color="auto" w:fill="auto"/>
        <w:bidi w:val="0"/>
        <w:spacing w:before="0" w:line="353" w:lineRule="exact"/>
        <w:ind w:left="580" w:right="0" w:firstLine="0"/>
        <w:jc w:val="both"/>
      </w:pPr>
      <w:r>
        <w:rPr>
          <w:color w:val="000000"/>
          <w:spacing w:val="0"/>
          <w:w w:val="100"/>
          <w:position w:val="0"/>
        </w:rPr>
        <w:t>公司在经营过程中，需要与各子公司及其分布在全国各地的终端资产在公司治理结构、员工管理、财务管理、资源管理、业 务拓展以及企业文化等方面进行有效融合。若公司采取的一系列管控措施实施不当或者不能得到有效执行，则公司将存在相 关内部控制制度不能有效执行、执行不到位的风险。</w:t>
      </w:r>
    </w:p>
    <w:p>
      <w:pPr>
        <w:pStyle w:val="Style25"/>
        <w:keepNext w:val="0"/>
        <w:keepLines w:val="0"/>
        <w:widowControl w:val="0"/>
        <w:shd w:val="clear" w:color="auto" w:fill="auto"/>
        <w:bidi w:val="0"/>
        <w:spacing w:before="0" w:after="300" w:line="350" w:lineRule="exact"/>
        <w:ind w:left="580" w:right="0" w:firstLine="0"/>
        <w:jc w:val="both"/>
      </w:pPr>
      <w:r>
        <w:rPr>
          <w:color w:val="000000"/>
          <w:spacing w:val="0"/>
          <w:w w:val="100"/>
          <w:position w:val="0"/>
        </w:rPr>
        <w:t>应对措施：公司从制度建设方面对内部控制行为予以规范。全面建立对员工的培训体系，增强各子公司及其终端资产员工的 业务素质及技能，培养其对上市公司内控管理的认同。在上市公司自建公司体系内，已经对组织架构、审批节点及管理流程 进行了详细的梳理与调整，后续将对并入的终端资产进行梳理及管控调整，强化现行内控管理体系内对终端资产部分的内部 控制管理，以采用统一办公及业务管理软件，宣贯合规制度等方式，加强对各子公司客户服务信息和数据的管理，强化公司 整体内控水平。对个别协同效果不佳的终端资产公司严格行使股东权利，通过各种有效方式予以规范。同时，基于业务协同 性、财务安全性等对终端资产在人员、业务、管理等多方面进行整合优化。</w:t>
      </w:r>
    </w:p>
    <w:p>
      <w:pPr>
        <w:pStyle w:val="Style25"/>
        <w:keepNext w:val="0"/>
        <w:keepLines w:val="0"/>
        <w:widowControl w:val="0"/>
        <w:shd w:val="clear" w:color="auto" w:fill="auto"/>
        <w:tabs>
          <w:tab w:pos="883" w:val="left"/>
        </w:tabs>
        <w:bidi w:val="0"/>
        <w:spacing w:before="0" w:after="0" w:line="406" w:lineRule="auto"/>
        <w:ind w:left="0" w:right="0" w:firstLine="580"/>
        <w:jc w:val="both"/>
      </w:pPr>
      <w:bookmarkStart w:id="224" w:name="bookmark224"/>
      <w:r>
        <w:rPr>
          <w:rFonts w:ascii="Times New Roman" w:eastAsia="Times New Roman" w:hAnsi="Times New Roman" w:cs="Times New Roman"/>
          <w:color w:val="000000"/>
          <w:spacing w:val="0"/>
          <w:w w:val="100"/>
          <w:position w:val="0"/>
          <w:sz w:val="18"/>
          <w:szCs w:val="18"/>
        </w:rPr>
        <w:t>5</w:t>
      </w:r>
      <w:bookmarkEnd w:id="224"/>
      <w:r>
        <w:rPr>
          <w:color w:val="000000"/>
          <w:spacing w:val="0"/>
          <w:w w:val="100"/>
          <w:position w:val="0"/>
        </w:rPr>
        <w:t>、</w:t>
        <w:tab/>
        <w:t>持续经营能力存在重大不确定性的风险</w:t>
      </w:r>
    </w:p>
    <w:p>
      <w:pPr>
        <w:pStyle w:val="Style25"/>
        <w:keepNext w:val="0"/>
        <w:keepLines w:val="0"/>
        <w:widowControl w:val="0"/>
        <w:shd w:val="clear" w:color="auto" w:fill="auto"/>
        <w:bidi w:val="0"/>
        <w:spacing w:before="0" w:after="220" w:line="346" w:lineRule="exact"/>
        <w:ind w:left="580" w:right="0" w:firstLine="0"/>
        <w:jc w:val="both"/>
      </w:pPr>
      <w:r>
        <w:rPr>
          <w:color w:val="000000"/>
          <w:spacing w:val="0"/>
          <w:w w:val="100"/>
          <w:position w:val="0"/>
        </w:rPr>
        <w:t>因业务量下滑，受疫情、行业竞争以及公司内部相关事项等多重因素的持续影响，导致公司净资产出现负值，持续经营能力 存在重大不确定性。</w:t>
      </w:r>
    </w:p>
    <w:p>
      <w:pPr>
        <w:pStyle w:val="Style25"/>
        <w:keepNext w:val="0"/>
        <w:keepLines w:val="0"/>
        <w:widowControl w:val="0"/>
        <w:shd w:val="clear" w:color="auto" w:fill="auto"/>
        <w:bidi w:val="0"/>
        <w:spacing w:before="0" w:after="460" w:line="351" w:lineRule="exact"/>
        <w:ind w:left="580" w:right="0" w:firstLine="0"/>
        <w:jc w:val="both"/>
      </w:pPr>
      <w:r>
        <w:rPr>
          <w:color w:val="000000"/>
          <w:spacing w:val="0"/>
          <w:w w:val="100"/>
          <w:position w:val="0"/>
        </w:rPr>
        <w:t>应对措施：⑴稳定主业，多条线并举。深耕人力资本业务，尤其是灵活用工业务板块，继续通过与地方政府等共同成立平台 公司实现合作共赢。⑵内外兼修，打造造血能力。开拓新业务，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发票管家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财务管家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等各项企业服务业务陆续上线落地。 根据顺利办体系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新百城千店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计划，重新梳理与各合伙人的合作关系，通过新产品赋能、区域再优化、加强合伙人之间联动 等方式，盘活快马体系内各公司的渠道与资源。探索切实可行的外部融资渠道以盘活现有资产，激活企业自身供血循环机制， 提高企业持续经营能力。根据公司实际经营情况及面临的诸多分子公司涉税等问题，公司将采用合法合规的方式进行处理， 切实维护公司及股东权益。⑶强化合规，继续完善管理体系。继续加强合规文化建设，突出全员责任意识，完善合规管理体 系。⑷落实整改，提升资产运营质量。深入落实上年公司整改情况，切实解决公司面临的种种困难与挑战。公司将继续上年 度整改方向不动摇，促进业务流程优化和管理增效，化解终端资产管理难点。</w:t>
      </w:r>
    </w:p>
    <w:p>
      <w:pPr>
        <w:pStyle w:val="Style27"/>
        <w:keepNext/>
        <w:keepLines/>
        <w:widowControl w:val="0"/>
        <w:shd w:val="clear" w:color="auto" w:fill="auto"/>
        <w:bidi w:val="0"/>
        <w:spacing w:before="0" w:after="360" w:line="240" w:lineRule="auto"/>
        <w:ind w:left="0" w:right="0" w:firstLine="580"/>
        <w:jc w:val="left"/>
      </w:pPr>
      <w:bookmarkStart w:id="225" w:name="bookmark225"/>
      <w:bookmarkStart w:id="226" w:name="bookmark226"/>
      <w:bookmarkStart w:id="227" w:name="bookmark227"/>
      <w:r>
        <w:rPr>
          <w:color w:val="000000"/>
          <w:spacing w:val="0"/>
          <w:w w:val="100"/>
          <w:position w:val="0"/>
        </w:rPr>
        <w:t>十二、报告期内接待调研、沟通、采访等活动</w:t>
      </w:r>
      <w:bookmarkEnd w:id="225"/>
      <w:bookmarkEnd w:id="226"/>
      <w:bookmarkEnd w:id="227"/>
    </w:p>
    <w:p>
      <w:pPr>
        <w:pStyle w:val="Style14"/>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706"/>
        <w:gridCol w:w="854"/>
        <w:gridCol w:w="706"/>
        <w:gridCol w:w="994"/>
        <w:gridCol w:w="4114"/>
        <w:gridCol w:w="99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接待地 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调研的基本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情况索引</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咨询公司董事长辞职及新任董事长选聘情况。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咨询公司年度商誉减值评估情况。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咨询公司年度业绩预告情况。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咨询交易所关注函回复情况。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咨询公司股份质押情况。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咨询公司董事长选聘情况。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咨询股东股份冻结情况。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咨询公司商誉减值情况。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咨询公司经营情况和董事长选聘进展。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咨询公司一季度经营情况。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咨询公司客户资源情况。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咨询公司参股公司区块链业务发展情况。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咨询公司网络货运项目业务布局情况。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咨询公司与民生银行业务合作情况。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咨询公司网络货运项目业务布局情况。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咨询公司股东股份质押及冻结进展情况。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咨询公司年度利润分配及一季度业绩情况。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咨询公司业绩预告修正的相关情况。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咨询公司一季度公司经营情况。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咨询公司股票停牌的相关情况。</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70"/>
        <w:gridCol w:w="706"/>
        <w:gridCol w:w="854"/>
        <w:gridCol w:w="706"/>
        <w:gridCol w:w="994"/>
        <w:gridCol w:w="4114"/>
        <w:gridCol w:w="998"/>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咨询公司其他风险警示相关情况。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咨询公司调整收入核算方式相关情况。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咨询公司股价异动相关情况。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咨询公司年报问询函回复情况。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咨询公司经营及发展规划情况。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咨询公司上半年经营发展情况。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咨询公司年报问询函回复进展情况。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咨询公司年报问询函回复进展情况。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咨询公司年报问询函回复进展情况。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咨询公司年报问询函回复进展情况。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咨询子公司股权冻结情况。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咨询公司董事长选举进展情况。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年度经营计划。</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咨询公司半年度经营情况。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咨询公司主要经营业务及客户情况。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咨询公司内控缺陷整改进展情况。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咨询公司经营业务发展情况。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咨询公司产品类别情况。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咨询公司申请撤销其他风险警示相关情况。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咨询公司董监事会换届进展情况。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咨询公司经营发展情况。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咨询公司内控缺陷整改情况。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咨询公司半年度经营情况。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咨询公司内控缺陷整改进展。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咨询公司股东增持计划情况。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咨询公司董监事会换届进展。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咨询公司参股公司区块链业务情况。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咨询公司三季度业绩情况。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咨询公司三季度业绩情况。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咨询公司内控缺陷整改进展。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咨询公司股东股份冻结情况。</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70"/>
        <w:gridCol w:w="706"/>
        <w:gridCol w:w="854"/>
        <w:gridCol w:w="706"/>
        <w:gridCol w:w="994"/>
        <w:gridCol w:w="4114"/>
        <w:gridCol w:w="998"/>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咨询公司业务发展情况。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咨询公司最近一期股东户数。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咨询公司业务布局和规划情况。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咨询公司终端资产运营情况。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咨询公司子公司股权冻结进展情况。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咨询公司子公司相关案件进展情况。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咨询公司子公司相关案件解决措施。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咨询公司年度经营业绩情况。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咨询公司非标审计意见所涉事项整改进展。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咨询公司年报预约披露时间。</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ectPr>
          <w:footnotePr>
            <w:pos w:val="pageBottom"/>
            <w:numFmt w:val="decimal"/>
            <w:numRestart w:val="continuous"/>
          </w:footnotePr>
          <w:pgSz w:w="11900" w:h="16840"/>
          <w:pgMar w:top="1302" w:right="553" w:bottom="1499" w:left="548" w:header="0" w:footer="3" w:gutter="0"/>
          <w:cols w:space="720"/>
          <w:noEndnote/>
          <w:rtlGutter w:val="0"/>
          <w:docGrid w:linePitch="360"/>
        </w:sectPr>
      </w:pPr>
    </w:p>
    <w:p>
      <w:pPr>
        <w:pStyle w:val="Style10"/>
        <w:keepNext/>
        <w:keepLines/>
        <w:widowControl w:val="0"/>
        <w:shd w:val="clear" w:color="auto" w:fill="auto"/>
        <w:bidi w:val="0"/>
        <w:spacing w:before="600" w:after="480" w:line="240" w:lineRule="auto"/>
        <w:ind w:left="0" w:right="0" w:firstLine="0"/>
        <w:jc w:val="center"/>
      </w:pPr>
      <w:bookmarkStart w:id="228" w:name="bookmark228"/>
      <w:bookmarkStart w:id="229" w:name="bookmark229"/>
      <w:bookmarkStart w:id="230" w:name="bookmark230"/>
      <w:r>
        <w:rPr>
          <w:color w:val="000000"/>
          <w:spacing w:val="0"/>
          <w:w w:val="100"/>
          <w:position w:val="0"/>
        </w:rPr>
        <w:t>第四节公司治理</w:t>
      </w:r>
      <w:bookmarkEnd w:id="228"/>
      <w:bookmarkEnd w:id="229"/>
      <w:bookmarkEnd w:id="230"/>
    </w:p>
    <w:p>
      <w:pPr>
        <w:pStyle w:val="Style27"/>
        <w:keepNext/>
        <w:keepLines/>
        <w:widowControl w:val="0"/>
        <w:shd w:val="clear" w:color="auto" w:fill="auto"/>
        <w:tabs>
          <w:tab w:pos="877" w:val="left"/>
        </w:tabs>
        <w:bidi w:val="0"/>
        <w:spacing w:before="0" w:after="240" w:line="331" w:lineRule="exact"/>
        <w:ind w:left="0" w:right="0" w:firstLine="360"/>
        <w:jc w:val="left"/>
      </w:pPr>
      <w:bookmarkStart w:id="231" w:name="bookmark231"/>
      <w:bookmarkStart w:id="232" w:name="bookmark232"/>
      <w:bookmarkStart w:id="233" w:name="bookmark233"/>
      <w:bookmarkStart w:id="234" w:name="bookmark234"/>
      <w:bookmarkStart w:id="235" w:name="bookmark235"/>
      <w:r>
        <w:rPr>
          <w:color w:val="000000"/>
          <w:spacing w:val="0"/>
          <w:w w:val="100"/>
          <w:position w:val="0"/>
        </w:rPr>
        <w:t>一</w:t>
      </w:r>
      <w:bookmarkEnd w:id="234"/>
      <w:r>
        <w:rPr>
          <w:color w:val="000000"/>
          <w:spacing w:val="0"/>
          <w:w w:val="100"/>
          <w:position w:val="0"/>
        </w:rPr>
        <w:t>、</w:t>
        <w:tab/>
        <w:t>公司治理的基本状况</w:t>
      </w:r>
      <w:bookmarkEnd w:id="232"/>
      <w:bookmarkEnd w:id="233"/>
      <w:bookmarkEnd w:id="235"/>
      <w:bookmarkEnd w:id="231"/>
    </w:p>
    <w:p>
      <w:pPr>
        <w:pStyle w:val="Style25"/>
        <w:keepNext w:val="0"/>
        <w:keepLines w:val="0"/>
        <w:widowControl w:val="0"/>
        <w:shd w:val="clear" w:color="auto" w:fill="auto"/>
        <w:bidi w:val="0"/>
        <w:spacing w:before="0" w:after="320" w:line="310" w:lineRule="exact"/>
        <w:ind w:left="360" w:right="0" w:firstLine="0"/>
        <w:jc w:val="left"/>
      </w:pPr>
      <w:r>
        <w:rPr>
          <w:color w:val="000000"/>
          <w:spacing w:val="0"/>
          <w:w w:val="100"/>
          <w:position w:val="0"/>
        </w:rPr>
        <w:t>公司严格按照《公司法》《证券法》《上市公司治理准则》等有关规定以及监管机构的要求，不断完善公司法人治理结构， 进一步强化内部控制，规范公司运作，认真履行信息披露义务。报告期内，公司治理的实际情况与中国证监会发布的有关上 市公司治理的规范性文件要求基本一致。</w:t>
      </w:r>
    </w:p>
    <w:p>
      <w:pPr>
        <w:pStyle w:val="Style25"/>
        <w:keepNext w:val="0"/>
        <w:keepLines w:val="0"/>
        <w:widowControl w:val="0"/>
        <w:shd w:val="clear" w:color="auto" w:fill="auto"/>
        <w:bidi w:val="0"/>
        <w:spacing w:before="0" w:line="320" w:lineRule="exact"/>
        <w:ind w:left="36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5"/>
        <w:keepNext w:val="0"/>
        <w:keepLines w:val="0"/>
        <w:widowControl w:val="0"/>
        <w:shd w:val="clear" w:color="auto" w:fill="auto"/>
        <w:bidi w:val="0"/>
        <w:spacing w:before="0" w:after="0" w:line="372" w:lineRule="auto"/>
        <w:ind w:left="36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20" w:line="320" w:lineRule="exact"/>
        <w:ind w:left="360" w:right="0" w:firstLine="0"/>
        <w:jc w:val="left"/>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882" w:val="left"/>
        </w:tabs>
        <w:bidi w:val="0"/>
        <w:spacing w:before="0" w:after="240" w:line="331" w:lineRule="exact"/>
        <w:ind w:left="360" w:right="0" w:firstLine="0"/>
        <w:jc w:val="left"/>
      </w:pPr>
      <w:bookmarkStart w:id="236" w:name="bookmark236"/>
      <w:bookmarkStart w:id="237" w:name="bookmark237"/>
      <w:bookmarkStart w:id="238" w:name="bookmark238"/>
      <w:bookmarkStart w:id="239" w:name="bookmark239"/>
      <w:r>
        <w:rPr>
          <w:color w:val="000000"/>
          <w:spacing w:val="0"/>
          <w:w w:val="100"/>
          <w:position w:val="0"/>
        </w:rPr>
        <w:t>二</w:t>
      </w:r>
      <w:bookmarkEnd w:id="238"/>
      <w:r>
        <w:rPr>
          <w:color w:val="000000"/>
          <w:spacing w:val="0"/>
          <w:w w:val="100"/>
          <w:position w:val="0"/>
        </w:rPr>
        <w:t>、</w:t>
        <w:tab/>
        <w:t>公司相对于控股股东、实际控制人在保证公司资产、人员、财务、机构、业务等方面的 独立情况</w:t>
      </w:r>
      <w:bookmarkEnd w:id="236"/>
      <w:bookmarkEnd w:id="237"/>
      <w:bookmarkEnd w:id="239"/>
    </w:p>
    <w:p>
      <w:pPr>
        <w:pStyle w:val="Style25"/>
        <w:keepNext w:val="0"/>
        <w:keepLines w:val="0"/>
        <w:widowControl w:val="0"/>
        <w:shd w:val="clear" w:color="auto" w:fill="auto"/>
        <w:bidi w:val="0"/>
        <w:spacing w:before="0" w:after="0" w:line="322" w:lineRule="exact"/>
        <w:ind w:left="360" w:right="0" w:firstLine="0"/>
        <w:jc w:val="left"/>
      </w:pPr>
      <w:r>
        <w:rPr>
          <w:color w:val="000000"/>
          <w:spacing w:val="0"/>
          <w:w w:val="100"/>
          <w:position w:val="0"/>
        </w:rPr>
        <w:t>公司法人治理结构健全，在业务、人员、资产、机构、财务等方面与控股股东完全分开，具有独立完整的业务及自主经营能 力。</w:t>
      </w:r>
    </w:p>
    <w:p>
      <w:pPr>
        <w:pStyle w:val="Style25"/>
        <w:keepNext w:val="0"/>
        <w:keepLines w:val="0"/>
        <w:widowControl w:val="0"/>
        <w:shd w:val="clear" w:color="auto" w:fill="auto"/>
        <w:tabs>
          <w:tab w:pos="694" w:val="left"/>
        </w:tabs>
        <w:bidi w:val="0"/>
        <w:spacing w:before="0" w:after="0" w:line="326" w:lineRule="exact"/>
        <w:ind w:left="360" w:right="0" w:firstLine="0"/>
        <w:jc w:val="left"/>
      </w:pPr>
      <w:bookmarkStart w:id="240" w:name="bookmark240"/>
      <w:r>
        <w:rPr>
          <w:rFonts w:ascii="Times New Roman" w:eastAsia="Times New Roman" w:hAnsi="Times New Roman" w:cs="Times New Roman"/>
          <w:color w:val="000000"/>
          <w:spacing w:val="0"/>
          <w:w w:val="100"/>
          <w:position w:val="0"/>
          <w:sz w:val="18"/>
          <w:szCs w:val="18"/>
        </w:rPr>
        <w:t>1</w:t>
      </w:r>
      <w:bookmarkEnd w:id="240"/>
      <w:r>
        <w:rPr>
          <w:color w:val="000000"/>
          <w:spacing w:val="0"/>
          <w:w w:val="100"/>
          <w:position w:val="0"/>
        </w:rPr>
        <w:t>、</w:t>
        <w:tab/>
        <w:t>业务独立：公司具有独立完整的业务及自主经营能力，控股股东不存在直接或间接干预公司经营活动的情况。</w:t>
      </w:r>
    </w:p>
    <w:p>
      <w:pPr>
        <w:pStyle w:val="Style25"/>
        <w:keepNext w:val="0"/>
        <w:keepLines w:val="0"/>
        <w:widowControl w:val="0"/>
        <w:shd w:val="clear" w:color="auto" w:fill="auto"/>
        <w:tabs>
          <w:tab w:pos="714" w:val="left"/>
        </w:tabs>
        <w:bidi w:val="0"/>
        <w:spacing w:before="0" w:after="0" w:line="326" w:lineRule="exact"/>
        <w:ind w:left="360" w:right="0" w:firstLine="0"/>
        <w:jc w:val="left"/>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w:t>
        <w:tab/>
        <w:t>人员独立：公司与控股股东在劳动、人事及工资管理等方面相互独立，有独立完善的人力管理体系。</w:t>
      </w:r>
    </w:p>
    <w:p>
      <w:pPr>
        <w:pStyle w:val="Style25"/>
        <w:keepNext w:val="0"/>
        <w:keepLines w:val="0"/>
        <w:widowControl w:val="0"/>
        <w:shd w:val="clear" w:color="auto" w:fill="auto"/>
        <w:tabs>
          <w:tab w:pos="714" w:val="left"/>
        </w:tabs>
        <w:bidi w:val="0"/>
        <w:spacing w:before="0" w:after="0" w:line="326" w:lineRule="exact"/>
        <w:ind w:left="360" w:right="0" w:firstLine="0"/>
        <w:jc w:val="left"/>
      </w:pPr>
      <w:bookmarkStart w:id="242" w:name="bookmark242"/>
      <w:r>
        <w:rPr>
          <w:rFonts w:ascii="Times New Roman" w:eastAsia="Times New Roman" w:hAnsi="Times New Roman" w:cs="Times New Roman"/>
          <w:color w:val="000000"/>
          <w:spacing w:val="0"/>
          <w:w w:val="100"/>
          <w:position w:val="0"/>
          <w:sz w:val="18"/>
          <w:szCs w:val="18"/>
        </w:rPr>
        <w:t>3</w:t>
      </w:r>
      <w:bookmarkEnd w:id="242"/>
      <w:r>
        <w:rPr>
          <w:color w:val="000000"/>
          <w:spacing w:val="0"/>
          <w:w w:val="100"/>
          <w:position w:val="0"/>
        </w:rPr>
        <w:t>、</w:t>
        <w:tab/>
        <w:t>资产独立：公司具有独立完整的资产，公司的资产全部处于公司的控制之下，并为公司独立拥有和运营。公司不存在资 金、资产被控股股东占用的情形。</w:t>
      </w:r>
    </w:p>
    <w:p>
      <w:pPr>
        <w:pStyle w:val="Style25"/>
        <w:keepNext w:val="0"/>
        <w:keepLines w:val="0"/>
        <w:widowControl w:val="0"/>
        <w:shd w:val="clear" w:color="auto" w:fill="auto"/>
        <w:tabs>
          <w:tab w:pos="714" w:val="left"/>
        </w:tabs>
        <w:bidi w:val="0"/>
        <w:spacing w:before="0" w:after="0" w:line="319" w:lineRule="exact"/>
        <w:ind w:left="360" w:right="0" w:firstLine="0"/>
        <w:jc w:val="left"/>
      </w:pPr>
      <w:bookmarkStart w:id="243" w:name="bookmark243"/>
      <w:r>
        <w:rPr>
          <w:rFonts w:ascii="Times New Roman" w:eastAsia="Times New Roman" w:hAnsi="Times New Roman" w:cs="Times New Roman"/>
          <w:color w:val="000000"/>
          <w:spacing w:val="0"/>
          <w:w w:val="100"/>
          <w:position w:val="0"/>
          <w:sz w:val="18"/>
          <w:szCs w:val="18"/>
        </w:rPr>
        <w:t>4</w:t>
      </w:r>
      <w:bookmarkEnd w:id="243"/>
      <w:r>
        <w:rPr>
          <w:color w:val="000000"/>
          <w:spacing w:val="0"/>
          <w:w w:val="100"/>
          <w:position w:val="0"/>
        </w:rPr>
        <w:t>、</w:t>
        <w:tab/>
        <w:t>机构独立：公司生产经营及办公机构与控股股东完全分开，设立了健全的组织机构体系，董事会、监事会及其他内部机 构独立运作。控股股东及其职能部门与公司及其职能部门之间不存在从属关系。</w:t>
      </w:r>
    </w:p>
    <w:p>
      <w:pPr>
        <w:pStyle w:val="Style25"/>
        <w:keepNext w:val="0"/>
        <w:keepLines w:val="0"/>
        <w:widowControl w:val="0"/>
        <w:shd w:val="clear" w:color="auto" w:fill="auto"/>
        <w:tabs>
          <w:tab w:pos="714" w:val="left"/>
        </w:tabs>
        <w:bidi w:val="0"/>
        <w:spacing w:before="0" w:after="320" w:line="319" w:lineRule="exact"/>
        <w:ind w:left="360" w:right="0" w:firstLine="0"/>
        <w:jc w:val="left"/>
      </w:pPr>
      <w:bookmarkStart w:id="244" w:name="bookmark244"/>
      <w:r>
        <w:rPr>
          <w:rFonts w:ascii="Times New Roman" w:eastAsia="Times New Roman" w:hAnsi="Times New Roman" w:cs="Times New Roman"/>
          <w:color w:val="000000"/>
          <w:spacing w:val="0"/>
          <w:w w:val="100"/>
          <w:position w:val="0"/>
          <w:sz w:val="18"/>
          <w:szCs w:val="18"/>
        </w:rPr>
        <w:t>5</w:t>
      </w:r>
      <w:bookmarkEnd w:id="244"/>
      <w:r>
        <w:rPr>
          <w:color w:val="000000"/>
          <w:spacing w:val="0"/>
          <w:w w:val="100"/>
          <w:position w:val="0"/>
        </w:rPr>
        <w:t>、</w:t>
        <w:tab/>
        <w:t>财务独立：公司设有独立的财务部门，配备了充足的专职财务会计人员，并建立了独立的会计核算体系和财务管理制度。 不存在控股股东干预公司财务、会计活动的情况。</w:t>
      </w:r>
    </w:p>
    <w:p>
      <w:pPr>
        <w:pStyle w:val="Style27"/>
        <w:keepNext/>
        <w:keepLines/>
        <w:widowControl w:val="0"/>
        <w:shd w:val="clear" w:color="auto" w:fill="auto"/>
        <w:tabs>
          <w:tab w:pos="882" w:val="left"/>
        </w:tabs>
        <w:bidi w:val="0"/>
        <w:spacing w:before="0" w:after="360" w:line="331" w:lineRule="exact"/>
        <w:ind w:left="0" w:right="0" w:firstLine="360"/>
        <w:jc w:val="left"/>
      </w:pPr>
      <w:bookmarkStart w:id="245" w:name="bookmark245"/>
      <w:bookmarkStart w:id="246" w:name="bookmark246"/>
      <w:bookmarkStart w:id="247" w:name="bookmark247"/>
      <w:bookmarkStart w:id="248" w:name="bookmark248"/>
      <w:r>
        <w:rPr>
          <w:color w:val="000000"/>
          <w:spacing w:val="0"/>
          <w:w w:val="100"/>
          <w:position w:val="0"/>
        </w:rPr>
        <w:t>三</w:t>
      </w:r>
      <w:bookmarkEnd w:id="247"/>
      <w:r>
        <w:rPr>
          <w:color w:val="000000"/>
          <w:spacing w:val="0"/>
          <w:w w:val="100"/>
          <w:position w:val="0"/>
        </w:rPr>
        <w:t>、</w:t>
        <w:tab/>
        <w:t>同业竞争情况</w:t>
      </w:r>
      <w:bookmarkEnd w:id="245"/>
      <w:bookmarkEnd w:id="246"/>
      <w:bookmarkEnd w:id="248"/>
    </w:p>
    <w:p>
      <w:pPr>
        <w:pStyle w:val="Style25"/>
        <w:keepNext w:val="0"/>
        <w:keepLines w:val="0"/>
        <w:widowControl w:val="0"/>
        <w:shd w:val="clear" w:color="auto" w:fill="auto"/>
        <w:bidi w:val="0"/>
        <w:spacing w:before="0" w:after="180" w:line="372"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882" w:val="left"/>
        </w:tabs>
        <w:bidi w:val="0"/>
        <w:spacing w:before="0" w:after="360" w:line="331" w:lineRule="exact"/>
        <w:ind w:left="0" w:right="0" w:firstLine="360"/>
        <w:jc w:val="left"/>
      </w:pPr>
      <w:bookmarkStart w:id="249" w:name="bookmark249"/>
      <w:bookmarkStart w:id="250" w:name="bookmark250"/>
      <w:bookmarkStart w:id="251" w:name="bookmark251"/>
      <w:bookmarkStart w:id="252" w:name="bookmark252"/>
      <w:r>
        <w:rPr>
          <w:color w:val="000000"/>
          <w:spacing w:val="0"/>
          <w:w w:val="100"/>
          <w:position w:val="0"/>
        </w:rPr>
        <w:t>四</w:t>
      </w:r>
      <w:bookmarkEnd w:id="251"/>
      <w:r>
        <w:rPr>
          <w:color w:val="000000"/>
          <w:spacing w:val="0"/>
          <w:w w:val="100"/>
          <w:position w:val="0"/>
        </w:rPr>
        <w:t>、</w:t>
        <w:tab/>
        <w:t>报告期内召开的年度股东大会和临时股东大会的有关情况</w:t>
      </w:r>
      <w:bookmarkEnd w:id="249"/>
      <w:bookmarkEnd w:id="250"/>
      <w:bookmarkEnd w:id="252"/>
    </w:p>
    <w:p>
      <w:pPr>
        <w:pStyle w:val="Style32"/>
        <w:keepNext/>
        <w:keepLines/>
        <w:widowControl w:val="0"/>
        <w:shd w:val="clear" w:color="auto" w:fill="auto"/>
        <w:bidi w:val="0"/>
        <w:spacing w:before="0" w:after="320" w:line="240" w:lineRule="auto"/>
        <w:ind w:left="0" w:right="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、本报告期股东大会情况</w:t>
      </w:r>
      <w:bookmarkEnd w:id="253"/>
      <w:bookmarkEnd w:id="254"/>
      <w:bookmarkEnd w:id="256"/>
    </w:p>
    <w:tbl>
      <w:tblPr>
        <w:tblOverlap w:val="never"/>
        <w:jc w:val="center"/>
        <w:tblLayout w:type="fixed"/>
      </w:tblPr>
      <w:tblGrid>
        <w:gridCol w:w="1142"/>
        <w:gridCol w:w="1133"/>
        <w:gridCol w:w="1594"/>
        <w:gridCol w:w="1594"/>
        <w:gridCol w:w="1598"/>
        <w:gridCol w:w="25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次临时股东</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临时股东大 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、审议通过《关于子公司、孙公 司签署</w:t>
            </w:r>
            <w:r>
              <w:rPr>
                <w:color w:val="000000"/>
                <w:spacing w:val="0"/>
                <w:w w:val="100"/>
                <w:position w:val="0"/>
                <w:sz w:val="18"/>
                <w:szCs w:val="18"/>
              </w:rPr>
              <w:t>〈</w:t>
            </w:r>
            <w:r>
              <w:rPr>
                <w:color w:val="000000"/>
                <w:spacing w:val="0"/>
                <w:w w:val="100"/>
                <w:position w:val="0"/>
              </w:rPr>
              <w:t>股权转让协议</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、审议通过《关于购买董 监高责任险的议案》。</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 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年度股东大 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 事会工作报告的议案》；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tc>
      </w:tr>
    </w:tbl>
    <w:p>
      <w:pPr>
        <w:spacing w:lineRule="exact" w:line="1"/>
        <w:rPr>
          <w:sz w:val="2"/>
          <w:szCs w:val="2"/>
        </w:rPr>
      </w:pPr>
      <w:r>
        <w:br w:type="page"/>
      </w:r>
    </w:p>
    <w:tbl>
      <w:tblPr>
        <w:tblOverlap w:val="never"/>
        <w:jc w:val="center"/>
        <w:tblLayout w:type="fixed"/>
      </w:tblPr>
      <w:tblGrid>
        <w:gridCol w:w="1142"/>
        <w:gridCol w:w="1133"/>
        <w:gridCol w:w="1594"/>
        <w:gridCol w:w="1594"/>
        <w:gridCol w:w="1598"/>
        <w:gridCol w:w="2597"/>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年度监事会工作 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年度报告及其摘要的议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财务预算报告的议案》；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 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 案的议案》。</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次临时股东</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临时股东大 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审议通过《关于续聘会计师事务 所的议案》。</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、表决权恢复的优先股股东请求召开临时股东大会</w:t>
      </w:r>
      <w:bookmarkEnd w:id="257"/>
      <w:bookmarkEnd w:id="258"/>
      <w:bookmarkEnd w:id="260"/>
    </w:p>
    <w:p>
      <w:pPr>
        <w:pStyle w:val="Style25"/>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360"/>
        <w:jc w:val="left"/>
      </w:pPr>
      <w:bookmarkStart w:id="261" w:name="bookmark261"/>
      <w:bookmarkStart w:id="262" w:name="bookmark262"/>
      <w:bookmarkStart w:id="263" w:name="bookmark263"/>
      <w:bookmarkStart w:id="264" w:name="bookmark264"/>
      <w:r>
        <w:rPr>
          <w:color w:val="000000"/>
          <w:spacing w:val="0"/>
          <w:w w:val="100"/>
          <w:position w:val="0"/>
        </w:rPr>
        <w:t>五</w:t>
      </w:r>
      <w:bookmarkEnd w:id="263"/>
      <w:r>
        <w:rPr>
          <w:color w:val="000000"/>
          <w:spacing w:val="0"/>
          <w:w w:val="100"/>
          <w:position w:val="0"/>
        </w:rPr>
        <w:t>、董事、监事和高级管理人员情况</w:t>
      </w:r>
      <w:bookmarkEnd w:id="261"/>
      <w:bookmarkEnd w:id="262"/>
      <w:bookmarkEnd w:id="264"/>
    </w:p>
    <w:p>
      <w:pPr>
        <w:pStyle w:val="Style32"/>
        <w:keepNext/>
        <w:keepLines/>
        <w:widowControl w:val="0"/>
        <w:shd w:val="clear" w:color="auto" w:fill="auto"/>
        <w:bidi w:val="0"/>
        <w:spacing w:before="0" w:after="320" w:line="240" w:lineRule="auto"/>
        <w:ind w:left="0" w:right="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、基本情况</w:t>
      </w:r>
      <w:bookmarkEnd w:id="265"/>
      <w:bookmarkEnd w:id="266"/>
      <w:bookmarkEnd w:id="268"/>
    </w:p>
    <w:tbl>
      <w:tblPr>
        <w:tblOverlap w:val="never"/>
        <w:jc w:val="center"/>
        <w:tblLayout w:type="fixed"/>
      </w:tblPr>
      <w:tblGrid>
        <w:gridCol w:w="739"/>
        <w:gridCol w:w="1056"/>
        <w:gridCol w:w="552"/>
        <w:gridCol w:w="518"/>
        <w:gridCol w:w="427"/>
        <w:gridCol w:w="1493"/>
        <w:gridCol w:w="1560"/>
        <w:gridCol w:w="734"/>
        <w:gridCol w:w="739"/>
        <w:gridCol w:w="734"/>
        <w:gridCol w:w="518"/>
        <w:gridCol w:w="566"/>
        <w:gridCol w:w="749"/>
      </w:tblGrid>
      <w:tr>
        <w:trPr>
          <w:trHeight w:val="134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 变动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期末 持股 数</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360"/>
        <w:jc w:val="left"/>
      </w:pPr>
      <w:r>
        <w:rPr>
          <w:color w:val="000000"/>
          <w:spacing w:val="0"/>
          <w:w w:val="100"/>
          <w:position w:val="0"/>
        </w:rPr>
        <w:t>报告期是否存在任期内董事、监事离任和高级管理人员解聘的情况</w:t>
      </w:r>
    </w:p>
    <w:p>
      <w:pPr>
        <w:pStyle w:val="Style25"/>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日，独立董事吴亚先生因个人原因申请辞去公司独立董事职务和董事会专门委员会相关委员职务。因吴亚先 </w:t>
      </w:r>
      <w:r>
        <w:rPr>
          <w:color w:val="000000"/>
          <w:spacing w:val="0"/>
          <w:w w:val="100"/>
          <w:position w:val="0"/>
        </w:rPr>
        <w:t>生的辞职导致公司董事会成员低于法定人数，吴亚先生的辞职申请将在公司股东大会选举产生新任独立董事后生效，在辞职 报告尚未生效前，吴亚先生仍将按照法律法规及《公司章程》规定继续履行独立董事职责。</w:t>
      </w:r>
    </w:p>
    <w:p>
      <w:pPr>
        <w:pStyle w:val="Style25"/>
        <w:keepNext w:val="0"/>
        <w:keepLines w:val="0"/>
        <w:widowControl w:val="0"/>
        <w:shd w:val="clear" w:color="auto" w:fill="auto"/>
        <w:bidi w:val="0"/>
        <w:spacing w:before="0" w:after="60" w:line="355" w:lineRule="exact"/>
        <w:ind w:left="36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日，独立董事陈胜华先生因个人原因辞去公司独立董事职务和董事会专门委员会相关委员职务。因陈胜华先 生的辞职导致公司董事会成员低于法定人数，陈胜华先生的辞职申请将在公司股东大会选举产生新任独立董事后生效，在辞 职报告尚未生效前，陈胜华先生仍将按照法律法规及《公司章程》规定继续履行独立董事职责。</w:t>
      </w:r>
    </w:p>
    <w:p>
      <w:pPr>
        <w:pStyle w:val="Style25"/>
        <w:keepNext w:val="0"/>
        <w:keepLines w:val="0"/>
        <w:widowControl w:val="0"/>
        <w:shd w:val="clear" w:color="auto" w:fill="auto"/>
        <w:bidi w:val="0"/>
        <w:spacing w:before="0" w:line="355" w:lineRule="exact"/>
        <w:ind w:left="0" w:right="0" w:firstLine="360"/>
        <w:jc w:val="both"/>
      </w:pP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0" w:line="413" w:lineRule="auto"/>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824"/>
        <w:gridCol w:w="383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19" w:line="1" w:lineRule="exact"/>
      </w:pPr>
    </w:p>
    <w:p>
      <w:pPr>
        <w:pStyle w:val="Style32"/>
        <w:keepNext/>
        <w:keepLines/>
        <w:widowControl w:val="0"/>
        <w:shd w:val="clear" w:color="auto" w:fill="auto"/>
        <w:bidi w:val="0"/>
        <w:spacing w:before="0" w:after="240" w:line="240" w:lineRule="auto"/>
        <w:ind w:left="0" w:right="0"/>
        <w:jc w:val="both"/>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、任职情况</w:t>
      </w:r>
      <w:bookmarkEnd w:id="269"/>
      <w:bookmarkEnd w:id="270"/>
      <w:bookmarkEnd w:id="272"/>
    </w:p>
    <w:p>
      <w:pPr>
        <w:pStyle w:val="Style25"/>
        <w:keepNext w:val="0"/>
        <w:keepLines w:val="0"/>
        <w:widowControl w:val="0"/>
        <w:shd w:val="clear" w:color="auto" w:fill="auto"/>
        <w:bidi w:val="0"/>
        <w:spacing w:before="0" w:after="60" w:line="350" w:lineRule="exact"/>
        <w:ind w:left="0" w:right="0" w:firstLine="360"/>
        <w:jc w:val="both"/>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line="350" w:lineRule="exact"/>
        <w:ind w:left="0" w:right="0" w:firstLine="360"/>
        <w:jc w:val="both"/>
      </w:pPr>
      <w:r>
        <w:rPr>
          <w:color w:val="000000"/>
          <w:spacing w:val="0"/>
          <w:w w:val="100"/>
          <w:position w:val="0"/>
        </w:rPr>
        <w:t>董事：</w:t>
      </w:r>
    </w:p>
    <w:p>
      <w:pPr>
        <w:pStyle w:val="Style25"/>
        <w:keepNext w:val="0"/>
        <w:keepLines w:val="0"/>
        <w:widowControl w:val="0"/>
        <w:shd w:val="clear" w:color="auto" w:fill="auto"/>
        <w:bidi w:val="0"/>
        <w:spacing w:before="0" w:line="349" w:lineRule="exact"/>
        <w:ind w:left="360" w:right="0" w:firstLine="0"/>
        <w:jc w:val="both"/>
      </w:pPr>
      <w:r>
        <w:rPr>
          <w:color w:val="000000"/>
          <w:spacing w:val="0"/>
          <w:w w:val="100"/>
          <w:position w:val="0"/>
        </w:rPr>
        <w:t>汪洋先生，汉族，中共党员，博士研究生在读。曾任北京市东城区人民法院法官，北京市第二中级人民法院法官，中信银行 总行营业部高级经理，中融国际信托有限公司机构业务部副总经理，中泰创展控股有限公司总裁，丰汇租赁有限公司董事长， 重庆两江机器人租赁有限公司监事长，开滦国际租赁有限公司董事，金洲慈航集团股份有限公司董事、副总经理，北京市租 赁协会副会长。现任顺利办董事、总裁，中国国际经济贸易仲裁委员会仲裁员，福州经济技术开发区顺荣基金管理有限公司 董事长。</w:t>
      </w:r>
    </w:p>
    <w:p>
      <w:pPr>
        <w:pStyle w:val="Style25"/>
        <w:keepNext w:val="0"/>
        <w:keepLines w:val="0"/>
        <w:widowControl w:val="0"/>
        <w:shd w:val="clear" w:color="auto" w:fill="auto"/>
        <w:bidi w:val="0"/>
        <w:spacing w:before="0" w:line="353" w:lineRule="exact"/>
        <w:ind w:left="360" w:right="0" w:firstLine="0"/>
        <w:jc w:val="both"/>
      </w:pPr>
      <w:r>
        <w:rPr>
          <w:color w:val="000000"/>
          <w:spacing w:val="0"/>
          <w:w w:val="100"/>
          <w:position w:val="0"/>
        </w:rPr>
        <w:t>黄海勇先生，汉族，硕士研究生，中国国民党革命委员会青海省委员会委员。曾任青海大正会计师事务所审计项目经理，审 计部主任、合伙人，青海明胶股份有限公司财务经理。现任顺利办董事、副总裁、财务总监、董事会秘书，青海宁达创业投 资有限责任公司董事长，吉林省嘉孚化学工业股份有限公司董事。</w:t>
      </w:r>
    </w:p>
    <w:p>
      <w:pPr>
        <w:pStyle w:val="Style25"/>
        <w:keepNext w:val="0"/>
        <w:keepLines w:val="0"/>
        <w:widowControl w:val="0"/>
        <w:shd w:val="clear" w:color="auto" w:fill="auto"/>
        <w:bidi w:val="0"/>
        <w:spacing w:before="0" w:line="360" w:lineRule="exact"/>
        <w:ind w:left="360" w:right="0" w:firstLine="0"/>
        <w:jc w:val="both"/>
      </w:pPr>
      <w:r>
        <w:rPr>
          <w:color w:val="000000"/>
          <w:spacing w:val="0"/>
          <w:w w:val="100"/>
          <w:position w:val="0"/>
        </w:rPr>
        <w:t>高杨先生，汉族，硕士研究生，长江商学院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曾任内蒙古呼和浩特市农业银行南街支行主任，共青团中央网络影视中 心影视部主任，中舜影业有限公司总裁，中国儿童少年电影学会理事。现任顺利办董事。</w:t>
      </w:r>
    </w:p>
    <w:p>
      <w:pPr>
        <w:pStyle w:val="Style25"/>
        <w:keepNext w:val="0"/>
        <w:keepLines w:val="0"/>
        <w:widowControl w:val="0"/>
        <w:shd w:val="clear" w:color="auto" w:fill="auto"/>
        <w:bidi w:val="0"/>
        <w:spacing w:before="0" w:line="350" w:lineRule="exact"/>
        <w:ind w:left="360" w:right="0" w:firstLine="0"/>
        <w:jc w:val="both"/>
      </w:pPr>
      <w:r>
        <w:rPr>
          <w:color w:val="000000"/>
          <w:spacing w:val="0"/>
          <w:w w:val="100"/>
          <w:position w:val="0"/>
        </w:rPr>
        <w:t>陈胜华先生，汉族，管理学硕士，中国注册会计师、高级会计师，全国会计领军人才。曾任北京会计师事务所审计师，北京 华夏正风会计师事务所合伙人、首席合伙人。现任北京兴华会计师事务所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管理委员会荣誉主任、高级合伙人， 兼任中国注册会计师协会法律援助与权益保护委员会委员、北京注册会计师协会战略发展委员会委员、中央财经大学会计学 院客座导师，顺利办独立董事，唐山三友化工股份有限公司独立董事，北方华创科技集团股份有限公司独立董事，广东皮阿 诺科学艺术家居股份有限公司独立董事。</w:t>
      </w:r>
    </w:p>
    <w:p>
      <w:pPr>
        <w:pStyle w:val="Style25"/>
        <w:keepNext w:val="0"/>
        <w:keepLines w:val="0"/>
        <w:widowControl w:val="0"/>
        <w:shd w:val="clear" w:color="auto" w:fill="auto"/>
        <w:bidi w:val="0"/>
        <w:spacing w:before="0" w:line="350" w:lineRule="exact"/>
        <w:ind w:left="360" w:right="0" w:firstLine="0"/>
        <w:jc w:val="both"/>
      </w:pPr>
      <w:r>
        <w:rPr>
          <w:color w:val="000000"/>
          <w:spacing w:val="0"/>
          <w:w w:val="100"/>
          <w:position w:val="0"/>
        </w:rPr>
        <w:t>吴亚先生，汉族，硕士研究生。曾任中央电视台新闻评论部新闻调查栏目记者，中央电视台《经济半小时》栏目记者，中央 电视台广告部高级主管，合生投资基金执行董事、主管合伙人。现任己未（北京）文化旅游控股有限公司董事长，己未资本 管理有限公司董事长，桦标（北京）供应链管理有限公司董事长，顺利办独立董事。</w:t>
      </w:r>
    </w:p>
    <w:p>
      <w:pPr>
        <w:pStyle w:val="Style25"/>
        <w:keepNext w:val="0"/>
        <w:keepLines w:val="0"/>
        <w:widowControl w:val="0"/>
        <w:shd w:val="clear" w:color="auto" w:fill="auto"/>
        <w:bidi w:val="0"/>
        <w:spacing w:before="0" w:line="350" w:lineRule="exact"/>
        <w:ind w:left="360" w:right="0" w:firstLine="0"/>
        <w:jc w:val="both"/>
      </w:pPr>
      <w:r>
        <w:rPr>
          <w:color w:val="000000"/>
          <w:spacing w:val="0"/>
          <w:w w:val="100"/>
          <w:position w:val="0"/>
        </w:rPr>
        <w:t>监事：</w:t>
      </w:r>
    </w:p>
    <w:p>
      <w:pPr>
        <w:pStyle w:val="Style25"/>
        <w:keepNext w:val="0"/>
        <w:keepLines w:val="0"/>
        <w:widowControl w:val="0"/>
        <w:shd w:val="clear" w:color="auto" w:fill="auto"/>
        <w:bidi w:val="0"/>
        <w:spacing w:before="0" w:line="350" w:lineRule="exact"/>
        <w:ind w:left="360" w:right="0" w:firstLine="0"/>
        <w:jc w:val="both"/>
      </w:pPr>
      <w:r>
        <w:rPr>
          <w:color w:val="000000"/>
          <w:spacing w:val="0"/>
          <w:w w:val="100"/>
          <w:position w:val="0"/>
        </w:rPr>
        <w:t xml:space="preserve">林琨先生，汉族，本科。曾任普华永道中天会计师事务所北京分所审计部副经理，世纪华中资本管理有限公司、华中融资租 赁有限公司助理总裁、风控中心副总监。现任顺利办监事会主席，神州易桥（北京）财税科技有限公司内控中心总监。 </w:t>
      </w:r>
      <w:r>
        <w:rPr>
          <w:color w:val="000000"/>
          <w:spacing w:val="0"/>
          <w:w w:val="100"/>
          <w:position w:val="0"/>
        </w:rPr>
        <w:t>李弓先生，汉族，硕士研究生。曾任英超纽卡斯尔足球俱乐部运营主管，中国国际展览中心总裁助理兼销售部经理，创易网 首席商务品牌执行官，北京英特华集团助理总裁及首席商务品牌执行官。现任顺利办监事。</w:t>
      </w:r>
    </w:p>
    <w:p>
      <w:pPr>
        <w:pStyle w:val="Style25"/>
        <w:keepNext w:val="0"/>
        <w:keepLines w:val="0"/>
        <w:widowControl w:val="0"/>
        <w:shd w:val="clear" w:color="auto" w:fill="auto"/>
        <w:bidi w:val="0"/>
        <w:spacing w:before="0" w:line="350" w:lineRule="exact"/>
        <w:ind w:left="340" w:right="0" w:firstLine="20"/>
        <w:jc w:val="both"/>
      </w:pPr>
      <w:r>
        <w:rPr>
          <w:color w:val="000000"/>
          <w:spacing w:val="0"/>
          <w:w w:val="100"/>
          <w:position w:val="0"/>
        </w:rPr>
        <w:t>刘强先生，汉族，本科。曾任北京市律购信息技术有限责任公司（绿狗网）联合创始人兼首席运营官，神州易桥（北京）财 税科技有限公司总裁助理、法律事业部总监，伟东云教育集团互联网事业部首席运营官，北京华宇元典信息服务有限公司资 深行业专家（顾问）。现任顺利办监事。</w:t>
      </w:r>
    </w:p>
    <w:p>
      <w:pPr>
        <w:pStyle w:val="Style25"/>
        <w:keepNext w:val="0"/>
        <w:keepLines w:val="0"/>
        <w:widowControl w:val="0"/>
        <w:shd w:val="clear" w:color="auto" w:fill="auto"/>
        <w:bidi w:val="0"/>
        <w:spacing w:before="0" w:line="350" w:lineRule="exact"/>
        <w:ind w:left="0" w:right="0" w:firstLine="340"/>
        <w:jc w:val="both"/>
      </w:pPr>
      <w:r>
        <w:rPr>
          <w:color w:val="000000"/>
          <w:spacing w:val="0"/>
          <w:w w:val="100"/>
          <w:position w:val="0"/>
        </w:rPr>
        <w:t>高级管理人员：</w:t>
      </w:r>
    </w:p>
    <w:p>
      <w:pPr>
        <w:pStyle w:val="Style25"/>
        <w:keepNext w:val="0"/>
        <w:keepLines w:val="0"/>
        <w:widowControl w:val="0"/>
        <w:shd w:val="clear" w:color="auto" w:fill="auto"/>
        <w:bidi w:val="0"/>
        <w:spacing w:before="0" w:line="350" w:lineRule="exact"/>
        <w:ind w:left="340" w:right="0" w:firstLine="20"/>
        <w:jc w:val="both"/>
      </w:pPr>
      <w:r>
        <w:rPr>
          <w:color w:val="000000"/>
          <w:spacing w:val="0"/>
          <w:w w:val="100"/>
          <w:position w:val="0"/>
        </w:rPr>
        <w:t>汪洋先生，汉族，中共党员，博士研究生在读。曾任北京市东城区人民法院法官，北京市第二中级人民法院法官，中信银行 总行营业部高级经理，中融国际信托有限公司机构业务部副总经理，中泰创展控股有限公司总裁，丰汇租赁有限公司董事长， 重庆两江机器人租赁有限公司监事长，开滦国际租赁有限公司董事，金洲慈航集团股份有限公司董事、副总经理，北京市租 赁协会副会长。现任顺利办董事、总裁，中国国际经济贸易仲裁委员会仲裁员，福州经济技术开发区顺荣基金管理有限公司 董事长。</w:t>
      </w:r>
    </w:p>
    <w:p>
      <w:pPr>
        <w:pStyle w:val="Style25"/>
        <w:keepNext w:val="0"/>
        <w:keepLines w:val="0"/>
        <w:widowControl w:val="0"/>
        <w:shd w:val="clear" w:color="auto" w:fill="auto"/>
        <w:bidi w:val="0"/>
        <w:spacing w:before="0" w:after="180" w:line="353" w:lineRule="exact"/>
        <w:ind w:left="340" w:right="0" w:firstLine="20"/>
        <w:jc w:val="both"/>
      </w:pPr>
      <w:r>
        <w:rPr>
          <w:color w:val="000000"/>
          <w:spacing w:val="0"/>
          <w:w w:val="100"/>
          <w:position w:val="0"/>
        </w:rPr>
        <w:t>黄海勇先生，汉族，硕士研究生，中国国民党革命委员会青海省委员会委员。曾任青海大正会计师事务所审计项目经理，审 计部主任、合伙人，青海明胶股份有限公司财务经理。现任顺利办董事、副总裁、财务总监、董事会秘书，青海宁达创业投 资有限责任公司董事长，吉林省嘉孚化学工业股份有限公司董事。</w:t>
      </w:r>
    </w:p>
    <w:p>
      <w:pPr>
        <w:pStyle w:val="Style25"/>
        <w:keepNext w:val="0"/>
        <w:keepLines w:val="0"/>
        <w:widowControl w:val="0"/>
        <w:shd w:val="clear" w:color="auto" w:fill="auto"/>
        <w:bidi w:val="0"/>
        <w:spacing w:before="0" w:line="350" w:lineRule="exact"/>
        <w:ind w:left="340" w:right="0" w:firstLine="20"/>
        <w:jc w:val="both"/>
      </w:pPr>
      <w:r>
        <w:rPr>
          <w:color w:val="000000"/>
          <w:spacing w:val="0"/>
          <w:w w:val="100"/>
          <w:position w:val="0"/>
        </w:rPr>
        <w:t>在股东单位任职情况</w:t>
      </w:r>
    </w:p>
    <w:p>
      <w:pPr>
        <w:pStyle w:val="Style25"/>
        <w:keepNext w:val="0"/>
        <w:keepLines w:val="0"/>
        <w:widowControl w:val="0"/>
        <w:shd w:val="clear" w:color="auto" w:fill="auto"/>
        <w:bidi w:val="0"/>
        <w:spacing w:before="0" w:after="0" w:line="406"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50" w:lineRule="exact"/>
        <w:ind w:left="0" w:right="0" w:firstLine="34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0" w:line="406"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07"/>
        <w:gridCol w:w="3278"/>
        <w:gridCol w:w="1090"/>
        <w:gridCol w:w="1488"/>
        <w:gridCol w:w="1560"/>
        <w:gridCol w:w="1382"/>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福州经济技术开发区顺荣基金管理有限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吉林省嘉孚化学工业股份有限公司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唐山三友化工股份有限公司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北方华创科技集团股份有限公司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广东皮阿诺科学艺术家居股份有限公司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己未（北京）文化旅游控股有限公司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己未资本管理有限公司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桦标（北京）供应链管理有限公司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34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34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3</w:t>
      </w:r>
      <w:bookmarkEnd w:id="275"/>
      <w:r>
        <w:rPr>
          <w:color w:val="000000"/>
          <w:spacing w:val="0"/>
          <w:w w:val="100"/>
          <w:position w:val="0"/>
        </w:rPr>
        <w:t>、董事、监事、高级管理人员报酬情况</w:t>
      </w:r>
      <w:bookmarkEnd w:id="273"/>
      <w:bookmarkEnd w:id="274"/>
      <w:bookmarkEnd w:id="276"/>
    </w:p>
    <w:p>
      <w:pPr>
        <w:pStyle w:val="Style25"/>
        <w:keepNext w:val="0"/>
        <w:keepLines w:val="0"/>
        <w:widowControl w:val="0"/>
        <w:shd w:val="clear" w:color="auto" w:fill="auto"/>
        <w:bidi w:val="0"/>
        <w:spacing w:before="0" w:after="240" w:line="240" w:lineRule="auto"/>
        <w:ind w:left="0" w:right="0" w:firstLine="340"/>
        <w:jc w:val="both"/>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bidi w:val="0"/>
        <w:spacing w:before="0" w:line="240" w:lineRule="auto"/>
        <w:ind w:left="0" w:right="0" w:firstLine="340"/>
        <w:jc w:val="both"/>
      </w:pPr>
      <w:r>
        <w:rPr>
          <w:color w:val="000000"/>
          <w:spacing w:val="0"/>
          <w:w w:val="100"/>
          <w:position w:val="0"/>
        </w:rPr>
        <w:t>决策程序：董事会薪酬与考核委员会向董事会提出董事、监事的津贴方案，董事会审批后报股东大会批准；高级管理人员薪</w:t>
      </w:r>
      <w:r>
        <w:br w:type="page"/>
      </w:r>
    </w:p>
    <w:p>
      <w:pPr>
        <w:pStyle w:val="Style25"/>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酬方案经董事会薪酬与考核委员会对绩效进行评价后，报董事会批准。</w:t>
      </w:r>
    </w:p>
    <w:p>
      <w:pPr>
        <w:pStyle w:val="Style25"/>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确定依据：董事会及股东大会审议通过的公司董（监）事、独立董事津贴方案。</w:t>
      </w:r>
    </w:p>
    <w:p>
      <w:pPr>
        <w:pStyle w:val="Style25"/>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支付情况：董事、监事的津贴依据股东大会批准的方案按季度发放；高级管理人员的薪酬按公司薪酬管理制度发放。</w:t>
      </w:r>
    </w:p>
    <w:p>
      <w:pPr>
        <w:pStyle w:val="Style25"/>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公司报告期内董事、监事和高级管理人员报酬情况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03"/>
        <w:gridCol w:w="1843"/>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董事、副总裁、财务总 监、董事会秘书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343.39</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360"/>
        <w:jc w:val="left"/>
      </w:pPr>
      <w:bookmarkStart w:id="277" w:name="bookmark277"/>
      <w:bookmarkStart w:id="278" w:name="bookmark278"/>
      <w:bookmarkStart w:id="279" w:name="bookmark279"/>
      <w:bookmarkStart w:id="280" w:name="bookmark280"/>
      <w:r>
        <w:rPr>
          <w:color w:val="000000"/>
          <w:spacing w:val="0"/>
          <w:w w:val="100"/>
          <w:position w:val="0"/>
        </w:rPr>
        <w:t>六</w:t>
      </w:r>
      <w:bookmarkEnd w:id="279"/>
      <w:r>
        <w:rPr>
          <w:color w:val="000000"/>
          <w:spacing w:val="0"/>
          <w:w w:val="100"/>
          <w:position w:val="0"/>
        </w:rPr>
        <w:t>、报告期内董事履行职责的情况</w:t>
      </w:r>
      <w:bookmarkEnd w:id="277"/>
      <w:bookmarkEnd w:id="278"/>
      <w:bookmarkEnd w:id="280"/>
    </w:p>
    <w:p>
      <w:pPr>
        <w:pStyle w:val="Style32"/>
        <w:keepNext/>
        <w:keepLines/>
        <w:widowControl w:val="0"/>
        <w:shd w:val="clear" w:color="auto" w:fill="auto"/>
        <w:bidi w:val="0"/>
        <w:spacing w:before="0" w:after="320" w:line="240" w:lineRule="auto"/>
        <w:ind w:left="0" w:right="0"/>
        <w:jc w:val="both"/>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、本报告期董事会情况</w:t>
      </w:r>
      <w:bookmarkEnd w:id="281"/>
      <w:bookmarkEnd w:id="282"/>
      <w:bookmarkEnd w:id="284"/>
    </w:p>
    <w:tbl>
      <w:tblPr>
        <w:tblOverlap w:val="never"/>
        <w:jc w:val="center"/>
        <w:tblLayout w:type="fixed"/>
      </w:tblPr>
      <w:tblGrid>
        <w:gridCol w:w="1709"/>
        <w:gridCol w:w="1133"/>
        <w:gridCol w:w="1138"/>
        <w:gridCol w:w="56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年第一次临时会议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审议通过《关于子公司参与设立产业投资基金暨关联交易的议案》。</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审议通过《关于购买董监高责任险的议案》《关于召开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时股东大会通知的议案》。</w:t>
            </w: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第八届董事会第八次 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年度总裁工作报告的议案》《关于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 工作报告的议案》《关于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年度报告及其摘要的议案》《关于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度财务决算报告及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年度财务预算报告的议案》《关于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 分配预案的议案》《关于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年度计提资产减值准备的议案》《关于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年度独立董事述职报告的议案》《关于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 的议案》《关于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年股票期权激励计划第三个行权期获授股票期权未 达到行权条件予以注销的议案》《关于董事会对非标准审计意见和非标准 内控审计意见专项说明的议案》《关于财务信息更正的议案》《关于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年第一季度报告的议案》《关于召开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年度股东大会通知的议案》。</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第八届董事会第九次 会议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年半年度总裁工作报告的议案》《关于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度报告及其摘要的议案》。</w:t>
            </w:r>
          </w:p>
        </w:tc>
      </w:tr>
    </w:tbl>
    <w:p>
      <w:pPr>
        <w:spacing w:lineRule="exact" w:line="1"/>
        <w:rPr>
          <w:sz w:val="2"/>
          <w:szCs w:val="2"/>
        </w:rPr>
      </w:pPr>
      <w:r>
        <w:br w:type="page"/>
      </w:r>
    </w:p>
    <w:tbl>
      <w:tblPr>
        <w:tblOverlap w:val="never"/>
        <w:jc w:val="center"/>
        <w:tblLayout w:type="fixed"/>
      </w:tblPr>
      <w:tblGrid>
        <w:gridCol w:w="1709"/>
        <w:gridCol w:w="1133"/>
        <w:gridCol w:w="1138"/>
        <w:gridCol w:w="5678"/>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第八届董事会第十次 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年第三季度报告的议案》。</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年第三次临时会议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审议通过《关于补选董事会专门委员会委员的议案》《关于续聘会计师事 务所的议案》《关于召开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年第二次临时股东大会通知的议案》。</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第八届董事会</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年第四次临时会议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审议通过《关于修改</w:t>
            </w:r>
            <w:r>
              <w:rPr>
                <w:color w:val="000000"/>
                <w:spacing w:val="0"/>
                <w:w w:val="100"/>
                <w:position w:val="0"/>
                <w:sz w:val="18"/>
                <w:szCs w:val="18"/>
              </w:rPr>
              <w:t>〈</w:t>
            </w:r>
            <w:r>
              <w:rPr>
                <w:color w:val="000000"/>
                <w:spacing w:val="0"/>
                <w:w w:val="100"/>
                <w:position w:val="0"/>
              </w:rPr>
              <w:t>关联交易实施细则</w:t>
            </w:r>
            <w:r>
              <w:rPr>
                <w:color w:val="000000"/>
                <w:spacing w:val="0"/>
                <w:w w:val="100"/>
                <w:position w:val="0"/>
                <w:sz w:val="18"/>
                <w:szCs w:val="18"/>
              </w:rPr>
              <w:t>〉</w:t>
            </w:r>
            <w:r>
              <w:rPr>
                <w:color w:val="000000"/>
                <w:spacing w:val="0"/>
                <w:w w:val="100"/>
                <w:position w:val="0"/>
              </w:rPr>
              <w:t>的议案》。</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34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、董事出席董事会及股东大会的情况</w:t>
      </w:r>
      <w:bookmarkEnd w:id="285"/>
      <w:bookmarkEnd w:id="286"/>
      <w:bookmarkEnd w:id="28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1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2"/>
        <w:keepNext/>
        <w:keepLines/>
        <w:widowControl w:val="0"/>
        <w:shd w:val="clear" w:color="auto" w:fill="auto"/>
        <w:bidi w:val="0"/>
        <w:spacing w:before="0" w:after="380" w:line="240" w:lineRule="auto"/>
        <w:ind w:left="0" w:right="0" w:firstLine="34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3</w:t>
      </w:r>
      <w:bookmarkEnd w:id="291"/>
      <w:r>
        <w:rPr>
          <w:color w:val="000000"/>
          <w:spacing w:val="0"/>
          <w:w w:val="100"/>
          <w:position w:val="0"/>
        </w:rPr>
        <w:t>、董事对公司有关事项提出异议的情况</w:t>
      </w:r>
      <w:bookmarkEnd w:id="289"/>
      <w:bookmarkEnd w:id="290"/>
      <w:bookmarkEnd w:id="292"/>
    </w:p>
    <w:p>
      <w:pPr>
        <w:pStyle w:val="Style25"/>
        <w:keepNext w:val="0"/>
        <w:keepLines w:val="0"/>
        <w:widowControl w:val="0"/>
        <w:shd w:val="clear" w:color="auto" w:fill="auto"/>
        <w:bidi w:val="0"/>
        <w:spacing w:before="0" w:line="240" w:lineRule="auto"/>
        <w:ind w:left="0" w:right="0" w:firstLine="340"/>
        <w:jc w:val="left"/>
      </w:pPr>
      <w:r>
        <w:rPr>
          <w:color w:val="000000"/>
          <w:spacing w:val="0"/>
          <w:w w:val="100"/>
          <w:position w:val="0"/>
        </w:rPr>
        <w:t>董事对公司有关事项是否提出异议</w:t>
      </w:r>
    </w:p>
    <w:p>
      <w:pPr>
        <w:pStyle w:val="Style25"/>
        <w:keepNext w:val="0"/>
        <w:keepLines w:val="0"/>
        <w:widowControl w:val="0"/>
        <w:shd w:val="clear" w:color="auto" w:fill="auto"/>
        <w:bidi w:val="0"/>
        <w:spacing w:before="0" w:after="8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董事提出异议的事项</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9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陈胜华、吴亚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年度报告及其摘要的议案；关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财务预算报告的议案；关于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 提资产减值准备的议案；关于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内部控制自我评价报告的议案；关于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年第一季度报告的议案。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日披露的《第八届 董事会第八次会议决议公告》。</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陈胜华、吴亚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年半年度总裁工作报告的议 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年半年度报告及其摘要的 议案。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日披露的《第八届 董事会第九次会议决议公告》。</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陈胜华、吴亚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年第三季度报告的议案。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日披露的《第八届 董事会第十次会议决议公告》。</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董事对公司有关事项提出异议的说明</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独立董事陈胜华、吴亚对上述议案投了弃权票，具体内容详见相关公告。</w:t>
            </w:r>
          </w:p>
        </w:tc>
      </w:tr>
    </w:tbl>
    <w:p>
      <w:pPr>
        <w:spacing w:lineRule="exact" w:line="1"/>
        <w:rPr>
          <w:sz w:val="2"/>
          <w:szCs w:val="2"/>
        </w:rPr>
      </w:pPr>
      <w:r>
        <w:br w:type="page"/>
      </w:r>
    </w:p>
    <w:p>
      <w:pPr>
        <w:pStyle w:val="Style32"/>
        <w:keepNext/>
        <w:keepLines/>
        <w:widowControl w:val="0"/>
        <w:shd w:val="clear" w:color="auto" w:fill="auto"/>
        <w:bidi w:val="0"/>
        <w:spacing w:before="0" w:after="260" w:line="240" w:lineRule="auto"/>
        <w:ind w:left="0" w:right="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4</w:t>
      </w:r>
      <w:bookmarkEnd w:id="295"/>
      <w:r>
        <w:rPr>
          <w:color w:val="000000"/>
          <w:spacing w:val="0"/>
          <w:w w:val="100"/>
          <w:position w:val="0"/>
        </w:rPr>
        <w:t>、董事履行职责的其他说明</w:t>
      </w:r>
      <w:bookmarkEnd w:id="293"/>
      <w:bookmarkEnd w:id="294"/>
      <w:bookmarkEnd w:id="296"/>
    </w:p>
    <w:p>
      <w:pPr>
        <w:pStyle w:val="Style25"/>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董事对公司有关建议是否被采纳</w:t>
      </w:r>
    </w:p>
    <w:p>
      <w:pPr>
        <w:pStyle w:val="Style25"/>
        <w:keepNext w:val="0"/>
        <w:keepLines w:val="0"/>
        <w:widowControl w:val="0"/>
        <w:shd w:val="clear" w:color="auto" w:fill="auto"/>
        <w:bidi w:val="0"/>
        <w:spacing w:before="0" w:after="0" w:line="317" w:lineRule="exact"/>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董事对公司有关建议被采纳或未被采纳的说明</w:t>
      </w:r>
    </w:p>
    <w:p>
      <w:pPr>
        <w:pStyle w:val="Style25"/>
        <w:keepNext w:val="0"/>
        <w:keepLines w:val="0"/>
        <w:widowControl w:val="0"/>
        <w:shd w:val="clear" w:color="auto" w:fill="auto"/>
        <w:bidi w:val="0"/>
        <w:spacing w:before="0" w:after="380" w:line="317" w:lineRule="exact"/>
        <w:ind w:left="360" w:right="0" w:firstLine="0"/>
        <w:jc w:val="left"/>
      </w:pPr>
      <w:r>
        <w:rPr>
          <w:color w:val="000000"/>
          <w:spacing w:val="0"/>
          <w:w w:val="100"/>
          <w:position w:val="0"/>
        </w:rPr>
        <w:t>报告期内，董事会成员严格按照《公司章程》《董事会议事规则》等要求勤勉尽责，积极参加董事会、股东大会，对所议事 项审慎决策，切实维护公司和全体股东的合法权益。</w:t>
      </w:r>
    </w:p>
    <w:p>
      <w:pPr>
        <w:pStyle w:val="Style27"/>
        <w:keepNext/>
        <w:keepLines/>
        <w:widowControl w:val="0"/>
        <w:shd w:val="clear" w:color="auto" w:fill="auto"/>
        <w:bidi w:val="0"/>
        <w:spacing w:before="0" w:after="300" w:line="240" w:lineRule="auto"/>
        <w:ind w:left="0" w:right="0" w:firstLine="360"/>
        <w:jc w:val="left"/>
      </w:pPr>
      <w:bookmarkStart w:id="297" w:name="bookmark297"/>
      <w:bookmarkStart w:id="298" w:name="bookmark298"/>
      <w:bookmarkStart w:id="299" w:name="bookmark299"/>
      <w:bookmarkStart w:id="300" w:name="bookmark300"/>
      <w:r>
        <w:rPr>
          <w:color w:val="000000"/>
          <w:spacing w:val="0"/>
          <w:w w:val="100"/>
          <w:position w:val="0"/>
        </w:rPr>
        <w:t>七</w:t>
      </w:r>
      <w:bookmarkEnd w:id="299"/>
      <w:r>
        <w:rPr>
          <w:color w:val="000000"/>
          <w:spacing w:val="0"/>
          <w:w w:val="100"/>
          <w:position w:val="0"/>
        </w:rPr>
        <w:t>、董事会下设专门委员会在报告期内的情况</w:t>
      </w:r>
      <w:bookmarkEnd w:id="297"/>
      <w:bookmarkEnd w:id="298"/>
      <w:bookmarkEnd w:id="300"/>
    </w:p>
    <w:tbl>
      <w:tblPr>
        <w:tblOverlap w:val="never"/>
        <w:jc w:val="center"/>
        <w:tblLayout w:type="fixed"/>
      </w:tblPr>
      <w:tblGrid>
        <w:gridCol w:w="715"/>
        <w:gridCol w:w="710"/>
        <w:gridCol w:w="710"/>
        <w:gridCol w:w="850"/>
        <w:gridCol w:w="1416"/>
        <w:gridCol w:w="1195"/>
        <w:gridCol w:w="1195"/>
        <w:gridCol w:w="3086"/>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成员情 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异议事项具体情况（如有）</w:t>
            </w:r>
          </w:p>
        </w:tc>
      </w:tr>
      <w:tr>
        <w:trPr>
          <w:trHeight w:val="71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薪酬与 考核委 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购买董监高责任 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 激励计划第三个 行权期获授股票 期权未达到行权 条件予以注销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陈胜华</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（主任 委员）、 吴亚、高 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 报告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 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陈胜华、吴亚：鉴于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年度财务和 内控非标准审计意见所涉事项的不确 定性在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年半年度报告仍然存在， 无法对公司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年半年度报告作全面、 客观、准确的判断。除上述因素外，</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年半年度报告内容真实、准确、完整， 不存在任何虚假记载、误导性陈述或者 重大遗漏。</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报告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陈胜华、吴亚：鉴于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年度财务和 内控非标准审计意见所涉事项的不确 定性在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年第三季度报告仍然存在， 无法对公司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年第三季度报告作全 面、客观、准确的判断。除上述因素外，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年第三季度报告内容真实、准确、 完整，不存在任何虚假记载、误导性陈 述或者重大遗漏。</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续聘会计师事务 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360"/>
        <w:jc w:val="left"/>
      </w:pPr>
      <w:bookmarkStart w:id="301" w:name="bookmark301"/>
      <w:bookmarkStart w:id="302" w:name="bookmark302"/>
      <w:bookmarkStart w:id="303" w:name="bookmark303"/>
      <w:bookmarkStart w:id="304" w:name="bookmark304"/>
      <w:r>
        <w:rPr>
          <w:color w:val="000000"/>
          <w:spacing w:val="0"/>
          <w:w w:val="100"/>
          <w:position w:val="0"/>
        </w:rPr>
        <w:t>八</w:t>
      </w:r>
      <w:bookmarkEnd w:id="303"/>
      <w:r>
        <w:rPr>
          <w:color w:val="000000"/>
          <w:spacing w:val="0"/>
          <w:w w:val="100"/>
          <w:position w:val="0"/>
        </w:rPr>
        <w:t>、监事会工作情况</w:t>
      </w:r>
      <w:bookmarkEnd w:id="301"/>
      <w:bookmarkEnd w:id="302"/>
      <w:bookmarkEnd w:id="304"/>
    </w:p>
    <w:p>
      <w:pPr>
        <w:pStyle w:val="Style25"/>
        <w:keepNext w:val="0"/>
        <w:keepLines w:val="0"/>
        <w:widowControl w:val="0"/>
        <w:shd w:val="clear" w:color="auto" w:fill="auto"/>
        <w:bidi w:val="0"/>
        <w:spacing w:before="0" w:line="240" w:lineRule="auto"/>
        <w:ind w:left="0" w:right="0" w:firstLine="36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80" w:line="240" w:lineRule="auto"/>
        <w:ind w:left="0" w:right="0" w:firstLine="360"/>
        <w:jc w:val="left"/>
      </w:pPr>
      <w:bookmarkStart w:id="305" w:name="bookmark305"/>
      <w:bookmarkStart w:id="306" w:name="bookmark306"/>
      <w:bookmarkStart w:id="307" w:name="bookmark307"/>
      <w:bookmarkStart w:id="308" w:name="bookmark308"/>
      <w:r>
        <w:rPr>
          <w:color w:val="000000"/>
          <w:spacing w:val="0"/>
          <w:w w:val="100"/>
          <w:position w:val="0"/>
        </w:rPr>
        <w:t>九</w:t>
      </w:r>
      <w:bookmarkEnd w:id="307"/>
      <w:r>
        <w:rPr>
          <w:color w:val="000000"/>
          <w:spacing w:val="0"/>
          <w:w w:val="100"/>
          <w:position w:val="0"/>
        </w:rPr>
        <w:t>、公司员工情况</w:t>
      </w:r>
      <w:bookmarkEnd w:id="305"/>
      <w:bookmarkEnd w:id="306"/>
      <w:bookmarkEnd w:id="308"/>
    </w:p>
    <w:p>
      <w:pPr>
        <w:pStyle w:val="Style32"/>
        <w:keepNext/>
        <w:keepLines/>
        <w:widowControl w:val="0"/>
        <w:shd w:val="clear" w:color="auto" w:fill="auto"/>
        <w:bidi w:val="0"/>
        <w:spacing w:before="0" w:after="320" w:line="240" w:lineRule="auto"/>
        <w:ind w:left="0" w:right="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、员工数量、专业构成及教育程度</w:t>
      </w:r>
      <w:bookmarkEnd w:id="309"/>
      <w:bookmarkEnd w:id="310"/>
      <w:bookmarkEnd w:id="31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、薪酬政策</w:t>
      </w:r>
      <w:bookmarkEnd w:id="313"/>
      <w:bookmarkEnd w:id="314"/>
      <w:bookmarkEnd w:id="316"/>
    </w:p>
    <w:p>
      <w:pPr>
        <w:pStyle w:val="Style25"/>
        <w:keepNext w:val="0"/>
        <w:keepLines w:val="0"/>
        <w:widowControl w:val="0"/>
        <w:shd w:val="clear" w:color="auto" w:fill="auto"/>
        <w:bidi w:val="0"/>
        <w:spacing w:before="0" w:after="320" w:line="312" w:lineRule="exact"/>
        <w:ind w:left="360" w:right="0" w:firstLine="360"/>
        <w:jc w:val="left"/>
      </w:pPr>
      <w:r>
        <w:rPr>
          <w:color w:val="000000"/>
          <w:spacing w:val="0"/>
          <w:w w:val="100"/>
          <w:position w:val="0"/>
        </w:rPr>
        <w:t>公司薪酬管理充分与岗位价值、市场价值相结合，遵循按价值分配、效率优先、兼顾公平及可持续发展的基本原则，薪 酬分配进一步向核心、关键岗位倾斜，突出公司成长，核心受益的理念，在激励员工创新和保持核心员工队伍的稳定性同时， 力求实现短、中和长期效益的有效结合。互联网产业内子公司兼顾不同区域、行业特点，相应制订符合自身发展要求的薪酬 管理制度。</w:t>
      </w:r>
    </w:p>
    <w:p>
      <w:pPr>
        <w:pStyle w:val="Style25"/>
        <w:keepNext w:val="0"/>
        <w:keepLines w:val="0"/>
        <w:widowControl w:val="0"/>
        <w:shd w:val="clear" w:color="auto" w:fill="auto"/>
        <w:bidi w:val="0"/>
        <w:spacing w:before="0" w:after="380" w:line="317" w:lineRule="exact"/>
        <w:ind w:left="0" w:right="0" w:firstLine="720"/>
        <w:jc w:val="left"/>
      </w:pPr>
      <w:r>
        <w:rPr>
          <w:color w:val="000000"/>
          <w:spacing w:val="0"/>
          <w:w w:val="100"/>
          <w:position w:val="0"/>
        </w:rPr>
        <w:t>公司依法为员工办理各项社会保险并执行住房公积金、带薪休假、定期体检等制度。</w:t>
      </w:r>
    </w:p>
    <w:p>
      <w:pPr>
        <w:pStyle w:val="Style32"/>
        <w:keepNext/>
        <w:keepLines/>
        <w:widowControl w:val="0"/>
        <w:shd w:val="clear" w:color="auto" w:fill="auto"/>
        <w:tabs>
          <w:tab w:pos="718" w:val="left"/>
        </w:tabs>
        <w:bidi w:val="0"/>
        <w:spacing w:before="0" w:after="260" w:line="240" w:lineRule="auto"/>
        <w:ind w:left="0" w:right="0" w:firstLine="34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w:t>
        <w:tab/>
        <w:t>培训计划</w:t>
      </w:r>
      <w:bookmarkEnd w:id="317"/>
      <w:bookmarkEnd w:id="318"/>
      <w:bookmarkEnd w:id="320"/>
    </w:p>
    <w:p>
      <w:pPr>
        <w:pStyle w:val="Style25"/>
        <w:keepNext w:val="0"/>
        <w:keepLines w:val="0"/>
        <w:widowControl w:val="0"/>
        <w:shd w:val="clear" w:color="auto" w:fill="auto"/>
        <w:bidi w:val="0"/>
        <w:spacing w:before="0" w:after="380" w:line="317" w:lineRule="exact"/>
        <w:ind w:left="340" w:right="0" w:firstLine="380"/>
        <w:jc w:val="left"/>
      </w:pPr>
      <w:r>
        <w:rPr>
          <w:color w:val="000000"/>
          <w:spacing w:val="0"/>
          <w:w w:val="100"/>
          <w:position w:val="0"/>
        </w:rPr>
        <w:t>报告期内，围绕公司重要工作、核心部门，培训需求从岗位胜任资格、员工成长等方面综合提取，按照分层次、分需求 的要求编制培训计划。结合全年新冠疫情防控形式，培训以网络教育和自我学习为主、外出培训为辅的方式进行。</w:t>
      </w:r>
    </w:p>
    <w:p>
      <w:pPr>
        <w:pStyle w:val="Style32"/>
        <w:keepNext/>
        <w:keepLines/>
        <w:widowControl w:val="0"/>
        <w:shd w:val="clear" w:color="auto" w:fill="auto"/>
        <w:tabs>
          <w:tab w:pos="718" w:val="left"/>
        </w:tabs>
        <w:bidi w:val="0"/>
        <w:spacing w:before="0" w:after="380" w:line="240" w:lineRule="auto"/>
        <w:ind w:left="0" w:right="0" w:firstLine="34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4</w:t>
      </w:r>
      <w:bookmarkEnd w:id="323"/>
      <w:r>
        <w:rPr>
          <w:color w:val="000000"/>
          <w:spacing w:val="0"/>
          <w:w w:val="100"/>
          <w:position w:val="0"/>
        </w:rPr>
        <w:t>、</w:t>
        <w:tab/>
        <w:t>劳务外包情况</w:t>
      </w:r>
      <w:bookmarkEnd w:id="321"/>
      <w:bookmarkEnd w:id="322"/>
      <w:bookmarkEnd w:id="324"/>
    </w:p>
    <w:p>
      <w:pPr>
        <w:pStyle w:val="Style25"/>
        <w:keepNext w:val="0"/>
        <w:keepLines w:val="0"/>
        <w:widowControl w:val="0"/>
        <w:shd w:val="clear" w:color="auto" w:fill="auto"/>
        <w:bidi w:val="0"/>
        <w:spacing w:before="0" w:after="26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jc w:val="left"/>
      </w:pPr>
      <w:bookmarkStart w:id="325" w:name="bookmark325"/>
      <w:bookmarkStart w:id="326" w:name="bookmark326"/>
      <w:bookmarkStart w:id="327" w:name="bookmark327"/>
      <w:r>
        <w:rPr>
          <w:color w:val="000000"/>
          <w:spacing w:val="0"/>
          <w:w w:val="100"/>
          <w:position w:val="0"/>
        </w:rPr>
        <w:t>十、公司利润分配及资本公积金转增股本情况</w:t>
      </w:r>
      <w:bookmarkEnd w:id="325"/>
      <w:bookmarkEnd w:id="326"/>
      <w:bookmarkEnd w:id="327"/>
    </w:p>
    <w:p>
      <w:pPr>
        <w:pStyle w:val="Style25"/>
        <w:keepNext w:val="0"/>
        <w:keepLines w:val="0"/>
        <w:widowControl w:val="0"/>
        <w:shd w:val="clear" w:color="auto" w:fill="auto"/>
        <w:bidi w:val="0"/>
        <w:spacing w:before="0" w:line="240" w:lineRule="auto"/>
        <w:ind w:left="0" w:right="0" w:firstLine="340"/>
        <w:jc w:val="left"/>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报告期内，公司没有调整利润分配政策，公司利润分配政策符合《公司章程》的相关规定。</w:t>
      </w:r>
    </w:p>
    <w:tbl>
      <w:tblPr>
        <w:tblOverlap w:val="never"/>
        <w:jc w:val="center"/>
        <w:tblLayout w:type="fixed"/>
      </w:tblPr>
      <w:tblGrid>
        <w:gridCol w:w="6245"/>
        <w:gridCol w:w="3446"/>
      </w:tblGrid>
      <w:tr>
        <w:trPr>
          <w:trHeight w:val="408"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报告期内未调整或变更现金分红政策。</w:t>
            </w:r>
          </w:p>
        </w:tc>
      </w:tr>
    </w:tbl>
    <w:p>
      <w:pPr>
        <w:pStyle w:val="Style25"/>
        <w:keepNext w:val="0"/>
        <w:keepLines w:val="0"/>
        <w:widowControl w:val="0"/>
        <w:shd w:val="clear" w:color="auto" w:fill="auto"/>
        <w:bidi w:val="0"/>
        <w:spacing w:before="0" w:line="314" w:lineRule="exact"/>
        <w:ind w:left="0" w:right="0" w:firstLine="340"/>
        <w:jc w:val="left"/>
      </w:pPr>
      <w:r>
        <w:rPr>
          <w:color w:val="000000"/>
          <w:spacing w:val="0"/>
          <w:w w:val="100"/>
          <w:position w:val="0"/>
        </w:rPr>
        <w:t>公司报告期内盈利且母公司可供股东分配利润为正但未提出现金红利分配预案</w:t>
      </w:r>
    </w:p>
    <w:p>
      <w:pPr>
        <w:pStyle w:val="Style25"/>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14" w:lineRule="exact"/>
        <w:ind w:left="0" w:right="0" w:firstLine="340"/>
        <w:jc w:val="left"/>
      </w:pPr>
      <w:r>
        <w:rPr>
          <w:color w:val="000000"/>
          <w:spacing w:val="0"/>
          <w:w w:val="100"/>
          <w:position w:val="0"/>
        </w:rPr>
        <w:t>本报告期利润分配及资本公积金转增股本情况</w:t>
      </w:r>
    </w:p>
    <w:p>
      <w:pPr>
        <w:pStyle w:val="Style25"/>
        <w:keepNext w:val="0"/>
        <w:keepLines w:val="0"/>
        <w:widowControl w:val="0"/>
        <w:shd w:val="clear" w:color="auto" w:fill="auto"/>
        <w:bidi w:val="0"/>
        <w:spacing w:before="0" w:after="0" w:line="36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4" w:lineRule="exact"/>
        <w:ind w:left="0" w:right="0" w:firstLine="340"/>
        <w:jc w:val="left"/>
      </w:pPr>
      <w:r>
        <w:rPr>
          <w:color w:val="000000"/>
          <w:spacing w:val="0"/>
          <w:w w:val="100"/>
          <w:position w:val="0"/>
        </w:rPr>
        <w:t>公司计划年度不派发现金红利，不送红股，不以公积金转增股本。</w:t>
      </w:r>
    </w:p>
    <w:p>
      <w:pPr>
        <w:pStyle w:val="Style27"/>
        <w:keepNext/>
        <w:keepLines/>
        <w:widowControl w:val="0"/>
        <w:shd w:val="clear" w:color="auto" w:fill="auto"/>
        <w:bidi w:val="0"/>
        <w:spacing w:before="0" w:after="380" w:line="240" w:lineRule="auto"/>
        <w:ind w:left="0" w:right="0"/>
        <w:jc w:val="left"/>
      </w:pPr>
      <w:bookmarkStart w:id="328" w:name="bookmark328"/>
      <w:bookmarkStart w:id="329" w:name="bookmark329"/>
      <w:bookmarkStart w:id="330" w:name="bookmark330"/>
      <w:r>
        <w:rPr>
          <w:color w:val="000000"/>
          <w:spacing w:val="0"/>
          <w:w w:val="100"/>
          <w:position w:val="0"/>
        </w:rPr>
        <w:t>十一、公司股权激励计划、员工持股计划或其他员工激励措施的实施情况</w:t>
      </w:r>
      <w:bookmarkEnd w:id="328"/>
      <w:bookmarkEnd w:id="329"/>
      <w:bookmarkEnd w:id="330"/>
    </w:p>
    <w:p>
      <w:pPr>
        <w:pStyle w:val="Style25"/>
        <w:keepNext w:val="0"/>
        <w:keepLines w:val="0"/>
        <w:widowControl w:val="0"/>
        <w:shd w:val="clear" w:color="auto" w:fill="auto"/>
        <w:bidi w:val="0"/>
        <w:spacing w:before="0" w:after="260" w:line="360" w:lineRule="auto"/>
        <w:ind w:left="0" w:right="0" w:firstLine="34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keepLines/>
        <w:widowControl w:val="0"/>
        <w:shd w:val="clear" w:color="auto" w:fill="auto"/>
        <w:bidi w:val="0"/>
        <w:spacing w:before="0" w:after="260" w:line="240" w:lineRule="auto"/>
        <w:ind w:left="0" w:right="0" w:firstLine="34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、股权激励</w:t>
      </w:r>
      <w:bookmarkEnd w:id="331"/>
      <w:bookmarkEnd w:id="332"/>
      <w:bookmarkEnd w:id="334"/>
    </w:p>
    <w:p>
      <w:pPr>
        <w:pStyle w:val="Style25"/>
        <w:keepNext w:val="0"/>
        <w:keepLines w:val="0"/>
        <w:widowControl w:val="0"/>
        <w:shd w:val="clear" w:color="auto" w:fill="auto"/>
        <w:bidi w:val="0"/>
        <w:spacing w:before="0" w:after="40" w:line="314" w:lineRule="exact"/>
        <w:ind w:left="340" w:right="0" w:firstLine="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日，公司召开第八届董事会第八次会议、第八届监事会第八次会议，审议通过了《关于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 划第三个行权期获授股票期权未达到行权条件予以注销的议案》，公司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年股票期权激励计划第三个行权期行权条件未达 成，公司董事会根据《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年股票期权激励计划》的相关规定对已获授但不具备行权条件的股票期权予以注销，本次拟注销 的股票期权数量为</w:t>
      </w:r>
      <w:r>
        <w:rPr>
          <w:rFonts w:ascii="Times New Roman" w:eastAsia="Times New Roman" w:hAnsi="Times New Roman" w:cs="Times New Roman"/>
          <w:color w:val="000000"/>
          <w:spacing w:val="0"/>
          <w:w w:val="100"/>
          <w:position w:val="0"/>
          <w:sz w:val="18"/>
          <w:szCs w:val="18"/>
        </w:rPr>
        <w:t>6,780,000</w:t>
      </w:r>
      <w:r>
        <w:rPr>
          <w:color w:val="000000"/>
          <w:spacing w:val="0"/>
          <w:w w:val="100"/>
          <w:position w:val="0"/>
        </w:rPr>
        <w:t>份。</w:t>
      </w:r>
    </w:p>
    <w:p>
      <w:pPr>
        <w:pStyle w:val="Style25"/>
        <w:keepNext w:val="0"/>
        <w:keepLines w:val="0"/>
        <w:widowControl w:val="0"/>
        <w:shd w:val="clear" w:color="auto" w:fill="auto"/>
        <w:bidi w:val="0"/>
        <w:spacing w:before="0" w:line="314" w:lineRule="exact"/>
        <w:ind w:left="0" w:right="0" w:firstLine="340"/>
        <w:jc w:val="left"/>
      </w:pPr>
      <w:r>
        <w:rPr>
          <w:color w:val="000000"/>
          <w:spacing w:val="0"/>
          <w:w w:val="100"/>
          <w:position w:val="0"/>
        </w:rPr>
        <w:t>公司董事、高级管理人员获得的股权激励情况</w:t>
      </w:r>
    </w:p>
    <w:p>
      <w:pPr>
        <w:pStyle w:val="Style25"/>
        <w:keepNext w:val="0"/>
        <w:keepLines w:val="0"/>
        <w:widowControl w:val="0"/>
        <w:shd w:val="clear" w:color="auto" w:fill="auto"/>
        <w:bidi w:val="0"/>
        <w:spacing w:before="0" w:after="260" w:line="360" w:lineRule="auto"/>
        <w:ind w:left="0" w:right="0" w:firstLine="34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40" w:line="307" w:lineRule="exact"/>
        <w:ind w:left="0" w:right="0" w:firstLine="360"/>
        <w:jc w:val="left"/>
      </w:pPr>
      <w:r>
        <w:rPr>
          <w:color w:val="000000"/>
          <w:spacing w:val="0"/>
          <w:w w:val="100"/>
          <w:position w:val="0"/>
        </w:rPr>
        <w:t>高级管理人员的考评机制及激励情况</w:t>
      </w:r>
    </w:p>
    <w:p>
      <w:pPr>
        <w:pStyle w:val="Style25"/>
        <w:keepNext w:val="0"/>
        <w:keepLines w:val="0"/>
        <w:widowControl w:val="0"/>
        <w:shd w:val="clear" w:color="auto" w:fill="auto"/>
        <w:bidi w:val="0"/>
        <w:spacing w:before="0" w:after="380" w:line="307" w:lineRule="exact"/>
        <w:ind w:left="0" w:right="0" w:firstLine="360"/>
        <w:jc w:val="left"/>
      </w:pPr>
      <w:r>
        <w:rPr>
          <w:color w:val="000000"/>
          <w:spacing w:val="0"/>
          <w:w w:val="100"/>
          <w:position w:val="0"/>
        </w:rPr>
        <w:t>高级管理人员薪酬方案经董事会薪酬与考核委员会对绩效进行评价后，报董事会批准。</w:t>
      </w:r>
    </w:p>
    <w:p>
      <w:pPr>
        <w:pStyle w:val="Style32"/>
        <w:keepNext/>
        <w:keepLines/>
        <w:widowControl w:val="0"/>
        <w:shd w:val="clear" w:color="auto" w:fill="auto"/>
        <w:tabs>
          <w:tab w:pos="738" w:val="left"/>
        </w:tabs>
        <w:bidi w:val="0"/>
        <w:spacing w:before="0" w:after="380" w:line="240" w:lineRule="auto"/>
        <w:ind w:left="0" w:right="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w:t>
        <w:tab/>
        <w:t>员工持股计划的实施情况</w:t>
      </w:r>
      <w:bookmarkEnd w:id="335"/>
      <w:bookmarkEnd w:id="336"/>
      <w:bookmarkEnd w:id="338"/>
    </w:p>
    <w:p>
      <w:pPr>
        <w:pStyle w:val="Style25"/>
        <w:keepNext w:val="0"/>
        <w:keepLines w:val="0"/>
        <w:widowControl w:val="0"/>
        <w:shd w:val="clear" w:color="auto" w:fill="auto"/>
        <w:bidi w:val="0"/>
        <w:spacing w:before="0" w:after="28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38" w:val="left"/>
        </w:tabs>
        <w:bidi w:val="0"/>
        <w:spacing w:before="0" w:after="380" w:line="240" w:lineRule="auto"/>
        <w:ind w:left="0" w:right="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3</w:t>
      </w:r>
      <w:bookmarkEnd w:id="341"/>
      <w:r>
        <w:rPr>
          <w:color w:val="000000"/>
          <w:spacing w:val="0"/>
          <w:w w:val="100"/>
          <w:position w:val="0"/>
        </w:rPr>
        <w:t>、</w:t>
        <w:tab/>
        <w:t>其他员工激励措施</w:t>
      </w:r>
      <w:bookmarkEnd w:id="339"/>
      <w:bookmarkEnd w:id="340"/>
      <w:bookmarkEnd w:id="342"/>
    </w:p>
    <w:p>
      <w:pPr>
        <w:pStyle w:val="Style25"/>
        <w:keepNext w:val="0"/>
        <w:keepLines w:val="0"/>
        <w:widowControl w:val="0"/>
        <w:shd w:val="clear" w:color="auto" w:fill="auto"/>
        <w:bidi w:val="0"/>
        <w:spacing w:before="0" w:after="280" w:line="36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360"/>
        <w:jc w:val="left"/>
      </w:pPr>
      <w:bookmarkStart w:id="343" w:name="bookmark343"/>
      <w:bookmarkStart w:id="344" w:name="bookmark344"/>
      <w:bookmarkStart w:id="345" w:name="bookmark345"/>
      <w:r>
        <w:rPr>
          <w:color w:val="000000"/>
          <w:spacing w:val="0"/>
          <w:w w:val="100"/>
          <w:position w:val="0"/>
        </w:rPr>
        <w:t>十二、报告期内的内部控制制度建设及实施情况</w:t>
      </w:r>
      <w:bookmarkEnd w:id="343"/>
      <w:bookmarkEnd w:id="344"/>
      <w:bookmarkEnd w:id="345"/>
    </w:p>
    <w:p>
      <w:pPr>
        <w:pStyle w:val="Style32"/>
        <w:keepNext/>
        <w:keepLines/>
        <w:widowControl w:val="0"/>
        <w:shd w:val="clear" w:color="auto" w:fill="auto"/>
        <w:tabs>
          <w:tab w:pos="728" w:val="left"/>
        </w:tabs>
        <w:bidi w:val="0"/>
        <w:spacing w:before="0" w:after="280" w:line="240" w:lineRule="auto"/>
        <w:ind w:left="0" w:right="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w:t>
        <w:tab/>
        <w:t>内部控制建设及实施情况</w:t>
      </w:r>
      <w:bookmarkEnd w:id="346"/>
      <w:bookmarkEnd w:id="347"/>
      <w:bookmarkEnd w:id="349"/>
    </w:p>
    <w:p>
      <w:pPr>
        <w:pStyle w:val="Style25"/>
        <w:keepNext w:val="0"/>
        <w:keepLines w:val="0"/>
        <w:widowControl w:val="0"/>
        <w:shd w:val="clear" w:color="auto" w:fill="auto"/>
        <w:bidi w:val="0"/>
        <w:spacing w:before="0" w:after="380" w:line="307" w:lineRule="exact"/>
        <w:ind w:left="360" w:right="0" w:firstLine="0"/>
        <w:jc w:val="left"/>
      </w:pPr>
      <w:r>
        <w:rPr>
          <w:color w:val="000000"/>
          <w:spacing w:val="0"/>
          <w:w w:val="100"/>
          <w:position w:val="0"/>
        </w:rPr>
        <w:t>根据《企业内部控制基本规范》及其配套指引的规定和其他内部控制监管要求，结合公司内部控制制度和评价方案，在内部 控制日常监督和专项监督的基础上，对公司截至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日的内部控制有效性进行了评价。具体内容详见与本报告同日 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年度内部控制审计报告》。</w:t>
      </w:r>
    </w:p>
    <w:p>
      <w:pPr>
        <w:pStyle w:val="Style32"/>
        <w:keepNext/>
        <w:keepLines/>
        <w:widowControl w:val="0"/>
        <w:shd w:val="clear" w:color="auto" w:fill="auto"/>
        <w:tabs>
          <w:tab w:pos="738" w:val="left"/>
        </w:tabs>
        <w:bidi w:val="0"/>
        <w:spacing w:before="0" w:after="380" w:line="240" w:lineRule="auto"/>
        <w:ind w:left="0" w:right="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报告期内发现的内部控制重大缺陷的具体情况</w:t>
      </w:r>
      <w:bookmarkEnd w:id="350"/>
      <w:bookmarkEnd w:id="351"/>
      <w:bookmarkEnd w:id="353"/>
    </w:p>
    <w:p>
      <w:pPr>
        <w:pStyle w:val="Style25"/>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854"/>
        <w:gridCol w:w="3403"/>
        <w:gridCol w:w="1368"/>
        <w:gridCol w:w="1891"/>
        <w:gridCol w:w="811"/>
        <w:gridCol w:w="715"/>
        <w:gridCol w:w="77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缺陷发生 的时间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缺陷的具体描述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缺陷对财务报告 的潜在影响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已实施或拟实施的整改 措施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整改时间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整改责 任人</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整改效 果</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涉及多起诉讼事项：由于股权转让、终端资 产失控解散等产生诸多诉讼事项。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审计范围受限导 致审计非标意见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积极应诉，正在审理中。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根据不同</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情况积极</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逐步解决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部分解</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决，其余 继续整 改中</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对并购公司的管控未有效执行:⑴个别并购 公司不配合提供财务报表、银行函证等审计 资料。⑵企业综合服务客户大量流失，收 入较上期大幅下降。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审计范围受限导 致审计非标意见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⑴严格行使股东权利， 通过发函、诉讼等方式 要求其配合提供资料。</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⑵谋求通过回购等其他 方式解决。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根据不同</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情况积极</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逐步解决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已通过</w:t>
            </w:r>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诉讼商 谈方式 推进整 改</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360"/>
        <w:jc w:val="left"/>
      </w:pPr>
      <w:bookmarkStart w:id="354" w:name="bookmark354"/>
      <w:bookmarkStart w:id="355" w:name="bookmark355"/>
      <w:bookmarkStart w:id="356" w:name="bookmark356"/>
      <w:r>
        <w:rPr>
          <w:color w:val="000000"/>
          <w:spacing w:val="0"/>
          <w:w w:val="100"/>
          <w:position w:val="0"/>
        </w:rPr>
        <w:t>十三、公司报告期内对子公司的管理控制情况</w:t>
      </w:r>
      <w:bookmarkEnd w:id="354"/>
      <w:bookmarkEnd w:id="355"/>
      <w:bookmarkEnd w:id="356"/>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360"/>
        <w:jc w:val="left"/>
      </w:pPr>
      <w:bookmarkStart w:id="357" w:name="bookmark357"/>
      <w:bookmarkStart w:id="358" w:name="bookmark358"/>
      <w:bookmarkStart w:id="359" w:name="bookmark359"/>
      <w:r>
        <w:rPr>
          <w:color w:val="000000"/>
          <w:spacing w:val="0"/>
          <w:w w:val="100"/>
          <w:position w:val="0"/>
        </w:rPr>
        <w:t>十四、内部控制自我评价报告或内部控制审计报告</w:t>
      </w:r>
      <w:bookmarkEnd w:id="357"/>
      <w:bookmarkEnd w:id="358"/>
      <w:bookmarkEnd w:id="359"/>
    </w:p>
    <w:p>
      <w:pPr>
        <w:pStyle w:val="Style32"/>
        <w:keepNext/>
        <w:keepLines/>
        <w:widowControl w:val="0"/>
        <w:shd w:val="clear" w:color="auto" w:fill="auto"/>
        <w:bidi w:val="0"/>
        <w:spacing w:before="0" w:after="380" w:line="240" w:lineRule="auto"/>
        <w:ind w:left="0" w:right="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、内控自我评价报告</w:t>
      </w:r>
      <w:bookmarkEnd w:id="360"/>
      <w:bookmarkEnd w:id="361"/>
      <w:bookmarkEnd w:id="363"/>
      <w:r>
        <w:br w:type="page"/>
      </w:r>
    </w:p>
    <w:tbl>
      <w:tblPr>
        <w:tblOverlap w:val="never"/>
        <w:jc w:val="center"/>
        <w:tblLayout w:type="fixed"/>
      </w:tblPr>
      <w:tblGrid>
        <w:gridCol w:w="2842"/>
        <w:gridCol w:w="3970"/>
        <w:gridCol w:w="305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r>
      <w:tr>
        <w:trPr>
          <w:trHeight w:val="398" w:hRule="exact"/>
        </w:trPr>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91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、公司董事、监事和高级管理人员的 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、对已经公告的财务报告出现的重大 差错进行错报更正；由于国家规定的会计准则和制 度变化以及公司按规定由于经济环境、客观情况的 改变而进行会计政策调整，需要对以前报告年度的 财务报告进行追溯调整的，不属于此类情况；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注册会计师发现当期财务报告存在重大错报，而内 部控制在运行过程中未能发现该错报；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 员会和审计部对内部控制的监督无效；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、风险评 估职能无效。重要缺陷：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、未按照公认的《会计 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 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、对于期末财务报告过程：⑴财 务报告流程控制：以下存在一项或多项缺陷且不能 合理保证编制过程的财务报表达到真实、准确、完 整的，则确认为重要缺陷：期末结账、纳入合并报 表的范围、内部往来、审核按权益法核算的对外投 资相关的账务处理、交叉审核合并会计报表的抵消 分录、交叉审核会计报表附注的编制、分析性复核 会计报表。⑵财务报表中信息系统控制：与财务报 告内部控制直接相关的信息系统应用控制，如果在 明细账向总账过程处理时，出现以下环节缺陷，导 致不能合理地保证公认的会计准则编制财务报表， 可以确认为重要缺陷：交易总数过入总账，确保交 易记录全部在总账；初始、授权、记录和处理总账 中的明细（或日记账）分录；期末结账后，常规（重 复）发生和非常规（非重复）发生报表调整涉及的 初始、授权、记录和处理等控制信息系统总体。一 般缺陷：不构成重大缺陷和重要缺陷的内部控制缺 陷，认定为财务报告一般缺陷。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、严重违反国家法律、法 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、媒体负面新闻频现，在全国范 围内流传，在较长时间内无法消除；</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公司重大事项的决策未履行相应的决 策程序，导致决策失败；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、信息披露 内部控制失效，导致公司被监管部门公 开谴责；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、中高级管理人员纷纷流失， 造成经营活动难以正常进行；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、内部 控制评价的重大缺陷未得到整改；外部 审计发现的重大缺陷，在与管理层、审 计委员会沟通后，公司没有及时整改， 即可确认为重大缺陷。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、重要业务缺 乏制度控制或制度系统性失效，且缺乏 有效的补偿性控制。重要缺陷：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、决 策程序出现一般性失误；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、重要业务 缺乏制度控制或制度系统存在缺陷；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关键岗位员工流失严重；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、内部控制 评价结果特别是重要缺陷未得到的整 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、其他对公司产生负面影响的情 形。一般缺陷：不构成重大缺陷和重要 缺陷的内部控制缺陷，认定为一般缺 陷。</w:t>
            </w:r>
          </w:p>
        </w:tc>
      </w:tr>
      <w:tr>
        <w:trPr>
          <w:trHeight w:val="16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公司以上年度经过审计的资产总额作为衡量指标， 确定公司财务报告缺陷的定量标准。达到下列标准 之一的，即可确认财务报告各项缺陷：重大缺陷：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;重要缺陷：错报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＜资产 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一般缺陷：错报</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；单项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重大缺陷：该缺陷的存在将导致的直接 财产损失金额超过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万元。重要缺 陷：该缺陷的存在将导致的直接财产损 失金额为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万元。一般缺陷：该缺陷的存在将导致</w:t>
            </w:r>
          </w:p>
        </w:tc>
      </w:tr>
    </w:tbl>
    <w:p>
      <w:pPr>
        <w:spacing w:lineRule="exact" w:line="1"/>
        <w:rPr>
          <w:sz w:val="2"/>
          <w:szCs w:val="2"/>
        </w:rPr>
      </w:pPr>
      <w:r>
        <w:br w:type="page"/>
      </w:r>
    </w:p>
    <w:tbl>
      <w:tblPr>
        <w:tblOverlap w:val="never"/>
        <w:jc w:val="center"/>
        <w:tblLayout w:type="fixed"/>
      </w:tblPr>
      <w:tblGrid>
        <w:gridCol w:w="2842"/>
        <w:gridCol w:w="3970"/>
        <w:gridCol w:w="3058"/>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、影响水平达到或超过公司合并报表资产 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，认定为重大缺陷；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、影响水平低于公 司合并报表资产总额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，但高于公司合并报表资 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，认定为重要缺陷；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、影响水平小于 或等于公司合并报表资产总额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，认定为一般 缺陷。影响到同一个重要会计科目或披露事项的多 个重要缺陷汇总：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、考虑补偿性控制措施和实际 偏差率后</w:t>
            </w:r>
            <w:r>
              <w:rPr>
                <w:color w:val="000000"/>
                <w:spacing w:val="0"/>
                <w:w w:val="100"/>
                <w:position w:val="0"/>
                <w:sz w:val="18"/>
                <w:szCs w:val="18"/>
              </w:rPr>
              <w:t>，</w:t>
            </w:r>
            <w:r>
              <w:rPr>
                <w:color w:val="000000"/>
                <w:spacing w:val="0"/>
                <w:w w:val="100"/>
                <w:position w:val="0"/>
              </w:rPr>
              <w:t>该缺陷总体影响水平达到或超过公司合 并报表资产总额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，认定为重大缺陷；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、考虑 补偿性控制措施和实际偏差率后</w:t>
            </w:r>
            <w:r>
              <w:rPr>
                <w:color w:val="000000"/>
                <w:spacing w:val="0"/>
                <w:w w:val="100"/>
                <w:position w:val="0"/>
                <w:sz w:val="18"/>
                <w:szCs w:val="18"/>
              </w:rPr>
              <w:t>，</w:t>
            </w:r>
            <w:r>
              <w:rPr>
                <w:color w:val="000000"/>
                <w:spacing w:val="0"/>
                <w:w w:val="100"/>
                <w:position w:val="0"/>
              </w:rPr>
              <w:t>该缺陷总体影响 水平低于公司合并报表资产总额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，但高于公司 合并报表资产总额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，认定为重要缺陷；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、考 虑补偿性控制措施和实际偏差率后</w:t>
            </w:r>
            <w:r>
              <w:rPr>
                <w:color w:val="000000"/>
                <w:spacing w:val="0"/>
                <w:w w:val="100"/>
                <w:position w:val="0"/>
                <w:sz w:val="18"/>
                <w:szCs w:val="18"/>
              </w:rPr>
              <w:t>，</w:t>
            </w:r>
            <w:r>
              <w:rPr>
                <w:color w:val="000000"/>
                <w:spacing w:val="0"/>
                <w:w w:val="100"/>
                <w:position w:val="0"/>
              </w:rPr>
              <w:t>该缺陷总体影 响水平低于公司合并报表资产总额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，认定为 一般缺陷。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的直接财产损失金额不超过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、内部控制审计报告</w:t>
      </w:r>
      <w:bookmarkEnd w:id="364"/>
      <w:bookmarkEnd w:id="365"/>
      <w:bookmarkEnd w:id="367"/>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我们认为，由于存在上述重大缺陷及其对实现控制目标的影响。顺利办未能按照《企业内部控制基本规范》和相关规定在 所有重大方面保持有效的财务报告内部控制。</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否定意见</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5"/>
        <w:keepNext w:val="0"/>
        <w:keepLines w:val="0"/>
        <w:widowControl w:val="0"/>
        <w:shd w:val="clear" w:color="auto" w:fill="auto"/>
        <w:bidi w:val="0"/>
        <w:spacing w:before="0" w:line="347" w:lineRule="exact"/>
        <w:ind w:left="0" w:right="0" w:firstLine="0"/>
        <w:jc w:val="both"/>
      </w:pPr>
      <w:r>
        <w:rPr>
          <w:color w:val="000000"/>
          <w:spacing w:val="0"/>
          <w:w w:val="100"/>
          <w:position w:val="0"/>
        </w:rPr>
        <w:t>会计师事务所是否出具非标准意见的内部控制审计报告</w:t>
      </w:r>
    </w:p>
    <w:p>
      <w:pPr>
        <w:pStyle w:val="Style25"/>
        <w:keepNext w:val="0"/>
        <w:keepLines w:val="0"/>
        <w:widowControl w:val="0"/>
        <w:shd w:val="clear" w:color="auto" w:fill="auto"/>
        <w:bidi w:val="0"/>
        <w:spacing w:before="0" w:after="0" w:line="403"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60" w:line="347" w:lineRule="exact"/>
        <w:ind w:left="0" w:right="0" w:firstLine="0"/>
        <w:jc w:val="both"/>
      </w:pPr>
      <w:r>
        <w:rPr>
          <w:color w:val="000000"/>
          <w:spacing w:val="0"/>
          <w:w w:val="100"/>
          <w:position w:val="0"/>
        </w:rPr>
        <w:t>会计师事务所出具非标准意见的内部控制审计报告的说明</w:t>
      </w:r>
    </w:p>
    <w:p>
      <w:pPr>
        <w:pStyle w:val="Style25"/>
        <w:keepNext w:val="0"/>
        <w:keepLines w:val="0"/>
        <w:widowControl w:val="0"/>
        <w:shd w:val="clear" w:color="auto" w:fill="auto"/>
        <w:bidi w:val="0"/>
        <w:spacing w:before="0" w:line="350" w:lineRule="exact"/>
        <w:ind w:left="0" w:right="0" w:firstLine="0"/>
        <w:jc w:val="both"/>
      </w:pPr>
      <w:r>
        <w:rPr>
          <w:color w:val="000000"/>
          <w:spacing w:val="0"/>
          <w:w w:val="100"/>
          <w:position w:val="0"/>
        </w:rPr>
        <w:t>重大缺陷，是指一个或多个控制缺陷的组合，可能导致企业严重偏离控制目标。顺利办的财务报告内部控制存在以下重大缺 陷：</w:t>
      </w:r>
    </w:p>
    <w:p>
      <w:pPr>
        <w:pStyle w:val="Style25"/>
        <w:keepNext w:val="0"/>
        <w:keepLines w:val="0"/>
        <w:widowControl w:val="0"/>
        <w:shd w:val="clear" w:color="auto" w:fill="auto"/>
        <w:bidi w:val="0"/>
        <w:spacing w:before="0" w:after="160" w:line="343" w:lineRule="exact"/>
        <w:ind w:left="0" w:right="0" w:firstLine="0"/>
        <w:jc w:val="both"/>
      </w:pPr>
      <w:r>
        <w:rPr>
          <w:color w:val="000000"/>
          <w:spacing w:val="0"/>
          <w:w w:val="100"/>
          <w:position w:val="0"/>
        </w:rPr>
        <w:t>（一）顺利办及子公司对所投资的部分子公司和联营企业未能实施有效的投后管理，未能对部分子公司和联营企业实质性履 行股东权利，致使内部控制监督无效。由于存在该项控制缺陷，导致顺利办及子公司对部分子公司无法实施有效控制，其收 入的完整性无法得到保证；导致未能获取部分联营企业</w:t>
      </w:r>
      <w:r>
        <w:rPr>
          <w:color w:val="000000"/>
          <w:spacing w:val="0"/>
          <w:w w:val="100"/>
          <w:position w:val="0"/>
          <w:sz w:val="18"/>
          <w:szCs w:val="18"/>
        </w:rPr>
        <w:t>2021</w:t>
      </w:r>
      <w:r>
        <w:rPr>
          <w:color w:val="000000"/>
          <w:spacing w:val="0"/>
          <w:w w:val="100"/>
          <w:position w:val="0"/>
        </w:rPr>
        <w:t xml:space="preserve">年度的财务资料，从而无法准确核算对该部分联营企业的长期股 </w:t>
      </w:r>
      <w:r>
        <w:rPr>
          <w:color w:val="000000"/>
          <w:spacing w:val="0"/>
          <w:w w:val="100"/>
          <w:position w:val="0"/>
        </w:rPr>
        <w:t>权投资和投资收益。</w:t>
      </w:r>
    </w:p>
    <w:p>
      <w:pPr>
        <w:pStyle w:val="Style25"/>
        <w:keepNext w:val="0"/>
        <w:keepLines w:val="0"/>
        <w:widowControl w:val="0"/>
        <w:shd w:val="clear" w:color="auto" w:fill="auto"/>
        <w:bidi w:val="0"/>
        <w:spacing w:before="0" w:after="160" w:line="348" w:lineRule="exact"/>
        <w:ind w:left="0" w:right="0" w:firstLine="0"/>
        <w:jc w:val="left"/>
      </w:pPr>
      <w:r>
        <w:rPr>
          <w:color w:val="000000"/>
          <w:spacing w:val="0"/>
          <w:w w:val="100"/>
          <w:position w:val="0"/>
        </w:rPr>
        <w:t>（二）顺利办内部控制制度中未制订针对所开展人力资本服务相关业务可能面临涉税事项的风险评估、合规论证等控制流程， 未能识别执行业务过程中的不合规涉税事项，导致顺利办所属部分子公司未能完成对相关不合规涉税事项的整改，承担了较 大的涉税风险和经济损失。</w:t>
      </w:r>
    </w:p>
    <w:p>
      <w:pPr>
        <w:pStyle w:val="Style25"/>
        <w:keepNext w:val="0"/>
        <w:keepLines w:val="0"/>
        <w:widowControl w:val="0"/>
        <w:shd w:val="clear" w:color="auto" w:fill="auto"/>
        <w:bidi w:val="0"/>
        <w:spacing w:before="0" w:after="160" w:line="336" w:lineRule="exact"/>
        <w:ind w:left="0" w:right="0" w:firstLine="0"/>
        <w:jc w:val="left"/>
      </w:pPr>
      <w:r>
        <w:rPr>
          <w:color w:val="000000"/>
          <w:spacing w:val="0"/>
          <w:w w:val="100"/>
          <w:position w:val="0"/>
        </w:rPr>
        <w:t>有效的内部控制能够为财务报告及相关信息的真实完整提供合理保证，而上述重大缺陷使顺利办内部控制失去这一功能。</w:t>
      </w:r>
    </w:p>
    <w:p>
      <w:pPr>
        <w:pStyle w:val="Style25"/>
        <w:keepNext w:val="0"/>
        <w:keepLines w:val="0"/>
        <w:widowControl w:val="0"/>
        <w:shd w:val="clear" w:color="auto" w:fill="auto"/>
        <w:bidi w:val="0"/>
        <w:spacing w:before="0" w:after="160" w:line="336" w:lineRule="exact"/>
        <w:ind w:left="0" w:right="0" w:firstLine="0"/>
        <w:jc w:val="left"/>
      </w:pPr>
      <w:r>
        <w:rPr>
          <w:color w:val="000000"/>
          <w:spacing w:val="0"/>
          <w:w w:val="100"/>
          <w:position w:val="0"/>
        </w:rPr>
        <w:t>顺利办管理层已识别出上述重大缺陷，并将其包含在企业内部控制评价报告中。上述缺陷在所有重大方面得到公允反映。在 顺利办</w:t>
      </w:r>
      <w:r>
        <w:rPr>
          <w:color w:val="000000"/>
          <w:spacing w:val="0"/>
          <w:w w:val="100"/>
          <w:position w:val="0"/>
          <w:sz w:val="18"/>
          <w:szCs w:val="18"/>
        </w:rPr>
        <w:t>2021</w:t>
      </w:r>
      <w:r>
        <w:rPr>
          <w:color w:val="000000"/>
          <w:spacing w:val="0"/>
          <w:w w:val="100"/>
          <w:position w:val="0"/>
        </w:rPr>
        <w:t>年财务报表审计中，我们已经考虑了上述重大缺陷对审计程序的性质、时间安排和范围的影响。</w:t>
      </w:r>
    </w:p>
    <w:p>
      <w:pPr>
        <w:pStyle w:val="Style25"/>
        <w:keepNext w:val="0"/>
        <w:keepLines w:val="0"/>
        <w:widowControl w:val="0"/>
        <w:shd w:val="clear" w:color="auto" w:fill="auto"/>
        <w:bidi w:val="0"/>
        <w:spacing w:before="0" w:after="340" w:line="336" w:lineRule="exact"/>
        <w:ind w:left="0" w:right="0" w:firstLine="0"/>
        <w:jc w:val="left"/>
      </w:pPr>
      <w:r>
        <w:rPr>
          <w:color w:val="000000"/>
          <w:spacing w:val="0"/>
          <w:w w:val="100"/>
          <w:position w:val="0"/>
        </w:rPr>
        <w:t>会计师事务所出具的内部控制审计报告与董事会的自我评价报告意见是否一致</w:t>
      </w:r>
    </w:p>
    <w:p>
      <w:pPr>
        <w:pStyle w:val="Style25"/>
        <w:keepNext w:val="0"/>
        <w:keepLines w:val="0"/>
        <w:widowControl w:val="0"/>
        <w:shd w:val="clear" w:color="auto" w:fill="auto"/>
        <w:bidi w:val="0"/>
        <w:spacing w:before="0" w:after="260" w:line="38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left"/>
      </w:pPr>
      <w:bookmarkStart w:id="368" w:name="bookmark368"/>
      <w:bookmarkStart w:id="369" w:name="bookmark369"/>
      <w:bookmarkStart w:id="370" w:name="bookmark370"/>
      <w:r>
        <w:rPr>
          <w:color w:val="000000"/>
          <w:spacing w:val="0"/>
          <w:w w:val="100"/>
          <w:position w:val="0"/>
        </w:rPr>
        <w:t>十五、上市公司治理专项行动自查问题整改情况</w:t>
      </w:r>
      <w:bookmarkEnd w:id="368"/>
      <w:bookmarkEnd w:id="369"/>
      <w:bookmarkEnd w:id="370"/>
    </w:p>
    <w:p>
      <w:pPr>
        <w:pStyle w:val="Style25"/>
        <w:keepNext w:val="0"/>
        <w:keepLines w:val="0"/>
        <w:widowControl w:val="0"/>
        <w:shd w:val="clear" w:color="auto" w:fill="auto"/>
        <w:bidi w:val="0"/>
        <w:spacing w:before="0" w:after="200" w:line="314" w:lineRule="exact"/>
        <w:ind w:left="0" w:right="0" w:firstLine="0"/>
        <w:jc w:val="left"/>
        <w:sectPr>
          <w:footnotePr>
            <w:pos w:val="pageBottom"/>
            <w:numFmt w:val="decimal"/>
            <w:numRestart w:val="continuous"/>
          </w:footnotePr>
          <w:pgSz w:w="11900" w:h="16840"/>
          <w:pgMar w:top="1297" w:right="755" w:bottom="1508" w:left="757" w:header="0" w:footer="3" w:gutter="0"/>
          <w:cols w:space="720"/>
          <w:noEndnote/>
          <w:rtlGutter w:val="0"/>
          <w:docGrid w:linePitch="360"/>
        </w:sectPr>
      </w:pPr>
      <w:r>
        <w:rPr>
          <w:color w:val="000000"/>
          <w:spacing w:val="0"/>
          <w:w w:val="100"/>
          <w:position w:val="0"/>
        </w:rPr>
        <w:t>公司严格对照《公司法》《证券法》等有关法律法规，以及《公司章程》等内部规章制度，于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日前完成中国证 监会上市公司治理专项自查清单填报系统。公司于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日召开第八届董事会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年第四次临时会议，审议通过了《关 于修改</w:t>
      </w:r>
      <w:r>
        <w:rPr>
          <w:color w:val="000000"/>
          <w:spacing w:val="0"/>
          <w:w w:val="100"/>
          <w:position w:val="0"/>
          <w:sz w:val="18"/>
          <w:szCs w:val="18"/>
        </w:rPr>
        <w:t>〈</w:t>
      </w:r>
      <w:r>
        <w:rPr>
          <w:color w:val="000000"/>
          <w:spacing w:val="0"/>
          <w:w w:val="100"/>
          <w:position w:val="0"/>
        </w:rPr>
        <w:t>关联交易实施细则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的议案》，公司《关联交易实施细则》新增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第六章责任追究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披露的相关公告。公司将继续结合实际情况不断完善公司治理结构，以进一步提高公司治理水平，促进公司规范运作。</w:t>
      </w:r>
    </w:p>
    <w:p>
      <w:pPr>
        <w:pStyle w:val="Style10"/>
        <w:keepNext/>
        <w:keepLines/>
        <w:widowControl w:val="0"/>
        <w:shd w:val="clear" w:color="auto" w:fill="auto"/>
        <w:bidi w:val="0"/>
        <w:spacing w:before="0" w:after="560" w:line="240" w:lineRule="auto"/>
        <w:ind w:left="0" w:right="0" w:firstLine="0"/>
        <w:jc w:val="center"/>
      </w:pPr>
      <w:bookmarkStart w:id="371" w:name="bookmark371"/>
      <w:bookmarkStart w:id="372" w:name="bookmark372"/>
      <w:bookmarkStart w:id="373" w:name="bookmark373"/>
      <w:r>
        <w:rPr>
          <w:color w:val="000000"/>
          <w:spacing w:val="0"/>
          <w:w w:val="100"/>
          <w:position w:val="0"/>
        </w:rPr>
        <w:t>第五节环境和社会责任</w:t>
      </w:r>
      <w:bookmarkEnd w:id="371"/>
      <w:bookmarkEnd w:id="372"/>
      <w:bookmarkEnd w:id="373"/>
    </w:p>
    <w:p>
      <w:pPr>
        <w:pStyle w:val="Style27"/>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bookmarkStart w:id="377" w:name="bookmark377"/>
      <w:bookmarkStart w:id="378" w:name="bookmark378"/>
      <w:r>
        <w:rPr>
          <w:color w:val="000000"/>
          <w:spacing w:val="0"/>
          <w:w w:val="100"/>
          <w:position w:val="0"/>
        </w:rPr>
        <w:t>一</w:t>
      </w:r>
      <w:bookmarkEnd w:id="377"/>
      <w:r>
        <w:rPr>
          <w:color w:val="000000"/>
          <w:spacing w:val="0"/>
          <w:w w:val="100"/>
          <w:position w:val="0"/>
        </w:rPr>
        <w:t>、重大环保问题</w:t>
      </w:r>
      <w:bookmarkEnd w:id="375"/>
      <w:bookmarkEnd w:id="376"/>
      <w:bookmarkEnd w:id="378"/>
      <w:bookmarkEnd w:id="37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在报告期内为减少其碳排放所采取的措施及效果</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公司及子公司不属于环境保护部门公布的重点排污单位。</w:t>
      </w:r>
    </w:p>
    <w:p>
      <w:pPr>
        <w:pStyle w:val="Style27"/>
        <w:keepNext/>
        <w:keepLines/>
        <w:widowControl w:val="0"/>
        <w:shd w:val="clear" w:color="auto" w:fill="auto"/>
        <w:tabs>
          <w:tab w:pos="517" w:val="left"/>
        </w:tabs>
        <w:bidi w:val="0"/>
        <w:spacing w:before="0" w:after="26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二</w:t>
      </w:r>
      <w:bookmarkEnd w:id="381"/>
      <w:r>
        <w:rPr>
          <w:color w:val="000000"/>
          <w:spacing w:val="0"/>
          <w:w w:val="100"/>
          <w:position w:val="0"/>
        </w:rPr>
        <w:t>、</w:t>
        <w:tab/>
        <w:t>社会责任情况</w:t>
      </w:r>
      <w:bookmarkEnd w:id="379"/>
      <w:bookmarkEnd w:id="380"/>
      <w:bookmarkEnd w:id="382"/>
    </w:p>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公司努力以诚信获取各利益相关方的认同和尊重，实现公司的可持续发展，推动企业、员工、环境乃至整个社会的共同进步 与和谐发展。</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公司根据《劳动合同法》及《社会保险法》等有关规定，及时、足额为员工缴纳社会保险，合理安排员工休息和休假，员工 的合法权益得到保障。</w:t>
      </w:r>
    </w:p>
    <w:p>
      <w:pPr>
        <w:pStyle w:val="Style27"/>
        <w:keepNext/>
        <w:keepLines/>
        <w:widowControl w:val="0"/>
        <w:shd w:val="clear" w:color="auto" w:fill="auto"/>
        <w:tabs>
          <w:tab w:pos="522" w:val="left"/>
        </w:tabs>
        <w:bidi w:val="0"/>
        <w:spacing w:before="0" w:after="26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三</w:t>
      </w:r>
      <w:bookmarkEnd w:id="385"/>
      <w:r>
        <w:rPr>
          <w:color w:val="000000"/>
          <w:spacing w:val="0"/>
          <w:w w:val="100"/>
          <w:position w:val="0"/>
        </w:rPr>
        <w:t>、</w:t>
        <w:tab/>
        <w:t>巩固拓展脱贫攻坚成果、乡村振兴的情况</w:t>
      </w:r>
      <w:bookmarkEnd w:id="383"/>
      <w:bookmarkEnd w:id="384"/>
      <w:bookmarkEnd w:id="386"/>
    </w:p>
    <w:p>
      <w:pPr>
        <w:pStyle w:val="Style25"/>
        <w:keepNext w:val="0"/>
        <w:keepLines w:val="0"/>
        <w:widowControl w:val="0"/>
        <w:shd w:val="clear" w:color="auto" w:fill="auto"/>
        <w:bidi w:val="0"/>
        <w:spacing w:before="0" w:after="120" w:line="314" w:lineRule="exact"/>
        <w:ind w:left="0" w:right="0" w:firstLine="0"/>
        <w:jc w:val="left"/>
        <w:sectPr>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公司报告期内暂未开展脱贫攻坚、乡村振兴工作。</w:t>
      </w:r>
    </w:p>
    <w:p>
      <w:pPr>
        <w:pStyle w:val="Style10"/>
        <w:keepNext/>
        <w:keepLines/>
        <w:widowControl w:val="0"/>
        <w:shd w:val="clear" w:color="auto" w:fill="auto"/>
        <w:bidi w:val="0"/>
        <w:spacing w:before="500" w:after="580" w:line="240" w:lineRule="auto"/>
        <w:ind w:left="0" w:right="0" w:firstLine="0"/>
        <w:jc w:val="center"/>
      </w:pPr>
      <w:bookmarkStart w:id="387" w:name="bookmark387"/>
      <w:bookmarkStart w:id="388" w:name="bookmark388"/>
      <w:bookmarkStart w:id="389" w:name="bookmark389"/>
      <w:r>
        <w:rPr>
          <w:color w:val="000000"/>
          <w:spacing w:val="0"/>
          <w:w w:val="100"/>
          <w:position w:val="0"/>
        </w:rPr>
        <w:t>第六节重要事项</w:t>
      </w:r>
      <w:bookmarkEnd w:id="387"/>
      <w:bookmarkEnd w:id="388"/>
      <w:bookmarkEnd w:id="389"/>
    </w:p>
    <w:p>
      <w:pPr>
        <w:pStyle w:val="Style27"/>
        <w:keepNext/>
        <w:keepLines/>
        <w:widowControl w:val="0"/>
        <w:shd w:val="clear" w:color="auto" w:fill="auto"/>
        <w:bidi w:val="0"/>
        <w:spacing w:before="0" w:after="340" w:line="240" w:lineRule="auto"/>
        <w:ind w:left="0" w:right="0" w:firstLine="420"/>
        <w:jc w:val="left"/>
      </w:pPr>
      <w:bookmarkStart w:id="390" w:name="bookmark390"/>
      <w:bookmarkStart w:id="391" w:name="bookmark391"/>
      <w:bookmarkStart w:id="392" w:name="bookmark392"/>
      <w:bookmarkStart w:id="393" w:name="bookmark393"/>
      <w:bookmarkStart w:id="394" w:name="bookmark394"/>
      <w:r>
        <w:rPr>
          <w:color w:val="000000"/>
          <w:spacing w:val="0"/>
          <w:w w:val="100"/>
          <w:position w:val="0"/>
        </w:rPr>
        <w:t>一</w:t>
      </w:r>
      <w:bookmarkEnd w:id="393"/>
      <w:r>
        <w:rPr>
          <w:color w:val="000000"/>
          <w:spacing w:val="0"/>
          <w:w w:val="100"/>
          <w:position w:val="0"/>
        </w:rPr>
        <w:t>、承诺事项履行情况</w:t>
      </w:r>
      <w:bookmarkEnd w:id="391"/>
      <w:bookmarkEnd w:id="392"/>
      <w:bookmarkEnd w:id="394"/>
      <w:bookmarkEnd w:id="390"/>
    </w:p>
    <w:p>
      <w:pPr>
        <w:pStyle w:val="Style32"/>
        <w:keepNext/>
        <w:keepLines/>
        <w:widowControl w:val="0"/>
        <w:shd w:val="clear" w:color="auto" w:fill="auto"/>
        <w:bidi w:val="0"/>
        <w:spacing w:before="0" w:after="340" w:line="240" w:lineRule="auto"/>
        <w:ind w:left="0" w:right="0" w:firstLine="42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、公司实际控制人、股东、关联方、收购人以及公司等承诺相关方在报告期内履行完毕及截至报告期末尚未履行完毕的承诺事项</w:t>
      </w:r>
      <w:bookmarkEnd w:id="395"/>
      <w:bookmarkEnd w:id="396"/>
      <w:bookmarkEnd w:id="398"/>
    </w:p>
    <w:p>
      <w:pPr>
        <w:pStyle w:val="Style14"/>
        <w:keepNext w:val="0"/>
        <w:keepLines w:val="0"/>
        <w:widowControl w:val="0"/>
        <w:shd w:val="clear" w:color="auto" w:fill="auto"/>
        <w:bidi w:val="0"/>
        <w:spacing w:before="0" w:after="0" w:line="240" w:lineRule="auto"/>
        <w:ind w:left="418"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20"/>
        <w:gridCol w:w="1128"/>
        <w:gridCol w:w="1123"/>
        <w:gridCol w:w="5266"/>
        <w:gridCol w:w="1123"/>
        <w:gridCol w:w="1123"/>
        <w:gridCol w:w="314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百达永信投</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资有限公司；</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彭聪；广西泰</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达新原股权</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投资有限公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、为避免承诺人及承诺人控股或实际 控制的其他公司或者其他企业或经济组织（不包括上市公司控制的 企业，以下统称''承诺人的关联企业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与上市公司发生潜在的同业 竞争，承诺人及承诺人的关联企业不会以任何方式直接或间接从事 与上市公司及其下属企业相同、相似的业务，包括但不限于不在中 国境内外通过投资、并购、联营、兼并、合作、受托经营或以其他 方式从事与上市公司及其下属企业相同、相似或构成实质竞争的业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、如承诺人及承诺人的关联企业获得的任何商业机会与上市 公司主营业务有竞争或可能发生竞争的，则承诺人及承诺人的关联 企业将立即通知上市公司，并将该商业机会优先转给上市公司。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承诺人保证将不直接或间接从事、参与或投资与上市公司的生产、 经营相竞争的任何经营活动。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、本承诺将不利用对上市公司及其 下属企业的了解和知悉的信息协助任何第三方从事、参与或投资与 上市公司相竞争的业务或项目。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、如果承诺人违反上述承诺，则 因此而取得的相关收益将全部归上市公司所有，如因此给上市公司 及其他股东造成损失的，则承诺人将及时、足额赔偿上市公司及其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截至目前，该承诺正在履行期内，履行 期间不存在违背承诺的情形。</w:t>
            </w:r>
          </w:p>
        </w:tc>
      </w:tr>
    </w:tbl>
    <w:p>
      <w:pPr>
        <w:spacing w:lineRule="exact" w:line="1"/>
        <w:rPr>
          <w:sz w:val="2"/>
          <w:szCs w:val="2"/>
        </w:rPr>
      </w:pPr>
      <w:r>
        <w:br w:type="page"/>
      </w:r>
    </w:p>
    <w:tbl>
      <w:tblPr>
        <w:tblOverlap w:val="never"/>
        <w:jc w:val="center"/>
        <w:tblLayout w:type="fixed"/>
      </w:tblPr>
      <w:tblGrid>
        <w:gridCol w:w="1920"/>
        <w:gridCol w:w="1128"/>
        <w:gridCol w:w="1123"/>
        <w:gridCol w:w="5266"/>
        <w:gridCol w:w="1123"/>
        <w:gridCol w:w="1123"/>
        <w:gridCol w:w="3149"/>
      </w:tblGrid>
      <w:tr>
        <w:trPr>
          <w:trHeight w:val="63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他股东因此遭受的全部损失。上述承诺在承诺人与上市公司存在 关联关系期间内持续有效且不可变更或撤销。二、减少和规范关 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、承诺人将充分尊重上市公司的独立法人地位， 保障上市公司独立经营、自主决策。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、承诺人保证承诺人及承诺 人控股或实际控制的其他公司或者其他企业或经济组织（不包括上 市公司控制的企业，以下统称''承诺人的关联企业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），今后原则上不 与上市公司发生关联交易。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、如果上市公司在今后的经营活动中 必须与承诺人或承诺人的关联企业发生不可避免的关联交易，承诺 人将促使此等交易严格按照国家有关法律法规、上市公司章程和中 国证监会的有关规定履行有关程序，与上市公司依法签订协议，及 时依法进行信息披露和办理相关报批手续；保证按照市场化原则、 公允价格进行公平操作，且本公司及本公司的关联企业将不会要求 或接受上市公司给予比在任何一项市场公平交易中第三者更优惠 的条件，保证不通过关联交易损害上市公司及其他股东的合法权 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、承诺人承诺将不会利用上市公司的股东地位，损害上市公 司及其他股东的合法权益。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、本公司将杜绝一切非法占有上市公 司的资金、资产的行为，在任何情况下，不要求上市公司及其下属 企业向本公司以及本公司的关联企业提供任何形式的担保和资金 支持。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、如违反上述承诺给上市公司造成损失，本公司将向上市 公司作出充分的赔偿或补偿。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天津泰达科</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技投资股份</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、本公司及控制的其他企业目前不存在自营、与他人共同经营或 为他人经营与顺利办及其子公司相同、相似业务的情形。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、在直 接或间接持有顺利办权益的期间内，本公司将不会采取参股、控股、 联营、合营、合作或者其他任何方式直接或间接从事与顺利办及其 子公司所从事的业务范围相同、相似或构成实质竞争的业务，也不 会协助、促使或代表任何第三方以任何方式直接或间接从事与顺利 办及其子公司业务范围相同、相似或构成实质竞争的业务；本公司 将促使本公司控制的其他企业比照前述规定履行不竞争的义务。</w:t>
            </w:r>
          </w:p>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、如因国家政策调整等不可抗力原因导致本公司或本公司控制的 其他企业将来从事的业务与顺利办及其子公司之间的同业竞争可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截至目前，该承诺正在履行期内，履行 期间不存在违背承诺的情形。</w:t>
            </w:r>
          </w:p>
        </w:tc>
      </w:tr>
    </w:tbl>
    <w:p>
      <w:pPr>
        <w:spacing w:lineRule="exact" w:line="1"/>
        <w:rPr>
          <w:sz w:val="2"/>
          <w:szCs w:val="2"/>
        </w:rPr>
      </w:pPr>
      <w:r>
        <w:br w:type="page"/>
      </w:r>
    </w:p>
    <w:tbl>
      <w:tblPr>
        <w:tblOverlap w:val="never"/>
        <w:jc w:val="center"/>
        <w:tblLayout w:type="fixed"/>
      </w:tblPr>
      <w:tblGrid>
        <w:gridCol w:w="1920"/>
        <w:gridCol w:w="1128"/>
        <w:gridCol w:w="1123"/>
        <w:gridCol w:w="5266"/>
        <w:gridCol w:w="1123"/>
        <w:gridCol w:w="1123"/>
        <w:gridCol w:w="3149"/>
      </w:tblGrid>
      <w:tr>
        <w:trPr>
          <w:trHeight w:val="13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能构成或不可避免时，则本公司将在顺利办及其子公司提出异议后 及时转让或终止上述业务或促使本公司控制的其他企业及时转让 或终止上述业务；如顺利办及其子公司进一步要求，顺利办及其子 公司享有上述业务在同等条件下的优先受让权。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天津泰达科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技投资股份</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、本公司及控制的其他企业将采取措施尽量减少并避免与顺利办 及其子公司发生关联交易；对于无法避免的关联交易，将依法与顺 利办及其子公司签订关联交易合同，参照市场通行的标准，公允确 定关联交易的价格。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、严格按相关规定履行必要的关联董事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 股东回避表决等义务，遵守批准关联交易的法定程序和信息披露义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、保证不通过关联交易损害顺利办及其他股东的合法权益。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、如本公司违反上述承诺，顺利办及其子公司、顺利办其他股东 有权要求本公司赔偿因此遭受的全部损失；同时本公司因违反上述 承诺所取得的收益归顺利办所有。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截至目前，该承诺正在履行期内，履行 期间不存在违背承诺的情形。</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天津泰达科</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技投资股份</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、本公司及控制的其他企业目前不存在自营、与他人共同经营或 为他人经营与顺利办及其子公司相同、相似业务的情形。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、在直 接或间接持有顺利办权益的期间内，本公司将不会采取参股、控股、 联营、合营、合作或者其他任何方式直接或间接从事与顺利办及其 子公司所从事的业务范围相同、相似或构成实质竞争的业务，也不 会协助、促使或代表任何第三方以任何方式直接或间接从事与顺利 办及其子公司业务范围相同、相似或构成实质竞争的业务；本公司 将促使本公司控制的其他企业比照前述规定履行不竞争的义务。</w:t>
            </w:r>
          </w:p>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、如因国家政策调整等不可抗力原因导致本公司或本公司控制的 其他企业将来从事的业务与顺利办及其子公司之间的同业竞争可 能构成或不可避免时，则本公司将在顺利办及其子公司提出异议后 及时转让或终止上述业务或促使本公司控制的其他企业及时转让 或终止上述业务；如顺利办及其子公司进一步要求，顺利办及其子 公司享有上述业务在同等条件下的优先受让权。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截至目前，该承诺正在履行期内，履行 期间不存在违背承诺的情形。</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天津泰达科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技投资股份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关于同业竞</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争、关联交</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、本公司及控制的其他企业将采取措施尽量减少并避免与顺利办 及其子公司发生关联交易；对于无法避免的关联交易，将依法与顺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截至目前，该承诺正在履行期内，履行 期间不存在违背承诺的情形。</w:t>
            </w:r>
          </w:p>
        </w:tc>
      </w:tr>
    </w:tbl>
    <w:p>
      <w:pPr>
        <w:spacing w:lineRule="exact" w:line="1"/>
        <w:rPr>
          <w:sz w:val="2"/>
          <w:szCs w:val="2"/>
        </w:rPr>
      </w:pPr>
      <w:r>
        <w:br w:type="page"/>
      </w:r>
    </w:p>
    <w:tbl>
      <w:tblPr>
        <w:tblOverlap w:val="never"/>
        <w:jc w:val="center"/>
        <w:tblLayout w:type="fixed"/>
      </w:tblPr>
      <w:tblGrid>
        <w:gridCol w:w="1920"/>
        <w:gridCol w:w="1128"/>
        <w:gridCol w:w="1123"/>
        <w:gridCol w:w="5266"/>
        <w:gridCol w:w="1123"/>
        <w:gridCol w:w="1123"/>
        <w:gridCol w:w="3149"/>
      </w:tblGrid>
      <w:tr>
        <w:trPr>
          <w:trHeight w:val="22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易、资金占用 方面的承诺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利办及其子公司签订关联交易合同，参照市场通行的标准，公允确 定关联交易的价格。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、严格按相关规定履行必要的关联董事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 股东回避表决等义务，遵守批准关联交易的法定程序和信息披露义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、保证不通过关联交易损害顺利办及其他股东的合法权益。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、如本公司违反上述承诺，顺利办及其子公司、顺利办其他股东 有权要求本公司赔偿因此遭受的全部损失；同时本公司因违反上述 承诺所取得的收益归顺利办所有。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百达永信投</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资有限公司；</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彭聪；广西泰</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达新原股权</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投资有限公</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、保证上市公司的生产经营与行政管理（包括劳动、 人事及工资管理等）完全独立于本公司及本公司的关联方。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证上市公司的总经理、副总经理、财务负责人、董事会秘书等高级 管理人员的独立性，不在本公司控制的其他企业中担任除董事、监 事以外的职务，不在本公司控制的其他企业领取薪酬；保证上市公 司的财务人员不在本公司控制的其他企业中兼职。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、保证本公司 及关联方提名出任上市公司董事、监事和高级管理人员的人选都通 过合法的程序进行，本公司及关联方不干预上市公司董事会和股东 大会已经作出的人事任免决定。二、资产独立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 具有独立完整的资产、其资产全部能处于上市公司的控制之下，并 为上市公司独立拥有和运营。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、确保上市公司与本公司及其关联 方之间产权关系明确，上市公司对所属资产拥有完整的所有权，确 保上市公司资产的独立完整。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、本公司及其关联方本次交易前没 有、交易完成后也不以任何方式违规占用上市公司的资金、资产。 三、财务独立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、保证上市公司拥有独立的财务部门和独立的财务 核算体系。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、保证上市公司具有规范、独立的财务会计制度和对 分公司、子公司的财务管理制度。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、保证上市公司独立在银行开 户，不与本公司及其关联方共用一个银行账户。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、保证上市公司 能够作出独立的财务决策，不干预上市公司的资金使用。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 上市公司的财务人员独立，不在本公司（本公司控制企业）及其关 联方处兼职和领取报酬。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、保证上市公司依法独立纳税。四、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、保证上市公司拥有健全的股份公司法人治理结构，拥 有独立、完整的组织机构，独立行使经营管理职权，与本公司控制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截至目前，该承诺正在履行期内，履行 期间不存在违背承诺的情形。</w:t>
            </w:r>
          </w:p>
        </w:tc>
      </w:tr>
    </w:tbl>
    <w:p>
      <w:pPr>
        <w:spacing w:lineRule="exact" w:line="1"/>
        <w:rPr>
          <w:sz w:val="2"/>
          <w:szCs w:val="2"/>
        </w:rPr>
      </w:pPr>
      <w:r>
        <w:br w:type="page"/>
      </w:r>
    </w:p>
    <w:tbl>
      <w:tblPr>
        <w:tblOverlap w:val="never"/>
        <w:jc w:val="center"/>
        <w:tblLayout w:type="fixed"/>
      </w:tblPr>
      <w:tblGrid>
        <w:gridCol w:w="1920"/>
        <w:gridCol w:w="1128"/>
        <w:gridCol w:w="1123"/>
        <w:gridCol w:w="5266"/>
        <w:gridCol w:w="1123"/>
        <w:gridCol w:w="1123"/>
        <w:gridCol w:w="3149"/>
      </w:tblGrid>
      <w:tr>
        <w:trPr>
          <w:trHeight w:val="35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的其他企业间不存在机构混同的情形。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、保证上市公司的股东大 会、董事会、独立董事、监事会、总经理等依照法律、法规和公司 章程独立行使职权。五、业务独立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、保证上市公司拥有独立开 展经营活动的资产、人员、资质和能力，具有面向市场独立自主持 续经营的能力。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、除通过行使股东权利之外，不对上市公司的业 务活动进行干预。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、保证本公司及本公司控制的其他企业避免从 事与上市公司具有实质性竞争的业务。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、保证尽量减少本公司及 本公司控制的其他企业与上市公司的关联交易；在进行确有必要且 无法避免的关联交易时，保证按市场化原则和公允价格进行公平操 作，并按相关法律法规以及规范性文件的规定履行交易程序及信息 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天津泰达科</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技投资股份</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一、保证上市公司人员独立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、上市公司的高级管理人员专职在上 市公司任职、并在上市公司领取薪酬，不会在本企业或本企业控制 的其他公司、企业或经济组织（以下统称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担 任除董事、监事以外的职务，保持上市公司人员的独立性。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 市公司具有完整的独立的劳动、人事管理体系，该等体系独立于本 企业及本企业的关联企业。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、本企业推荐出任上市公司董事和高 级管理人员的人选（如有）均通过合法程序进行，本企业不干预上 市公司董事会和股东大会已做出的人事任免决定。二、保证上市 公司资产独立、完整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、上市公司具有完整的经营性资产，且资 产全部处于上市公司及其子公司的控制之下，并为上市公司及其子 公司独立拥有和运营。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、本企业及本企业的关联企业不违规占用 上市公司的资金、资产及其他资源，不以上市公司的资产为本企业 或本企业的关联企业的债务提供担保。三、保证上市公司机构独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、上市公司依法建立和完善法人治理结构，建立独立、完整 的组织机构。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、上市公司与本企业及本企业的关联企业之间在办 公机构和生产经营场所等方面完全分开。四、保证上市公司业务 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、上市公司拥有独立开展经营活动的资产、人员、资质以及 具有独立面向市场自主经营的能力，在经营业务方面具有独立运作 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、除通过行使合法的股东权利外，不以任何方式干预上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截至目前，该承诺正在履行期内，履行 期间不存在违背承诺的情形。</w:t>
            </w:r>
          </w:p>
        </w:tc>
      </w:tr>
    </w:tbl>
    <w:p>
      <w:pPr>
        <w:spacing w:lineRule="exact" w:line="1"/>
        <w:rPr>
          <w:sz w:val="2"/>
          <w:szCs w:val="2"/>
        </w:rPr>
      </w:pPr>
      <w:r>
        <w:br w:type="page"/>
      </w:r>
    </w:p>
    <w:tbl>
      <w:tblPr>
        <w:tblOverlap w:val="never"/>
        <w:jc w:val="center"/>
        <w:tblLayout w:type="fixed"/>
      </w:tblPr>
      <w:tblGrid>
        <w:gridCol w:w="1920"/>
        <w:gridCol w:w="1128"/>
        <w:gridCol w:w="1123"/>
        <w:gridCol w:w="5266"/>
        <w:gridCol w:w="1123"/>
        <w:gridCol w:w="1123"/>
        <w:gridCol w:w="3149"/>
      </w:tblGrid>
      <w:tr>
        <w:trPr>
          <w:trHeight w:val="35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市公司的经营业务活动。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、依据减少并规范关联交易的原则，采 取合法方式减少或消除本企业及本企业的关联企业与上市公司之 间的关联交易；对于确有必要存在的关联交易，其关联交易价格按 照公平合理及市场化原则确定，确保上市公司及其他股东利益不受 到损害并及时履行信息披露义务。五、保证上市公司财务独立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上市公司拥有独立的财务会计部门，建立独立的财务核算体系和财 务管理制度。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、上市公司独立在银行开户，不与本企业及本企业 的关联企业共用银行账户。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、上市公司独立作出财务决策，本企 业及本企业的关联企业不干预上市公司的资金使用。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、上市公司 依法独立纳税。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、上市公司的财务人员独立，不在本企业及本企 业的关联企业兼职和领取报酬。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彭聪；黄海 勇；赵侠；连 杰；王爱俭； 韩传模；俞丽 辉；华彧民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、本人承诺忠实、勤勉地履行职责，维护公司和全体股东的合法 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、本人承诺不无偿或以不公平条件向其他单位或者个人输 送利益，也不得采用其他方式损害公司利益。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、本人承诺对本人 职务消费行为进行约束。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、本人承诺不动用公司资产从事与履行 职责无关的投资、消费活动。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、本人承诺在自身职责和权限范围 内，全力促使公司董事会或者考核与薪酬委员会制定的薪酬制度与 公司填补回报措施的执行情况相挂钩，并对公司董事会和股东大会 审议的相关议案投票赞成（如有表决权）。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、如公司拟实施股权 激励，本人承诺在自身职责和权限范围内，全力促使公司拟公布的 股权激励行权条件与公司填补回报措施的执行情况相挂钩，并对公 司董事会和股东大会审议的相关议案投票赞成（如有表决权）。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作为填补回报措施相关责任主体之一，本人承诺严格履行本人所作 出的上述承诺事项，确保公司填补回报措施能够得到切实履行。本 人若违反上述承诺或拒不履行上述承诺，本人同意接受中国证监会 和深圳证券交易所等证券监管机构按照其制定或发布的有关规定、 规则，对本人作出相关处罚或采取相关管理措施。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截至目前，该承诺正在履行期内，履行 期间不存在违背承诺的情形。公司已于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日完成第七届董事会换 届事项。</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、本次收购完成后，霍尔果斯快马财税管理服务有限公司如有需 要，本人将采用担保、保证等增信方式为霍尔果斯快马财税管理服 务有限公司获取外部融资提供支持。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、本次收购完成后，如霍尔</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截至目前，该承诺正在履行期内，履行 期间不存在违背承诺的情形。</w:t>
            </w:r>
          </w:p>
        </w:tc>
      </w:tr>
    </w:tbl>
    <w:p>
      <w:pPr>
        <w:spacing w:lineRule="exact" w:line="1"/>
        <w:rPr>
          <w:sz w:val="2"/>
          <w:szCs w:val="2"/>
        </w:rPr>
      </w:pPr>
      <w:r>
        <w:br w:type="page"/>
      </w:r>
    </w:p>
    <w:tbl>
      <w:tblPr>
        <w:tblOverlap w:val="never"/>
        <w:jc w:val="center"/>
        <w:tblLayout w:type="fixed"/>
      </w:tblPr>
      <w:tblGrid>
        <w:gridCol w:w="1920"/>
        <w:gridCol w:w="1128"/>
        <w:gridCol w:w="1123"/>
        <w:gridCol w:w="5266"/>
        <w:gridCol w:w="1123"/>
        <w:gridCol w:w="1123"/>
        <w:gridCol w:w="3149"/>
      </w:tblGrid>
      <w:tr>
        <w:trPr>
          <w:trHeight w:val="10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果斯快马财税管理服务有限公司需要资金支持，本人将个人名下上 述所持上市公司所有股份通过质押方式获得融资，并将该资金优先 提供给霍尔果斯快马财税管理服务有限公司使用。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百达永信投 资有限公司； 彭聪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未来公司实际经营过程中若有融资需求，可以采用担保、保证以及 所持股份抵押等增信方式为公司获取外部融资提供支持。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截至目前，该承诺正在履行期内，履行 期间不存在违背承诺的情形。</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出于对公司业务发展的信心及公司价值的高度认可，本人再次做出 承诺：在担任顺利办董事长期间，对于本人直接持有的全部顺利办 股票（不包括本人控制的百达永信投资有限公司所持有的顺利办股 票），本人自愿延长不减持期限至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该承诺已履行完毕，履行期间不存在违 背承诺的情形。</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 的，应当详细说明未完 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094" w:right="1004" w:bottom="1201" w:left="1004" w:header="0" w:footer="3" w:gutter="0"/>
          <w:cols w:space="720"/>
          <w:noEndnote/>
          <w:rtlGutter w:val="0"/>
          <w:docGrid w:linePitch="360"/>
        </w:sectPr>
      </w:pPr>
    </w:p>
    <w:p>
      <w:pPr>
        <w:pStyle w:val="Style32"/>
        <w:keepNext/>
        <w:keepLines/>
        <w:widowControl w:val="0"/>
        <w:shd w:val="clear" w:color="auto" w:fill="auto"/>
        <w:bidi w:val="0"/>
        <w:spacing w:before="360" w:after="260" w:line="322" w:lineRule="exact"/>
        <w:ind w:left="20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、公司资产或项目存在盈利预测，且报告期仍处在盈利预测期间，公司就资产或项目达到原盈利预测及 其原因做出说明</w:t>
      </w:r>
      <w:bookmarkEnd w:id="402"/>
      <w:bookmarkEnd w:id="403"/>
      <w:bookmarkEnd w:id="405"/>
    </w:p>
    <w:p>
      <w:pPr>
        <w:pStyle w:val="Style25"/>
        <w:keepNext w:val="0"/>
        <w:keepLines w:val="0"/>
        <w:widowControl w:val="0"/>
        <w:shd w:val="clear" w:color="auto" w:fill="auto"/>
        <w:bidi w:val="0"/>
        <w:spacing w:before="0" w:after="380" w:line="316" w:lineRule="exact"/>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717" w:val="left"/>
        </w:tabs>
        <w:bidi w:val="0"/>
        <w:spacing w:before="0" w:after="260" w:line="240" w:lineRule="auto"/>
        <w:ind w:left="0" w:right="0" w:firstLine="200"/>
        <w:jc w:val="left"/>
      </w:pPr>
      <w:bookmarkStart w:id="406" w:name="bookmark406"/>
      <w:bookmarkStart w:id="407" w:name="bookmark407"/>
      <w:bookmarkStart w:id="408" w:name="bookmark408"/>
      <w:bookmarkStart w:id="409" w:name="bookmark409"/>
      <w:r>
        <w:rPr>
          <w:color w:val="000000"/>
          <w:spacing w:val="0"/>
          <w:w w:val="100"/>
          <w:position w:val="0"/>
        </w:rPr>
        <w:t>二</w:t>
      </w:r>
      <w:bookmarkEnd w:id="408"/>
      <w:r>
        <w:rPr>
          <w:color w:val="000000"/>
          <w:spacing w:val="0"/>
          <w:w w:val="100"/>
          <w:position w:val="0"/>
        </w:rPr>
        <w:t>、</w:t>
        <w:tab/>
        <w:t>控股股东及其他关联方对上市公司的非经营性占用资金情况</w:t>
      </w:r>
      <w:bookmarkEnd w:id="406"/>
      <w:bookmarkEnd w:id="407"/>
      <w:bookmarkEnd w:id="409"/>
    </w:p>
    <w:p>
      <w:pPr>
        <w:pStyle w:val="Style25"/>
        <w:keepNext w:val="0"/>
        <w:keepLines w:val="0"/>
        <w:widowControl w:val="0"/>
        <w:shd w:val="clear" w:color="auto" w:fill="auto"/>
        <w:bidi w:val="0"/>
        <w:spacing w:before="0" w:after="0" w:line="316" w:lineRule="exact"/>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6" w:lineRule="exact"/>
        <w:ind w:left="0" w:right="0" w:firstLine="200"/>
        <w:jc w:val="left"/>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722" w:val="left"/>
        </w:tabs>
        <w:bidi w:val="0"/>
        <w:spacing w:before="0" w:after="260" w:line="240" w:lineRule="auto"/>
        <w:ind w:left="0" w:right="0" w:firstLine="200"/>
        <w:jc w:val="left"/>
      </w:pPr>
      <w:bookmarkStart w:id="410" w:name="bookmark410"/>
      <w:bookmarkStart w:id="411" w:name="bookmark411"/>
      <w:bookmarkStart w:id="412" w:name="bookmark412"/>
      <w:bookmarkStart w:id="413" w:name="bookmark413"/>
      <w:r>
        <w:rPr>
          <w:color w:val="000000"/>
          <w:spacing w:val="0"/>
          <w:w w:val="100"/>
          <w:position w:val="0"/>
        </w:rPr>
        <w:t>三</w:t>
      </w:r>
      <w:bookmarkEnd w:id="412"/>
      <w:r>
        <w:rPr>
          <w:color w:val="000000"/>
          <w:spacing w:val="0"/>
          <w:w w:val="100"/>
          <w:position w:val="0"/>
        </w:rPr>
        <w:t>、</w:t>
        <w:tab/>
        <w:t>违规对外担保情况</w:t>
      </w:r>
      <w:bookmarkEnd w:id="410"/>
      <w:bookmarkEnd w:id="411"/>
      <w:bookmarkEnd w:id="413"/>
    </w:p>
    <w:p>
      <w:pPr>
        <w:pStyle w:val="Style25"/>
        <w:keepNext w:val="0"/>
        <w:keepLines w:val="0"/>
        <w:widowControl w:val="0"/>
        <w:shd w:val="clear" w:color="auto" w:fill="auto"/>
        <w:bidi w:val="0"/>
        <w:spacing w:before="0" w:after="0" w:line="316" w:lineRule="exact"/>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6" w:lineRule="exact"/>
        <w:ind w:left="0" w:right="0" w:firstLine="200"/>
        <w:jc w:val="left"/>
      </w:pPr>
      <w:r>
        <w:rPr>
          <w:color w:val="000000"/>
          <w:spacing w:val="0"/>
          <w:w w:val="100"/>
          <w:position w:val="0"/>
        </w:rPr>
        <w:t>公司报告期无违规对外担保情况。</w:t>
      </w:r>
    </w:p>
    <w:p>
      <w:pPr>
        <w:pStyle w:val="Style27"/>
        <w:keepNext/>
        <w:keepLines/>
        <w:widowControl w:val="0"/>
        <w:shd w:val="clear" w:color="auto" w:fill="auto"/>
        <w:tabs>
          <w:tab w:pos="722" w:val="left"/>
        </w:tabs>
        <w:bidi w:val="0"/>
        <w:spacing w:before="0" w:after="260" w:line="240" w:lineRule="auto"/>
        <w:ind w:left="0" w:right="0" w:firstLine="200"/>
        <w:jc w:val="left"/>
      </w:pPr>
      <w:bookmarkStart w:id="414" w:name="bookmark414"/>
      <w:bookmarkStart w:id="415" w:name="bookmark415"/>
      <w:bookmarkStart w:id="416" w:name="bookmark416"/>
      <w:bookmarkStart w:id="417" w:name="bookmark417"/>
      <w:r>
        <w:rPr>
          <w:color w:val="000000"/>
          <w:spacing w:val="0"/>
          <w:w w:val="100"/>
          <w:position w:val="0"/>
        </w:rPr>
        <w:t>四</w:t>
      </w:r>
      <w:bookmarkEnd w:id="41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14"/>
      <w:bookmarkEnd w:id="415"/>
      <w:bookmarkEnd w:id="417"/>
    </w:p>
    <w:p>
      <w:pPr>
        <w:pStyle w:val="Style25"/>
        <w:keepNext w:val="0"/>
        <w:keepLines w:val="0"/>
        <w:widowControl w:val="0"/>
        <w:shd w:val="clear" w:color="auto" w:fill="auto"/>
        <w:bidi w:val="0"/>
        <w:spacing w:before="0" w:after="0" w:line="316" w:lineRule="exact"/>
        <w:ind w:left="0" w:right="0" w:firstLine="2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312" w:lineRule="exact"/>
        <w:ind w:left="200" w:right="0" w:firstLine="0"/>
        <w:jc w:val="left"/>
      </w:pPr>
      <w:r>
        <w:rPr>
          <w:color w:val="000000"/>
          <w:spacing w:val="0"/>
          <w:w w:val="100"/>
          <w:position w:val="0"/>
        </w:rPr>
        <w:t>大信会计师事务所（特殊普通合伙）对公司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年度财务报告出具了保留意见的审计报告（大信审字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36-00016</w:t>
      </w:r>
      <w:r>
        <w:rPr>
          <w:color w:val="000000"/>
          <w:spacing w:val="0"/>
          <w:w w:val="100"/>
          <w:position w:val="0"/>
        </w:rPr>
        <w:t>号）， 公司董事会和管理层高度重视保留意见涉及事项的整改工作，并采取有效措施努力消除风险因素，截至本报告披露日，相关 整改工作正在进行中。</w:t>
      </w:r>
    </w:p>
    <w:p>
      <w:pPr>
        <w:pStyle w:val="Style27"/>
        <w:keepNext/>
        <w:keepLines/>
        <w:widowControl w:val="0"/>
        <w:shd w:val="clear" w:color="auto" w:fill="auto"/>
        <w:tabs>
          <w:tab w:pos="722" w:val="left"/>
        </w:tabs>
        <w:bidi w:val="0"/>
        <w:spacing w:before="0" w:after="380" w:line="240" w:lineRule="auto"/>
        <w:ind w:left="0" w:right="0" w:firstLine="200"/>
        <w:jc w:val="left"/>
      </w:pPr>
      <w:bookmarkStart w:id="418" w:name="bookmark418"/>
      <w:bookmarkStart w:id="419" w:name="bookmark419"/>
      <w:bookmarkStart w:id="420" w:name="bookmark420"/>
      <w:bookmarkStart w:id="421" w:name="bookmark421"/>
      <w:r>
        <w:rPr>
          <w:color w:val="000000"/>
          <w:spacing w:val="0"/>
          <w:w w:val="100"/>
          <w:position w:val="0"/>
        </w:rPr>
        <w:t>五</w:t>
      </w:r>
      <w:bookmarkEnd w:id="42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18"/>
      <w:bookmarkEnd w:id="419"/>
      <w:bookmarkEnd w:id="421"/>
    </w:p>
    <w:p>
      <w:pPr>
        <w:pStyle w:val="Style25"/>
        <w:keepNext w:val="0"/>
        <w:keepLines w:val="0"/>
        <w:widowControl w:val="0"/>
        <w:numPr>
          <w:ilvl w:val="0"/>
          <w:numId w:val="5"/>
        </w:numPr>
        <w:shd w:val="clear" w:color="auto" w:fill="auto"/>
        <w:tabs>
          <w:tab w:pos="486" w:val="left"/>
        </w:tabs>
        <w:bidi w:val="0"/>
        <w:spacing w:before="0" w:after="0" w:line="360" w:lineRule="auto"/>
        <w:ind w:left="0" w:right="0" w:firstLine="200"/>
        <w:jc w:val="left"/>
      </w:pPr>
      <w:bookmarkStart w:id="422" w:name="bookmark422"/>
      <w:bookmarkEnd w:id="42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tabs>
          <w:tab w:pos="534" w:val="left"/>
        </w:tabs>
        <w:bidi w:val="0"/>
        <w:spacing w:before="0" w:after="0" w:line="314" w:lineRule="exact"/>
        <w:ind w:left="0" w:right="0" w:firstLine="200"/>
        <w:jc w:val="left"/>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w:t>
        <w:tab/>
        <w:t>董事会意见</w:t>
      </w:r>
    </w:p>
    <w:p>
      <w:pPr>
        <w:pStyle w:val="Style25"/>
        <w:keepNext w:val="0"/>
        <w:keepLines w:val="0"/>
        <w:widowControl w:val="0"/>
        <w:shd w:val="clear" w:color="auto" w:fill="auto"/>
        <w:bidi w:val="0"/>
        <w:spacing w:before="0" w:after="0" w:line="314" w:lineRule="exact"/>
        <w:ind w:left="200" w:right="0" w:firstLine="0"/>
        <w:jc w:val="both"/>
      </w:pPr>
      <w:r>
        <w:rPr>
          <w:color w:val="000000"/>
          <w:spacing w:val="0"/>
          <w:w w:val="100"/>
          <w:position w:val="0"/>
        </w:rPr>
        <w:t>大信会计师事务所（特殊普通合伙）出具了无法表示意见的审计报告，公司董事会高度重视非标意见所涉事项以及对公司产 生的影响，董事会和管理层将积极采取有效措施，争取尽快解决上述问题，保证公司持续、健康、稳定的发展，切实维护好 公司和全体股东的利益。</w:t>
      </w:r>
    </w:p>
    <w:p>
      <w:pPr>
        <w:pStyle w:val="Style25"/>
        <w:keepNext w:val="0"/>
        <w:keepLines w:val="0"/>
        <w:widowControl w:val="0"/>
        <w:shd w:val="clear" w:color="auto" w:fill="auto"/>
        <w:tabs>
          <w:tab w:pos="554" w:val="left"/>
        </w:tabs>
        <w:bidi w:val="0"/>
        <w:spacing w:before="0" w:after="0" w:line="316" w:lineRule="exact"/>
        <w:ind w:left="0" w:right="0" w:firstLine="200"/>
        <w:jc w:val="left"/>
      </w:pPr>
      <w:bookmarkStart w:id="424" w:name="bookmark424"/>
      <w:r>
        <w:rPr>
          <w:rFonts w:ascii="Times New Roman" w:eastAsia="Times New Roman" w:hAnsi="Times New Roman" w:cs="Times New Roman"/>
          <w:color w:val="000000"/>
          <w:spacing w:val="0"/>
          <w:w w:val="100"/>
          <w:position w:val="0"/>
          <w:sz w:val="18"/>
          <w:szCs w:val="18"/>
        </w:rPr>
        <w:t>2</w:t>
      </w:r>
      <w:bookmarkEnd w:id="424"/>
      <w:r>
        <w:rPr>
          <w:color w:val="000000"/>
          <w:spacing w:val="0"/>
          <w:w w:val="100"/>
          <w:position w:val="0"/>
        </w:rPr>
        <w:t>、</w:t>
        <w:tab/>
        <w:t>独立董事意见</w:t>
      </w:r>
    </w:p>
    <w:p>
      <w:pPr>
        <w:pStyle w:val="Style25"/>
        <w:keepNext w:val="0"/>
        <w:keepLines w:val="0"/>
        <w:widowControl w:val="0"/>
        <w:shd w:val="clear" w:color="auto" w:fill="auto"/>
        <w:bidi w:val="0"/>
        <w:spacing w:before="0" w:after="0" w:line="316" w:lineRule="exact"/>
        <w:ind w:left="200" w:right="0" w:firstLine="0"/>
        <w:jc w:val="both"/>
      </w:pPr>
      <w:r>
        <w:rPr>
          <w:color w:val="000000"/>
          <w:spacing w:val="0"/>
          <w:w w:val="100"/>
          <w:position w:val="0"/>
        </w:rPr>
        <w:t>大信会计师事务所（特殊普通合伙）对公司</w:t>
      </w:r>
      <w:r>
        <w:rPr>
          <w:color w:val="000000"/>
          <w:spacing w:val="0"/>
          <w:w w:val="100"/>
          <w:position w:val="0"/>
          <w:sz w:val="18"/>
          <w:szCs w:val="18"/>
        </w:rPr>
        <w:t>2021</w:t>
      </w:r>
      <w:r>
        <w:rPr>
          <w:color w:val="000000"/>
          <w:spacing w:val="0"/>
          <w:w w:val="100"/>
          <w:position w:val="0"/>
        </w:rPr>
        <w:t>年度财务报表进行审计，出具了无法表示意见的审计报告。大信会计师事务所 （特殊普通合伙）对公司</w:t>
      </w:r>
      <w:r>
        <w:rPr>
          <w:color w:val="000000"/>
          <w:spacing w:val="0"/>
          <w:w w:val="100"/>
          <w:position w:val="0"/>
          <w:sz w:val="18"/>
          <w:szCs w:val="18"/>
        </w:rPr>
        <w:t>2021</w:t>
      </w:r>
      <w:r>
        <w:rPr>
          <w:color w:val="000000"/>
          <w:spacing w:val="0"/>
          <w:w w:val="100"/>
          <w:position w:val="0"/>
        </w:rPr>
        <w:t>年度内部控制的有效性进行了审计，出具了否定意见的内部控制审计报告。</w:t>
      </w:r>
    </w:p>
    <w:p>
      <w:pPr>
        <w:pStyle w:val="Style25"/>
        <w:keepNext w:val="0"/>
        <w:keepLines w:val="0"/>
        <w:widowControl w:val="0"/>
        <w:shd w:val="clear" w:color="auto" w:fill="auto"/>
        <w:bidi w:val="0"/>
        <w:spacing w:before="0" w:after="0" w:line="316" w:lineRule="exact"/>
        <w:ind w:left="200" w:right="0" w:firstLine="0"/>
        <w:jc w:val="both"/>
      </w:pPr>
      <w:r>
        <w:rPr>
          <w:color w:val="000000"/>
          <w:spacing w:val="0"/>
          <w:w w:val="100"/>
          <w:position w:val="0"/>
        </w:rPr>
        <w:t>鉴于上述</w:t>
      </w:r>
      <w:r>
        <w:rPr>
          <w:color w:val="000000"/>
          <w:spacing w:val="0"/>
          <w:w w:val="100"/>
          <w:position w:val="0"/>
          <w:sz w:val="18"/>
          <w:szCs w:val="18"/>
        </w:rPr>
        <w:t>2021</w:t>
      </w:r>
      <w:r>
        <w:rPr>
          <w:color w:val="000000"/>
          <w:spacing w:val="0"/>
          <w:w w:val="100"/>
          <w:position w:val="0"/>
        </w:rPr>
        <w:t>年度财务和内控非标准审计意见所涉事项的不确定性，不能对公司</w:t>
      </w:r>
      <w:r>
        <w:rPr>
          <w:color w:val="000000"/>
          <w:spacing w:val="0"/>
          <w:w w:val="100"/>
          <w:position w:val="0"/>
          <w:sz w:val="18"/>
          <w:szCs w:val="18"/>
        </w:rPr>
        <w:t>2021</w:t>
      </w:r>
      <w:r>
        <w:rPr>
          <w:color w:val="000000"/>
          <w:spacing w:val="0"/>
          <w:w w:val="100"/>
          <w:position w:val="0"/>
        </w:rPr>
        <w:t>年年度报告作全面、客观、准确的判断， 不能保证</w:t>
      </w:r>
      <w:r>
        <w:rPr>
          <w:color w:val="000000"/>
          <w:spacing w:val="0"/>
          <w:w w:val="100"/>
          <w:position w:val="0"/>
          <w:sz w:val="18"/>
          <w:szCs w:val="18"/>
        </w:rPr>
        <w:t>2021</w:t>
      </w:r>
      <w:r>
        <w:rPr>
          <w:color w:val="000000"/>
          <w:spacing w:val="0"/>
          <w:w w:val="100"/>
          <w:position w:val="0"/>
        </w:rPr>
        <w:t>年年度报告内容真实、准确、完整，不存在任何虚假记载、误导性陈述或者重大遗漏。</w:t>
      </w:r>
    </w:p>
    <w:p>
      <w:pPr>
        <w:pStyle w:val="Style25"/>
        <w:keepNext w:val="0"/>
        <w:keepLines w:val="0"/>
        <w:widowControl w:val="0"/>
        <w:shd w:val="clear" w:color="auto" w:fill="auto"/>
        <w:tabs>
          <w:tab w:pos="544" w:val="left"/>
        </w:tabs>
        <w:bidi w:val="0"/>
        <w:spacing w:before="0" w:after="0" w:line="316" w:lineRule="exact"/>
        <w:ind w:left="0" w:right="0" w:firstLine="200"/>
        <w:jc w:val="left"/>
      </w:pPr>
      <w:bookmarkStart w:id="425" w:name="bookmark425"/>
      <w:r>
        <w:rPr>
          <w:rFonts w:ascii="Times New Roman" w:eastAsia="Times New Roman" w:hAnsi="Times New Roman" w:cs="Times New Roman"/>
          <w:color w:val="000000"/>
          <w:spacing w:val="0"/>
          <w:w w:val="100"/>
          <w:position w:val="0"/>
          <w:sz w:val="18"/>
          <w:szCs w:val="18"/>
        </w:rPr>
        <w:t>3</w:t>
      </w:r>
      <w:bookmarkEnd w:id="425"/>
      <w:r>
        <w:rPr>
          <w:color w:val="000000"/>
          <w:spacing w:val="0"/>
          <w:w w:val="100"/>
          <w:position w:val="0"/>
        </w:rPr>
        <w:t>、</w:t>
        <w:tab/>
        <w:t>监事会意见</w:t>
      </w:r>
    </w:p>
    <w:p>
      <w:pPr>
        <w:pStyle w:val="Style25"/>
        <w:keepNext w:val="0"/>
        <w:keepLines w:val="0"/>
        <w:widowControl w:val="0"/>
        <w:shd w:val="clear" w:color="auto" w:fill="auto"/>
        <w:bidi w:val="0"/>
        <w:spacing w:before="0" w:after="380" w:line="316" w:lineRule="exact"/>
        <w:ind w:left="200" w:right="0" w:firstLine="0"/>
        <w:jc w:val="both"/>
      </w:pPr>
      <w:r>
        <w:rPr>
          <w:color w:val="000000"/>
          <w:spacing w:val="0"/>
          <w:w w:val="100"/>
          <w:position w:val="0"/>
        </w:rPr>
        <w:t>公司聘请大信会计师事务所（特殊普通合伙）对公司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年度财务报告进行了审计，出具了无法表示意见的审计报告。监事 会认为公司董事会对非标准审计意见的专项说明符合公司实际情况，并将持续关注审计意见所涉事项的进展情况，督促董事 会和管理层积极推进消除相关事项及其影响的具体措施，切实维护上市公司及全体投资者合法权益，保证公司持续、稳定、 健康发展。</w:t>
      </w:r>
    </w:p>
    <w:p>
      <w:pPr>
        <w:pStyle w:val="Style27"/>
        <w:keepNext/>
        <w:keepLines/>
        <w:widowControl w:val="0"/>
        <w:shd w:val="clear" w:color="auto" w:fill="auto"/>
        <w:tabs>
          <w:tab w:pos="722" w:val="left"/>
        </w:tabs>
        <w:bidi w:val="0"/>
        <w:spacing w:before="0" w:after="380" w:line="240" w:lineRule="auto"/>
        <w:ind w:left="0" w:right="0" w:firstLine="200"/>
        <w:jc w:val="left"/>
      </w:pPr>
      <w:bookmarkStart w:id="426" w:name="bookmark426"/>
      <w:bookmarkStart w:id="427" w:name="bookmark427"/>
      <w:bookmarkStart w:id="428" w:name="bookmark428"/>
      <w:bookmarkStart w:id="429" w:name="bookmark429"/>
      <w:r>
        <w:rPr>
          <w:color w:val="000000"/>
          <w:spacing w:val="0"/>
          <w:w w:val="100"/>
          <w:position w:val="0"/>
        </w:rPr>
        <w:t>六</w:t>
      </w:r>
      <w:bookmarkEnd w:id="428"/>
      <w:r>
        <w:rPr>
          <w:color w:val="000000"/>
          <w:spacing w:val="0"/>
          <w:w w:val="100"/>
          <w:position w:val="0"/>
        </w:rPr>
        <w:t>、</w:t>
        <w:tab/>
        <w:t>与上年度财务报告相比，会计政策、会计估计变更或重大会计差错更正的情况说明</w:t>
      </w:r>
      <w:bookmarkEnd w:id="426"/>
      <w:bookmarkEnd w:id="427"/>
      <w:bookmarkEnd w:id="429"/>
    </w:p>
    <w:p>
      <w:pPr>
        <w:pStyle w:val="Style25"/>
        <w:keepNext w:val="0"/>
        <w:keepLines w:val="0"/>
        <w:widowControl w:val="0"/>
        <w:numPr>
          <w:ilvl w:val="0"/>
          <w:numId w:val="5"/>
        </w:numPr>
        <w:shd w:val="clear" w:color="auto" w:fill="auto"/>
        <w:tabs>
          <w:tab w:pos="486" w:val="left"/>
        </w:tabs>
        <w:bidi w:val="0"/>
        <w:spacing w:before="0" w:after="320" w:line="360" w:lineRule="auto"/>
        <w:ind w:left="0" w:right="0" w:firstLine="200"/>
        <w:jc w:val="both"/>
      </w:pPr>
      <w:bookmarkStart w:id="430" w:name="bookmark430"/>
      <w:bookmarkEnd w:id="43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200" w:right="0" w:firstLine="20"/>
        <w:jc w:val="left"/>
      </w:pPr>
      <w:r>
        <w:rPr>
          <w:color w:val="000000"/>
          <w:spacing w:val="0"/>
          <w:w w:val="100"/>
          <w:position w:val="0"/>
        </w:rPr>
        <w:t>本期，公司子公司快马财税和孙公司樟树市顺利办信息科技有限公司因前期涉税事项等原因，导致公司对所涉期间的财务报 表进行了追溯调整，具体见附注相关部分。</w:t>
      </w:r>
    </w:p>
    <w:p>
      <w:pPr>
        <w:pStyle w:val="Style27"/>
        <w:keepNext/>
        <w:keepLines/>
        <w:widowControl w:val="0"/>
        <w:shd w:val="clear" w:color="auto" w:fill="auto"/>
        <w:tabs>
          <w:tab w:pos="742" w:val="left"/>
        </w:tabs>
        <w:bidi w:val="0"/>
        <w:spacing w:before="0" w:after="380" w:line="240" w:lineRule="auto"/>
        <w:ind w:left="200" w:right="0" w:firstLine="20"/>
        <w:jc w:val="left"/>
      </w:pPr>
      <w:bookmarkStart w:id="431" w:name="bookmark431"/>
      <w:bookmarkStart w:id="432" w:name="bookmark432"/>
      <w:bookmarkStart w:id="433" w:name="bookmark433"/>
      <w:bookmarkStart w:id="434" w:name="bookmark434"/>
      <w:r>
        <w:rPr>
          <w:color w:val="000000"/>
          <w:spacing w:val="0"/>
          <w:w w:val="100"/>
          <w:position w:val="0"/>
        </w:rPr>
        <w:t>七</w:t>
      </w:r>
      <w:bookmarkEnd w:id="433"/>
      <w:r>
        <w:rPr>
          <w:color w:val="000000"/>
          <w:spacing w:val="0"/>
          <w:w w:val="100"/>
          <w:position w:val="0"/>
        </w:rPr>
        <w:t>、</w:t>
        <w:tab/>
        <w:t>与上年度财务报告相比，合并报表范围发生变化的情况说明</w:t>
      </w:r>
      <w:bookmarkEnd w:id="431"/>
      <w:bookmarkEnd w:id="432"/>
      <w:bookmarkEnd w:id="434"/>
    </w:p>
    <w:p>
      <w:pPr>
        <w:pStyle w:val="Style25"/>
        <w:keepNext w:val="0"/>
        <w:keepLines w:val="0"/>
        <w:widowControl w:val="0"/>
        <w:shd w:val="clear" w:color="auto" w:fill="auto"/>
        <w:bidi w:val="0"/>
        <w:spacing w:before="0" w:after="0" w:line="360" w:lineRule="auto"/>
        <w:ind w:left="200" w:right="0" w:firstLine="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200" w:right="0" w:firstLine="20"/>
        <w:jc w:val="left"/>
      </w:pPr>
      <w:r>
        <w:rPr>
          <w:color w:val="000000"/>
          <w:spacing w:val="0"/>
          <w:w w:val="100"/>
          <w:position w:val="0"/>
        </w:rPr>
        <w:t>本期，公司持有待售资产满足终止确认的条件，导致快马财税、快马咨询所属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家终端资产不再纳入合并范围。同时，快马 财税所属的天津易桥普达财务咨询有限公司因诉讼原因不再纳入合并范围。</w:t>
      </w:r>
    </w:p>
    <w:p>
      <w:pPr>
        <w:pStyle w:val="Style27"/>
        <w:keepNext/>
        <w:keepLines/>
        <w:widowControl w:val="0"/>
        <w:shd w:val="clear" w:color="auto" w:fill="auto"/>
        <w:tabs>
          <w:tab w:pos="742" w:val="left"/>
        </w:tabs>
        <w:bidi w:val="0"/>
        <w:spacing w:before="0" w:after="380" w:line="240" w:lineRule="auto"/>
        <w:ind w:left="200" w:right="0" w:firstLine="20"/>
        <w:jc w:val="left"/>
      </w:pPr>
      <w:bookmarkStart w:id="435" w:name="bookmark435"/>
      <w:bookmarkStart w:id="436" w:name="bookmark436"/>
      <w:bookmarkStart w:id="437" w:name="bookmark437"/>
      <w:bookmarkStart w:id="438" w:name="bookmark438"/>
      <w:r>
        <w:rPr>
          <w:color w:val="000000"/>
          <w:spacing w:val="0"/>
          <w:w w:val="100"/>
          <w:position w:val="0"/>
        </w:rPr>
        <w:t>八</w:t>
      </w:r>
      <w:bookmarkEnd w:id="437"/>
      <w:r>
        <w:rPr>
          <w:color w:val="000000"/>
          <w:spacing w:val="0"/>
          <w:w w:val="100"/>
          <w:position w:val="0"/>
        </w:rPr>
        <w:t>、</w:t>
        <w:tab/>
        <w:t>聘任、解聘会计师事务所情况</w:t>
      </w:r>
      <w:bookmarkEnd w:id="435"/>
      <w:bookmarkEnd w:id="436"/>
      <w:bookmarkEnd w:id="438"/>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童成录、赵秀梅</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5"/>
        <w:keepNext w:val="0"/>
        <w:keepLines w:val="0"/>
        <w:widowControl w:val="0"/>
        <w:shd w:val="clear" w:color="auto" w:fill="auto"/>
        <w:bidi w:val="0"/>
        <w:spacing w:before="0" w:line="317" w:lineRule="exact"/>
        <w:ind w:left="200" w:right="0" w:firstLine="2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after="0" w:line="360" w:lineRule="auto"/>
        <w:ind w:left="20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317" w:lineRule="exact"/>
        <w:ind w:left="200" w:right="0" w:firstLine="2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0" w:line="360" w:lineRule="auto"/>
        <w:ind w:left="200" w:right="0" w:firstLine="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322" w:lineRule="exact"/>
        <w:ind w:left="200" w:right="0" w:firstLine="20"/>
        <w:jc w:val="left"/>
      </w:pPr>
      <w:r>
        <w:rPr>
          <w:color w:val="000000"/>
          <w:spacing w:val="0"/>
          <w:w w:val="100"/>
          <w:position w:val="0"/>
        </w:rPr>
        <w:t>报告期内，公司聘请大信会计师事务所（特殊普通合伙）为公司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年度内部控制审计机构，聘用期为一年，审计费用授权 公司管理层依照市场公允合理的定价原则，与会计师事务所协商确定。</w:t>
      </w:r>
    </w:p>
    <w:p>
      <w:pPr>
        <w:pStyle w:val="Style27"/>
        <w:keepNext/>
        <w:keepLines/>
        <w:widowControl w:val="0"/>
        <w:shd w:val="clear" w:color="auto" w:fill="auto"/>
        <w:bidi w:val="0"/>
        <w:spacing w:before="0" w:after="380" w:line="240" w:lineRule="auto"/>
        <w:ind w:left="0" w:right="0" w:firstLine="200"/>
        <w:jc w:val="both"/>
      </w:pPr>
      <w:bookmarkStart w:id="439" w:name="bookmark439"/>
      <w:bookmarkStart w:id="440" w:name="bookmark440"/>
      <w:bookmarkStart w:id="441" w:name="bookmark441"/>
      <w:bookmarkStart w:id="442" w:name="bookmark442"/>
      <w:r>
        <w:rPr>
          <w:color w:val="000000"/>
          <w:spacing w:val="0"/>
          <w:w w:val="100"/>
          <w:position w:val="0"/>
        </w:rPr>
        <w:t>九</w:t>
      </w:r>
      <w:bookmarkEnd w:id="441"/>
      <w:r>
        <w:rPr>
          <w:color w:val="000000"/>
          <w:spacing w:val="0"/>
          <w:w w:val="100"/>
          <w:position w:val="0"/>
        </w:rPr>
        <w:t>、年度报告披露后面临退市情况</w:t>
      </w:r>
      <w:bookmarkEnd w:id="439"/>
      <w:bookmarkEnd w:id="440"/>
      <w:bookmarkEnd w:id="442"/>
    </w:p>
    <w:p>
      <w:pPr>
        <w:pStyle w:val="Style25"/>
        <w:keepNext w:val="0"/>
        <w:keepLines w:val="0"/>
        <w:widowControl w:val="0"/>
        <w:numPr>
          <w:ilvl w:val="0"/>
          <w:numId w:val="5"/>
        </w:numPr>
        <w:shd w:val="clear" w:color="auto" w:fill="auto"/>
        <w:tabs>
          <w:tab w:pos="486" w:val="left"/>
        </w:tabs>
        <w:bidi w:val="0"/>
        <w:spacing w:before="0" w:after="0" w:line="360" w:lineRule="auto"/>
        <w:ind w:left="0" w:right="0" w:firstLine="200"/>
        <w:jc w:val="both"/>
      </w:pPr>
      <w:bookmarkStart w:id="443" w:name="bookmark443"/>
      <w:bookmarkEnd w:id="4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200" w:right="0" w:firstLine="20"/>
        <w:jc w:val="both"/>
      </w:pPr>
      <w:r>
        <w:rPr>
          <w:color w:val="000000"/>
          <w:spacing w:val="0"/>
          <w:w w:val="100"/>
          <w:position w:val="0"/>
        </w:rPr>
        <w:t>公司聘请大信会计师事务所（特殊普通合伙）对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年度财务报告进行了审计，出具了无法表示意见的审计报告，经审计的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年度期末归属于母公司所有者权益为负值。根据《深圳证券交易所股票上市规则（</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年修订）》第</w:t>
      </w:r>
      <w:r>
        <w:rPr>
          <w:rFonts w:ascii="Times New Roman" w:eastAsia="Times New Roman" w:hAnsi="Times New Roman" w:cs="Times New Roman"/>
          <w:color w:val="000000"/>
          <w:spacing w:val="0"/>
          <w:w w:val="100"/>
          <w:position w:val="0"/>
          <w:sz w:val="18"/>
          <w:szCs w:val="18"/>
        </w:rPr>
        <w:t>9.3.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 公司出现下列情形之一的，本所对其股票交易实施退市风险警示：（二）最近一个会计年度经审计的期末净资产为负值，或 者追溯重述后最近一个会计年度期末净资产为负值；（三）最近一个会计年度的财务会计报告被出具无法表示意见或者否定 意见的审计报告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，公司股票交易被实施退市风险警示。</w:t>
      </w:r>
    </w:p>
    <w:p>
      <w:pPr>
        <w:pStyle w:val="Style27"/>
        <w:keepNext/>
        <w:keepLines/>
        <w:widowControl w:val="0"/>
        <w:shd w:val="clear" w:color="auto" w:fill="auto"/>
        <w:bidi w:val="0"/>
        <w:spacing w:before="0" w:after="380" w:line="240" w:lineRule="auto"/>
        <w:ind w:left="0" w:right="0" w:firstLine="200"/>
        <w:jc w:val="left"/>
      </w:pPr>
      <w:bookmarkStart w:id="444" w:name="bookmark444"/>
      <w:bookmarkStart w:id="445" w:name="bookmark445"/>
      <w:bookmarkStart w:id="446" w:name="bookmark446"/>
      <w:r>
        <w:rPr>
          <w:color w:val="000000"/>
          <w:spacing w:val="0"/>
          <w:w w:val="100"/>
          <w:position w:val="0"/>
        </w:rPr>
        <w:t>十、破产重整相关事项</w:t>
      </w:r>
      <w:bookmarkEnd w:id="444"/>
      <w:bookmarkEnd w:id="445"/>
      <w:bookmarkEnd w:id="446"/>
    </w:p>
    <w:p>
      <w:pPr>
        <w:pStyle w:val="Style25"/>
        <w:keepNext w:val="0"/>
        <w:keepLines w:val="0"/>
        <w:widowControl w:val="0"/>
        <w:shd w:val="clear" w:color="auto" w:fill="auto"/>
        <w:bidi w:val="0"/>
        <w:spacing w:before="0" w:after="0" w:line="360" w:lineRule="auto"/>
        <w:ind w:left="0" w:right="0" w:firstLine="2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317" w:lineRule="exact"/>
        <w:ind w:left="0" w:right="0" w:firstLine="20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80" w:line="240" w:lineRule="auto"/>
        <w:ind w:left="0" w:right="0" w:firstLine="200"/>
        <w:jc w:val="both"/>
      </w:pPr>
      <w:bookmarkStart w:id="447" w:name="bookmark447"/>
      <w:bookmarkStart w:id="448" w:name="bookmark448"/>
      <w:bookmarkStart w:id="449" w:name="bookmark449"/>
      <w:r>
        <w:rPr>
          <w:color w:val="000000"/>
          <w:spacing w:val="0"/>
          <w:w w:val="100"/>
          <w:position w:val="0"/>
        </w:rPr>
        <w:t>十一、重大诉讼、仲裁事项</w:t>
      </w:r>
      <w:bookmarkEnd w:id="447"/>
      <w:bookmarkEnd w:id="448"/>
      <w:bookmarkEnd w:id="449"/>
    </w:p>
    <w:p>
      <w:pPr>
        <w:pStyle w:val="Style25"/>
        <w:keepNext w:val="0"/>
        <w:keepLines w:val="0"/>
        <w:widowControl w:val="0"/>
        <w:numPr>
          <w:ilvl w:val="0"/>
          <w:numId w:val="5"/>
        </w:numPr>
        <w:shd w:val="clear" w:color="auto" w:fill="auto"/>
        <w:tabs>
          <w:tab w:pos="486" w:val="left"/>
        </w:tabs>
        <w:bidi w:val="0"/>
        <w:spacing w:before="0" w:after="0" w:line="360" w:lineRule="auto"/>
        <w:ind w:left="0" w:right="0" w:firstLine="200"/>
        <w:jc w:val="both"/>
      </w:pPr>
      <w:bookmarkStart w:id="450" w:name="bookmark450"/>
      <w:bookmarkEnd w:id="4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782"/>
        <w:gridCol w:w="1051"/>
        <w:gridCol w:w="1704"/>
        <w:gridCol w:w="1373"/>
        <w:gridCol w:w="1248"/>
        <w:gridCol w:w="1066"/>
        <w:gridCol w:w="128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涉案金额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是否形成预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widowControl w:val="0"/>
        <w:spacing w:line="1" w:lineRule="exact"/>
      </w:pPr>
      <w:r>
        <w:br w:type="page"/>
      </w:r>
    </w:p>
    <w:tbl>
      <w:tblPr>
        <w:tblOverlap w:val="never"/>
        <w:jc w:val="center"/>
        <w:tblLayout w:type="fixed"/>
      </w:tblPr>
      <w:tblGrid>
        <w:gridCol w:w="1570"/>
        <w:gridCol w:w="782"/>
        <w:gridCol w:w="1051"/>
        <w:gridCol w:w="1704"/>
        <w:gridCol w:w="1373"/>
        <w:gridCol w:w="1248"/>
        <w:gridCol w:w="1066"/>
        <w:gridCol w:w="1282"/>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结果及影响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决执行情况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陈颖、陈勇、谢鹏 诉公司受让广州网 融信息技术有限公 司股权转让纠纷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查封、扣押、冻结公 司名下价值</w:t>
            </w:r>
            <w:r>
              <w:rPr>
                <w:rFonts w:ascii="Times New Roman" w:eastAsia="Times New Roman" w:hAnsi="Times New Roman" w:cs="Times New Roman"/>
                <w:color w:val="000000"/>
                <w:spacing w:val="0"/>
                <w:w w:val="100"/>
                <w:position w:val="0"/>
                <w:sz w:val="18"/>
                <w:szCs w:val="18"/>
              </w:rPr>
              <w:t xml:space="preserve">5,352.39 </w:t>
            </w:r>
            <w:r>
              <w:rPr>
                <w:color w:val="000000"/>
                <w:spacing w:val="0"/>
                <w:w w:val="100"/>
                <w:position w:val="0"/>
              </w:rPr>
              <w:t>万元财产。因管辖权 争议后移送北京市海 淀区人民法院处理。</w:t>
            </w:r>
          </w:p>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日北京 海淀法院正式受理本 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已调解，查封资 产已解封。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《诉讼事项的 公告》</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）刊 载于《证券时 报》《证券日报》</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《中国证券报》 和巨潮资讯网</w:t>
            </w: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霍尔果斯快马财税 管理服务有限公司 诉北京普达财务顾 问股份有限公司、 北京庄易照明工程 有限公司股权转让 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案件审理中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《诉讼事项的 公告》</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2021-072</w:t>
            </w:r>
            <w:r>
              <w:rPr>
                <w:color w:val="000000"/>
                <w:spacing w:val="0"/>
                <w:w w:val="100"/>
                <w:position w:val="0"/>
              </w:rPr>
              <w:t>）刊 载于《证券时 报》《证券日报》</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《中国证券报》 和巨潮资讯网</w:t>
            </w:r>
          </w:p>
        </w:tc>
      </w:tr>
      <w:tr>
        <w:trPr>
          <w:trHeight w:val="22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未达到重大诉讼披 露标准的其他诉讼 事项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14,598.17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《诉讼事项的 公告》</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）刊 载于《证券时 报》《证券日报》</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《中国证券报》 和巨潮资讯网</w:t>
            </w:r>
          </w:p>
        </w:tc>
      </w:tr>
      <w:tr>
        <w:trPr>
          <w:trHeight w:val="228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未达到重大诉讼披 露标准的其他诉讼 事项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《诉讼事项的 公告》</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2021-072</w:t>
            </w:r>
            <w:r>
              <w:rPr>
                <w:color w:val="000000"/>
                <w:spacing w:val="0"/>
                <w:w w:val="100"/>
                <w:position w:val="0"/>
              </w:rPr>
              <w:t>）刊 载于《证券时 报》《证券日报》</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《中国证券报》 和巨潮资讯网</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220"/>
        <w:jc w:val="left"/>
      </w:pPr>
      <w:bookmarkStart w:id="451" w:name="bookmark451"/>
      <w:bookmarkStart w:id="452" w:name="bookmark452"/>
      <w:bookmarkStart w:id="453" w:name="bookmark453"/>
      <w:r>
        <w:rPr>
          <w:color w:val="000000"/>
          <w:spacing w:val="0"/>
          <w:w w:val="100"/>
          <w:position w:val="0"/>
        </w:rPr>
        <w:t>十二、处罚及整改情况</w:t>
      </w:r>
      <w:bookmarkEnd w:id="451"/>
      <w:bookmarkEnd w:id="452"/>
      <w:bookmarkEnd w:id="453"/>
    </w:p>
    <w:p>
      <w:pPr>
        <w:pStyle w:val="Style25"/>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220"/>
        <w:jc w:val="left"/>
      </w:pPr>
      <w:bookmarkStart w:id="454" w:name="bookmark454"/>
      <w:bookmarkStart w:id="455" w:name="bookmark455"/>
      <w:bookmarkStart w:id="456" w:name="bookmark456"/>
      <w:r>
        <w:rPr>
          <w:color w:val="000000"/>
          <w:spacing w:val="0"/>
          <w:w w:val="100"/>
          <w:position w:val="0"/>
        </w:rPr>
        <w:t>十三、公司及其控股股东、实际控制人的诚信状况</w:t>
      </w:r>
      <w:bookmarkEnd w:id="454"/>
      <w:bookmarkEnd w:id="455"/>
      <w:bookmarkEnd w:id="456"/>
    </w:p>
    <w:p>
      <w:pPr>
        <w:pStyle w:val="Style25"/>
        <w:keepNext w:val="0"/>
        <w:keepLines w:val="0"/>
        <w:widowControl w:val="0"/>
        <w:shd w:val="clear" w:color="auto" w:fill="auto"/>
        <w:bidi w:val="0"/>
        <w:spacing w:before="0" w:after="36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220"/>
        <w:jc w:val="both"/>
      </w:pPr>
      <w:bookmarkStart w:id="457" w:name="bookmark457"/>
      <w:bookmarkStart w:id="458" w:name="bookmark458"/>
      <w:bookmarkStart w:id="459" w:name="bookmark459"/>
      <w:r>
        <w:rPr>
          <w:color w:val="000000"/>
          <w:spacing w:val="0"/>
          <w:w w:val="100"/>
          <w:position w:val="0"/>
        </w:rPr>
        <w:t>十四、重大关联交易</w:t>
      </w:r>
      <w:bookmarkEnd w:id="457"/>
      <w:bookmarkEnd w:id="458"/>
      <w:bookmarkEnd w:id="459"/>
    </w:p>
    <w:p>
      <w:pPr>
        <w:pStyle w:val="Style32"/>
        <w:keepNext/>
        <w:keepLines/>
        <w:widowControl w:val="0"/>
        <w:shd w:val="clear" w:color="auto" w:fill="auto"/>
        <w:tabs>
          <w:tab w:pos="588" w:val="left"/>
        </w:tabs>
        <w:bidi w:val="0"/>
        <w:spacing w:before="0" w:after="380" w:line="240" w:lineRule="auto"/>
        <w:ind w:left="0" w:right="0" w:firstLine="22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与日常经营相关的关联交易</w:t>
      </w:r>
      <w:bookmarkEnd w:id="460"/>
      <w:bookmarkEnd w:id="461"/>
      <w:bookmarkEnd w:id="463"/>
    </w:p>
    <w:p>
      <w:pPr>
        <w:pStyle w:val="Style25"/>
        <w:keepNext w:val="0"/>
        <w:keepLines w:val="0"/>
        <w:widowControl w:val="0"/>
        <w:shd w:val="clear" w:color="auto" w:fill="auto"/>
        <w:bidi w:val="0"/>
        <w:spacing w:before="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220"/>
        <w:jc w:val="both"/>
      </w:pPr>
      <w:r>
        <w:rPr>
          <w:color w:val="000000"/>
          <w:spacing w:val="0"/>
          <w:w w:val="100"/>
          <w:position w:val="0"/>
        </w:rPr>
        <w:t>公司报告期未发生与日常经营相关的关联交易。</w:t>
      </w:r>
    </w:p>
    <w:p>
      <w:pPr>
        <w:pStyle w:val="Style32"/>
        <w:keepNext/>
        <w:keepLines/>
        <w:widowControl w:val="0"/>
        <w:shd w:val="clear" w:color="auto" w:fill="auto"/>
        <w:tabs>
          <w:tab w:pos="598" w:val="left"/>
        </w:tabs>
        <w:bidi w:val="0"/>
        <w:spacing w:before="0" w:after="380" w:line="240" w:lineRule="auto"/>
        <w:ind w:left="0" w:right="0" w:firstLine="22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资产或股权收购、出售发生的关联交易</w:t>
      </w:r>
      <w:bookmarkEnd w:id="464"/>
      <w:bookmarkEnd w:id="465"/>
      <w:bookmarkEnd w:id="467"/>
    </w:p>
    <w:p>
      <w:pPr>
        <w:pStyle w:val="Style25"/>
        <w:keepNext w:val="0"/>
        <w:keepLines w:val="0"/>
        <w:widowControl w:val="0"/>
        <w:shd w:val="clear" w:color="auto" w:fill="auto"/>
        <w:bidi w:val="0"/>
        <w:spacing w:before="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220"/>
        <w:jc w:val="both"/>
      </w:pPr>
      <w:r>
        <w:rPr>
          <w:color w:val="000000"/>
          <w:spacing w:val="0"/>
          <w:w w:val="100"/>
          <w:position w:val="0"/>
        </w:rPr>
        <w:t>公司报告期未发生资产或股权收购、出售的关联交易。</w:t>
      </w:r>
    </w:p>
    <w:p>
      <w:pPr>
        <w:pStyle w:val="Style32"/>
        <w:keepNext/>
        <w:keepLines/>
        <w:widowControl w:val="0"/>
        <w:shd w:val="clear" w:color="auto" w:fill="auto"/>
        <w:tabs>
          <w:tab w:pos="598" w:val="left"/>
        </w:tabs>
        <w:bidi w:val="0"/>
        <w:spacing w:before="0" w:after="380" w:line="240" w:lineRule="auto"/>
        <w:ind w:left="0" w:right="0" w:firstLine="22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3</w:t>
      </w:r>
      <w:bookmarkEnd w:id="470"/>
      <w:r>
        <w:rPr>
          <w:color w:val="000000"/>
          <w:spacing w:val="0"/>
          <w:w w:val="100"/>
          <w:position w:val="0"/>
        </w:rPr>
        <w:t>、</w:t>
        <w:tab/>
        <w:t>共同对外投资的关联交易</w:t>
      </w:r>
      <w:bookmarkEnd w:id="468"/>
      <w:bookmarkEnd w:id="469"/>
      <w:bookmarkEnd w:id="471"/>
    </w:p>
    <w:p>
      <w:pPr>
        <w:pStyle w:val="Style25"/>
        <w:keepNext w:val="0"/>
        <w:keepLines w:val="0"/>
        <w:widowControl w:val="0"/>
        <w:shd w:val="clear" w:color="auto" w:fill="auto"/>
        <w:bidi w:val="0"/>
        <w:spacing w:before="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220"/>
        <w:jc w:val="both"/>
      </w:pPr>
      <w:r>
        <w:rPr>
          <w:color w:val="000000"/>
          <w:spacing w:val="0"/>
          <w:w w:val="100"/>
          <w:position w:val="0"/>
        </w:rPr>
        <w:t>公司报告期未发生共同对外投资的关联交易。</w:t>
      </w:r>
    </w:p>
    <w:p>
      <w:pPr>
        <w:pStyle w:val="Style32"/>
        <w:keepNext/>
        <w:keepLines/>
        <w:widowControl w:val="0"/>
        <w:shd w:val="clear" w:color="auto" w:fill="auto"/>
        <w:tabs>
          <w:tab w:pos="598" w:val="left"/>
        </w:tabs>
        <w:bidi w:val="0"/>
        <w:spacing w:before="0" w:after="380" w:line="240" w:lineRule="auto"/>
        <w:ind w:left="0" w:right="0" w:firstLine="22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4</w:t>
      </w:r>
      <w:bookmarkEnd w:id="474"/>
      <w:r>
        <w:rPr>
          <w:color w:val="000000"/>
          <w:spacing w:val="0"/>
          <w:w w:val="100"/>
          <w:position w:val="0"/>
        </w:rPr>
        <w:t>、</w:t>
        <w:tab/>
        <w:t>关联债权债务往来</w:t>
      </w:r>
      <w:bookmarkEnd w:id="472"/>
      <w:bookmarkEnd w:id="473"/>
      <w:bookmarkEnd w:id="475"/>
    </w:p>
    <w:p>
      <w:pPr>
        <w:pStyle w:val="Style25"/>
        <w:keepNext w:val="0"/>
        <w:keepLines w:val="0"/>
        <w:widowControl w:val="0"/>
        <w:shd w:val="clear" w:color="auto" w:fill="auto"/>
        <w:bidi w:val="0"/>
        <w:spacing w:before="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220"/>
        <w:jc w:val="both"/>
      </w:pPr>
      <w:r>
        <w:rPr>
          <w:color w:val="000000"/>
          <w:spacing w:val="0"/>
          <w:w w:val="100"/>
          <w:position w:val="0"/>
        </w:rPr>
        <w:t>公司报告期不存在关联债权债务往来。</w:t>
      </w:r>
    </w:p>
    <w:p>
      <w:pPr>
        <w:pStyle w:val="Style32"/>
        <w:keepNext/>
        <w:keepLines/>
        <w:widowControl w:val="0"/>
        <w:shd w:val="clear" w:color="auto" w:fill="auto"/>
        <w:tabs>
          <w:tab w:pos="598" w:val="left"/>
        </w:tabs>
        <w:bidi w:val="0"/>
        <w:spacing w:before="0" w:after="380" w:line="240" w:lineRule="auto"/>
        <w:ind w:left="0" w:right="0" w:firstLine="22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5</w:t>
      </w:r>
      <w:bookmarkEnd w:id="478"/>
      <w:r>
        <w:rPr>
          <w:color w:val="000000"/>
          <w:spacing w:val="0"/>
          <w:w w:val="100"/>
          <w:position w:val="0"/>
        </w:rPr>
        <w:t>、</w:t>
        <w:tab/>
        <w:t>与存在关联关系的财务公司的往来情况</w:t>
      </w:r>
      <w:bookmarkEnd w:id="476"/>
      <w:bookmarkEnd w:id="477"/>
      <w:bookmarkEnd w:id="479"/>
    </w:p>
    <w:p>
      <w:pPr>
        <w:pStyle w:val="Style25"/>
        <w:keepNext w:val="0"/>
        <w:keepLines w:val="0"/>
        <w:widowControl w:val="0"/>
        <w:numPr>
          <w:ilvl w:val="0"/>
          <w:numId w:val="7"/>
        </w:numPr>
        <w:shd w:val="clear" w:color="auto" w:fill="auto"/>
        <w:tabs>
          <w:tab w:pos="502" w:val="left"/>
        </w:tabs>
        <w:bidi w:val="0"/>
        <w:spacing w:before="0" w:line="240" w:lineRule="auto"/>
        <w:ind w:left="0" w:right="0" w:firstLine="220"/>
        <w:jc w:val="both"/>
      </w:pPr>
      <w:bookmarkStart w:id="480" w:name="bookmark480"/>
      <w:bookmarkEnd w:id="4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220"/>
        <w:jc w:val="both"/>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598" w:val="left"/>
        </w:tabs>
        <w:bidi w:val="0"/>
        <w:spacing w:before="0" w:after="380" w:line="240" w:lineRule="auto"/>
        <w:ind w:left="0" w:right="0" w:firstLine="22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6</w:t>
      </w:r>
      <w:bookmarkEnd w:id="483"/>
      <w:r>
        <w:rPr>
          <w:color w:val="000000"/>
          <w:spacing w:val="0"/>
          <w:w w:val="100"/>
          <w:position w:val="0"/>
        </w:rPr>
        <w:t>、</w:t>
        <w:tab/>
        <w:t>公司控股的财务公司与关联方的往来情况</w:t>
      </w:r>
      <w:bookmarkEnd w:id="481"/>
      <w:bookmarkEnd w:id="482"/>
      <w:bookmarkEnd w:id="484"/>
    </w:p>
    <w:p>
      <w:pPr>
        <w:pStyle w:val="Style25"/>
        <w:keepNext w:val="0"/>
        <w:keepLines w:val="0"/>
        <w:widowControl w:val="0"/>
        <w:numPr>
          <w:ilvl w:val="0"/>
          <w:numId w:val="7"/>
        </w:numPr>
        <w:shd w:val="clear" w:color="auto" w:fill="auto"/>
        <w:tabs>
          <w:tab w:pos="502" w:val="left"/>
        </w:tabs>
        <w:bidi w:val="0"/>
        <w:spacing w:before="0" w:line="240" w:lineRule="auto"/>
        <w:ind w:left="0" w:right="0" w:firstLine="220"/>
        <w:jc w:val="both"/>
      </w:pPr>
      <w:bookmarkStart w:id="485" w:name="bookmark485"/>
      <w:bookmarkEnd w:id="4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220"/>
        <w:jc w:val="both"/>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593" w:val="left"/>
        </w:tabs>
        <w:bidi w:val="0"/>
        <w:spacing w:before="0" w:after="380" w:line="240" w:lineRule="auto"/>
        <w:ind w:left="0" w:right="0" w:firstLine="22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7</w:t>
      </w:r>
      <w:bookmarkEnd w:id="488"/>
      <w:r>
        <w:rPr>
          <w:color w:val="000000"/>
          <w:spacing w:val="0"/>
          <w:w w:val="100"/>
          <w:position w:val="0"/>
        </w:rPr>
        <w:t>、</w:t>
        <w:tab/>
        <w:t>其他重大关联交易</w:t>
      </w:r>
      <w:bookmarkEnd w:id="486"/>
      <w:bookmarkEnd w:id="487"/>
      <w:bookmarkEnd w:id="489"/>
    </w:p>
    <w:p>
      <w:pPr>
        <w:pStyle w:val="Style25"/>
        <w:keepNext w:val="0"/>
        <w:keepLines w:val="0"/>
        <w:widowControl w:val="0"/>
        <w:numPr>
          <w:ilvl w:val="0"/>
          <w:numId w:val="7"/>
        </w:numPr>
        <w:shd w:val="clear" w:color="auto" w:fill="auto"/>
        <w:tabs>
          <w:tab w:pos="502" w:val="left"/>
        </w:tabs>
        <w:bidi w:val="0"/>
        <w:spacing w:before="0" w:line="240" w:lineRule="auto"/>
        <w:ind w:left="0" w:right="0" w:firstLine="220"/>
        <w:jc w:val="both"/>
      </w:pPr>
      <w:bookmarkStart w:id="490" w:name="bookmark490"/>
      <w:bookmarkEnd w:id="4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220"/>
        <w:jc w:val="both"/>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220"/>
        <w:jc w:val="both"/>
      </w:pPr>
      <w:bookmarkStart w:id="491" w:name="bookmark491"/>
      <w:bookmarkStart w:id="492" w:name="bookmark492"/>
      <w:bookmarkStart w:id="493" w:name="bookmark493"/>
      <w:r>
        <w:rPr>
          <w:color w:val="000000"/>
          <w:spacing w:val="0"/>
          <w:w w:val="100"/>
          <w:position w:val="0"/>
        </w:rPr>
        <w:t>十五、重大合同及其履行情况</w:t>
      </w:r>
      <w:bookmarkEnd w:id="491"/>
      <w:bookmarkEnd w:id="492"/>
      <w:bookmarkEnd w:id="493"/>
    </w:p>
    <w:p>
      <w:pPr>
        <w:pStyle w:val="Style32"/>
        <w:keepNext/>
        <w:keepLines/>
        <w:widowControl w:val="0"/>
        <w:shd w:val="clear" w:color="auto" w:fill="auto"/>
        <w:bidi w:val="0"/>
        <w:spacing w:before="0" w:after="380" w:line="240" w:lineRule="auto"/>
        <w:ind w:left="0" w:right="0" w:firstLine="22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、托管、承包、租赁事项情况</w:t>
      </w:r>
      <w:bookmarkEnd w:id="494"/>
      <w:bookmarkEnd w:id="495"/>
      <w:bookmarkEnd w:id="497"/>
    </w:p>
    <w:p>
      <w:pPr>
        <w:pStyle w:val="Style37"/>
        <w:keepNext/>
        <w:keepLines/>
        <w:widowControl w:val="0"/>
        <w:shd w:val="clear" w:color="auto" w:fill="auto"/>
        <w:bidi w:val="0"/>
        <w:spacing w:before="0" w:line="240" w:lineRule="auto"/>
        <w:ind w:left="0" w:right="0" w:firstLine="220"/>
        <w:jc w:val="both"/>
      </w:pPr>
      <w:bookmarkStart w:id="498" w:name="bookmark498"/>
      <w:bookmarkStart w:id="499" w:name="bookmark499"/>
      <w:bookmarkStart w:id="500" w:name="bookmark500"/>
      <w:bookmarkStart w:id="501" w:name="bookmark501"/>
      <w:r>
        <w:rPr>
          <w:color w:val="000000"/>
          <w:spacing w:val="0"/>
          <w:w w:val="100"/>
          <w:position w:val="0"/>
        </w:rPr>
        <w:t>（</w:t>
      </w:r>
      <w:bookmarkEnd w:id="500"/>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498"/>
      <w:bookmarkEnd w:id="499"/>
      <w:bookmarkEnd w:id="501"/>
    </w:p>
    <w:p>
      <w:pPr>
        <w:pStyle w:val="Style25"/>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w:t>
      </w:r>
      <w:bookmarkEnd w:id="50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02"/>
      <w:bookmarkEnd w:id="503"/>
      <w:bookmarkEnd w:id="505"/>
    </w:p>
    <w:p>
      <w:pPr>
        <w:pStyle w:val="Style25"/>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54" w:lineRule="exact"/>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06"/>
      <w:bookmarkEnd w:id="507"/>
      <w:bookmarkEnd w:id="509"/>
    </w:p>
    <w:p>
      <w:pPr>
        <w:pStyle w:val="Style25"/>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54" w:lineRule="exact"/>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w:t>
        <w:tab/>
        <w:t>重大担保</w:t>
      </w:r>
      <w:bookmarkEnd w:id="510"/>
      <w:bookmarkEnd w:id="511"/>
      <w:bookmarkEnd w:id="513"/>
    </w:p>
    <w:p>
      <w:pPr>
        <w:pStyle w:val="Style25"/>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54" w:lineRule="exact"/>
        <w:ind w:left="0" w:right="0" w:firstLine="0"/>
        <w:jc w:val="left"/>
      </w:pPr>
      <w:r>
        <w:rPr>
          <w:color w:val="000000"/>
          <w:spacing w:val="0"/>
          <w:w w:val="100"/>
          <w:position w:val="0"/>
        </w:rPr>
        <w:t>公司报告期不存在重大担保情况。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3</w:t>
      </w:r>
      <w:bookmarkEnd w:id="516"/>
      <w:r>
        <w:rPr>
          <w:color w:val="000000"/>
          <w:spacing w:val="0"/>
          <w:w w:val="100"/>
          <w:position w:val="0"/>
        </w:rPr>
        <w:t>、</w:t>
        <w:tab/>
        <w:t>委托他人进行现金资产管理情况</w:t>
      </w:r>
      <w:bookmarkEnd w:id="514"/>
      <w:bookmarkEnd w:id="515"/>
      <w:bookmarkEnd w:id="517"/>
    </w:p>
    <w:p>
      <w:pPr>
        <w:pStyle w:val="Style37"/>
        <w:keepNext/>
        <w:keepLines/>
        <w:widowControl w:val="0"/>
        <w:shd w:val="clear" w:color="auto" w:fill="auto"/>
        <w:tabs>
          <w:tab w:pos="493" w:val="left"/>
        </w:tabs>
        <w:bidi w:val="0"/>
        <w:spacing w:before="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18"/>
      <w:bookmarkEnd w:id="519"/>
      <w:bookmarkEnd w:id="521"/>
    </w:p>
    <w:p>
      <w:pPr>
        <w:pStyle w:val="Style25"/>
        <w:keepNext w:val="0"/>
        <w:keepLines w:val="0"/>
        <w:widowControl w:val="0"/>
        <w:numPr>
          <w:ilvl w:val="0"/>
          <w:numId w:val="7"/>
        </w:numPr>
        <w:shd w:val="clear" w:color="auto" w:fill="auto"/>
        <w:tabs>
          <w:tab w:pos="313" w:val="left"/>
        </w:tabs>
        <w:bidi w:val="0"/>
        <w:spacing w:before="0" w:after="0" w:line="410" w:lineRule="auto"/>
        <w:ind w:left="0" w:right="0" w:firstLine="0"/>
        <w:jc w:val="left"/>
      </w:pPr>
      <w:bookmarkStart w:id="522" w:name="bookmark522"/>
      <w:bookmarkEnd w:id="52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354" w:lineRule="exact"/>
        <w:ind w:left="0" w:right="0" w:firstLine="0"/>
        <w:jc w:val="left"/>
      </w:pPr>
      <w:r>
        <w:rPr>
          <w:color w:val="000000"/>
          <w:spacing w:val="0"/>
          <w:w w:val="100"/>
          <w:position w:val="0"/>
        </w:rPr>
        <w:t>公司报告期不存在委托理财。</w:t>
      </w:r>
    </w:p>
    <w:p>
      <w:pPr>
        <w:pStyle w:val="Style37"/>
        <w:keepNext/>
        <w:keepLines/>
        <w:widowControl w:val="0"/>
        <w:shd w:val="clear" w:color="auto" w:fill="auto"/>
        <w:tabs>
          <w:tab w:pos="493" w:val="left"/>
        </w:tabs>
        <w:bidi w:val="0"/>
        <w:spacing w:before="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23"/>
      <w:bookmarkEnd w:id="524"/>
      <w:bookmarkEnd w:id="526"/>
    </w:p>
    <w:p>
      <w:pPr>
        <w:pStyle w:val="Style25"/>
        <w:keepNext w:val="0"/>
        <w:keepLines w:val="0"/>
        <w:widowControl w:val="0"/>
        <w:numPr>
          <w:ilvl w:val="0"/>
          <w:numId w:val="7"/>
        </w:numPr>
        <w:shd w:val="clear" w:color="auto" w:fill="auto"/>
        <w:tabs>
          <w:tab w:pos="313" w:val="left"/>
        </w:tabs>
        <w:bidi w:val="0"/>
        <w:spacing w:before="0" w:after="0" w:line="410" w:lineRule="auto"/>
        <w:ind w:left="0" w:right="0" w:firstLine="0"/>
        <w:jc w:val="left"/>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354"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4</w:t>
      </w:r>
      <w:bookmarkEnd w:id="530"/>
      <w:r>
        <w:rPr>
          <w:color w:val="000000"/>
          <w:spacing w:val="0"/>
          <w:w w:val="100"/>
          <w:position w:val="0"/>
        </w:rPr>
        <w:t>、</w:t>
        <w:tab/>
        <w:t>其他重大合同</w:t>
      </w:r>
      <w:bookmarkEnd w:id="528"/>
      <w:bookmarkEnd w:id="529"/>
      <w:bookmarkEnd w:id="531"/>
    </w:p>
    <w:p>
      <w:pPr>
        <w:pStyle w:val="Style25"/>
        <w:keepNext w:val="0"/>
        <w:keepLines w:val="0"/>
        <w:widowControl w:val="0"/>
        <w:numPr>
          <w:ilvl w:val="0"/>
          <w:numId w:val="7"/>
        </w:numPr>
        <w:shd w:val="clear" w:color="auto" w:fill="auto"/>
        <w:tabs>
          <w:tab w:pos="313" w:val="left"/>
        </w:tabs>
        <w:bidi w:val="0"/>
        <w:spacing w:before="0" w:after="0" w:line="410" w:lineRule="auto"/>
        <w:ind w:left="0" w:right="0" w:firstLine="0"/>
        <w:jc w:val="left"/>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354"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533" w:name="bookmark533"/>
      <w:bookmarkStart w:id="534" w:name="bookmark534"/>
      <w:bookmarkStart w:id="535" w:name="bookmark535"/>
      <w:r>
        <w:rPr>
          <w:color w:val="000000"/>
          <w:spacing w:val="0"/>
          <w:w w:val="100"/>
          <w:position w:val="0"/>
        </w:rPr>
        <w:t>十六、其他重大事项的说明</w:t>
      </w:r>
      <w:bookmarkEnd w:id="533"/>
      <w:bookmarkEnd w:id="534"/>
      <w:bookmarkEnd w:id="535"/>
    </w:p>
    <w:p>
      <w:pPr>
        <w:pStyle w:val="Style25"/>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tabs>
          <w:tab w:pos="344" w:val="left"/>
        </w:tabs>
        <w:bidi w:val="0"/>
        <w:spacing w:before="0" w:line="354" w:lineRule="exact"/>
        <w:ind w:left="0" w:right="0" w:firstLine="0"/>
        <w:jc w:val="left"/>
      </w:pPr>
      <w:bookmarkStart w:id="536" w:name="bookmark536"/>
      <w:r>
        <w:rPr>
          <w:rFonts w:ascii="Times New Roman" w:eastAsia="Times New Roman" w:hAnsi="Times New Roman" w:cs="Times New Roman"/>
          <w:color w:val="000000"/>
          <w:spacing w:val="0"/>
          <w:w w:val="100"/>
          <w:position w:val="0"/>
          <w:sz w:val="18"/>
          <w:szCs w:val="18"/>
        </w:rPr>
        <w:t>1</w:t>
      </w:r>
      <w:bookmarkEnd w:id="5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日，公司召开第八届董事会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年第一次临时会议、第八届监事会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年第一次临时会议，审议通过了《关 于子公司参与设立产业投资基金暨关联交易的议案》，同意全资子公司顺利办（贵州）数据服务有限公司（以下简称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 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）参与设立产业投资基金，其中贵州数据拟认缴出资不超过</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日披露的《关于子 公司参与设立产业投资基金暨关联交易的公告》。截至本报告披露日，该产业投资基金尚未设立。</w:t>
      </w:r>
    </w:p>
    <w:p>
      <w:pPr>
        <w:pStyle w:val="Style25"/>
        <w:keepNext w:val="0"/>
        <w:keepLines w:val="0"/>
        <w:widowControl w:val="0"/>
        <w:shd w:val="clear" w:color="auto" w:fill="auto"/>
        <w:bidi w:val="0"/>
        <w:spacing w:before="0" w:after="380" w:line="365" w:lineRule="exact"/>
        <w:ind w:left="0" w:right="0" w:firstLine="0"/>
        <w:jc w:val="left"/>
      </w:pPr>
      <w:bookmarkStart w:id="537" w:name="bookmark537"/>
      <w:r>
        <w:rPr>
          <w:rFonts w:ascii="Times New Roman" w:eastAsia="Times New Roman" w:hAnsi="Times New Roman" w:cs="Times New Roman"/>
          <w:color w:val="000000"/>
          <w:spacing w:val="0"/>
          <w:w w:val="100"/>
          <w:position w:val="0"/>
          <w:sz w:val="18"/>
          <w:szCs w:val="18"/>
        </w:rPr>
        <w:t>2</w:t>
      </w:r>
      <w:bookmarkEnd w:id="53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日，公司披露了《诉讼事项的公告》，因诉讼事项司法机关查封、扣押、冻结了公司名下价值</w:t>
      </w:r>
      <w:r>
        <w:rPr>
          <w:rFonts w:ascii="Times New Roman" w:eastAsia="Times New Roman" w:hAnsi="Times New Roman" w:cs="Times New Roman"/>
          <w:color w:val="000000"/>
          <w:spacing w:val="0"/>
          <w:w w:val="100"/>
          <w:position w:val="0"/>
          <w:sz w:val="18"/>
          <w:szCs w:val="18"/>
        </w:rPr>
        <w:t xml:space="preserve">53,523,860.1 </w:t>
      </w:r>
      <w:r>
        <w:rPr>
          <w:color w:val="000000"/>
          <w:spacing w:val="0"/>
          <w:w w:val="100"/>
          <w:position w:val="0"/>
        </w:rPr>
        <w:t>元的财产。截至本报告披露日，所涉诉讼事项已和解，查封资产亦已解封。</w:t>
      </w:r>
    </w:p>
    <w:p>
      <w:pPr>
        <w:pStyle w:val="Style25"/>
        <w:keepNext w:val="0"/>
        <w:keepLines w:val="0"/>
        <w:widowControl w:val="0"/>
        <w:shd w:val="clear" w:color="auto" w:fill="auto"/>
        <w:tabs>
          <w:tab w:pos="555" w:val="left"/>
        </w:tabs>
        <w:bidi w:val="0"/>
        <w:spacing w:before="0" w:line="365" w:lineRule="exact"/>
        <w:ind w:left="260" w:right="0" w:firstLine="0"/>
        <w:jc w:val="both"/>
      </w:pPr>
      <w:bookmarkStart w:id="538" w:name="bookmark538"/>
      <w:r>
        <w:rPr>
          <w:rFonts w:ascii="Times New Roman" w:eastAsia="Times New Roman" w:hAnsi="Times New Roman" w:cs="Times New Roman"/>
          <w:color w:val="000000"/>
          <w:spacing w:val="0"/>
          <w:w w:val="100"/>
          <w:position w:val="0"/>
          <w:sz w:val="18"/>
          <w:szCs w:val="18"/>
        </w:rPr>
        <w:t>3</w:t>
      </w:r>
      <w:bookmarkEnd w:id="53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日，公司披露了《关于银行账户被冻结的提示性公告》，公司本部基本户和子公司、孙公司部分账户因诉讼 事项被冻结。截至本报告披露日，所涉账户尚未解除冻结。</w:t>
      </w:r>
    </w:p>
    <w:p>
      <w:pPr>
        <w:pStyle w:val="Style25"/>
        <w:keepNext w:val="0"/>
        <w:keepLines w:val="0"/>
        <w:widowControl w:val="0"/>
        <w:shd w:val="clear" w:color="auto" w:fill="auto"/>
        <w:bidi w:val="0"/>
        <w:spacing w:before="0" w:after="460" w:line="365" w:lineRule="exact"/>
        <w:ind w:left="260" w:right="0" w:firstLine="0"/>
        <w:jc w:val="both"/>
      </w:pPr>
      <w:bookmarkStart w:id="539" w:name="bookmark539"/>
      <w:r>
        <w:rPr>
          <w:rFonts w:ascii="Times New Roman" w:eastAsia="Times New Roman" w:hAnsi="Times New Roman" w:cs="Times New Roman"/>
          <w:color w:val="000000"/>
          <w:spacing w:val="0"/>
          <w:w w:val="100"/>
          <w:position w:val="0"/>
          <w:sz w:val="18"/>
          <w:szCs w:val="18"/>
        </w:rPr>
        <w:t>4</w:t>
      </w:r>
      <w:bookmarkEnd w:id="53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日，公司披露了《关于全资子公司股权被冻结的提示性公告》，公司所持有的子公司神州易桥（北京）财税 科技有限公司股权被青海省公安厅冻结，截至本报告披露日，子公司股权已解除冻结。</w:t>
      </w:r>
    </w:p>
    <w:p>
      <w:pPr>
        <w:pStyle w:val="Style27"/>
        <w:keepNext/>
        <w:keepLines/>
        <w:widowControl w:val="0"/>
        <w:shd w:val="clear" w:color="auto" w:fill="auto"/>
        <w:bidi w:val="0"/>
        <w:spacing w:before="0" w:after="220" w:line="240" w:lineRule="auto"/>
        <w:ind w:left="260" w:right="0" w:firstLine="0"/>
        <w:jc w:val="both"/>
      </w:pPr>
      <w:bookmarkStart w:id="540" w:name="bookmark540"/>
      <w:bookmarkStart w:id="541" w:name="bookmark541"/>
      <w:bookmarkStart w:id="542" w:name="bookmark542"/>
      <w:r>
        <w:rPr>
          <w:color w:val="000000"/>
          <w:spacing w:val="0"/>
          <w:w w:val="100"/>
          <w:position w:val="0"/>
        </w:rPr>
        <w:t>十七、公司子公司重大事项</w:t>
      </w:r>
      <w:bookmarkEnd w:id="540"/>
      <w:bookmarkEnd w:id="541"/>
      <w:bookmarkEnd w:id="542"/>
    </w:p>
    <w:p>
      <w:pPr>
        <w:pStyle w:val="Style25"/>
        <w:keepNext w:val="0"/>
        <w:keepLines w:val="0"/>
        <w:widowControl w:val="0"/>
        <w:shd w:val="clear" w:color="auto" w:fill="auto"/>
        <w:bidi w:val="0"/>
        <w:spacing w:before="0" w:after="80" w:line="355" w:lineRule="exact"/>
        <w:ind w:left="26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555" w:val="left"/>
        </w:tabs>
        <w:bidi w:val="0"/>
        <w:spacing w:before="0" w:line="341" w:lineRule="exact"/>
        <w:ind w:left="260" w:right="0" w:firstLine="0"/>
        <w:jc w:val="both"/>
      </w:pPr>
      <w:bookmarkStart w:id="543" w:name="bookmark543"/>
      <w:r>
        <w:rPr>
          <w:rFonts w:ascii="Times New Roman" w:eastAsia="Times New Roman" w:hAnsi="Times New Roman" w:cs="Times New Roman"/>
          <w:color w:val="000000"/>
          <w:spacing w:val="0"/>
          <w:w w:val="100"/>
          <w:position w:val="0"/>
          <w:sz w:val="18"/>
          <w:szCs w:val="18"/>
        </w:rPr>
        <w:t>1</w:t>
      </w:r>
      <w:bookmarkEnd w:id="5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日，经公司总裁办公会审议，同意子公司神州易桥（北京）财税科技有限公司出资设立顺利办（青岛）物流 科技有限公司，注册资本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日完成工商登记手续。</w:t>
      </w:r>
    </w:p>
    <w:p>
      <w:pPr>
        <w:pStyle w:val="Style25"/>
        <w:keepNext w:val="0"/>
        <w:keepLines w:val="0"/>
        <w:widowControl w:val="0"/>
        <w:shd w:val="clear" w:color="auto" w:fill="auto"/>
        <w:bidi w:val="0"/>
        <w:spacing w:before="0" w:line="360" w:lineRule="exact"/>
        <w:ind w:left="260" w:right="0" w:firstLine="0"/>
        <w:jc w:val="both"/>
      </w:pPr>
      <w:bookmarkStart w:id="544" w:name="bookmark544"/>
      <w:r>
        <w:rPr>
          <w:rFonts w:ascii="Times New Roman" w:eastAsia="Times New Roman" w:hAnsi="Times New Roman" w:cs="Times New Roman"/>
          <w:color w:val="000000"/>
          <w:spacing w:val="0"/>
          <w:w w:val="100"/>
          <w:position w:val="0"/>
          <w:sz w:val="18"/>
          <w:szCs w:val="18"/>
        </w:rPr>
        <w:t>2</w:t>
      </w:r>
      <w:bookmarkEnd w:id="54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日，经公司总裁办公会审议，同意子公司神州易桥（北京）财税科技有限公司注销其部分全资子公司，包括 顺利办（菏泽）数据服务有限公司、神州摆渡人教育科技有限公司、顺利办（天津）数据服务有限公司。</w:t>
      </w:r>
    </w:p>
    <w:p>
      <w:pPr>
        <w:pStyle w:val="Style25"/>
        <w:keepNext w:val="0"/>
        <w:keepLines w:val="0"/>
        <w:widowControl w:val="0"/>
        <w:shd w:val="clear" w:color="auto" w:fill="auto"/>
        <w:tabs>
          <w:tab w:pos="565" w:val="left"/>
        </w:tabs>
        <w:bidi w:val="0"/>
        <w:spacing w:before="0" w:line="348" w:lineRule="exact"/>
        <w:ind w:left="260" w:right="0" w:firstLine="0"/>
        <w:jc w:val="both"/>
      </w:pPr>
      <w:bookmarkStart w:id="545" w:name="bookmark545"/>
      <w:r>
        <w:rPr>
          <w:rFonts w:ascii="Times New Roman" w:eastAsia="Times New Roman" w:hAnsi="Times New Roman" w:cs="Times New Roman"/>
          <w:color w:val="000000"/>
          <w:spacing w:val="0"/>
          <w:w w:val="100"/>
          <w:position w:val="0"/>
          <w:sz w:val="18"/>
          <w:szCs w:val="18"/>
        </w:rPr>
        <w:t>3</w:t>
      </w:r>
      <w:bookmarkEnd w:id="5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日，经公司总裁办公会审议，同意子公司神州易桥（北京）财税科技有限公司以人民币壹元整收购泰安市峰 松物流有限公司持有的青岛峰松物流供应链有限公司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股权，并以自有资金</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万元进行增资注册资本由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万元增至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日完成工商变更登记手续，同时公司名称变更为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顺利办（泰安）物联科技有限公司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line="348" w:lineRule="exact"/>
        <w:ind w:left="260" w:right="0" w:firstLine="0"/>
        <w:jc w:val="both"/>
      </w:pPr>
      <w:bookmarkStart w:id="546" w:name="bookmark546"/>
      <w:r>
        <w:rPr>
          <w:rFonts w:ascii="Times New Roman" w:eastAsia="Times New Roman" w:hAnsi="Times New Roman" w:cs="Times New Roman"/>
          <w:color w:val="000000"/>
          <w:spacing w:val="0"/>
          <w:w w:val="100"/>
          <w:position w:val="0"/>
          <w:sz w:val="18"/>
          <w:szCs w:val="18"/>
        </w:rPr>
        <w:t>4</w:t>
      </w:r>
      <w:bookmarkEnd w:id="54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日，经公司总裁办公会审议，同意子公司神州易桥（北京）财税科技有限公司出资设立参股公司，分别为徐 州顺利数据科技有限公司（持股比例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日完成工商登记手续），徐州顺达数据科技有限 公司（持股比例</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万元）。</w:t>
      </w:r>
    </w:p>
    <w:p>
      <w:pPr>
        <w:pStyle w:val="Style25"/>
        <w:keepNext w:val="0"/>
        <w:keepLines w:val="0"/>
        <w:widowControl w:val="0"/>
        <w:shd w:val="clear" w:color="auto" w:fill="auto"/>
        <w:bidi w:val="0"/>
        <w:spacing w:before="0" w:line="360" w:lineRule="exact"/>
        <w:ind w:left="260" w:right="0" w:firstLine="0"/>
        <w:jc w:val="both"/>
      </w:pPr>
      <w:bookmarkStart w:id="547" w:name="bookmark547"/>
      <w:r>
        <w:rPr>
          <w:rFonts w:ascii="Times New Roman" w:eastAsia="Times New Roman" w:hAnsi="Times New Roman" w:cs="Times New Roman"/>
          <w:color w:val="000000"/>
          <w:spacing w:val="0"/>
          <w:w w:val="100"/>
          <w:position w:val="0"/>
          <w:sz w:val="18"/>
          <w:szCs w:val="18"/>
        </w:rPr>
        <w:t>5</w:t>
      </w:r>
      <w:bookmarkEnd w:id="54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日，经公司总裁办公会审议，同意子公司神州易桥（北京）财税科技有限公司注销其全资子公司顺利办（厦 门）数据服务有限公司。</w:t>
      </w:r>
    </w:p>
    <w:p>
      <w:pPr>
        <w:pStyle w:val="Style25"/>
        <w:keepNext w:val="0"/>
        <w:keepLines w:val="0"/>
        <w:widowControl w:val="0"/>
        <w:shd w:val="clear" w:color="auto" w:fill="auto"/>
        <w:bidi w:val="0"/>
        <w:spacing w:before="0" w:line="360" w:lineRule="exact"/>
        <w:ind w:left="260" w:right="0" w:firstLine="0"/>
        <w:jc w:val="both"/>
      </w:pPr>
      <w:bookmarkStart w:id="548" w:name="bookmark548"/>
      <w:r>
        <w:rPr>
          <w:rFonts w:ascii="Times New Roman" w:eastAsia="Times New Roman" w:hAnsi="Times New Roman" w:cs="Times New Roman"/>
          <w:color w:val="000000"/>
          <w:spacing w:val="0"/>
          <w:w w:val="100"/>
          <w:position w:val="0"/>
          <w:sz w:val="18"/>
          <w:szCs w:val="18"/>
        </w:rPr>
        <w:t>6</w:t>
      </w:r>
      <w:bookmarkEnd w:id="54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日，经公司总裁办公会审议，同意子公司神州易桥（北京）财税科技有限公司注销其全资子公司顺利办（海 南）数据服务有限公司。</w:t>
      </w:r>
    </w:p>
    <w:p>
      <w:pPr>
        <w:pStyle w:val="Style25"/>
        <w:keepNext w:val="0"/>
        <w:keepLines w:val="0"/>
        <w:widowControl w:val="0"/>
        <w:shd w:val="clear" w:color="auto" w:fill="auto"/>
        <w:bidi w:val="0"/>
        <w:spacing w:before="0" w:line="360" w:lineRule="exact"/>
        <w:ind w:left="260" w:right="0" w:firstLine="0"/>
        <w:jc w:val="both"/>
      </w:pPr>
      <w:bookmarkStart w:id="549" w:name="bookmark549"/>
      <w:r>
        <w:rPr>
          <w:rFonts w:ascii="Times New Roman" w:eastAsia="Times New Roman" w:hAnsi="Times New Roman" w:cs="Times New Roman"/>
          <w:color w:val="000000"/>
          <w:spacing w:val="0"/>
          <w:w w:val="100"/>
          <w:position w:val="0"/>
          <w:sz w:val="18"/>
          <w:szCs w:val="18"/>
        </w:rPr>
        <w:t>7</w:t>
      </w:r>
      <w:bookmarkEnd w:id="54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日，经公司总裁办公会审议，同意子公司神州易桥（北京）财税科技有限公司注销其全资子公司顺利办（青 岛）物流科技有限公司、顺利办（连云港）数据服务有限公司。</w:t>
      </w:r>
    </w:p>
    <w:p>
      <w:pPr>
        <w:pStyle w:val="Style25"/>
        <w:keepNext w:val="0"/>
        <w:keepLines w:val="0"/>
        <w:widowControl w:val="0"/>
        <w:shd w:val="clear" w:color="auto" w:fill="auto"/>
        <w:bidi w:val="0"/>
        <w:spacing w:before="0" w:line="350" w:lineRule="exact"/>
        <w:ind w:left="260" w:right="0" w:firstLine="0"/>
        <w:jc w:val="both"/>
      </w:pPr>
      <w:bookmarkStart w:id="550" w:name="bookmark550"/>
      <w:r>
        <w:rPr>
          <w:rFonts w:ascii="Times New Roman" w:eastAsia="Times New Roman" w:hAnsi="Times New Roman" w:cs="Times New Roman"/>
          <w:color w:val="000000"/>
          <w:spacing w:val="0"/>
          <w:w w:val="100"/>
          <w:position w:val="0"/>
          <w:sz w:val="18"/>
          <w:szCs w:val="18"/>
        </w:rPr>
        <w:t>8</w:t>
      </w:r>
      <w:bookmarkEnd w:id="55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日，经公司总裁办公会审议，同意子公司神州易桥（北京）财税科技有限公司增资参股子公司财合税企业 服务集团有限公司（原名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财合税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），增资后神州易桥（北京）财税科技有限公司出资额由</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 元变更为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万元，出资比例为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保持不变。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日完成工商变更登记手续。</w:t>
      </w:r>
    </w:p>
    <w:p>
      <w:pPr>
        <w:pStyle w:val="Style25"/>
        <w:keepNext w:val="0"/>
        <w:keepLines w:val="0"/>
        <w:widowControl w:val="0"/>
        <w:shd w:val="clear" w:color="auto" w:fill="auto"/>
        <w:tabs>
          <w:tab w:pos="565" w:val="left"/>
        </w:tabs>
        <w:bidi w:val="0"/>
        <w:spacing w:before="0" w:line="360" w:lineRule="exact"/>
        <w:ind w:left="260" w:right="0" w:firstLine="0"/>
        <w:jc w:val="both"/>
      </w:pPr>
      <w:bookmarkStart w:id="551" w:name="bookmark551"/>
      <w:r>
        <w:rPr>
          <w:rFonts w:ascii="Times New Roman" w:eastAsia="Times New Roman" w:hAnsi="Times New Roman" w:cs="Times New Roman"/>
          <w:color w:val="000000"/>
          <w:spacing w:val="0"/>
          <w:w w:val="100"/>
          <w:position w:val="0"/>
          <w:sz w:val="18"/>
          <w:szCs w:val="18"/>
        </w:rPr>
        <w:t>9</w:t>
      </w:r>
      <w:bookmarkEnd w:id="55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日，经公司总裁办公会审议，同意子公司神州易桥（北京）财税科技有限公司注销其全资子公司海南顺利办 科技服务有限公司。</w:t>
      </w:r>
    </w:p>
    <w:p>
      <w:pPr>
        <w:pStyle w:val="Style25"/>
        <w:keepNext w:val="0"/>
        <w:keepLines w:val="0"/>
        <w:widowControl w:val="0"/>
        <w:shd w:val="clear" w:color="auto" w:fill="auto"/>
        <w:bidi w:val="0"/>
        <w:spacing w:before="0" w:line="350" w:lineRule="exact"/>
        <w:ind w:left="260" w:right="0" w:firstLine="0"/>
        <w:jc w:val="left"/>
      </w:pPr>
      <w:bookmarkStart w:id="552" w:name="bookmark552"/>
      <w:r>
        <w:rPr>
          <w:rFonts w:ascii="Times New Roman" w:eastAsia="Times New Roman" w:hAnsi="Times New Roman" w:cs="Times New Roman"/>
          <w:color w:val="000000"/>
          <w:spacing w:val="0"/>
          <w:w w:val="100"/>
          <w:position w:val="0"/>
          <w:sz w:val="18"/>
          <w:szCs w:val="18"/>
        </w:rPr>
        <w:t>1</w:t>
      </w:r>
      <w:bookmarkEnd w:id="552"/>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日，经公司总裁办公会审议，同意子公司北京办饭餐饮管理有限公司出资设立全资子公司顺利办（抚州） 服务外包有限公司（注册资本</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万元；注册名称为江西易桥人力资源服务有限公司，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日完成工商登记手续）、 顺利办（喀什）顾问团企业管理有限公司（注册资本</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万元；注册名称为喀什顺融信息技术咨询服务有限公司，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日完成工商登记手续）、顺利办（青岛）科技服务有限公司（注册资本</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日完成工商登记手续）。</w:t>
      </w:r>
      <w:r>
        <w:br w:type="page"/>
      </w:r>
    </w:p>
    <w:p>
      <w:pPr>
        <w:pStyle w:val="Style10"/>
        <w:keepNext/>
        <w:keepLines/>
        <w:widowControl w:val="0"/>
        <w:shd w:val="clear" w:color="auto" w:fill="auto"/>
        <w:bidi w:val="0"/>
        <w:spacing w:before="0" w:after="560" w:line="240" w:lineRule="auto"/>
        <w:ind w:left="0" w:right="0" w:firstLine="0"/>
        <w:jc w:val="center"/>
      </w:pPr>
      <w:bookmarkStart w:id="553" w:name="bookmark553"/>
      <w:bookmarkStart w:id="554" w:name="bookmark554"/>
      <w:bookmarkStart w:id="555" w:name="bookmark555"/>
      <w:r>
        <w:rPr>
          <w:color w:val="000000"/>
          <w:spacing w:val="0"/>
          <w:w w:val="100"/>
          <w:position w:val="0"/>
        </w:rPr>
        <w:t>第七节股份变动及股东情况</w:t>
      </w:r>
      <w:bookmarkEnd w:id="553"/>
      <w:bookmarkEnd w:id="554"/>
      <w:bookmarkEnd w:id="555"/>
    </w:p>
    <w:p>
      <w:pPr>
        <w:pStyle w:val="Style27"/>
        <w:keepNext/>
        <w:keepLines/>
        <w:widowControl w:val="0"/>
        <w:shd w:val="clear" w:color="auto" w:fill="auto"/>
        <w:bidi w:val="0"/>
        <w:spacing w:before="0" w:after="360" w:line="240" w:lineRule="auto"/>
        <w:ind w:left="0" w:right="0" w:firstLine="260"/>
        <w:jc w:val="left"/>
      </w:pPr>
      <w:bookmarkStart w:id="556" w:name="bookmark556"/>
      <w:bookmarkStart w:id="557" w:name="bookmark557"/>
      <w:bookmarkStart w:id="558" w:name="bookmark558"/>
      <w:bookmarkStart w:id="559" w:name="bookmark559"/>
      <w:bookmarkStart w:id="560" w:name="bookmark560"/>
      <w:r>
        <w:rPr>
          <w:color w:val="000000"/>
          <w:spacing w:val="0"/>
          <w:w w:val="100"/>
          <w:position w:val="0"/>
        </w:rPr>
        <w:t>一</w:t>
      </w:r>
      <w:bookmarkEnd w:id="559"/>
      <w:r>
        <w:rPr>
          <w:color w:val="000000"/>
          <w:spacing w:val="0"/>
          <w:w w:val="100"/>
          <w:position w:val="0"/>
        </w:rPr>
        <w:t>、股份变动情况</w:t>
      </w:r>
      <w:bookmarkEnd w:id="557"/>
      <w:bookmarkEnd w:id="558"/>
      <w:bookmarkEnd w:id="560"/>
      <w:bookmarkEnd w:id="556"/>
    </w:p>
    <w:p>
      <w:pPr>
        <w:pStyle w:val="Style32"/>
        <w:keepNext/>
        <w:keepLines/>
        <w:widowControl w:val="0"/>
        <w:shd w:val="clear" w:color="auto" w:fill="auto"/>
        <w:bidi w:val="0"/>
        <w:spacing w:before="0" w:line="240" w:lineRule="auto"/>
        <w:ind w:left="0" w:right="0" w:firstLine="26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、股份变动情况</w:t>
      </w:r>
      <w:bookmarkEnd w:id="561"/>
      <w:bookmarkEnd w:id="562"/>
      <w:bookmarkEnd w:id="564"/>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176"/>
        <w:gridCol w:w="826"/>
        <w:gridCol w:w="821"/>
        <w:gridCol w:w="821"/>
        <w:gridCol w:w="826"/>
        <w:gridCol w:w="821"/>
        <w:gridCol w:w="821"/>
        <w:gridCol w:w="1022"/>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707,201,606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707,201,606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92.35%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707,201,606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707,201,606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765,799,353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260"/>
        <w:jc w:val="left"/>
      </w:pPr>
      <w:r>
        <w:rPr>
          <w:color w:val="000000"/>
          <w:spacing w:val="0"/>
          <w:w w:val="100"/>
          <w:position w:val="0"/>
        </w:rPr>
        <w:t>股份变动的原因</w:t>
      </w:r>
    </w:p>
    <w:p>
      <w:pPr>
        <w:pStyle w:val="Style25"/>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260"/>
        <w:jc w:val="left"/>
      </w:pPr>
      <w:r>
        <w:rPr>
          <w:color w:val="000000"/>
          <w:spacing w:val="0"/>
          <w:w w:val="100"/>
          <w:position w:val="0"/>
        </w:rPr>
        <w:t>股份变动的批准情况</w:t>
      </w:r>
    </w:p>
    <w:p>
      <w:pPr>
        <w:pStyle w:val="Style25"/>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260"/>
        <w:jc w:val="left"/>
      </w:pPr>
      <w:r>
        <w:rPr>
          <w:color w:val="000000"/>
          <w:spacing w:val="0"/>
          <w:w w:val="100"/>
          <w:position w:val="0"/>
        </w:rPr>
        <w:t>股份变动的过户情况</w:t>
      </w:r>
    </w:p>
    <w:p>
      <w:pPr>
        <w:pStyle w:val="Style25"/>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26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260"/>
        <w:jc w:val="both"/>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38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2</w:t>
      </w:r>
      <w:bookmarkEnd w:id="567"/>
      <w:r>
        <w:rPr>
          <w:color w:val="000000"/>
          <w:spacing w:val="0"/>
          <w:w w:val="100"/>
          <w:position w:val="0"/>
        </w:rPr>
        <w:t>、限售股份变动情况</w:t>
      </w:r>
      <w:bookmarkEnd w:id="565"/>
      <w:bookmarkEnd w:id="566"/>
      <w:bookmarkEnd w:id="568"/>
    </w:p>
    <w:p>
      <w:pPr>
        <w:pStyle w:val="Style25"/>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349"/>
        <w:gridCol w:w="1349"/>
        <w:gridCol w:w="1349"/>
        <w:gridCol w:w="1349"/>
        <w:gridCol w:w="1349"/>
        <w:gridCol w:w="1771"/>
      </w:tblGrid>
      <w:tr>
        <w:trPr>
          <w:trHeight w:val="56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 w:right="0" w:firstLine="0"/>
              <w:jc w:val="center"/>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按照深圳证券交易所 相关规则申报解锁。</w:t>
            </w:r>
          </w:p>
        </w:tc>
      </w:tr>
      <w:tr>
        <w:trPr>
          <w:trHeight w:val="336"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tabs>
          <w:tab w:pos="897" w:val="left"/>
        </w:tabs>
        <w:bidi w:val="0"/>
        <w:spacing w:before="0" w:after="360" w:line="240" w:lineRule="auto"/>
        <w:ind w:left="0" w:right="0" w:firstLine="380"/>
        <w:jc w:val="left"/>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w:t>
        <w:tab/>
        <w:t>证券发行与上市情况</w:t>
      </w:r>
      <w:bookmarkEnd w:id="569"/>
      <w:bookmarkEnd w:id="570"/>
      <w:bookmarkEnd w:id="572"/>
    </w:p>
    <w:p>
      <w:pPr>
        <w:pStyle w:val="Style32"/>
        <w:keepNext/>
        <w:keepLines/>
        <w:widowControl w:val="0"/>
        <w:shd w:val="clear" w:color="auto" w:fill="auto"/>
        <w:tabs>
          <w:tab w:pos="761" w:val="left"/>
        </w:tabs>
        <w:bidi w:val="0"/>
        <w:spacing w:before="0" w:line="240" w:lineRule="auto"/>
        <w:ind w:left="0" w:right="0" w:firstLine="38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w:t>
        <w:tab/>
        <w:t>报告期内证券发行（不含优先股）情况</w:t>
      </w:r>
      <w:bookmarkEnd w:id="573"/>
      <w:bookmarkEnd w:id="574"/>
      <w:bookmarkEnd w:id="576"/>
    </w:p>
    <w:p>
      <w:pPr>
        <w:pStyle w:val="Style25"/>
        <w:keepNext w:val="0"/>
        <w:keepLines w:val="0"/>
        <w:widowControl w:val="0"/>
        <w:shd w:val="clear" w:color="auto" w:fill="auto"/>
        <w:bidi w:val="0"/>
        <w:spacing w:before="0" w:after="36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61" w:val="left"/>
        </w:tabs>
        <w:bidi w:val="0"/>
        <w:spacing w:before="0" w:line="240" w:lineRule="auto"/>
        <w:ind w:left="0" w:right="0" w:firstLine="38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公司股份总数及股东结构的变动、公司资产和负债结构的变动情况说明</w:t>
      </w:r>
      <w:bookmarkEnd w:id="577"/>
      <w:bookmarkEnd w:id="578"/>
      <w:bookmarkEnd w:id="580"/>
    </w:p>
    <w:p>
      <w:pPr>
        <w:pStyle w:val="Style25"/>
        <w:keepNext w:val="0"/>
        <w:keepLines w:val="0"/>
        <w:widowControl w:val="0"/>
        <w:shd w:val="clear" w:color="auto" w:fill="auto"/>
        <w:bidi w:val="0"/>
        <w:spacing w:before="0" w:after="36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61" w:val="left"/>
        </w:tabs>
        <w:bidi w:val="0"/>
        <w:spacing w:before="0" w:line="240" w:lineRule="auto"/>
        <w:ind w:left="0" w:right="0" w:firstLine="38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现存的内部职工股情况</w:t>
      </w:r>
      <w:bookmarkEnd w:id="581"/>
      <w:bookmarkEnd w:id="582"/>
      <w:bookmarkEnd w:id="584"/>
    </w:p>
    <w:p>
      <w:pPr>
        <w:pStyle w:val="Style25"/>
        <w:keepNext w:val="0"/>
        <w:keepLines w:val="0"/>
        <w:widowControl w:val="0"/>
        <w:shd w:val="clear" w:color="auto" w:fill="auto"/>
        <w:bidi w:val="0"/>
        <w:spacing w:before="0" w:after="36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902" w:val="left"/>
        </w:tabs>
        <w:bidi w:val="0"/>
        <w:spacing w:before="0" w:after="360" w:line="240" w:lineRule="auto"/>
        <w:ind w:left="0" w:right="0" w:firstLine="380"/>
        <w:jc w:val="left"/>
      </w:pPr>
      <w:bookmarkStart w:id="585" w:name="bookmark585"/>
      <w:bookmarkStart w:id="586" w:name="bookmark586"/>
      <w:bookmarkStart w:id="587" w:name="bookmark587"/>
      <w:bookmarkStart w:id="588" w:name="bookmark588"/>
      <w:r>
        <w:rPr>
          <w:color w:val="000000"/>
          <w:spacing w:val="0"/>
          <w:w w:val="100"/>
          <w:position w:val="0"/>
        </w:rPr>
        <w:t>三</w:t>
      </w:r>
      <w:bookmarkEnd w:id="587"/>
      <w:r>
        <w:rPr>
          <w:color w:val="000000"/>
          <w:spacing w:val="0"/>
          <w:w w:val="100"/>
          <w:position w:val="0"/>
        </w:rPr>
        <w:t>、</w:t>
        <w:tab/>
        <w:t>股东和实际控制人情况</w:t>
      </w:r>
      <w:bookmarkEnd w:id="585"/>
      <w:bookmarkEnd w:id="586"/>
      <w:bookmarkEnd w:id="588"/>
    </w:p>
    <w:p>
      <w:pPr>
        <w:pStyle w:val="Style32"/>
        <w:keepNext/>
        <w:keepLines/>
        <w:widowControl w:val="0"/>
        <w:shd w:val="clear" w:color="auto" w:fill="auto"/>
        <w:bidi w:val="0"/>
        <w:spacing w:before="0" w:line="240" w:lineRule="auto"/>
        <w:ind w:left="0" w:right="0" w:firstLine="38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、公司股东数量及持股情况</w:t>
      </w:r>
      <w:bookmarkEnd w:id="589"/>
      <w:bookmarkEnd w:id="590"/>
      <w:bookmarkEnd w:id="592"/>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499"/>
        <w:gridCol w:w="926"/>
        <w:gridCol w:w="485"/>
        <w:gridCol w:w="811"/>
        <w:gridCol w:w="984"/>
        <w:gridCol w:w="336"/>
        <w:gridCol w:w="456"/>
        <w:gridCol w:w="912"/>
        <w:gridCol w:w="221"/>
        <w:gridCol w:w="898"/>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34,583</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32,588</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报告期末表决权恢</w:t>
            </w:r>
          </w:p>
          <w:p>
            <w:pPr>
              <w:pStyle w:val="Style1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复的优先股股东总 数（如有）（参见注</w:t>
            </w:r>
          </w:p>
          <w:p>
            <w:pPr>
              <w:pStyle w:val="Style17"/>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16.78%</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128,536,103</w:t>
            </w:r>
          </w:p>
        </w:tc>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128,490,000</w:t>
            </w:r>
          </w:p>
        </w:tc>
      </w:tr>
      <w:tr>
        <w:trPr>
          <w:trHeight w:val="398"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top"/>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r>
      <w:tr>
        <w:trPr>
          <w:trHeight w:val="403" w:hRule="exact"/>
        </w:trPr>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78,130,329</w:t>
            </w:r>
          </w:p>
        </w:tc>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58,597,747</w:t>
            </w:r>
          </w:p>
        </w:tc>
        <w:tc>
          <w:tcPr>
            <w:gridSpan w:val="2"/>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19,532,582</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13" w:hRule="exact"/>
        </w:trPr>
        <w:tc>
          <w:tcPr>
            <w:gridSpan w:val="2"/>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78,130,329</w:t>
            </w:r>
          </w:p>
        </w:tc>
      </w:tr>
    </w:tbl>
    <w:p>
      <w:pPr>
        <w:widowControl w:val="0"/>
        <w:spacing w:line="1" w:lineRule="exact"/>
      </w:pPr>
      <w:r>
        <w:br w:type="page"/>
      </w:r>
    </w:p>
    <w:tbl>
      <w:tblPr>
        <w:tblOverlap w:val="never"/>
        <w:jc w:val="center"/>
        <w:tblLayout w:type="fixed"/>
      </w:tblPr>
      <w:tblGrid>
        <w:gridCol w:w="1709"/>
        <w:gridCol w:w="1411"/>
        <w:gridCol w:w="787"/>
        <w:gridCol w:w="1008"/>
        <w:gridCol w:w="792"/>
        <w:gridCol w:w="912"/>
        <w:gridCol w:w="1118"/>
        <w:gridCol w:w="1349"/>
        <w:gridCol w:w="1358"/>
      </w:tblGrid>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百达永信投资有限公 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5.96%</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45,614,455</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-7854900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45,614,455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37,969,355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青海省国有资产投资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36,150,000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西宁城市投资管理有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17,385,951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17,385,951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顺利办控股有限公司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17,040,000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浙江自贸区顺利办资 产管理合伙企业（有 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12,400,354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12,400,354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周寅智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天津泰达科技投资股 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黄立新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4,402,846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4,402,846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上述股东中，彭聪、百达永信投资有限公司、顺利办控股有限公司为一致行动人。除此之外， 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名无限售条件股东之间是否存在关联关系，也未知是否属于《上市公司股东持 股变动信息披露管理办法》中规定的一致行动人。</w:t>
            </w: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 决权情况的说明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日，第一大股东彭聪和股东智尚田签订《表决权委托协议》，智尚田将其所持有 的公司全部股份表决权委托给股东彭聪行使，协议有效期三年。智尚田已不持有公司股份， 该协议有效期亦期满终止。</w:t>
            </w:r>
          </w:p>
        </w:tc>
      </w:tr>
      <w:tr>
        <w:trPr>
          <w:trHeight w:val="710"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名股东中存在回购专户的特别说 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连良桂</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128,536,103</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百达永信投资有限公司</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45,614,455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45,614,455</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青海省国有资产投资管理有限公司</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36,150,000</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19,532,582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19,532,582</w:t>
            </w:r>
          </w:p>
        </w:tc>
      </w:tr>
      <w:tr>
        <w:trPr>
          <w:trHeight w:val="398"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西宁城市投资管理有限公司</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17,385,951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17,385,951</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顺利办控股有限公司</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17,040,000</w:t>
            </w:r>
          </w:p>
        </w:tc>
      </w:tr>
      <w:tr>
        <w:trPr>
          <w:trHeight w:val="715"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浙江自贸区顺利办资产管理合伙企业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12,400,354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12,400,354</w:t>
            </w:r>
          </w:p>
        </w:tc>
      </w:tr>
      <w:tr>
        <w:trPr>
          <w:trHeight w:val="413"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周寅智</w:t>
            </w:r>
          </w:p>
        </w:tc>
        <w:tc>
          <w:tcPr>
            <w:gridSpan w:val="5"/>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bl>
    <w:p>
      <w:pPr>
        <w:widowControl w:val="0"/>
        <w:spacing w:line="1" w:lineRule="exact"/>
      </w:pPr>
    </w:p>
    <w:tbl>
      <w:tblPr>
        <w:tblOverlap w:val="never"/>
        <w:jc w:val="center"/>
        <w:tblLayout w:type="fixed"/>
      </w:tblPr>
      <w:tblGrid>
        <w:gridCol w:w="3120"/>
        <w:gridCol w:w="4618"/>
        <w:gridCol w:w="1349"/>
        <w:gridCol w:w="1358"/>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天津泰达科技投资股份有限公司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黄立新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4,402,846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4,402,846</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 东之间关联关系或一致行动的说明</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上述股东中，彭聪、百达永信投资有限公司、顺利办控股有限公司为一致行动人。除此之外， 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名无限售条件股东之间是否存在关联关系，也未知是否属于《上市公司股东持 股变动信息披露管理办法》中规定的一致行动人。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百达永信投资有限公司参与融资融券业务。</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2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tabs>
          <w:tab w:pos="778" w:val="left"/>
        </w:tabs>
        <w:bidi w:val="0"/>
        <w:spacing w:before="0" w:after="260" w:line="240" w:lineRule="auto"/>
        <w:ind w:left="0" w:right="0" w:firstLine="40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公司控股股东情况</w:t>
      </w:r>
      <w:bookmarkEnd w:id="593"/>
      <w:bookmarkEnd w:id="594"/>
      <w:bookmarkEnd w:id="596"/>
    </w:p>
    <w:p>
      <w:pPr>
        <w:pStyle w:val="Style25"/>
        <w:keepNext w:val="0"/>
        <w:keepLines w:val="0"/>
        <w:widowControl w:val="0"/>
        <w:shd w:val="clear" w:color="auto" w:fill="auto"/>
        <w:bidi w:val="0"/>
        <w:spacing w:before="0" w:after="0" w:line="314" w:lineRule="exact"/>
        <w:ind w:left="0" w:right="0" w:firstLine="400"/>
        <w:jc w:val="left"/>
      </w:pPr>
      <w:r>
        <w:rPr>
          <w:color w:val="000000"/>
          <w:spacing w:val="0"/>
          <w:w w:val="100"/>
          <w:position w:val="0"/>
        </w:rPr>
        <w:t>控股股东性质：无控股主体</w:t>
      </w:r>
    </w:p>
    <w:p>
      <w:pPr>
        <w:pStyle w:val="Style25"/>
        <w:keepNext w:val="0"/>
        <w:keepLines w:val="0"/>
        <w:widowControl w:val="0"/>
        <w:shd w:val="clear" w:color="auto" w:fill="auto"/>
        <w:bidi w:val="0"/>
        <w:spacing w:before="0" w:after="0" w:line="314" w:lineRule="exact"/>
        <w:ind w:left="0" w:right="0" w:firstLine="400"/>
        <w:jc w:val="left"/>
      </w:pPr>
      <w:r>
        <w:rPr>
          <w:color w:val="000000"/>
          <w:spacing w:val="0"/>
          <w:w w:val="100"/>
          <w:position w:val="0"/>
        </w:rPr>
        <w:t>控股股东类型：不存在</w:t>
      </w:r>
    </w:p>
    <w:p>
      <w:pPr>
        <w:pStyle w:val="Style25"/>
        <w:keepNext w:val="0"/>
        <w:keepLines w:val="0"/>
        <w:widowControl w:val="0"/>
        <w:shd w:val="clear" w:color="auto" w:fill="auto"/>
        <w:bidi w:val="0"/>
        <w:spacing w:before="0" w:after="0" w:line="314" w:lineRule="exact"/>
        <w:ind w:left="0" w:right="0" w:firstLine="400"/>
        <w:jc w:val="left"/>
      </w:pPr>
      <w:r>
        <w:rPr>
          <w:color w:val="000000"/>
          <w:spacing w:val="0"/>
          <w:w w:val="100"/>
          <w:position w:val="0"/>
        </w:rPr>
        <w:t>公司不存在控股股东情况的说明</w:t>
      </w:r>
    </w:p>
    <w:p>
      <w:pPr>
        <w:pStyle w:val="Style25"/>
        <w:keepNext w:val="0"/>
        <w:keepLines w:val="0"/>
        <w:widowControl w:val="0"/>
        <w:shd w:val="clear" w:color="auto" w:fill="auto"/>
        <w:bidi w:val="0"/>
        <w:spacing w:before="0" w:after="0" w:line="314" w:lineRule="exact"/>
        <w:ind w:left="40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月，公司第一大股东变更为青海企业技术创新投资管理有限责任公司。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年初，公司第一大股东变更为天津泰达 科技风险投资股份有限公司（后更名为''天津泰达科技投资股份有限公司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日起变更为无实际控制人，天津 泰达科技投资股份有限公司仍为第一大股东。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日第一大股东变更为连良桂，由于与天津泰达科技投资股份有限 公司为一致行动人，在无实际控制人情况下，仍由天津泰达科技投资股份有限公司行使控股股东权利和义务。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日，公司收到股东连良桂向股东天津泰达科技投资股份有限公司发出的《解除</w:t>
      </w:r>
      <w:r>
        <w:rPr>
          <w:color w:val="000000"/>
          <w:spacing w:val="0"/>
          <w:w w:val="100"/>
          <w:position w:val="0"/>
          <w:sz w:val="18"/>
          <w:szCs w:val="18"/>
        </w:rPr>
        <w:t>〈</w:t>
      </w:r>
      <w:r>
        <w:rPr>
          <w:color w:val="000000"/>
          <w:spacing w:val="0"/>
          <w:w w:val="100"/>
          <w:position w:val="0"/>
        </w:rPr>
        <w:t>一致行动协议</w:t>
      </w:r>
      <w:r>
        <w:rPr>
          <w:color w:val="000000"/>
          <w:spacing w:val="0"/>
          <w:w w:val="100"/>
          <w:position w:val="0"/>
          <w:sz w:val="18"/>
          <w:szCs w:val="18"/>
        </w:rPr>
        <w:t>〉</w:t>
      </w:r>
      <w:r>
        <w:rPr>
          <w:color w:val="000000"/>
          <w:spacing w:val="0"/>
          <w:w w:val="100"/>
          <w:position w:val="0"/>
        </w:rPr>
        <w:t>通知书》，连良桂决定即日 起解除与天津泰达科技投资股份有限公司及其关联企业的一致行动关系，公司变更为无控股股东和实际控制人。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日第一大股东变更为彭聪。</w:t>
      </w:r>
    </w:p>
    <w:p>
      <w:pPr>
        <w:pStyle w:val="Style25"/>
        <w:keepNext w:val="0"/>
        <w:keepLines w:val="0"/>
        <w:widowControl w:val="0"/>
        <w:shd w:val="clear" w:color="auto" w:fill="auto"/>
        <w:bidi w:val="0"/>
        <w:spacing w:before="0" w:after="0" w:line="314" w:lineRule="exact"/>
        <w:ind w:left="0" w:right="0" w:firstLine="40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0" w:line="314" w:lineRule="exact"/>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4" w:lineRule="exact"/>
        <w:ind w:left="0" w:right="0" w:firstLine="400"/>
        <w:jc w:val="left"/>
      </w:pPr>
      <w:r>
        <w:rPr>
          <w:color w:val="000000"/>
          <w:spacing w:val="0"/>
          <w:w w:val="100"/>
          <w:position w:val="0"/>
        </w:rPr>
        <w:t>公司报告期控股股东未发生变更。</w:t>
      </w:r>
    </w:p>
    <w:p>
      <w:pPr>
        <w:pStyle w:val="Style32"/>
        <w:keepNext/>
        <w:keepLines/>
        <w:widowControl w:val="0"/>
        <w:shd w:val="clear" w:color="auto" w:fill="auto"/>
        <w:tabs>
          <w:tab w:pos="778" w:val="left"/>
        </w:tabs>
        <w:bidi w:val="0"/>
        <w:spacing w:before="0" w:after="260" w:line="240" w:lineRule="auto"/>
        <w:ind w:left="0" w:right="0" w:firstLine="40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w:t>
        <w:tab/>
        <w:t>公司实际控制人及其一致行动人</w:t>
      </w:r>
      <w:bookmarkEnd w:id="597"/>
      <w:bookmarkEnd w:id="598"/>
      <w:bookmarkEnd w:id="600"/>
    </w:p>
    <w:p>
      <w:pPr>
        <w:pStyle w:val="Style25"/>
        <w:keepNext w:val="0"/>
        <w:keepLines w:val="0"/>
        <w:widowControl w:val="0"/>
        <w:shd w:val="clear" w:color="auto" w:fill="auto"/>
        <w:bidi w:val="0"/>
        <w:spacing w:before="0" w:after="0" w:line="314" w:lineRule="exact"/>
        <w:ind w:left="0" w:right="0" w:firstLine="400"/>
        <w:jc w:val="left"/>
      </w:pPr>
      <w:r>
        <w:rPr>
          <w:color w:val="000000"/>
          <w:spacing w:val="0"/>
          <w:w w:val="100"/>
          <w:position w:val="0"/>
        </w:rPr>
        <w:t>实际控制人性质：无实际控制人</w:t>
      </w:r>
    </w:p>
    <w:p>
      <w:pPr>
        <w:pStyle w:val="Style25"/>
        <w:keepNext w:val="0"/>
        <w:keepLines w:val="0"/>
        <w:widowControl w:val="0"/>
        <w:shd w:val="clear" w:color="auto" w:fill="auto"/>
        <w:bidi w:val="0"/>
        <w:spacing w:before="0" w:after="0" w:line="314" w:lineRule="exact"/>
        <w:ind w:left="0" w:right="0" w:firstLine="400"/>
        <w:jc w:val="left"/>
      </w:pPr>
      <w:r>
        <w:rPr>
          <w:color w:val="000000"/>
          <w:spacing w:val="0"/>
          <w:w w:val="100"/>
          <w:position w:val="0"/>
        </w:rPr>
        <w:t>实际控制人类型：不存在</w:t>
      </w:r>
    </w:p>
    <w:p>
      <w:pPr>
        <w:pStyle w:val="Style25"/>
        <w:keepNext w:val="0"/>
        <w:keepLines w:val="0"/>
        <w:widowControl w:val="0"/>
        <w:shd w:val="clear" w:color="auto" w:fill="auto"/>
        <w:bidi w:val="0"/>
        <w:spacing w:before="0" w:after="0" w:line="314" w:lineRule="exact"/>
        <w:ind w:left="0" w:right="0" w:firstLine="400"/>
        <w:jc w:val="left"/>
      </w:pPr>
      <w:r>
        <w:rPr>
          <w:color w:val="000000"/>
          <w:spacing w:val="0"/>
          <w:w w:val="100"/>
          <w:position w:val="0"/>
        </w:rPr>
        <w:t>公司不存在实际控制人情况的说明</w:t>
      </w:r>
    </w:p>
    <w:p>
      <w:pPr>
        <w:pStyle w:val="Style25"/>
        <w:keepNext w:val="0"/>
        <w:keepLines w:val="0"/>
        <w:widowControl w:val="0"/>
        <w:shd w:val="clear" w:color="auto" w:fill="auto"/>
        <w:bidi w:val="0"/>
        <w:spacing w:before="0" w:after="0" w:line="314" w:lineRule="exact"/>
        <w:ind w:left="40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月，公司第一大股东变更为青海企业技术创新投资管理有限责任公司。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年初，公司第一大股东变更为天津泰达 科技风险投资股份有限公司（后更名为''天津泰达科技投资股份有限公司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日起变更为无实际控制人，天津 泰达科技投资股份有限公司仍为第一大股东。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日第一大股东变更为连良桂，由于与天津泰达科技投资股份有限 公司为一致行动人，在无实际控制人情况下，仍由天津泰达科技投资股份有限公司行使控股股东权利和义务。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日，公司收到股东连良桂向股东天津泰达科技投资股份有限公司发出的《解除</w:t>
      </w:r>
      <w:r>
        <w:rPr>
          <w:color w:val="000000"/>
          <w:spacing w:val="0"/>
          <w:w w:val="100"/>
          <w:position w:val="0"/>
          <w:sz w:val="18"/>
          <w:szCs w:val="18"/>
        </w:rPr>
        <w:t>〈</w:t>
      </w:r>
      <w:r>
        <w:rPr>
          <w:color w:val="000000"/>
          <w:spacing w:val="0"/>
          <w:w w:val="100"/>
          <w:position w:val="0"/>
        </w:rPr>
        <w:t>一致行动协议</w:t>
      </w:r>
      <w:r>
        <w:rPr>
          <w:color w:val="000000"/>
          <w:spacing w:val="0"/>
          <w:w w:val="100"/>
          <w:position w:val="0"/>
          <w:sz w:val="18"/>
          <w:szCs w:val="18"/>
        </w:rPr>
        <w:t>〉</w:t>
      </w:r>
      <w:r>
        <w:rPr>
          <w:color w:val="000000"/>
          <w:spacing w:val="0"/>
          <w:w w:val="100"/>
          <w:position w:val="0"/>
        </w:rPr>
        <w:t>通知书》，连良桂决定即日 起解除与天津泰达科技投资股份有限公司及其关联企业的一致行动关系，公司变更为无控股股东和实际控制人。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日第一大股东变更为彭聪。</w:t>
      </w:r>
    </w:p>
    <w:p>
      <w:pPr>
        <w:pStyle w:val="Style25"/>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5"/>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5"/>
        <w:keepNext w:val="0"/>
        <w:keepLines w:val="0"/>
        <w:widowControl w:val="0"/>
        <w:shd w:val="clear" w:color="auto" w:fill="auto"/>
        <w:bidi w:val="0"/>
        <w:spacing w:before="0" w:line="240" w:lineRule="auto"/>
        <w:ind w:left="0" w:right="0" w:firstLine="40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25"/>
        <w:keepNext w:val="0"/>
        <w:keepLines w:val="0"/>
        <w:widowControl w:val="0"/>
        <w:shd w:val="clear" w:color="auto" w:fill="auto"/>
        <w:bidi w:val="0"/>
        <w:spacing w:before="0" w:line="240" w:lineRule="auto"/>
        <w:ind w:left="0" w:right="0" w:firstLine="40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40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公司与实际控制人之间的产权及控制关系的方框图</w:t>
      </w:r>
    </w:p>
    <w:p>
      <w:pPr>
        <w:widowControl w:val="0"/>
        <w:spacing w:line="1" w:lineRule="exact"/>
      </w:pPr>
      <w:r>
        <mc:AlternateContent>
          <mc:Choice Requires="wps">
            <w:drawing>
              <wp:anchor distT="241300" distB="1807845" distL="0" distR="0" simplePos="0" relativeHeight="125829378" behindDoc="0" locked="0" layoutInCell="1" allowOverlap="1">
                <wp:simplePos x="0" y="0"/>
                <wp:positionH relativeFrom="page">
                  <wp:posOffset>4280535</wp:posOffset>
                </wp:positionH>
                <wp:positionV relativeFrom="paragraph">
                  <wp:posOffset>241300</wp:posOffset>
                </wp:positionV>
                <wp:extent cx="106680" cy="283210"/>
                <wp:wrapTopAndBottom/>
                <wp:docPr id="1" name="Shape 1"/>
                <a:graphic xmlns:a="http://schemas.openxmlformats.org/drawingml/2006/main">
                  <a:graphicData uri="http://schemas.microsoft.com/office/word/2010/wordprocessingShape">
                    <wps:wsp>
                      <wps:cNvSpPr txBox="1"/>
                      <wps:spPr>
                        <a:xfrm>
                          <a:ext cx="106680" cy="283210"/>
                        </a:xfrm>
                        <a:prstGeom prst="rect"/>
                        <a:noFill/>
                      </wps:spPr>
                      <wps:txbx>
                        <w:txbxContent>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连良桂</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05000000000001pt;margin-top:19.pt;width:8.4000000000000004pt;height:22.300000000000001pt;z-index:-125829375;mso-wrap-distance-left:0;mso-wrap-distance-top:19.pt;mso-wrap-distance-right:0;mso-wrap-distance-bottom:142.34999999999999pt;mso-position-horizontal-relative:page" filled="f" stroked="f">
                <v:textbox style="layout-flow:vertical-ideographic" inset="0,0,0,0">
                  <w:txbxContent>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连良桂</w:t>
                      </w:r>
                    </w:p>
                  </w:txbxContent>
                </v:textbox>
                <w10:wrap type="topAndBottom" anchorx="page"/>
              </v:shape>
            </w:pict>
          </mc:Fallback>
        </mc:AlternateContent>
      </w:r>
      <w:r>
        <w:drawing>
          <wp:anchor distT="738505" distB="149225" distL="0" distR="304800" simplePos="0" relativeHeight="125829380" behindDoc="0" locked="0" layoutInCell="1" allowOverlap="1">
            <wp:simplePos x="0" y="0"/>
            <wp:positionH relativeFrom="page">
              <wp:posOffset>2981960</wp:posOffset>
            </wp:positionH>
            <wp:positionV relativeFrom="paragraph">
              <wp:posOffset>738505</wp:posOffset>
            </wp:positionV>
            <wp:extent cx="1353185" cy="144462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1353185" cy="14446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4387215</wp:posOffset>
                </wp:positionH>
                <wp:positionV relativeFrom="paragraph">
                  <wp:posOffset>1698625</wp:posOffset>
                </wp:positionV>
                <wp:extent cx="252730" cy="106680"/>
                <wp:wrapNone/>
                <wp:docPr id="5" name="Shape 5"/>
                <a:graphic xmlns:a="http://schemas.openxmlformats.org/drawingml/2006/main">
                  <a:graphicData uri="http://schemas.microsoft.com/office/word/2010/wordprocessingShape">
                    <wps:wsp>
                      <wps:cNvSpPr txBox="1"/>
                      <wps:spPr>
                        <a:xfrm>
                          <a:ext cx="25273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rPr>
                              <w:t>16.78%</w:t>
                            </w:r>
                          </w:p>
                        </w:txbxContent>
                      </wps:txbx>
                      <wps:bodyPr lIns="0" tIns="0" rIns="0" bIns="0">
                        <a:noAutoFit/>
                      </wps:bodyPr>
                    </wps:wsp>
                  </a:graphicData>
                </a:graphic>
              </wp:anchor>
            </w:drawing>
          </mc:Choice>
          <mc:Fallback>
            <w:pict>
              <v:shape id="_x0000_s1031" type="#_x0000_t202" style="position:absolute;margin-left:345.44999999999999pt;margin-top:133.75pt;width:19.900000000000002pt;height:8.4000000000000004pt;z-index:251657729;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rPr>
                        <w:t>16.78%</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3344545</wp:posOffset>
                </wp:positionH>
                <wp:positionV relativeFrom="paragraph">
                  <wp:posOffset>274955</wp:posOffset>
                </wp:positionV>
                <wp:extent cx="106680" cy="194945"/>
                <wp:wrapNone/>
                <wp:docPr id="7" name="Shape 7"/>
                <a:graphic xmlns:a="http://schemas.openxmlformats.org/drawingml/2006/main">
                  <a:graphicData uri="http://schemas.microsoft.com/office/word/2010/wordprocessingShape">
                    <wps:wsp>
                      <wps:cNvSpPr txBox="1"/>
                      <wps:spPr>
                        <a:xfrm>
                          <a:ext cx="106680" cy="194945"/>
                        </a:xfrm>
                        <a:prstGeom prst="rect"/>
                        <a:noFill/>
                      </wps:spPr>
                      <wps:txbx>
                        <w:txbxContent>
                          <w:p>
                            <w:pPr>
                              <w:pStyle w:val="Style48"/>
                              <w:keepNext w:val="0"/>
                              <w:keepLines w:val="0"/>
                              <w:widowControl w:val="0"/>
                              <w:shd w:val="clear" w:color="auto" w:fill="auto"/>
                              <w:bidi w:val="0"/>
                              <w:spacing w:before="0" w:after="0" w:line="139" w:lineRule="exact"/>
                              <w:ind w:left="0" w:right="0" w:firstLine="0"/>
                              <w:jc w:val="left"/>
                            </w:pPr>
                            <w:r>
                              <w:rPr>
                                <w:color w:val="000000"/>
                                <w:spacing w:val="0"/>
                                <w:w w:val="100"/>
                                <w:position w:val="0"/>
                              </w:rPr>
                              <w:t>彭 聪</w:t>
                            </w:r>
                          </w:p>
                        </w:txbxContent>
                      </wps:txbx>
                      <wps:bodyPr lIns="0" tIns="0" rIns="0" bIns="0">
                        <a:noAutoFit/>
                      </wps:bodyPr>
                    </wps:wsp>
                  </a:graphicData>
                </a:graphic>
              </wp:anchor>
            </w:drawing>
          </mc:Choice>
          <mc:Fallback>
            <w:pict>
              <v:shape id="_x0000_s1033" type="#_x0000_t202" style="position:absolute;margin-left:263.35000000000002pt;margin-top:21.650000000000002pt;width:8.4000000000000004pt;height:15.35pt;z-index:251657731;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139" w:lineRule="exact"/>
                        <w:ind w:left="0" w:right="0" w:firstLine="0"/>
                        <w:jc w:val="left"/>
                      </w:pPr>
                      <w:r>
                        <w:rPr>
                          <w:color w:val="000000"/>
                          <w:spacing w:val="0"/>
                          <w:w w:val="100"/>
                          <w:position w:val="0"/>
                        </w:rPr>
                        <w:t>彭 聪</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3213735</wp:posOffset>
                </wp:positionH>
                <wp:positionV relativeFrom="paragraph">
                  <wp:posOffset>2225675</wp:posOffset>
                </wp:positionV>
                <wp:extent cx="1005840" cy="106680"/>
                <wp:wrapNone/>
                <wp:docPr id="9" name="Shape 9"/>
                <a:graphic xmlns:a="http://schemas.openxmlformats.org/drawingml/2006/main">
                  <a:graphicData uri="http://schemas.microsoft.com/office/word/2010/wordprocessingShape">
                    <wps:wsp>
                      <wps:cNvSpPr txBox="1"/>
                      <wps:spPr>
                        <a:xfrm>
                          <a:ext cx="100584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顺利办信息服务股份有限公司</w:t>
                            </w:r>
                          </w:p>
                        </w:txbxContent>
                      </wps:txbx>
                      <wps:bodyPr lIns="0" tIns="0" rIns="0" bIns="0">
                        <a:noAutoFit/>
                      </wps:bodyPr>
                    </wps:wsp>
                  </a:graphicData>
                </a:graphic>
              </wp:anchor>
            </w:drawing>
          </mc:Choice>
          <mc:Fallback>
            <w:pict>
              <v:shape id="_x0000_s1035" type="#_x0000_t202" style="position:absolute;margin-left:253.05000000000001pt;margin-top:175.25pt;width:79.200000000000003pt;height:8.4000000000000004pt;z-index:251657733;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顺利办信息服务股份有限公司</w:t>
                      </w:r>
                    </w:p>
                  </w:txbxContent>
                </v:textbox>
                <w10:wrap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4</w:t>
      </w:r>
      <w:bookmarkEnd w:id="60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1"/>
      <w:bookmarkEnd w:id="602"/>
      <w:bookmarkEnd w:id="60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5</w:t>
      </w:r>
      <w:bookmarkEnd w:id="60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5"/>
      <w:bookmarkEnd w:id="606"/>
      <w:bookmarkEnd w:id="608"/>
    </w:p>
    <w:p>
      <w:pPr>
        <w:pStyle w:val="Style25"/>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609" w:name="bookmark609"/>
      <w:bookmarkEnd w:id="60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6</w:t>
      </w:r>
      <w:bookmarkEnd w:id="612"/>
      <w:r>
        <w:rPr>
          <w:color w:val="000000"/>
          <w:spacing w:val="0"/>
          <w:w w:val="100"/>
          <w:position w:val="0"/>
        </w:rPr>
        <w:t>、</w:t>
        <w:tab/>
        <w:t>控股股东、实际控制人、重组方及其他承诺主体股份限制减持情况</w:t>
      </w:r>
      <w:bookmarkEnd w:id="610"/>
      <w:bookmarkEnd w:id="611"/>
      <w:bookmarkEnd w:id="613"/>
    </w:p>
    <w:p>
      <w:pPr>
        <w:pStyle w:val="Style25"/>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614" w:name="bookmark614"/>
      <w:bookmarkEnd w:id="61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四</w:t>
      </w:r>
      <w:bookmarkEnd w:id="617"/>
      <w:r>
        <w:rPr>
          <w:color w:val="000000"/>
          <w:spacing w:val="0"/>
          <w:w w:val="100"/>
          <w:position w:val="0"/>
        </w:rPr>
        <w:t>、股份回购在报告期的具体实施情况</w:t>
      </w:r>
      <w:bookmarkEnd w:id="615"/>
      <w:bookmarkEnd w:id="616"/>
      <w:bookmarkEnd w:id="61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5"/>
        <w:keepNext w:val="0"/>
        <w:keepLines w:val="0"/>
        <w:widowControl w:val="0"/>
        <w:numPr>
          <w:ilvl w:val="0"/>
          <w:numId w:val="7"/>
        </w:numPr>
        <w:shd w:val="clear" w:color="auto" w:fill="auto"/>
        <w:tabs>
          <w:tab w:pos="282" w:val="left"/>
        </w:tabs>
        <w:bidi w:val="0"/>
        <w:spacing w:before="0" w:line="240" w:lineRule="auto"/>
        <w:ind w:left="0" w:right="0" w:firstLine="0"/>
        <w:jc w:val="left"/>
      </w:pPr>
      <w:bookmarkStart w:id="619" w:name="bookmark619"/>
      <w:bookmarkEnd w:id="6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5"/>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620" w:name="bookmark620"/>
      <w:bookmarkEnd w:id="62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1" behindDoc="0" locked="0" layoutInCell="1" allowOverlap="1">
                <wp:simplePos x="0" y="0"/>
                <wp:positionH relativeFrom="page">
                  <wp:posOffset>2753360</wp:posOffset>
                </wp:positionH>
                <wp:positionV relativeFrom="paragraph">
                  <wp:posOffset>0</wp:posOffset>
                </wp:positionV>
                <wp:extent cx="2170430" cy="243840"/>
                <wp:wrapTopAndBottom/>
                <wp:docPr id="11" name="Shape 1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399" w:name="bookmark399"/>
                            <w:bookmarkStart w:id="400" w:name="bookmark400"/>
                            <w:bookmarkStart w:id="401" w:name="bookmark401"/>
                            <w:r>
                              <w:rPr>
                                <w:color w:val="000000"/>
                                <w:spacing w:val="0"/>
                                <w:w w:val="100"/>
                                <w:position w:val="0"/>
                              </w:rPr>
                              <w:t>第八节优先股相关情况</w:t>
                            </w:r>
                            <w:bookmarkEnd w:id="399"/>
                            <w:bookmarkEnd w:id="400"/>
                            <w:bookmarkEnd w:id="401"/>
                          </w:p>
                        </w:txbxContent>
                      </wps:txbx>
                      <wps:bodyPr wrap="none" lIns="0" tIns="0" rIns="0" bIns="0">
                        <a:noAutoFit/>
                      </wps:bodyPr>
                    </wps:wsp>
                  </a:graphicData>
                </a:graphic>
              </wp:anchor>
            </w:drawing>
          </mc:Choice>
          <mc:Fallback>
            <w:pict>
              <v:shape id="_x0000_s1037" type="#_x0000_t202" style="position:absolute;margin-left:216.80000000000001pt;margin-top:0;width:170.90000000000001pt;height:19.199999999999999pt;z-index:-125829372;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399" w:name="bookmark399"/>
                      <w:bookmarkStart w:id="400" w:name="bookmark400"/>
                      <w:bookmarkStart w:id="401" w:name="bookmark401"/>
                      <w:r>
                        <w:rPr>
                          <w:color w:val="000000"/>
                          <w:spacing w:val="0"/>
                          <w:w w:val="100"/>
                          <w:position w:val="0"/>
                        </w:rPr>
                        <w:t>第八节优先股相关情况</w:t>
                      </w:r>
                      <w:bookmarkEnd w:id="399"/>
                      <w:bookmarkEnd w:id="400"/>
                      <w:bookmarkEnd w:id="401"/>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bookmarkStart w:id="621" w:name="bookmark62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1"/>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92" w:right="743" w:bottom="1446" w:left="712"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5"/>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22" w:name="bookmark62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22"/>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23" w:name="bookmark623"/>
      <w:bookmarkStart w:id="624" w:name="bookmark624"/>
      <w:bookmarkStart w:id="625" w:name="bookmark625"/>
      <w:r>
        <w:rPr>
          <w:color w:val="000000"/>
          <w:spacing w:val="0"/>
          <w:w w:val="100"/>
          <w:position w:val="0"/>
        </w:rPr>
        <w:t>第九节债券相关情况</w:t>
      </w:r>
      <w:bookmarkEnd w:id="623"/>
      <w:bookmarkEnd w:id="624"/>
      <w:bookmarkEnd w:id="625"/>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0"/>
        <w:keepNext/>
        <w:keepLines/>
        <w:widowControl w:val="0"/>
        <w:shd w:val="clear" w:color="auto" w:fill="auto"/>
        <w:bidi w:val="0"/>
        <w:spacing w:before="620" w:after="540" w:line="240" w:lineRule="auto"/>
        <w:ind w:left="0" w:right="0" w:firstLine="0"/>
        <w:jc w:val="center"/>
      </w:pPr>
      <w:bookmarkStart w:id="626" w:name="bookmark626"/>
      <w:bookmarkStart w:id="627" w:name="bookmark627"/>
      <w:bookmarkStart w:id="628" w:name="bookmark628"/>
      <w:r>
        <w:rPr>
          <w:color w:val="000000"/>
          <w:spacing w:val="0"/>
          <w:w w:val="100"/>
          <w:position w:val="0"/>
        </w:rPr>
        <w:t>第十节财务报告</w:t>
      </w:r>
      <w:bookmarkEnd w:id="626"/>
      <w:bookmarkEnd w:id="627"/>
      <w:bookmarkEnd w:id="628"/>
    </w:p>
    <w:p>
      <w:pPr>
        <w:pStyle w:val="Style27"/>
        <w:keepNext/>
        <w:keepLines/>
        <w:widowControl w:val="0"/>
        <w:shd w:val="clear" w:color="auto" w:fill="auto"/>
        <w:bidi w:val="0"/>
        <w:spacing w:before="0" w:after="300" w:line="240" w:lineRule="auto"/>
        <w:ind w:left="0" w:right="0" w:firstLine="0"/>
        <w:jc w:val="left"/>
      </w:pPr>
      <w:bookmarkStart w:id="629" w:name="bookmark629"/>
      <w:bookmarkStart w:id="630" w:name="bookmark630"/>
      <w:bookmarkStart w:id="631" w:name="bookmark631"/>
      <w:bookmarkStart w:id="632" w:name="bookmark632"/>
      <w:bookmarkStart w:id="633" w:name="bookmark633"/>
      <w:r>
        <w:rPr>
          <w:color w:val="000000"/>
          <w:spacing w:val="0"/>
          <w:w w:val="100"/>
          <w:position w:val="0"/>
        </w:rPr>
        <w:t>一</w:t>
      </w:r>
      <w:bookmarkEnd w:id="632"/>
      <w:r>
        <w:rPr>
          <w:color w:val="000000"/>
          <w:spacing w:val="0"/>
          <w:w w:val="100"/>
          <w:position w:val="0"/>
        </w:rPr>
        <w:t>、审计报告</w:t>
      </w:r>
      <w:bookmarkEnd w:id="630"/>
      <w:bookmarkEnd w:id="631"/>
      <w:bookmarkEnd w:id="633"/>
      <w:bookmarkEnd w:id="62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无法表示意见</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36-00025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童成录、赵秀梅</w:t>
            </w:r>
          </w:p>
        </w:tc>
      </w:tr>
    </w:tbl>
    <w:p>
      <w:pPr>
        <w:pStyle w:val="Style1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5"/>
        <w:keepNext w:val="0"/>
        <w:keepLines w:val="0"/>
        <w:widowControl w:val="0"/>
        <w:shd w:val="clear" w:color="auto" w:fill="auto"/>
        <w:bidi w:val="0"/>
        <w:spacing w:before="0" w:after="0" w:line="352" w:lineRule="exact"/>
        <w:ind w:left="0" w:right="0" w:firstLine="0"/>
        <w:jc w:val="left"/>
      </w:pPr>
      <w:r>
        <w:rPr>
          <w:b/>
          <w:bCs/>
          <w:color w:val="000000"/>
          <w:spacing w:val="0"/>
          <w:w w:val="100"/>
          <w:position w:val="0"/>
        </w:rPr>
        <w:t>顺利办信息服务股份有限公司全体股东：</w:t>
      </w:r>
    </w:p>
    <w:p>
      <w:pPr>
        <w:pStyle w:val="Style25"/>
        <w:keepNext w:val="0"/>
        <w:keepLines w:val="0"/>
        <w:widowControl w:val="0"/>
        <w:shd w:val="clear" w:color="auto" w:fill="auto"/>
        <w:tabs>
          <w:tab w:pos="851" w:val="left"/>
        </w:tabs>
        <w:bidi w:val="0"/>
        <w:spacing w:before="0" w:after="0" w:line="352" w:lineRule="exact"/>
        <w:ind w:left="0" w:right="0" w:firstLine="440"/>
        <w:jc w:val="both"/>
      </w:pPr>
      <w:bookmarkStart w:id="634" w:name="bookmark634"/>
      <w:r>
        <w:rPr>
          <w:color w:val="000000"/>
          <w:spacing w:val="0"/>
          <w:w w:val="100"/>
          <w:position w:val="0"/>
        </w:rPr>
        <w:t>一</w:t>
      </w:r>
      <w:bookmarkEnd w:id="634"/>
      <w:r>
        <w:rPr>
          <w:color w:val="000000"/>
          <w:spacing w:val="0"/>
          <w:w w:val="100"/>
          <w:position w:val="0"/>
        </w:rPr>
        <w:t>、</w:t>
        <w:tab/>
        <w:t>无法表示意见</w:t>
      </w:r>
    </w:p>
    <w:p>
      <w:pPr>
        <w:pStyle w:val="Style25"/>
        <w:keepNext w:val="0"/>
        <w:keepLines w:val="0"/>
        <w:widowControl w:val="0"/>
        <w:shd w:val="clear" w:color="auto" w:fill="auto"/>
        <w:bidi w:val="0"/>
        <w:spacing w:before="0" w:after="0" w:line="352" w:lineRule="exact"/>
        <w:ind w:left="0" w:right="0" w:firstLine="440"/>
        <w:jc w:val="both"/>
      </w:pPr>
      <w:r>
        <w:rPr>
          <w:color w:val="000000"/>
          <w:spacing w:val="0"/>
          <w:w w:val="100"/>
          <w:position w:val="0"/>
        </w:rPr>
        <w:t>我们接受委托，审计顺利办信息服务股份有限公司（以下简称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顺利办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年度的合并及母公司利润表、合并及母公司现金流量表和合并及母公司股东权益变动表以及相关财 务报表附注。</w:t>
      </w:r>
    </w:p>
    <w:p>
      <w:pPr>
        <w:pStyle w:val="Style25"/>
        <w:keepNext w:val="0"/>
        <w:keepLines w:val="0"/>
        <w:widowControl w:val="0"/>
        <w:shd w:val="clear" w:color="auto" w:fill="auto"/>
        <w:bidi w:val="0"/>
        <w:spacing w:before="0" w:after="300" w:line="352" w:lineRule="exact"/>
        <w:ind w:left="0" w:right="0" w:firstLine="440"/>
        <w:jc w:val="both"/>
      </w:pPr>
      <w:r>
        <w:rPr>
          <w:color w:val="000000"/>
          <w:spacing w:val="0"/>
          <w:w w:val="100"/>
          <w:position w:val="0"/>
        </w:rPr>
        <w:t>我们不对后附的顺利办的财务报表发表审计意见。由于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形成无法表示意见的基础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部分所述事项的重要性，我们无法 获取充分、适当的审计证据以作为对财务报表发表审计意见的基础。</w:t>
      </w:r>
    </w:p>
    <w:p>
      <w:pPr>
        <w:pStyle w:val="Style25"/>
        <w:keepNext w:val="0"/>
        <w:keepLines w:val="0"/>
        <w:widowControl w:val="0"/>
        <w:shd w:val="clear" w:color="auto" w:fill="auto"/>
        <w:tabs>
          <w:tab w:pos="851" w:val="left"/>
        </w:tabs>
        <w:bidi w:val="0"/>
        <w:spacing w:before="0" w:after="0" w:line="352" w:lineRule="exact"/>
        <w:ind w:left="0" w:right="0" w:firstLine="440"/>
        <w:jc w:val="both"/>
      </w:pPr>
      <w:bookmarkStart w:id="635" w:name="bookmark635"/>
      <w:r>
        <w:rPr>
          <w:color w:val="000000"/>
          <w:spacing w:val="0"/>
          <w:w w:val="100"/>
          <w:position w:val="0"/>
        </w:rPr>
        <w:t>二</w:t>
      </w:r>
      <w:bookmarkEnd w:id="635"/>
      <w:r>
        <w:rPr>
          <w:color w:val="000000"/>
          <w:spacing w:val="0"/>
          <w:w w:val="100"/>
          <w:position w:val="0"/>
        </w:rPr>
        <w:t>、</w:t>
        <w:tab/>
        <w:t>形成无法表示意见的基础</w:t>
      </w:r>
    </w:p>
    <w:p>
      <w:pPr>
        <w:pStyle w:val="Style25"/>
        <w:keepNext w:val="0"/>
        <w:keepLines w:val="0"/>
        <w:widowControl w:val="0"/>
        <w:shd w:val="clear" w:color="auto" w:fill="auto"/>
        <w:tabs>
          <w:tab w:pos="949" w:val="left"/>
        </w:tabs>
        <w:bidi w:val="0"/>
        <w:spacing w:before="0" w:after="0" w:line="352" w:lineRule="exact"/>
        <w:ind w:left="0" w:right="0" w:firstLine="440"/>
        <w:jc w:val="both"/>
      </w:pPr>
      <w:bookmarkStart w:id="636" w:name="bookmark636"/>
      <w:r>
        <w:rPr>
          <w:color w:val="000000"/>
          <w:spacing w:val="0"/>
          <w:w w:val="100"/>
          <w:position w:val="0"/>
        </w:rPr>
        <w:t>（</w:t>
      </w:r>
      <w:bookmarkEnd w:id="636"/>
      <w:r>
        <w:rPr>
          <w:color w:val="000000"/>
          <w:spacing w:val="0"/>
          <w:w w:val="100"/>
          <w:position w:val="0"/>
        </w:rPr>
        <w:t>一）</w:t>
        <w:tab/>
        <w:t>上期保留事项延续至报告期的认定</w:t>
      </w:r>
    </w:p>
    <w:p>
      <w:pPr>
        <w:pStyle w:val="Style25"/>
        <w:keepNext w:val="0"/>
        <w:keepLines w:val="0"/>
        <w:widowControl w:val="0"/>
        <w:shd w:val="clear" w:color="auto" w:fill="auto"/>
        <w:bidi w:val="0"/>
        <w:spacing w:before="0" w:after="0" w:line="352" w:lineRule="exact"/>
        <w:ind w:left="0" w:right="0" w:firstLine="440"/>
        <w:jc w:val="both"/>
      </w:pPr>
      <w:r>
        <w:rPr>
          <w:color w:val="000000"/>
          <w:spacing w:val="0"/>
          <w:w w:val="100"/>
          <w:position w:val="0"/>
        </w:rPr>
        <w:t>我们对顺利办上期财务报表中作为长期股权投资核算的</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家联营企业确认的投资收益</w:t>
      </w:r>
      <w:r>
        <w:rPr>
          <w:rFonts w:ascii="Times New Roman" w:eastAsia="Times New Roman" w:hAnsi="Times New Roman" w:cs="Times New Roman"/>
          <w:color w:val="000000"/>
          <w:spacing w:val="0"/>
          <w:w w:val="100"/>
          <w:position w:val="0"/>
          <w:sz w:val="18"/>
          <w:szCs w:val="18"/>
        </w:rPr>
        <w:t>-1,763.26</w:t>
      </w:r>
      <w:r>
        <w:rPr>
          <w:color w:val="000000"/>
          <w:spacing w:val="0"/>
          <w:w w:val="100"/>
          <w:position w:val="0"/>
        </w:rPr>
        <w:t xml:space="preserve">万元、计提的减值准备 </w:t>
      </w:r>
      <w:r>
        <w:rPr>
          <w:rFonts w:ascii="Times New Roman" w:eastAsia="Times New Roman" w:hAnsi="Times New Roman" w:cs="Times New Roman"/>
          <w:color w:val="000000"/>
          <w:spacing w:val="0"/>
          <w:w w:val="100"/>
          <w:position w:val="0"/>
          <w:sz w:val="18"/>
          <w:szCs w:val="18"/>
        </w:rPr>
        <w:t>8,561.3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万元以及期末账面价值</w:t>
      </w:r>
      <w:r>
        <w:rPr>
          <w:rFonts w:ascii="Times New Roman" w:eastAsia="Times New Roman" w:hAnsi="Times New Roman" w:cs="Times New Roman"/>
          <w:color w:val="000000"/>
          <w:spacing w:val="0"/>
          <w:w w:val="100"/>
          <w:position w:val="0"/>
          <w:sz w:val="18"/>
          <w:szCs w:val="18"/>
        </w:rPr>
        <w:t>6,952.63</w:t>
      </w:r>
      <w:r>
        <w:rPr>
          <w:color w:val="000000"/>
          <w:spacing w:val="0"/>
          <w:w w:val="100"/>
          <w:position w:val="0"/>
        </w:rPr>
        <w:t>万元的准确性无法判断;其他应收款中应收联营企业霍尔果斯神州易桥股权投资合伙 企业（有限合伙）款项</w:t>
      </w:r>
      <w:r>
        <w:rPr>
          <w:rFonts w:ascii="Times New Roman" w:eastAsia="Times New Roman" w:hAnsi="Times New Roman" w:cs="Times New Roman"/>
          <w:color w:val="000000"/>
          <w:spacing w:val="0"/>
          <w:w w:val="100"/>
          <w:position w:val="0"/>
          <w:sz w:val="18"/>
          <w:szCs w:val="18"/>
        </w:rPr>
        <w:t>12,391.66</w:t>
      </w:r>
      <w:r>
        <w:rPr>
          <w:color w:val="000000"/>
          <w:spacing w:val="0"/>
          <w:w w:val="100"/>
          <w:position w:val="0"/>
        </w:rPr>
        <w:t>万元，系累计形成的应收股权收购退款，已全额计提坏账准备</w:t>
      </w:r>
      <w:r>
        <w:rPr>
          <w:rFonts w:ascii="Times New Roman" w:eastAsia="Times New Roman" w:hAnsi="Times New Roman" w:cs="Times New Roman"/>
          <w:color w:val="000000"/>
          <w:spacing w:val="0"/>
          <w:w w:val="100"/>
          <w:position w:val="0"/>
          <w:sz w:val="18"/>
          <w:szCs w:val="18"/>
        </w:rPr>
        <w:t>12,391.66</w:t>
      </w:r>
      <w:r>
        <w:rPr>
          <w:color w:val="000000"/>
          <w:spacing w:val="0"/>
          <w:w w:val="100"/>
          <w:position w:val="0"/>
        </w:rPr>
        <w:t>万元，我们未能取得 霍尔果斯神州易桥股权投资合伙企业（有限合伙）回函确认，无法判断该款项的准确性和全额计提坏账准备的恰当性。由于 前述原因，我们对顺利办上期财务报表出具了保留意见审计报告。</w:t>
      </w:r>
    </w:p>
    <w:p>
      <w:pPr>
        <w:pStyle w:val="Style25"/>
        <w:keepNext w:val="0"/>
        <w:keepLines w:val="0"/>
        <w:widowControl w:val="0"/>
        <w:shd w:val="clear" w:color="auto" w:fill="auto"/>
        <w:bidi w:val="0"/>
        <w:spacing w:before="0" w:after="0" w:line="354" w:lineRule="exact"/>
        <w:ind w:left="0" w:right="0" w:firstLine="440"/>
        <w:jc w:val="both"/>
      </w:pPr>
      <w:r>
        <w:rPr>
          <w:color w:val="000000"/>
          <w:spacing w:val="0"/>
          <w:w w:val="100"/>
          <w:position w:val="0"/>
        </w:rPr>
        <w:t>顺利办本期对上期</w:t>
      </w:r>
      <w:r>
        <w:rPr>
          <w:color w:val="000000"/>
          <w:spacing w:val="0"/>
          <w:w w:val="100"/>
          <w:position w:val="0"/>
          <w:sz w:val="18"/>
          <w:szCs w:val="18"/>
        </w:rPr>
        <w:t>28</w:t>
      </w:r>
      <w:r>
        <w:rPr>
          <w:color w:val="000000"/>
          <w:spacing w:val="0"/>
          <w:w w:val="100"/>
          <w:position w:val="0"/>
        </w:rPr>
        <w:t>家联营企业以及本期新增</w:t>
      </w:r>
      <w:r>
        <w:rPr>
          <w:color w:val="000000"/>
          <w:spacing w:val="0"/>
          <w:w w:val="100"/>
          <w:position w:val="0"/>
          <w:sz w:val="18"/>
          <w:szCs w:val="18"/>
        </w:rPr>
        <w:t>22</w:t>
      </w:r>
      <w:r>
        <w:rPr>
          <w:color w:val="000000"/>
          <w:spacing w:val="0"/>
          <w:w w:val="100"/>
          <w:position w:val="0"/>
        </w:rPr>
        <w:t>家联营企业长期股权投资确认投资收益</w:t>
      </w:r>
      <w:r>
        <w:rPr>
          <w:color w:val="000000"/>
          <w:spacing w:val="0"/>
          <w:w w:val="100"/>
          <w:position w:val="0"/>
          <w:sz w:val="18"/>
          <w:szCs w:val="18"/>
        </w:rPr>
        <w:t>204.43</w:t>
      </w:r>
      <w:r>
        <w:rPr>
          <w:color w:val="000000"/>
          <w:spacing w:val="0"/>
          <w:w w:val="100"/>
          <w:position w:val="0"/>
        </w:rPr>
        <w:t>万元、累计计提减值准 备</w:t>
      </w:r>
      <w:r>
        <w:rPr>
          <w:color w:val="000000"/>
          <w:spacing w:val="0"/>
          <w:w w:val="100"/>
          <w:position w:val="0"/>
          <w:sz w:val="18"/>
          <w:szCs w:val="18"/>
        </w:rPr>
        <w:t xml:space="preserve">20, </w:t>
      </w:r>
      <w:r>
        <w:rPr>
          <w:color w:val="000000"/>
          <w:spacing w:val="0"/>
          <w:w w:val="100"/>
          <w:position w:val="0"/>
          <w:sz w:val="18"/>
          <w:szCs w:val="18"/>
        </w:rPr>
        <w:t xml:space="preserve">276. </w:t>
      </w:r>
      <w:r>
        <w:rPr>
          <w:color w:val="000000"/>
          <w:spacing w:val="0"/>
          <w:w w:val="100"/>
          <w:position w:val="0"/>
          <w:sz w:val="18"/>
          <w:szCs w:val="18"/>
        </w:rPr>
        <w:t>52</w:t>
      </w:r>
      <w:r>
        <w:rPr>
          <w:color w:val="000000"/>
          <w:spacing w:val="0"/>
          <w:w w:val="100"/>
          <w:position w:val="0"/>
        </w:rPr>
        <w:t>万元，期末账面价值</w:t>
      </w:r>
      <w:r>
        <w:rPr>
          <w:color w:val="000000"/>
          <w:spacing w:val="0"/>
          <w:w w:val="100"/>
          <w:position w:val="0"/>
          <w:sz w:val="18"/>
          <w:szCs w:val="18"/>
        </w:rPr>
        <w:t xml:space="preserve">8, </w:t>
      </w:r>
      <w:r>
        <w:rPr>
          <w:color w:val="000000"/>
          <w:spacing w:val="0"/>
          <w:w w:val="100"/>
          <w:position w:val="0"/>
          <w:sz w:val="18"/>
          <w:szCs w:val="18"/>
        </w:rPr>
        <w:t xml:space="preserve">992. </w:t>
      </w:r>
      <w:r>
        <w:rPr>
          <w:color w:val="000000"/>
          <w:spacing w:val="0"/>
          <w:w w:val="100"/>
          <w:position w:val="0"/>
          <w:sz w:val="18"/>
          <w:szCs w:val="18"/>
        </w:rPr>
        <w:t>26</w:t>
      </w:r>
      <w:r>
        <w:rPr>
          <w:color w:val="000000"/>
          <w:spacing w:val="0"/>
          <w:w w:val="100"/>
          <w:position w:val="0"/>
        </w:rPr>
        <w:t>万元；其他应收款期末余额中应收联营企业霍尔果斯神州易桥股权投资合伙企业 （有限合伙）款项</w:t>
      </w:r>
      <w:r>
        <w:rPr>
          <w:color w:val="000000"/>
          <w:spacing w:val="0"/>
          <w:w w:val="100"/>
          <w:position w:val="0"/>
          <w:sz w:val="18"/>
          <w:szCs w:val="18"/>
        </w:rPr>
        <w:t>13,752.59</w:t>
      </w:r>
      <w:r>
        <w:rPr>
          <w:color w:val="000000"/>
          <w:spacing w:val="0"/>
          <w:w w:val="100"/>
          <w:position w:val="0"/>
        </w:rPr>
        <w:t>万元，累计计提坏账准备</w:t>
      </w:r>
      <w:r>
        <w:rPr>
          <w:color w:val="000000"/>
          <w:spacing w:val="0"/>
          <w:w w:val="100"/>
          <w:position w:val="0"/>
          <w:sz w:val="18"/>
          <w:szCs w:val="18"/>
        </w:rPr>
        <w:t>13,752.59</w:t>
      </w:r>
      <w:r>
        <w:rPr>
          <w:color w:val="000000"/>
          <w:spacing w:val="0"/>
          <w:w w:val="100"/>
          <w:position w:val="0"/>
        </w:rPr>
        <w:t>万元，期末账面价值为</w:t>
      </w:r>
      <w:r>
        <w:rPr>
          <w:color w:val="000000"/>
          <w:spacing w:val="0"/>
          <w:w w:val="100"/>
          <w:position w:val="0"/>
          <w:sz w:val="18"/>
          <w:szCs w:val="18"/>
        </w:rPr>
        <w:t>0</w:t>
      </w:r>
      <w:r>
        <w:rPr>
          <w:color w:val="000000"/>
          <w:spacing w:val="0"/>
          <w:w w:val="100"/>
          <w:position w:val="0"/>
        </w:rPr>
        <w:t>。我们未能获取相关证据，无法判 断上期事项对本期财务报表的影响以及本期确认投资收益和计提减值准备的恰当性。</w:t>
      </w:r>
    </w:p>
    <w:p>
      <w:pPr>
        <w:pStyle w:val="Style25"/>
        <w:keepNext w:val="0"/>
        <w:keepLines w:val="0"/>
        <w:widowControl w:val="0"/>
        <w:shd w:val="clear" w:color="auto" w:fill="auto"/>
        <w:tabs>
          <w:tab w:pos="949" w:val="left"/>
        </w:tabs>
        <w:bidi w:val="0"/>
        <w:spacing w:before="0" w:after="0" w:line="354" w:lineRule="exact"/>
        <w:ind w:left="0" w:right="0" w:firstLine="440"/>
        <w:jc w:val="both"/>
      </w:pPr>
      <w:bookmarkStart w:id="637" w:name="bookmark637"/>
      <w:r>
        <w:rPr>
          <w:color w:val="000000"/>
          <w:spacing w:val="0"/>
          <w:w w:val="100"/>
          <w:position w:val="0"/>
        </w:rPr>
        <w:t>（</w:t>
      </w:r>
      <w:bookmarkEnd w:id="637"/>
      <w:r>
        <w:rPr>
          <w:color w:val="000000"/>
          <w:spacing w:val="0"/>
          <w:w w:val="100"/>
          <w:position w:val="0"/>
        </w:rPr>
        <w:t>二）</w:t>
        <w:tab/>
        <w:t>主营业务收入的完整性</w:t>
      </w:r>
    </w:p>
    <w:p>
      <w:pPr>
        <w:pStyle w:val="Style25"/>
        <w:keepNext w:val="0"/>
        <w:keepLines w:val="0"/>
        <w:widowControl w:val="0"/>
        <w:shd w:val="clear" w:color="auto" w:fill="auto"/>
        <w:bidi w:val="0"/>
        <w:spacing w:before="0" w:after="0" w:line="354" w:lineRule="exact"/>
        <w:ind w:left="0" w:right="0" w:firstLine="440"/>
        <w:jc w:val="both"/>
      </w:pPr>
      <w:r>
        <w:rPr>
          <w:color w:val="000000"/>
          <w:spacing w:val="0"/>
          <w:w w:val="100"/>
          <w:position w:val="0"/>
        </w:rPr>
        <w:t>顺利办本期主营业务收入中企业综合服务收入</w:t>
      </w:r>
      <w:r>
        <w:rPr>
          <w:rFonts w:ascii="Times New Roman" w:eastAsia="Times New Roman" w:hAnsi="Times New Roman" w:cs="Times New Roman"/>
          <w:color w:val="000000"/>
          <w:spacing w:val="0"/>
          <w:w w:val="100"/>
          <w:position w:val="0"/>
          <w:sz w:val="18"/>
          <w:szCs w:val="18"/>
        </w:rPr>
        <w:t>7,122.14</w:t>
      </w:r>
      <w:r>
        <w:rPr>
          <w:color w:val="000000"/>
          <w:spacing w:val="0"/>
          <w:w w:val="100"/>
          <w:position w:val="0"/>
        </w:rPr>
        <w:t>万元，较上期下降</w:t>
      </w:r>
      <w:r>
        <w:rPr>
          <w:rFonts w:ascii="Times New Roman" w:eastAsia="Times New Roman" w:hAnsi="Times New Roman" w:cs="Times New Roman"/>
          <w:color w:val="000000"/>
          <w:spacing w:val="0"/>
          <w:w w:val="100"/>
          <w:position w:val="0"/>
          <w:sz w:val="18"/>
          <w:szCs w:val="18"/>
        </w:rPr>
        <w:t xml:space="preserve">74.15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，主要原因为企业综合服务客户大量 流失。我们无法实施有效的审计程序获取充分适当的审计证据，无法判断企业综合服务收入的完整性。</w:t>
      </w:r>
    </w:p>
    <w:p>
      <w:pPr>
        <w:pStyle w:val="Style25"/>
        <w:keepNext w:val="0"/>
        <w:keepLines w:val="0"/>
        <w:widowControl w:val="0"/>
        <w:shd w:val="clear" w:color="auto" w:fill="auto"/>
        <w:tabs>
          <w:tab w:pos="949" w:val="left"/>
        </w:tabs>
        <w:bidi w:val="0"/>
        <w:spacing w:before="0" w:after="0" w:line="354" w:lineRule="exact"/>
        <w:ind w:left="0" w:right="0" w:firstLine="440"/>
        <w:jc w:val="both"/>
      </w:pPr>
      <w:bookmarkStart w:id="638" w:name="bookmark638"/>
      <w:r>
        <w:rPr>
          <w:color w:val="000000"/>
          <w:spacing w:val="0"/>
          <w:w w:val="100"/>
          <w:position w:val="0"/>
        </w:rPr>
        <w:t>（</w:t>
      </w:r>
      <w:bookmarkEnd w:id="638"/>
      <w:r>
        <w:rPr>
          <w:color w:val="000000"/>
          <w:spacing w:val="0"/>
          <w:w w:val="100"/>
          <w:position w:val="0"/>
        </w:rPr>
        <w:t>三）</w:t>
        <w:tab/>
        <w:t>持有待售资产和持有待售负债及子公司的终止确认</w:t>
      </w:r>
    </w:p>
    <w:p>
      <w:pPr>
        <w:pStyle w:val="Style25"/>
        <w:keepNext w:val="0"/>
        <w:keepLines w:val="0"/>
        <w:widowControl w:val="0"/>
        <w:numPr>
          <w:ilvl w:val="0"/>
          <w:numId w:val="9"/>
        </w:numPr>
        <w:shd w:val="clear" w:color="auto" w:fill="auto"/>
        <w:tabs>
          <w:tab w:pos="730" w:val="left"/>
        </w:tabs>
        <w:bidi w:val="0"/>
        <w:spacing w:before="0" w:after="0" w:line="354" w:lineRule="exact"/>
        <w:ind w:left="0" w:right="0" w:firstLine="440"/>
        <w:jc w:val="both"/>
      </w:pPr>
      <w:bookmarkStart w:id="639" w:name="bookmark639"/>
      <w:bookmarkEnd w:id="639"/>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月，经顺利办第八届董事会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年第九次临时会议批准，子公司霍尔果斯快马财税管理服务有限公司（以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快马财税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）与第三方签订股权转让协议处置</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家子公司股权，孙公司霍尔果斯易桥快马企业管理咨询有限公司（以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快马咨询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）与第三方签订股权转让协议处置</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家子公司股权。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日，快马财税和快马咨询将上述拟处置 子公司的资产、负债作为持有待售资产和持有待售负债列报。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日，顺利办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年第一次临时股东大会决议批准《关 </w:t>
      </w:r>
      <w:r>
        <w:rPr>
          <w:color w:val="000000"/>
          <w:spacing w:val="0"/>
          <w:w w:val="100"/>
          <w:position w:val="0"/>
        </w:rPr>
        <w:t>于子公司、孙公司签署</w:t>
      </w:r>
      <w:r>
        <w:rPr>
          <w:color w:val="000000"/>
          <w:spacing w:val="0"/>
          <w:w w:val="100"/>
          <w:position w:val="0"/>
          <w:sz w:val="18"/>
          <w:szCs w:val="18"/>
        </w:rPr>
        <w:t>〈</w:t>
      </w:r>
      <w:r>
        <w:rPr>
          <w:color w:val="000000"/>
          <w:spacing w:val="0"/>
          <w:w w:val="100"/>
          <w:position w:val="0"/>
        </w:rPr>
        <w:t>股权转让协议</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月，快马财税和快马咨询终止确认持有待售资产和持有待售负债。</w:t>
      </w:r>
    </w:p>
    <w:p>
      <w:pPr>
        <w:pStyle w:val="Style25"/>
        <w:keepNext w:val="0"/>
        <w:keepLines w:val="0"/>
        <w:widowControl w:val="0"/>
        <w:shd w:val="clear" w:color="auto" w:fill="auto"/>
        <w:bidi w:val="0"/>
        <w:spacing w:before="0" w:after="0" w:line="352"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日，快马财税和快马咨询尚未按照《股权转让协议》约定完成拟转让股权的产权过户手续，股权交 割尚未完成，不符合企业会计准则关于终止确认股权的相关规定。</w:t>
      </w:r>
    </w:p>
    <w:p>
      <w:pPr>
        <w:pStyle w:val="Style25"/>
        <w:keepNext w:val="0"/>
        <w:keepLines w:val="0"/>
        <w:widowControl w:val="0"/>
        <w:numPr>
          <w:ilvl w:val="0"/>
          <w:numId w:val="9"/>
        </w:numPr>
        <w:shd w:val="clear" w:color="auto" w:fill="auto"/>
        <w:bidi w:val="0"/>
        <w:spacing w:before="0" w:after="0" w:line="352" w:lineRule="exact"/>
        <w:ind w:left="0" w:right="0" w:firstLine="440"/>
        <w:jc w:val="both"/>
      </w:pPr>
      <w:bookmarkStart w:id="640" w:name="bookmark640"/>
      <w:bookmarkEnd w:id="640"/>
      <w:r>
        <w:rPr>
          <w:color w:val="000000"/>
          <w:spacing w:val="0"/>
          <w:w w:val="100"/>
          <w:position w:val="0"/>
        </w:rPr>
        <w:t>顺利办之子公司霍尔果斯快马财税管理服务有限公司拥有天津易桥普达财税有限公司（以下简称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天津普达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股权，因快马财税与天津普达及原股东存在纠纷，并向北京市朝阳区人民法院起诉天津普达原股东。顺利办以不能控制天津 普达为由，自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日起不再将其纳入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年度合并财务报表，并确认处置收益</w:t>
      </w:r>
      <w:r>
        <w:rPr>
          <w:rFonts w:ascii="Times New Roman" w:eastAsia="Times New Roman" w:hAnsi="Times New Roman" w:cs="Times New Roman"/>
          <w:color w:val="000000"/>
          <w:spacing w:val="0"/>
          <w:w w:val="100"/>
          <w:position w:val="0"/>
          <w:sz w:val="18"/>
          <w:szCs w:val="18"/>
        </w:rPr>
        <w:t>-4,970.74</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月，顺利 办仍拥有天津普达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股权，丧失控制权的依据不充分，不符合企业会计准则合并财务报表相关规定。</w:t>
      </w:r>
    </w:p>
    <w:p>
      <w:pPr>
        <w:pStyle w:val="Style25"/>
        <w:keepNext w:val="0"/>
        <w:keepLines w:val="0"/>
        <w:widowControl w:val="0"/>
        <w:shd w:val="clear" w:color="auto" w:fill="auto"/>
        <w:tabs>
          <w:tab w:pos="966" w:val="left"/>
        </w:tabs>
        <w:bidi w:val="0"/>
        <w:spacing w:before="0" w:after="0" w:line="352" w:lineRule="exact"/>
        <w:ind w:left="0" w:right="0" w:firstLine="440"/>
        <w:jc w:val="left"/>
      </w:pPr>
      <w:bookmarkStart w:id="641" w:name="bookmark641"/>
      <w:r>
        <w:rPr>
          <w:color w:val="000000"/>
          <w:spacing w:val="0"/>
          <w:w w:val="100"/>
          <w:position w:val="0"/>
        </w:rPr>
        <w:t>（</w:t>
      </w:r>
      <w:bookmarkEnd w:id="641"/>
      <w:r>
        <w:rPr>
          <w:color w:val="000000"/>
          <w:spacing w:val="0"/>
          <w:w w:val="100"/>
          <w:position w:val="0"/>
        </w:rPr>
        <w:t>四）</w:t>
        <w:tab/>
        <w:t>涉税事项的处理</w:t>
      </w:r>
    </w:p>
    <w:p>
      <w:pPr>
        <w:pStyle w:val="Style25"/>
        <w:keepNext w:val="0"/>
        <w:keepLines w:val="0"/>
        <w:widowControl w:val="0"/>
        <w:shd w:val="clear" w:color="auto" w:fill="auto"/>
        <w:bidi w:val="0"/>
        <w:spacing w:before="0" w:after="0" w:line="352"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月，国家税务总局舟山港综合保税区税务局向顺利办所属顺利办（舟山）信息技术有限公司及子公司等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家企 业下发舟综税限改（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18001</w:t>
      </w:r>
      <w:r>
        <w:rPr>
          <w:color w:val="000000"/>
          <w:spacing w:val="0"/>
          <w:w w:val="100"/>
          <w:position w:val="0"/>
        </w:rPr>
        <w:t>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18006</w:t>
      </w:r>
      <w:r>
        <w:rPr>
          <w:color w:val="000000"/>
          <w:spacing w:val="0"/>
          <w:w w:val="100"/>
          <w:position w:val="0"/>
        </w:rPr>
        <w:t>号共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份《责令限期改正通知书》，要求对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你单位应当取得而未取得发票，根据 相关规定限你单位于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日前补开、换开符合规定的发票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进行整改；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月，国家税务总局舟山港综合保税区税 务局又向上述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家企业下发舟综税（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份《税务事项通知书》，要求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你单位应接到本通知书起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天内进行 所属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年度《中华人民共和国企业所得税纳税申报表》更正申报，并按规定补缴相应的税款和滞纳金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0" w:line="352" w:lineRule="exact"/>
        <w:ind w:left="0" w:right="0" w:firstLine="440"/>
        <w:jc w:val="both"/>
      </w:pPr>
      <w:r>
        <w:rPr>
          <w:color w:val="000000"/>
          <w:spacing w:val="0"/>
          <w:w w:val="100"/>
          <w:position w:val="0"/>
        </w:rPr>
        <w:t>顺利办对税务机关《责令限期改正通知书》和《税务事项通知书》相关内容存在异议，尚未进行会计处理，我们无法 判断该事项对顺利办前期及本期财务报表的影响。</w:t>
      </w:r>
    </w:p>
    <w:p>
      <w:pPr>
        <w:pStyle w:val="Style25"/>
        <w:keepNext w:val="0"/>
        <w:keepLines w:val="0"/>
        <w:widowControl w:val="0"/>
        <w:shd w:val="clear" w:color="auto" w:fill="auto"/>
        <w:tabs>
          <w:tab w:pos="966" w:val="left"/>
        </w:tabs>
        <w:bidi w:val="0"/>
        <w:spacing w:before="0" w:after="0" w:line="352" w:lineRule="exact"/>
        <w:ind w:left="0" w:right="0" w:firstLine="440"/>
        <w:jc w:val="both"/>
      </w:pPr>
      <w:bookmarkStart w:id="642" w:name="bookmark642"/>
      <w:r>
        <w:rPr>
          <w:color w:val="000000"/>
          <w:spacing w:val="0"/>
          <w:w w:val="100"/>
          <w:position w:val="0"/>
        </w:rPr>
        <w:t>（</w:t>
      </w:r>
      <w:bookmarkEnd w:id="642"/>
      <w:r>
        <w:rPr>
          <w:color w:val="000000"/>
          <w:spacing w:val="0"/>
          <w:w w:val="100"/>
          <w:position w:val="0"/>
        </w:rPr>
        <w:t>五）</w:t>
        <w:tab/>
        <w:t>财务报表按照持续经营假设编制的恰当性</w:t>
      </w:r>
    </w:p>
    <w:p>
      <w:pPr>
        <w:pStyle w:val="Style25"/>
        <w:keepNext w:val="0"/>
        <w:keepLines w:val="0"/>
        <w:widowControl w:val="0"/>
        <w:shd w:val="clear" w:color="auto" w:fill="auto"/>
        <w:bidi w:val="0"/>
        <w:spacing w:before="0" w:after="300" w:line="352" w:lineRule="exact"/>
        <w:ind w:left="0" w:right="0" w:firstLine="440"/>
        <w:jc w:val="both"/>
      </w:pPr>
      <w:r>
        <w:rPr>
          <w:color w:val="000000"/>
          <w:spacing w:val="0"/>
          <w:w w:val="100"/>
          <w:position w:val="0"/>
        </w:rPr>
        <w:t>顺利办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年度发生亏损</w:t>
      </w:r>
      <w:r>
        <w:rPr>
          <w:rFonts w:ascii="Times New Roman" w:eastAsia="Times New Roman" w:hAnsi="Times New Roman" w:cs="Times New Roman"/>
          <w:color w:val="000000"/>
          <w:spacing w:val="0"/>
          <w:w w:val="100"/>
          <w:position w:val="0"/>
          <w:sz w:val="18"/>
          <w:szCs w:val="18"/>
        </w:rPr>
        <w:t>62,915.19</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日归属于母公司的净资产</w:t>
      </w:r>
      <w:r>
        <w:rPr>
          <w:rFonts w:ascii="Times New Roman" w:eastAsia="Times New Roman" w:hAnsi="Times New Roman" w:cs="Times New Roman"/>
          <w:color w:val="000000"/>
          <w:spacing w:val="0"/>
          <w:w w:val="100"/>
          <w:position w:val="0"/>
          <w:sz w:val="18"/>
          <w:szCs w:val="18"/>
        </w:rPr>
        <w:t>-24,850.4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万元，流动负债超过 流动资产</w:t>
      </w:r>
      <w:r>
        <w:rPr>
          <w:rFonts w:ascii="Times New Roman" w:eastAsia="Times New Roman" w:hAnsi="Times New Roman" w:cs="Times New Roman"/>
          <w:color w:val="000000"/>
          <w:spacing w:val="0"/>
          <w:w w:val="100"/>
          <w:position w:val="0"/>
          <w:sz w:val="18"/>
          <w:szCs w:val="18"/>
        </w:rPr>
        <w:t>42,848.34</w:t>
      </w:r>
      <w:r>
        <w:rPr>
          <w:color w:val="000000"/>
          <w:spacing w:val="0"/>
          <w:w w:val="100"/>
          <w:position w:val="0"/>
        </w:rPr>
        <w:t>万元，财务状况持续恶化。报告期内，顺利办主营业务大幅萎缩，涉及多起诉讼，顺利办已披露拟采取的 改善措施，但我们仍无法取得与评估持续经营能力相关的充分、适当的审计证据，因而我们无法判断顺利办运用持续经营假 设编制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年度财务报表是否适当。</w:t>
      </w:r>
    </w:p>
    <w:p>
      <w:pPr>
        <w:pStyle w:val="Style25"/>
        <w:keepNext w:val="0"/>
        <w:keepLines w:val="0"/>
        <w:widowControl w:val="0"/>
        <w:shd w:val="clear" w:color="auto" w:fill="auto"/>
        <w:tabs>
          <w:tab w:pos="865" w:val="left"/>
        </w:tabs>
        <w:bidi w:val="0"/>
        <w:spacing w:before="0" w:after="0" w:line="353" w:lineRule="exact"/>
        <w:ind w:left="0" w:right="0" w:firstLine="440"/>
        <w:jc w:val="both"/>
      </w:pPr>
      <w:bookmarkStart w:id="643" w:name="bookmark643"/>
      <w:r>
        <w:rPr>
          <w:color w:val="000000"/>
          <w:spacing w:val="0"/>
          <w:w w:val="100"/>
          <w:position w:val="0"/>
        </w:rPr>
        <w:t>三</w:t>
      </w:r>
      <w:bookmarkEnd w:id="643"/>
      <w:r>
        <w:rPr>
          <w:color w:val="000000"/>
          <w:spacing w:val="0"/>
          <w:w w:val="100"/>
          <w:position w:val="0"/>
        </w:rPr>
        <w:t>、</w:t>
        <w:tab/>
        <w:t>管理层和治理层对财务报表的责任</w:t>
      </w:r>
    </w:p>
    <w:p>
      <w:pPr>
        <w:pStyle w:val="Style25"/>
        <w:keepNext w:val="0"/>
        <w:keepLines w:val="0"/>
        <w:widowControl w:val="0"/>
        <w:shd w:val="clear" w:color="auto" w:fill="auto"/>
        <w:bidi w:val="0"/>
        <w:spacing w:before="0" w:after="0" w:line="353" w:lineRule="exact"/>
        <w:ind w:left="0" w:right="0" w:firstLine="44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25"/>
        <w:keepNext w:val="0"/>
        <w:keepLines w:val="0"/>
        <w:widowControl w:val="0"/>
        <w:shd w:val="clear" w:color="auto" w:fill="auto"/>
        <w:bidi w:val="0"/>
        <w:spacing w:before="0" w:after="0" w:line="353" w:lineRule="exact"/>
        <w:ind w:left="0" w:right="0" w:firstLine="440"/>
        <w:jc w:val="both"/>
      </w:pPr>
      <w:r>
        <w:rPr>
          <w:color w:val="000000"/>
          <w:spacing w:val="0"/>
          <w:w w:val="100"/>
          <w:position w:val="0"/>
        </w:rPr>
        <w:t>在编制财务报表时，管理层负责评估顺利办的持续经营能力，披露与持续经营相关的事项（如适用），并运用持续经 营假设，除非管理层计划清算顺利办、终止运营或别无其他现实的选择。</w:t>
      </w:r>
    </w:p>
    <w:p>
      <w:pPr>
        <w:pStyle w:val="Style25"/>
        <w:keepNext w:val="0"/>
        <w:keepLines w:val="0"/>
        <w:widowControl w:val="0"/>
        <w:shd w:val="clear" w:color="auto" w:fill="auto"/>
        <w:bidi w:val="0"/>
        <w:spacing w:before="0" w:after="300" w:line="353" w:lineRule="exact"/>
        <w:ind w:left="0" w:right="0" w:firstLine="440"/>
        <w:jc w:val="both"/>
      </w:pPr>
      <w:r>
        <w:rPr>
          <w:color w:val="000000"/>
          <w:spacing w:val="0"/>
          <w:w w:val="100"/>
          <w:position w:val="0"/>
        </w:rPr>
        <w:t>治理层负责监督顺利办的财务报告过程。</w:t>
      </w:r>
    </w:p>
    <w:p>
      <w:pPr>
        <w:pStyle w:val="Style25"/>
        <w:keepNext w:val="0"/>
        <w:keepLines w:val="0"/>
        <w:widowControl w:val="0"/>
        <w:shd w:val="clear" w:color="auto" w:fill="auto"/>
        <w:tabs>
          <w:tab w:pos="865" w:val="left"/>
        </w:tabs>
        <w:bidi w:val="0"/>
        <w:spacing w:before="0" w:after="0" w:line="350" w:lineRule="exact"/>
        <w:ind w:left="0" w:right="0" w:firstLine="440"/>
        <w:jc w:val="both"/>
      </w:pPr>
      <w:bookmarkStart w:id="644" w:name="bookmark644"/>
      <w:r>
        <w:rPr>
          <w:color w:val="000000"/>
          <w:spacing w:val="0"/>
          <w:w w:val="100"/>
          <w:position w:val="0"/>
        </w:rPr>
        <w:t>四</w:t>
      </w:r>
      <w:bookmarkEnd w:id="644"/>
      <w:r>
        <w:rPr>
          <w:color w:val="000000"/>
          <w:spacing w:val="0"/>
          <w:w w:val="100"/>
          <w:position w:val="0"/>
        </w:rPr>
        <w:t>、</w:t>
        <w:tab/>
        <w:t>注册会计师对财务报表审计的责任</w:t>
      </w:r>
    </w:p>
    <w:p>
      <w:pPr>
        <w:pStyle w:val="Style25"/>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我们的责任是按照中国注册会计师审计准则的规定，对顺利办的财务报表执行审计工作，以出具审计报告。但由于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 成无法表示意见的基础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部分所述的事项，我们无法获取充分、适当的审计证据以作为发表审计意见的基础。</w:t>
      </w:r>
    </w:p>
    <w:p>
      <w:pPr>
        <w:pStyle w:val="Style25"/>
        <w:keepNext w:val="0"/>
        <w:keepLines w:val="0"/>
        <w:widowControl w:val="0"/>
        <w:shd w:val="clear" w:color="auto" w:fill="auto"/>
        <w:bidi w:val="0"/>
        <w:spacing w:before="0" w:after="460" w:line="350" w:lineRule="exact"/>
        <w:ind w:left="0" w:right="0" w:firstLine="440"/>
        <w:jc w:val="left"/>
      </w:pPr>
      <w:r>
        <w:rPr>
          <w:color w:val="000000"/>
          <w:spacing w:val="0"/>
          <w:w w:val="100"/>
          <w:position w:val="0"/>
        </w:rPr>
        <w:t>按照中国注册会计师职业道德守则，我们独立于顺利办，并履行了职业道德方面的其他责任。</w:t>
      </w:r>
    </w:p>
    <w:p>
      <w:pPr>
        <w:pStyle w:val="Style27"/>
        <w:keepNext/>
        <w:keepLines/>
        <w:widowControl w:val="0"/>
        <w:shd w:val="clear" w:color="auto" w:fill="auto"/>
        <w:bidi w:val="0"/>
        <w:spacing w:before="0" w:after="22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二</w:t>
      </w:r>
      <w:bookmarkEnd w:id="647"/>
      <w:r>
        <w:rPr>
          <w:color w:val="000000"/>
          <w:spacing w:val="0"/>
          <w:w w:val="100"/>
          <w:position w:val="0"/>
        </w:rPr>
        <w:t>、财务报表</w:t>
      </w:r>
      <w:bookmarkEnd w:id="645"/>
      <w:bookmarkEnd w:id="646"/>
      <w:bookmarkEnd w:id="648"/>
    </w:p>
    <w:p>
      <w:pPr>
        <w:pStyle w:val="Style25"/>
        <w:keepNext w:val="0"/>
        <w:keepLines w:val="0"/>
        <w:widowControl w:val="0"/>
        <w:shd w:val="clear" w:color="auto" w:fill="auto"/>
        <w:bidi w:val="0"/>
        <w:spacing w:before="0" w:after="400" w:line="352" w:lineRule="exact"/>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22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、合并资产负债表</w:t>
      </w:r>
      <w:bookmarkEnd w:id="649"/>
      <w:bookmarkEnd w:id="650"/>
      <w:bookmarkEnd w:id="652"/>
    </w:p>
    <w:p>
      <w:pPr>
        <w:pStyle w:val="Style25"/>
        <w:keepNext w:val="0"/>
        <w:keepLines w:val="0"/>
        <w:widowControl w:val="0"/>
        <w:shd w:val="clear" w:color="auto" w:fill="auto"/>
        <w:bidi w:val="0"/>
        <w:spacing w:before="0" w:after="0" w:line="352" w:lineRule="exact"/>
        <w:ind w:left="0" w:right="0" w:firstLine="0"/>
        <w:jc w:val="left"/>
      </w:pPr>
      <w:r>
        <w:rPr>
          <w:color w:val="000000"/>
          <w:spacing w:val="0"/>
          <w:w w:val="100"/>
          <w:position w:val="0"/>
        </w:rPr>
        <w:t>编制单位：顺利办信息服务股份有限公司</w:t>
      </w:r>
    </w:p>
    <w:p>
      <w:pPr>
        <w:pStyle w:val="Style17"/>
        <w:keepNext w:val="0"/>
        <w:keepLines w:val="0"/>
        <w:widowControl w:val="0"/>
        <w:shd w:val="clear" w:color="auto" w:fill="auto"/>
        <w:bidi w:val="0"/>
        <w:spacing w:before="0" w:after="220" w:line="352"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132,419,839.41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391,698,171.87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20,735,151.75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54,210,866.05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9,081,559.54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57,407,724.54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35,071,351.64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29,363,168.45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508,454,165.93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3,315,622.05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77,052,096.28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200,874,060.77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1,118,186,729.50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119,322,038.57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90,619,311.26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1,031,240.39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21,813,140.39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47,949,145.28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49,493,537.12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24,164,199.24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26,501,230.77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10,664,723.17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23,961,408.31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42,837,401.70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4,177,922.35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145,329,206.70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1,046,992.84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1,404,095.18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510,130.28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232,317,670.15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384,508,053.40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433,191,730.92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1,502,694,782.90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70,828,262.70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138,011,953.37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486,335.53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1,774,162.93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17,556,812.98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27,556,800.57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6,899,052.69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9,311,758.35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138,361,207.95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302,554,951.53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369,441,772.02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180,462,115.66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378,900.64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254,143,721.40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25,784,026.55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62,822,302.87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1,339,080.05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629,357,470.42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1,077,976,846.73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15,391,052.93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23,374,590.48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5,723,285.43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1,244,841.64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21,114,338.36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24,619,432.12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650,471,808.78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1,102,596,278.85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765,799,353.00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1,952,652,417.68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1,952,652,417.68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-83,361,283.19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-77,660,382.44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-2,911,611,175.13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-2,292,507,053.91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-248,504,683.11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376,300,338.86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31,224,605.25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23,798,165.19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-217,280,077.86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400,098,504.05</w:t>
            </w:r>
          </w:p>
        </w:tc>
      </w:tr>
    </w:tbl>
    <w:p>
      <w:pPr>
        <w:widowControl w:val="0"/>
        <w:spacing w:line="1" w:lineRule="exact"/>
      </w:pPr>
      <w:r>
        <w:br w:type="page"/>
      </w:r>
    </w:p>
    <w:tbl>
      <w:tblPr>
        <w:tblOverlap w:val="never"/>
        <w:jc w:val="center"/>
        <w:tblLayout w:type="fixed"/>
      </w:tblPr>
      <w:tblGrid>
        <w:gridCol w:w="2976"/>
        <w:gridCol w:w="3298"/>
        <w:gridCol w:w="337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433,191,730.92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1,502,694,782.90</w:t>
            </w:r>
          </w:p>
        </w:tc>
      </w:tr>
      <w:tr>
        <w:trPr>
          <w:trHeight w:val="75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公司负责人：汪洋</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主管会计工作负责人：黄海勇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会计机构负责人：任峰</w:t>
            </w:r>
          </w:p>
        </w:tc>
      </w:tr>
      <w:tr>
        <w:trPr>
          <w:trHeight w:val="1133" w:hRule="exact"/>
        </w:trPr>
        <w:tc>
          <w:tcPr>
            <w:tcBorders/>
            <w:shd w:val="clear" w:color="auto" w:fill="FFFFFF"/>
            <w:vAlign w:val="top"/>
          </w:tcPr>
          <w:p>
            <w:pPr>
              <w:pStyle w:val="Style17"/>
              <w:keepNext w:val="0"/>
              <w:keepLines w:val="0"/>
              <w:widowControl w:val="0"/>
              <w:shd w:val="clear" w:color="auto" w:fill="auto"/>
              <w:bidi w:val="0"/>
              <w:spacing w:before="180" w:after="0" w:line="240" w:lineRule="auto"/>
              <w:ind w:left="0" w:right="0" w:firstLine="0"/>
              <w:jc w:val="left"/>
              <w:rPr>
                <w:sz w:val="20"/>
                <w:szCs w:val="20"/>
              </w:rPr>
            </w:pPr>
            <w:bookmarkStart w:id="653" w:name="bookmark65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、母公司资产负债表</w:t>
            </w:r>
            <w:bookmarkEnd w:id="653"/>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1,387,910.97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4,574,929.68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28,206.33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30,751.56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120,252,837.72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227,491,581.39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319,802.40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423,952.25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121,988,757.42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232,521,214.88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62,681,536.53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352,881,088.04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47,949,145.28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49,493,537.12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18,086,213.17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19,139,500.89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2,403,462.86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113,273.86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131,128,795.34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421,638,087.41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253,117,552.76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654,159,302.29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167,651.95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167,651.95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486,335.53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1,774,162.93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878,774.04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705,724.94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24,801.33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177,379.43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429,006,076.39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428,638,987.96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378,900.64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21,959,979.55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62,822,302.87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452,523,618.79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594,286,210.08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15,391,052.93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23,374,590.48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1,304,987.17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16,696,040.10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23,374,590.48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469,219,658.89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617,660,800.56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765,799,353.00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2,093,994,468.43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2,093,994,468.43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28,016,004.53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-3,103,911,932.09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-2,851,311,324.23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-216,102,106.13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36,498,501.73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253,117,552.76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654,159,302.29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3</w:t>
      </w:r>
      <w:bookmarkEnd w:id="656"/>
      <w:r>
        <w:rPr>
          <w:color w:val="000000"/>
          <w:spacing w:val="0"/>
          <w:w w:val="100"/>
          <w:position w:val="0"/>
        </w:rPr>
        <w:t>、合并利润表</w:t>
      </w:r>
      <w:bookmarkEnd w:id="654"/>
      <w:bookmarkEnd w:id="655"/>
      <w:bookmarkEnd w:id="657"/>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165"/>
        <w:gridCol w:w="213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199,648,347.34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774,504,021.70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199,648,347.34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774,504,021.70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303,031,775.50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878,819,598.23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121,079,543.00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491,614,861.87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65"/>
        <w:gridCol w:w="213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12,429,521.55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51,406,010.87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82,608,539.98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206,074,804.55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83,182,925.98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118,299,195.82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3,273,681.96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3,731,244.99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8,151,043.16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3,282,105.14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8,004,237.03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615,318.91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1,378,656.25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7,952,122.29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23,123,301.27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-32,580,462.68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-32,772,411.71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-14,041,568.85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-19,704,780.98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-90,004,532.99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-155,181,871.36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-306,747,149.13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-949,197,166.13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-142,612.19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-524,769,758.46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-1,218,486,336.65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117,270,417.38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112,659,173.93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206,856,528.52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93,498,944.57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-614,355,869.60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-1,199,326,107.29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14,796,037.07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13,532,464.22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-629,151,906.67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-1,212,858,571.51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-629,151,906.67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-1,212,858,571.51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-628,841,714.97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-1,211,323,329.97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-310,191.70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-1,535,241.54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-48,520,000.00</w:t>
            </w:r>
          </w:p>
        </w:tc>
      </w:tr>
    </w:tbl>
    <w:p>
      <w:pPr>
        <w:widowControl w:val="0"/>
        <w:spacing w:line="1" w:lineRule="exact"/>
      </w:pPr>
      <w:r>
        <w:br w:type="page"/>
      </w:r>
    </w:p>
    <w:tbl>
      <w:tblPr>
        <w:tblOverlap w:val="never"/>
        <w:jc w:val="center"/>
        <w:tblLayout w:type="fixed"/>
      </w:tblPr>
      <w:tblGrid>
        <w:gridCol w:w="5395"/>
        <w:gridCol w:w="2165"/>
        <w:gridCol w:w="213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-634,852,807.42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-1,261,378,571.51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-634,542,615.72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-1,259,843,329.97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-310,191.70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-1,535,241.54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-0.8212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-0.8212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-1.5818</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5"/>
        <w:keepNext w:val="0"/>
        <w:keepLines w:val="0"/>
        <w:widowControl w:val="0"/>
        <w:shd w:val="clear" w:color="auto" w:fill="auto"/>
        <w:tabs>
          <w:tab w:pos="3422" w:val="left"/>
          <w:tab w:pos="7733" w:val="left"/>
        </w:tabs>
        <w:bidi w:val="0"/>
        <w:spacing w:before="0" w:after="380" w:line="240" w:lineRule="auto"/>
        <w:ind w:left="0" w:right="0" w:firstLine="0"/>
        <w:jc w:val="left"/>
      </w:pPr>
      <w:r>
        <w:rPr>
          <w:color w:val="000000"/>
          <w:spacing w:val="0"/>
          <w:w w:val="100"/>
          <w:position w:val="0"/>
        </w:rPr>
        <w:t>公司负责人：汪洋</w:t>
        <w:tab/>
        <w:t>主管会计工作负责人：黄海勇</w:t>
        <w:tab/>
        <w:t>会计机构负责人：任峰</w:t>
      </w:r>
    </w:p>
    <w:p>
      <w:pPr>
        <w:pStyle w:val="Style32"/>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4</w:t>
      </w:r>
      <w:bookmarkEnd w:id="660"/>
      <w:r>
        <w:rPr>
          <w:color w:val="000000"/>
          <w:spacing w:val="0"/>
          <w:w w:val="100"/>
          <w:position w:val="0"/>
        </w:rPr>
        <w:t>、母公司利润表</w:t>
      </w:r>
      <w:bookmarkEnd w:id="658"/>
      <w:bookmarkEnd w:id="659"/>
      <w:bookmarkEnd w:id="661"/>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126"/>
        <w:gridCol w:w="213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3,394,099.94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3,282,016.03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1,439,380.38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1,554,511.92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624,280.40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632,045.56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11,329,927.30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7,224,461.01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26"/>
        <w:gridCol w:w="213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-1,629,567.06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860,641.79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2,728,708.96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7,358,824.88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4,463,495.05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6,504,142.18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21,601.86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9,238,673.70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-51,608,682.20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-17,816,339.34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-51,608,682.20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1100" w:right="0" w:firstLine="0"/>
              <w:jc w:val="left"/>
              <w:rPr>
                <w:sz w:val="18"/>
                <w:szCs w:val="18"/>
              </w:rPr>
            </w:pPr>
            <w:r>
              <w:rPr>
                <w:color w:val="000000"/>
                <w:spacing w:val="0"/>
                <w:w w:val="100"/>
                <w:position w:val="0"/>
                <w:sz w:val="17"/>
                <w:szCs w:val="17"/>
              </w:rPr>
              <w:t>以摊余成本计量的金融资产终止确认收益（损失以</w:t>
            </w:r>
            <w:r>
              <w:rPr>
                <w:rFonts w:ascii="Times New Roman" w:eastAsia="Times New Roman" w:hAnsi="Times New Roman" w:cs="Times New Roman"/>
                <w:color w:val="000000"/>
                <w:spacing w:val="0"/>
                <w:w w:val="100"/>
                <w:position w:val="0"/>
                <w:sz w:val="18"/>
                <w:szCs w:val="18"/>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7,421,336.32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-11,746,464.51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-260,860,000.00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-1,866,662,384.52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-55,531.45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-252,560,535.42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-1,937,041,105.07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73,586.71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-252,487,334.00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-1,937,034,845.57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-252,600,607.86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-1,937,034,845.57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-252,600,607.86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-1,937,034,845.57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126"/>
        <w:gridCol w:w="213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-252,600,607.86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-1,937,034,845.57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5</w:t>
      </w:r>
      <w:bookmarkEnd w:id="664"/>
      <w:r>
        <w:rPr>
          <w:color w:val="000000"/>
          <w:spacing w:val="0"/>
          <w:w w:val="100"/>
          <w:position w:val="0"/>
        </w:rPr>
        <w:t>、合并现金流量表</w:t>
      </w:r>
      <w:bookmarkEnd w:id="662"/>
      <w:bookmarkEnd w:id="663"/>
      <w:bookmarkEnd w:id="665"/>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126"/>
        <w:gridCol w:w="213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458,408,253.46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1,357,246,219.30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819,331.51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156,247.61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2,840,912,146.30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6,579,211,559.24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3,300,139,731.27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7,936,614,026.15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217,290,652.00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406,089,082.42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104,790,143.51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345,508,600.88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304,238,232.03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305,799,815.93</w:t>
            </w:r>
          </w:p>
        </w:tc>
      </w:tr>
    </w:tbl>
    <w:p>
      <w:pPr>
        <w:widowControl w:val="0"/>
        <w:spacing w:line="1" w:lineRule="exact"/>
      </w:pPr>
      <w:r>
        <w:br w:type="page"/>
      </w:r>
    </w:p>
    <w:tbl>
      <w:tblPr>
        <w:tblOverlap w:val="never"/>
        <w:jc w:val="center"/>
        <w:tblLayout w:type="fixed"/>
      </w:tblPr>
      <w:tblGrid>
        <w:gridCol w:w="5395"/>
        <w:gridCol w:w="2126"/>
        <w:gridCol w:w="213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2,875,409,202.66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6,695,631,482.64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3,501,728,230.20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7,753,028,981.87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-201,588,498.93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183,585,044.28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41,964,500.00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118,628,000.00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1,387,534.23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14,062,758.45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14,189,157.32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56,038,558.31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134,468,591.55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966,337.92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21,275,160.66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1,420,020.00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189,452,868.72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2,211,419.92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43,397,559.16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4,597,777.84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277,815,588.54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51,440,780.47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-143,346,996.99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37,488,462.00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137,488,462.00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109,683,537.55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102,973,578.25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2,728,708.96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7,362,650.03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8,397,853.49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2,120,208.46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5,724,254.98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114,532,454.97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116,060,483.26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-111,532,454.97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21,427,978.74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-261,680,173.43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61,666,026.03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389,659,166.70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327,993,140.67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127,978,993.27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389,659,166.70</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6</w:t>
      </w:r>
      <w:bookmarkEnd w:id="668"/>
      <w:r>
        <w:rPr>
          <w:color w:val="000000"/>
          <w:spacing w:val="0"/>
          <w:w w:val="100"/>
          <w:position w:val="0"/>
        </w:rPr>
        <w:t>、母公司现金流量表</w:t>
      </w:r>
      <w:bookmarkEnd w:id="666"/>
      <w:bookmarkEnd w:id="667"/>
      <w:bookmarkEnd w:id="669"/>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2126"/>
        <w:gridCol w:w="213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1,994,771.98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4,131,872.53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81,303.43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221,783.12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2,076,075.41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4,353,655.65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3,441,160.41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3,051,131.63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820,951.14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758,729.03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7,082,216.19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11,837,255.60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11,344,327.74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15,647,116.26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-9,268,252.33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-11,293,460.61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10,478,000.00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10,716,000.00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11,358.50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11,358.50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10,704,641.50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120,810,100.00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120,810,100.00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109,683,537.55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102,873,578.25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2,728,708.96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7,358,825.03</w:t>
            </w:r>
          </w:p>
        </w:tc>
      </w:tr>
    </w:tbl>
    <w:p>
      <w:pPr>
        <w:widowControl w:val="0"/>
        <w:spacing w:line="1" w:lineRule="exact"/>
      </w:pPr>
      <w:r>
        <w:br w:type="page"/>
      </w:r>
    </w:p>
    <w:tbl>
      <w:tblPr>
        <w:tblOverlap w:val="never"/>
        <w:jc w:val="center"/>
        <w:tblLayout w:type="fixed"/>
      </w:tblPr>
      <w:tblGrid>
        <w:gridCol w:w="5395"/>
        <w:gridCol w:w="2126"/>
        <w:gridCol w:w="213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114,912,246.51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201,732,403.28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5,897,853.49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-73,732,403.28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-3,388,898.84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-74,321,222.39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4,574,929.68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78,896,152.07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1,186,030.84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4,574,929.68</w:t>
            </w:r>
          </w:p>
        </w:tc>
      </w:tr>
    </w:tbl>
    <w:p>
      <w:pPr>
        <w:sectPr>
          <w:footnotePr>
            <w:pos w:val="pageBottom"/>
            <w:numFmt w:val="decimal"/>
            <w:numRestart w:val="continuous"/>
          </w:footnotePr>
          <w:pgSz w:w="11900" w:h="16840"/>
          <w:pgMar w:top="1306" w:right="1102" w:bottom="1436" w:left="1087" w:header="0" w:footer="3" w:gutter="0"/>
          <w:cols w:space="720"/>
          <w:noEndnote/>
          <w:rtlGutter w:val="0"/>
          <w:docGrid w:linePitch="360"/>
        </w:sectPr>
      </w:pPr>
    </w:p>
    <w:p>
      <w:pPr>
        <w:pStyle w:val="Style32"/>
        <w:keepNext/>
        <w:keepLines/>
        <w:widowControl w:val="0"/>
        <w:shd w:val="clear" w:color="auto" w:fill="auto"/>
        <w:bidi w:val="0"/>
        <w:spacing w:before="320" w:after="380" w:line="240" w:lineRule="auto"/>
        <w:ind w:left="0" w:right="0" w:firstLine="96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7</w:t>
      </w:r>
      <w:bookmarkEnd w:id="672"/>
      <w:r>
        <w:rPr>
          <w:color w:val="000000"/>
          <w:spacing w:val="0"/>
          <w:w w:val="100"/>
          <w:position w:val="0"/>
        </w:rPr>
        <w:t>、合并所有者权益变动表</w:t>
      </w:r>
      <w:bookmarkEnd w:id="670"/>
      <w:bookmarkEnd w:id="671"/>
      <w:bookmarkEnd w:id="673"/>
    </w:p>
    <w:p>
      <w:pPr>
        <w:pStyle w:val="Style25"/>
        <w:keepNext w:val="0"/>
        <w:keepLines w:val="0"/>
        <w:widowControl w:val="0"/>
        <w:shd w:val="clear" w:color="auto" w:fill="auto"/>
        <w:bidi w:val="0"/>
        <w:spacing w:before="0" w:after="120" w:line="240" w:lineRule="auto"/>
        <w:ind w:left="0" w:right="0" w:firstLine="960"/>
        <w:jc w:val="left"/>
      </w:pPr>
      <w:r>
        <w:rPr>
          <w:color w:val="000000"/>
          <w:spacing w:val="0"/>
          <w:w w:val="100"/>
          <w:position w:val="0"/>
        </w:rPr>
        <w:t>本期金额</w:t>
      </w:r>
    </w:p>
    <w:p>
      <w:pPr>
        <w:pStyle w:val="Style14"/>
        <w:keepNext w:val="0"/>
        <w:keepLines w:val="0"/>
        <w:widowControl w:val="0"/>
        <w:shd w:val="clear" w:color="auto" w:fill="auto"/>
        <w:bidi w:val="0"/>
        <w:spacing w:before="0" w:after="0" w:line="240" w:lineRule="auto"/>
        <w:ind w:left="14088" w:right="0" w:firstLine="0"/>
        <w:jc w:val="left"/>
      </w:pPr>
      <w:r>
        <w:rPr>
          <w:color w:val="000000"/>
          <w:spacing w:val="0"/>
          <w:w w:val="100"/>
          <w:position w:val="0"/>
        </w:rPr>
        <w:t>单位：元</w:t>
      </w:r>
    </w:p>
    <w:tbl>
      <w:tblPr>
        <w:tblOverlap w:val="never"/>
        <w:jc w:val="center"/>
        <w:tblLayout w:type="fixed"/>
      </w:tblPr>
      <w:tblGrid>
        <w:gridCol w:w="2098"/>
        <w:gridCol w:w="1296"/>
        <w:gridCol w:w="466"/>
        <w:gridCol w:w="470"/>
        <w:gridCol w:w="466"/>
        <w:gridCol w:w="1435"/>
        <w:gridCol w:w="586"/>
        <w:gridCol w:w="1258"/>
        <w:gridCol w:w="586"/>
        <w:gridCol w:w="1114"/>
        <w:gridCol w:w="586"/>
        <w:gridCol w:w="1402"/>
        <w:gridCol w:w="422"/>
        <w:gridCol w:w="1277"/>
        <w:gridCol w:w="1133"/>
        <w:gridCol w:w="1286"/>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1,952,652,417.68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-77,660,382.44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-2,292,507,053.91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376,300,338.86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23,798,165.19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400,098,504.05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1,952,652,417.68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-77,660,382.44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-2,292,507,053.91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376,300,338.86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23,798,165.19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400,098,504.05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46" w:lineRule="exact"/>
              <w:ind w:left="0" w:right="0" w:firstLine="0"/>
              <w:jc w:val="both"/>
            </w:pPr>
            <w:r>
              <w:rPr>
                <w:color w:val="000000"/>
                <w:spacing w:val="0"/>
                <w:w w:val="100"/>
                <w:position w:val="0"/>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-619,104,121.22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-624,805,021.97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7,426,440.06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-617,378,581.91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-628,841,714.97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-634,542,615.72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-310,191.70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-634,852,807.42</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 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98"/>
        <w:gridCol w:w="1296"/>
        <w:gridCol w:w="466"/>
        <w:gridCol w:w="470"/>
        <w:gridCol w:w="466"/>
        <w:gridCol w:w="1435"/>
        <w:gridCol w:w="586"/>
        <w:gridCol w:w="1258"/>
        <w:gridCol w:w="586"/>
        <w:gridCol w:w="1114"/>
        <w:gridCol w:w="586"/>
        <w:gridCol w:w="1402"/>
        <w:gridCol w:w="422"/>
        <w:gridCol w:w="1277"/>
        <w:gridCol w:w="1133"/>
        <w:gridCol w:w="1286"/>
      </w:tblGrid>
      <w:tr>
        <w:trPr>
          <w:trHeight w:val="74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9,737,593.75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9,737,593.75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7,736,631.76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17,474,225.51</w:t>
            </w:r>
          </w:p>
        </w:tc>
      </w:tr>
    </w:tbl>
    <w:p>
      <w:pPr>
        <w:spacing w:lineRule="exact" w:line="1"/>
        <w:rPr>
          <w:sz w:val="2"/>
          <w:szCs w:val="2"/>
        </w:rPr>
      </w:pPr>
      <w:r>
        <w:br w:type="page"/>
      </w:r>
    </w:p>
    <w:tbl>
      <w:tblPr>
        <w:tblOverlap w:val="never"/>
        <w:jc w:val="center"/>
        <w:tblLayout w:type="fixed"/>
      </w:tblPr>
      <w:tblGrid>
        <w:gridCol w:w="2098"/>
        <w:gridCol w:w="1296"/>
        <w:gridCol w:w="466"/>
        <w:gridCol w:w="470"/>
        <w:gridCol w:w="466"/>
        <w:gridCol w:w="1435"/>
        <w:gridCol w:w="586"/>
        <w:gridCol w:w="1258"/>
        <w:gridCol w:w="586"/>
        <w:gridCol w:w="1114"/>
        <w:gridCol w:w="586"/>
        <w:gridCol w:w="1402"/>
        <w:gridCol w:w="422"/>
        <w:gridCol w:w="1277"/>
        <w:gridCol w:w="1133"/>
        <w:gridCol w:w="1286"/>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1,952,652,417.68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-83,361,283.19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-2,911,611,175.13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-248,504,683.11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31,224,605.25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-217,280,077.86</w:t>
            </w:r>
          </w:p>
        </w:tc>
      </w:tr>
    </w:tbl>
    <w:p>
      <w:pPr>
        <w:pStyle w:val="Style14"/>
        <w:keepNext w:val="0"/>
        <w:keepLines w:val="0"/>
        <w:widowControl w:val="0"/>
        <w:shd w:val="clear" w:color="auto" w:fill="auto"/>
        <w:bidi w:val="0"/>
        <w:spacing w:before="0" w:after="0" w:line="240" w:lineRule="auto"/>
        <w:ind w:left="941" w:right="0" w:firstLine="0"/>
        <w:jc w:val="left"/>
      </w:pPr>
      <w:r>
        <w:rPr>
          <w:color w:val="000000"/>
          <w:spacing w:val="0"/>
          <w:w w:val="100"/>
          <w:position w:val="0"/>
        </w:rPr>
        <w:t>上期金额</w:t>
      </w:r>
    </w:p>
    <w:p>
      <w:pPr>
        <w:widowControl w:val="0"/>
        <w:spacing w:after="99" w:line="1" w:lineRule="exact"/>
      </w:pPr>
    </w:p>
    <w:p>
      <w:pPr>
        <w:pStyle w:val="Style14"/>
        <w:keepNext w:val="0"/>
        <w:keepLines w:val="0"/>
        <w:widowControl w:val="0"/>
        <w:shd w:val="clear" w:color="auto" w:fill="auto"/>
        <w:bidi w:val="0"/>
        <w:spacing w:before="0" w:after="0" w:line="240" w:lineRule="auto"/>
        <w:ind w:left="14098" w:right="0" w:firstLine="0"/>
        <w:jc w:val="left"/>
      </w:pPr>
      <w:r>
        <w:rPr>
          <w:color w:val="000000"/>
          <w:spacing w:val="0"/>
          <w:w w:val="100"/>
          <w:position w:val="0"/>
        </w:rPr>
        <w:t>单位：元</w:t>
      </w:r>
    </w:p>
    <w:tbl>
      <w:tblPr>
        <w:tblOverlap w:val="never"/>
        <w:jc w:val="center"/>
        <w:tblLayout w:type="fixed"/>
      </w:tblPr>
      <w:tblGrid>
        <w:gridCol w:w="1934"/>
        <w:gridCol w:w="1339"/>
        <w:gridCol w:w="451"/>
        <w:gridCol w:w="446"/>
        <w:gridCol w:w="494"/>
        <w:gridCol w:w="1445"/>
        <w:gridCol w:w="427"/>
        <w:gridCol w:w="1262"/>
        <w:gridCol w:w="427"/>
        <w:gridCol w:w="1262"/>
        <w:gridCol w:w="581"/>
        <w:gridCol w:w="1406"/>
        <w:gridCol w:w="422"/>
        <w:gridCol w:w="1440"/>
        <w:gridCol w:w="1133"/>
        <w:gridCol w:w="143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1,961,923,917.68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-29,140,382.44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-1,066,496,845.72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1,660,102,047.05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29,505,882.35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1,689,607,929.40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-14,686,878.22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-14,686,878.22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-14,686,878.22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760"/>
              <w:jc w:val="both"/>
            </w:pPr>
            <w:r>
              <w:rPr>
                <w:color w:val="000000"/>
                <w:spacing w:val="0"/>
                <w:w w:val="100"/>
                <w:position w:val="0"/>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1,961,923,917.68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-29,140,382.44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-1,081,183,723.94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1,645,415,168.83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29,505,882.35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1,674,921,051.18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-1,211,323,329.97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-1,269,114,829.97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-5,707,717.16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-1,274,822,547.13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-1,211,323,329.97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-1,259,843,329.97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-1,535,241.54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-1,261,378,571.51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-4,172,475.62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-13,443,975.62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 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r>
    </w:tbl>
    <w:p>
      <w:pPr>
        <w:spacing w:lineRule="exact" w:line="1"/>
        <w:rPr>
          <w:sz w:val="2"/>
          <w:szCs w:val="2"/>
        </w:rPr>
      </w:pPr>
      <w:r>
        <w:br w:type="page"/>
      </w:r>
    </w:p>
    <w:tbl>
      <w:tblPr>
        <w:tblOverlap w:val="never"/>
        <w:jc w:val="center"/>
        <w:tblLayout w:type="fixed"/>
      </w:tblPr>
      <w:tblGrid>
        <w:gridCol w:w="1934"/>
        <w:gridCol w:w="1339"/>
        <w:gridCol w:w="451"/>
        <w:gridCol w:w="446"/>
        <w:gridCol w:w="494"/>
        <w:gridCol w:w="1445"/>
        <w:gridCol w:w="427"/>
        <w:gridCol w:w="1262"/>
        <w:gridCol w:w="427"/>
        <w:gridCol w:w="1262"/>
        <w:gridCol w:w="581"/>
        <w:gridCol w:w="1406"/>
        <w:gridCol w:w="422"/>
        <w:gridCol w:w="1440"/>
        <w:gridCol w:w="1133"/>
        <w:gridCol w:w="1430"/>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1,627,524.38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1,627,524.38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1,952,652,417.68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-77,660,382.44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-2,292,507,053.91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376,300,338.86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23,798,165.19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400,098,504.05</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68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8</w:t>
      </w:r>
      <w:bookmarkEnd w:id="676"/>
      <w:r>
        <w:rPr>
          <w:color w:val="000000"/>
          <w:spacing w:val="0"/>
          <w:w w:val="100"/>
          <w:position w:val="0"/>
        </w:rPr>
        <w:t>、母公司所有者权益变动表</w:t>
      </w:r>
      <w:bookmarkEnd w:id="674"/>
      <w:bookmarkEnd w:id="675"/>
      <w:bookmarkEnd w:id="677"/>
    </w:p>
    <w:p>
      <w:pPr>
        <w:pStyle w:val="Style25"/>
        <w:keepNext w:val="0"/>
        <w:keepLines w:val="0"/>
        <w:widowControl w:val="0"/>
        <w:shd w:val="clear" w:color="auto" w:fill="auto"/>
        <w:bidi w:val="0"/>
        <w:spacing w:before="0" w:after="40" w:line="240" w:lineRule="auto"/>
        <w:ind w:left="0" w:right="0" w:firstLine="680"/>
        <w:jc w:val="left"/>
      </w:pPr>
      <w:r>
        <w:rPr>
          <w:color w:val="000000"/>
          <w:spacing w:val="0"/>
          <w:w w:val="100"/>
          <w:position w:val="0"/>
        </w:rPr>
        <w:t>本期金额</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32"/>
        <w:gridCol w:w="1387"/>
        <w:gridCol w:w="605"/>
        <w:gridCol w:w="605"/>
        <w:gridCol w:w="605"/>
        <w:gridCol w:w="1589"/>
        <w:gridCol w:w="730"/>
        <w:gridCol w:w="725"/>
        <w:gridCol w:w="725"/>
        <w:gridCol w:w="1363"/>
        <w:gridCol w:w="1560"/>
        <w:gridCol w:w="710"/>
        <w:gridCol w:w="128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2,093,994,468.43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-2,851,311,324.23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36,498,501.73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2,093,994,468.43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-2,851,311,324.23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36,498,501.73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-252,600,607.86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-252,600,607.86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-252,600,607.86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-252,600,607.86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32"/>
        <w:gridCol w:w="1387"/>
        <w:gridCol w:w="605"/>
        <w:gridCol w:w="605"/>
        <w:gridCol w:w="605"/>
        <w:gridCol w:w="1589"/>
        <w:gridCol w:w="730"/>
        <w:gridCol w:w="725"/>
        <w:gridCol w:w="725"/>
        <w:gridCol w:w="1363"/>
        <w:gridCol w:w="1560"/>
        <w:gridCol w:w="710"/>
        <w:gridCol w:w="1286"/>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2,093,994,468.43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-3,103,911,932.09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-216,102,106.13</w:t>
            </w:r>
          </w:p>
        </w:tc>
      </w:tr>
    </w:tbl>
    <w:p>
      <w:pPr>
        <w:pStyle w:val="Style14"/>
        <w:keepNext w:val="0"/>
        <w:keepLines w:val="0"/>
        <w:widowControl w:val="0"/>
        <w:shd w:val="clear" w:color="auto" w:fill="auto"/>
        <w:bidi w:val="0"/>
        <w:spacing w:before="0" w:after="0" w:line="240" w:lineRule="auto"/>
        <w:ind w:left="662" w:right="0" w:firstLine="0"/>
        <w:jc w:val="left"/>
      </w:pPr>
      <w:r>
        <w:rPr>
          <w:color w:val="000000"/>
          <w:spacing w:val="0"/>
          <w:w w:val="100"/>
          <w:position w:val="0"/>
        </w:rPr>
        <w:t>上期金额</w:t>
      </w:r>
    </w:p>
    <w:p>
      <w:pPr>
        <w:widowControl w:val="0"/>
        <w:spacing w:after="99" w:line="1" w:lineRule="exact"/>
      </w:pPr>
    </w:p>
    <w:p>
      <w:pPr>
        <w:pStyle w:val="Style14"/>
        <w:keepNext w:val="0"/>
        <w:keepLines w:val="0"/>
        <w:widowControl w:val="0"/>
        <w:shd w:val="clear" w:color="auto" w:fill="auto"/>
        <w:bidi w:val="0"/>
        <w:spacing w:before="0" w:after="0" w:line="240" w:lineRule="auto"/>
        <w:ind w:left="13723" w:right="0" w:firstLine="0"/>
        <w:jc w:val="left"/>
      </w:pPr>
      <w:r>
        <w:rPr>
          <w:color w:val="000000"/>
          <w:spacing w:val="0"/>
          <w:w w:val="100"/>
          <w:position w:val="0"/>
        </w:rPr>
        <w:t>单位：元</w:t>
      </w:r>
    </w:p>
    <w:tbl>
      <w:tblPr>
        <w:tblOverlap w:val="never"/>
        <w:jc w:val="center"/>
        <w:tblLayout w:type="fixed"/>
      </w:tblPr>
      <w:tblGrid>
        <w:gridCol w:w="3470"/>
        <w:gridCol w:w="1320"/>
        <w:gridCol w:w="571"/>
        <w:gridCol w:w="571"/>
        <w:gridCol w:w="576"/>
        <w:gridCol w:w="1402"/>
        <w:gridCol w:w="686"/>
        <w:gridCol w:w="682"/>
        <w:gridCol w:w="782"/>
        <w:gridCol w:w="1392"/>
        <w:gridCol w:w="1416"/>
        <w:gridCol w:w="802"/>
        <w:gridCol w:w="14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2,103,265,968.43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-914,276,478.66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1,982,804,847.30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2,103,265,968.43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-914,276,478.66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1,982,804,847.30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-1,937,034,845.57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-1,946,306,345.57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-1,937,034,845.57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-1,937,034,845.57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r>
    </w:tbl>
    <w:p>
      <w:pPr>
        <w:spacing w:lineRule="exact" w:line="1"/>
        <w:rPr>
          <w:sz w:val="2"/>
          <w:szCs w:val="2"/>
        </w:rPr>
      </w:pPr>
      <w:r>
        <w:br w:type="page"/>
      </w:r>
    </w:p>
    <w:tbl>
      <w:tblPr>
        <w:tblOverlap w:val="never"/>
        <w:jc w:val="center"/>
        <w:tblLayout w:type="fixed"/>
      </w:tblPr>
      <w:tblGrid>
        <w:gridCol w:w="3470"/>
        <w:gridCol w:w="1320"/>
        <w:gridCol w:w="571"/>
        <w:gridCol w:w="571"/>
        <w:gridCol w:w="576"/>
        <w:gridCol w:w="1402"/>
        <w:gridCol w:w="686"/>
        <w:gridCol w:w="682"/>
        <w:gridCol w:w="782"/>
        <w:gridCol w:w="1392"/>
        <w:gridCol w:w="1416"/>
        <w:gridCol w:w="802"/>
        <w:gridCol w:w="1478"/>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2,093,994,468.43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-2,851,311,324.23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36,498,501.73</w:t>
            </w:r>
          </w:p>
        </w:tc>
      </w:tr>
    </w:tbl>
    <w:p>
      <w:pPr>
        <w:sectPr>
          <w:footnotePr>
            <w:pos w:val="pageBottom"/>
            <w:numFmt w:val="decimal"/>
            <w:numRestart w:val="continuous"/>
          </w:footnotePr>
          <w:pgSz w:w="16840" w:h="11900" w:orient="landscape"/>
          <w:pgMar w:top="1094" w:right="468" w:bottom="1201" w:left="470" w:header="0" w:footer="3" w:gutter="0"/>
          <w:cols w:space="720"/>
          <w:noEndnote/>
          <w:rtlGutter w:val="0"/>
          <w:docGrid w:linePitch="360"/>
        </w:sectPr>
      </w:pPr>
    </w:p>
    <w:p>
      <w:pPr>
        <w:pStyle w:val="Style27"/>
        <w:keepNext/>
        <w:keepLines/>
        <w:widowControl w:val="0"/>
        <w:shd w:val="clear" w:color="auto" w:fill="auto"/>
        <w:bidi w:val="0"/>
        <w:spacing w:before="340" w:after="300" w:line="240" w:lineRule="auto"/>
        <w:ind w:left="0" w:right="0" w:firstLine="0"/>
        <w:jc w:val="both"/>
      </w:pPr>
      <w:bookmarkStart w:id="678" w:name="bookmark678"/>
      <w:bookmarkStart w:id="679" w:name="bookmark679"/>
      <w:bookmarkStart w:id="680" w:name="bookmark680"/>
      <w:bookmarkStart w:id="681" w:name="bookmark681"/>
      <w:r>
        <w:rPr>
          <w:color w:val="000000"/>
          <w:spacing w:val="0"/>
          <w:w w:val="100"/>
          <w:position w:val="0"/>
        </w:rPr>
        <w:t>三</w:t>
      </w:r>
      <w:bookmarkEnd w:id="680"/>
      <w:r>
        <w:rPr>
          <w:color w:val="000000"/>
          <w:spacing w:val="0"/>
          <w:w w:val="100"/>
          <w:position w:val="0"/>
        </w:rPr>
        <w:t>、公司基本情况</w:t>
      </w:r>
      <w:bookmarkEnd w:id="678"/>
      <w:bookmarkEnd w:id="679"/>
      <w:bookmarkEnd w:id="681"/>
    </w:p>
    <w:p>
      <w:pPr>
        <w:pStyle w:val="Style40"/>
        <w:keepNext w:val="0"/>
        <w:keepLines w:val="0"/>
        <w:widowControl w:val="0"/>
        <w:shd w:val="clear" w:color="auto" w:fill="auto"/>
        <w:bidi w:val="0"/>
        <w:spacing w:before="0" w:after="0" w:line="312" w:lineRule="exact"/>
        <w:ind w:left="0" w:right="0" w:firstLine="180"/>
        <w:jc w:val="left"/>
      </w:pPr>
      <w:r>
        <w:rPr>
          <w:color w:val="000000"/>
          <w:spacing w:val="0"/>
          <w:w w:val="100"/>
          <w:position w:val="0"/>
        </w:rPr>
        <w:t>顺利办信息服务股份有限公司（原名称为神州易桥信息服务股份有限公司）</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系经青海省经济体制改革委员会以青体改字</w:t>
      </w:r>
      <w:r>
        <w:rPr>
          <w:rFonts w:ascii="Times New Roman" w:eastAsia="Times New Roman" w:hAnsi="Times New Roman" w:cs="Times New Roman"/>
          <w:color w:val="000000"/>
          <w:spacing w:val="0"/>
          <w:w w:val="100"/>
          <w:position w:val="0"/>
        </w:rPr>
        <w:t>（1996）</w:t>
      </w:r>
      <w:r>
        <w:rPr>
          <w:color w:val="000000"/>
          <w:spacing w:val="0"/>
          <w:w w:val="100"/>
          <w:position w:val="0"/>
        </w:rPr>
        <w:t>第</w:t>
      </w:r>
      <w:r>
        <w:rPr>
          <w:rFonts w:ascii="Times New Roman" w:eastAsia="Times New Roman" w:hAnsi="Times New Roman" w:cs="Times New Roman"/>
          <w:color w:val="000000"/>
          <w:spacing w:val="0"/>
          <w:w w:val="100"/>
          <w:position w:val="0"/>
        </w:rPr>
        <w:t>40</w:t>
      </w:r>
      <w:r>
        <w:rPr>
          <w:color w:val="000000"/>
          <w:spacing w:val="0"/>
          <w:w w:val="100"/>
          <w:position w:val="0"/>
        </w:rPr>
        <w:t>号文批准，以青海制胶总公司</w:t>
      </w:r>
      <w:r>
        <w:rPr>
          <w:rFonts w:ascii="Times New Roman" w:eastAsia="Times New Roman" w:hAnsi="Times New Roman" w:cs="Times New Roman"/>
          <w:color w:val="000000"/>
          <w:spacing w:val="0"/>
          <w:w w:val="100"/>
          <w:position w:val="0"/>
        </w:rPr>
        <w:t>（</w:t>
      </w:r>
      <w:r>
        <w:rPr>
          <w:color w:val="000000"/>
          <w:spacing w:val="0"/>
          <w:w w:val="100"/>
          <w:position w:val="0"/>
        </w:rPr>
        <w:t>现已改名为青海金牛 胶业集团有限公司，以下简称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金牛集团</w:t>
      </w:r>
      <w:r>
        <w:rPr>
          <w:rFonts w:ascii="Times New Roman" w:eastAsia="Times New Roman" w:hAnsi="Times New Roman" w:cs="Times New Roman"/>
          <w:color w:val="000000"/>
          <w:spacing w:val="0"/>
          <w:w w:val="100"/>
          <w:position w:val="0"/>
        </w:rPr>
        <w:t>”）</w:t>
      </w:r>
      <w:r>
        <w:rPr>
          <w:color w:val="000000"/>
          <w:spacing w:val="0"/>
          <w:w w:val="100"/>
          <w:position w:val="0"/>
        </w:rPr>
        <w:t>为主发起人，联合广东恒丰投资集团有限公司、西宁市自来水公 司</w:t>
      </w:r>
      <w:r>
        <w:rPr>
          <w:rFonts w:ascii="Times New Roman" w:eastAsia="Times New Roman" w:hAnsi="Times New Roman" w:cs="Times New Roman"/>
          <w:color w:val="000000"/>
          <w:spacing w:val="0"/>
          <w:w w:val="100"/>
          <w:position w:val="0"/>
        </w:rPr>
        <w:t>（</w:t>
      </w:r>
      <w:r>
        <w:rPr>
          <w:color w:val="000000"/>
          <w:spacing w:val="0"/>
          <w:w w:val="100"/>
          <w:position w:val="0"/>
        </w:rPr>
        <w:t>现已更名为西宁供水集团有限责任公司</w:t>
      </w:r>
      <w:r>
        <w:rPr>
          <w:rFonts w:ascii="Times New Roman" w:eastAsia="Times New Roman" w:hAnsi="Times New Roman" w:cs="Times New Roman"/>
          <w:color w:val="000000"/>
          <w:spacing w:val="0"/>
          <w:w w:val="100"/>
          <w:position w:val="0"/>
        </w:rPr>
        <w:t>）</w:t>
      </w:r>
      <w:r>
        <w:rPr>
          <w:color w:val="000000"/>
          <w:spacing w:val="0"/>
          <w:w w:val="100"/>
          <w:position w:val="0"/>
        </w:rPr>
        <w:t>、青海省化工进出口公司</w:t>
      </w:r>
      <w:r>
        <w:rPr>
          <w:rFonts w:ascii="Times New Roman" w:eastAsia="Times New Roman" w:hAnsi="Times New Roman" w:cs="Times New Roman"/>
          <w:color w:val="000000"/>
          <w:spacing w:val="0"/>
          <w:w w:val="100"/>
          <w:position w:val="0"/>
        </w:rPr>
        <w:t>（</w:t>
      </w:r>
      <w:r>
        <w:rPr>
          <w:color w:val="000000"/>
          <w:spacing w:val="0"/>
          <w:w w:val="100"/>
          <w:position w:val="0"/>
        </w:rPr>
        <w:t>现已更名为青海省新机五金矿产化工 有限公司</w:t>
      </w:r>
      <w:r>
        <w:rPr>
          <w:rFonts w:ascii="Times New Roman" w:eastAsia="Times New Roman" w:hAnsi="Times New Roman" w:cs="Times New Roman"/>
          <w:color w:val="000000"/>
          <w:spacing w:val="0"/>
          <w:w w:val="100"/>
          <w:position w:val="0"/>
        </w:rPr>
        <w:t>）</w:t>
      </w:r>
      <w:r>
        <w:rPr>
          <w:color w:val="000000"/>
          <w:spacing w:val="0"/>
          <w:w w:val="100"/>
          <w:position w:val="0"/>
        </w:rPr>
        <w:t>、江门市蓬江区恒业化工商行、北京第三制药厂（现已更名为北京紫竹药业有限公司）共同发起， 采用社会募集方式设立的股份有限公司。</w:t>
      </w:r>
    </w:p>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经中国证券监督管理委员会证监发字（</w:t>
      </w:r>
      <w:r>
        <w:rPr>
          <w:rFonts w:ascii="Times New Roman" w:eastAsia="Times New Roman" w:hAnsi="Times New Roman" w:cs="Times New Roman"/>
          <w:color w:val="000000"/>
          <w:spacing w:val="0"/>
          <w:w w:val="100"/>
          <w:position w:val="0"/>
        </w:rPr>
        <w:t>1996</w:t>
      </w:r>
      <w:r>
        <w:rPr>
          <w:color w:val="000000"/>
          <w:spacing w:val="0"/>
          <w:w w:val="100"/>
          <w:position w:val="0"/>
        </w:rPr>
        <w:t>）</w:t>
      </w:r>
      <w:r>
        <w:rPr>
          <w:rFonts w:ascii="Times New Roman" w:eastAsia="Times New Roman" w:hAnsi="Times New Roman" w:cs="Times New Roman"/>
          <w:color w:val="000000"/>
          <w:spacing w:val="0"/>
          <w:w w:val="100"/>
          <w:position w:val="0"/>
        </w:rPr>
        <w:t>163</w:t>
      </w:r>
      <w:r>
        <w:rPr>
          <w:color w:val="000000"/>
          <w:spacing w:val="0"/>
          <w:w w:val="100"/>
          <w:position w:val="0"/>
        </w:rPr>
        <w:t>号和</w:t>
      </w:r>
      <w:r>
        <w:rPr>
          <w:rFonts w:ascii="Times New Roman" w:eastAsia="Times New Roman" w:hAnsi="Times New Roman" w:cs="Times New Roman"/>
          <w:color w:val="000000"/>
          <w:spacing w:val="0"/>
          <w:w w:val="100"/>
          <w:position w:val="0"/>
        </w:rPr>
        <w:t>164</w:t>
      </w:r>
      <w:r>
        <w:rPr>
          <w:color w:val="000000"/>
          <w:spacing w:val="0"/>
          <w:w w:val="100"/>
          <w:position w:val="0"/>
        </w:rPr>
        <w:t>号文批准，本公司于</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月向社会公开发行 人民币普通股股票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,500.00</w:t>
      </w:r>
      <w:r>
        <w:rPr>
          <w:color w:val="000000"/>
          <w:spacing w:val="0"/>
          <w:w w:val="100"/>
          <w:position w:val="0"/>
        </w:rPr>
        <w:t>万股，每股面值人民币壹元，并于同年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日在深圳证券交易所挂牌交易。</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日，本公司领取了注册号为</w:t>
      </w:r>
      <w:r>
        <w:rPr>
          <w:rFonts w:ascii="Times New Roman" w:eastAsia="Times New Roman" w:hAnsi="Times New Roman" w:cs="Times New Roman"/>
          <w:color w:val="000000"/>
          <w:spacing w:val="0"/>
          <w:w w:val="100"/>
          <w:position w:val="0"/>
        </w:rPr>
        <w:t>22659245-9</w:t>
      </w:r>
      <w:r>
        <w:rPr>
          <w:color w:val="000000"/>
          <w:spacing w:val="0"/>
          <w:w w:val="100"/>
          <w:position w:val="0"/>
        </w:rPr>
        <w:t>的企业法人营业执照，注册资本为人民币</w:t>
      </w:r>
      <w:r>
        <w:rPr>
          <w:rFonts w:ascii="Times New Roman" w:eastAsia="Times New Roman" w:hAnsi="Times New Roman" w:cs="Times New Roman"/>
          <w:color w:val="000000"/>
          <w:spacing w:val="0"/>
          <w:w w:val="100"/>
          <w:position w:val="0"/>
        </w:rPr>
        <w:t>5,150.00</w:t>
      </w:r>
      <w:r>
        <w:rPr>
          <w:color w:val="000000"/>
          <w:spacing w:val="0"/>
          <w:w w:val="100"/>
          <w:position w:val="0"/>
        </w:rPr>
        <w:t>万元。</w:t>
      </w:r>
    </w:p>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经中国证券监督管理委员会证监上字（</w:t>
      </w:r>
      <w:r>
        <w:rPr>
          <w:rFonts w:ascii="Times New Roman" w:eastAsia="Times New Roman" w:hAnsi="Times New Roman" w:cs="Times New Roman"/>
          <w:color w:val="000000"/>
          <w:spacing w:val="0"/>
          <w:w w:val="100"/>
          <w:position w:val="0"/>
        </w:rPr>
        <w:t>1997</w:t>
      </w:r>
      <w:r>
        <w:rPr>
          <w:color w:val="000000"/>
          <w:spacing w:val="0"/>
          <w:w w:val="100"/>
          <w:position w:val="0"/>
        </w:rPr>
        <w:t>）</w:t>
      </w:r>
      <w:r>
        <w:rPr>
          <w:rFonts w:ascii="Times New Roman" w:eastAsia="Times New Roman" w:hAnsi="Times New Roman" w:cs="Times New Roman"/>
          <w:color w:val="000000"/>
          <w:spacing w:val="0"/>
          <w:w w:val="100"/>
          <w:position w:val="0"/>
        </w:rPr>
        <w:t>119</w:t>
      </w:r>
      <w:r>
        <w:rPr>
          <w:color w:val="000000"/>
          <w:spacing w:val="0"/>
          <w:w w:val="100"/>
          <w:position w:val="0"/>
        </w:rPr>
        <w:t>号、证监公司字（</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106</w:t>
      </w:r>
      <w:r>
        <w:rPr>
          <w:color w:val="000000"/>
          <w:spacing w:val="0"/>
          <w:w w:val="100"/>
          <w:position w:val="0"/>
        </w:rPr>
        <w:t>号文批准，本公司分别于</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月及</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月实施每</w:t>
      </w:r>
      <w:r>
        <w:rPr>
          <w:rFonts w:ascii="Times New Roman" w:eastAsia="Times New Roman" w:hAnsi="Times New Roman" w:cs="Times New Roman"/>
          <w:color w:val="000000"/>
          <w:spacing w:val="0"/>
          <w:w w:val="100"/>
          <w:position w:val="0"/>
        </w:rPr>
        <w:t>10</w:t>
      </w:r>
      <w:r>
        <w:rPr>
          <w:color w:val="000000"/>
          <w:spacing w:val="0"/>
          <w:w w:val="100"/>
          <w:position w:val="0"/>
        </w:rPr>
        <w:t>股配</w:t>
      </w:r>
      <w:r>
        <w:rPr>
          <w:rFonts w:ascii="Times New Roman" w:eastAsia="Times New Roman" w:hAnsi="Times New Roman" w:cs="Times New Roman"/>
          <w:color w:val="000000"/>
          <w:spacing w:val="0"/>
          <w:w w:val="100"/>
          <w:position w:val="0"/>
        </w:rPr>
        <w:t>3</w:t>
      </w:r>
      <w:r>
        <w:rPr>
          <w:color w:val="000000"/>
          <w:spacing w:val="0"/>
          <w:w w:val="100"/>
          <w:position w:val="0"/>
        </w:rPr>
        <w:t>股的增资方案。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日，本公司临时股东大会审议通过了资本公 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股的增资方案。</w:t>
      </w:r>
    </w:p>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经中国证券监督管理委员证监发行字</w:t>
      </w:r>
      <w:r>
        <w:rPr>
          <w:rFonts w:ascii="Times New Roman" w:eastAsia="Times New Roman" w:hAnsi="Times New Roman" w:cs="Times New Roman"/>
          <w:color w:val="000000"/>
          <w:spacing w:val="0"/>
          <w:w w:val="100"/>
          <w:position w:val="0"/>
        </w:rPr>
        <w:t>[2007]45</w:t>
      </w:r>
      <w:r>
        <w:rPr>
          <w:color w:val="000000"/>
          <w:spacing w:val="0"/>
          <w:w w:val="100"/>
          <w:position w:val="0"/>
        </w:rPr>
        <w:t>号文批准，本公司向控股股东、证券公司、信托投资公司、 财务公司、保险机构投资者及其他机构投资者等特定投资者非公开发行股票</w:t>
      </w:r>
      <w:r>
        <w:rPr>
          <w:rFonts w:ascii="Times New Roman" w:eastAsia="Times New Roman" w:hAnsi="Times New Roman" w:cs="Times New Roman"/>
          <w:color w:val="000000"/>
          <w:spacing w:val="0"/>
          <w:w w:val="100"/>
          <w:position w:val="0"/>
        </w:rPr>
        <w:t>3,500.00</w:t>
      </w:r>
      <w:r>
        <w:rPr>
          <w:color w:val="000000"/>
          <w:spacing w:val="0"/>
          <w:w w:val="100"/>
          <w:position w:val="0"/>
        </w:rPr>
        <w:t>万股。根据本公司</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年度股东大会审议通过按每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股的增资方案，以资本公积和未分配利润转增股本。以上方案实施 后，本公司注册资本变更为人民币</w:t>
      </w:r>
      <w:r>
        <w:rPr>
          <w:rFonts w:ascii="Times New Roman" w:eastAsia="Times New Roman" w:hAnsi="Times New Roman" w:cs="Times New Roman"/>
          <w:color w:val="000000"/>
          <w:spacing w:val="0"/>
          <w:w w:val="100"/>
          <w:position w:val="0"/>
        </w:rPr>
        <w:t>22,404.24</w:t>
      </w:r>
      <w:r>
        <w:rPr>
          <w:color w:val="000000"/>
          <w:spacing w:val="0"/>
          <w:w w:val="100"/>
          <w:position w:val="0"/>
        </w:rPr>
        <w:t>万元，并于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日更换企业法人营业执照，注册号 </w:t>
      </w:r>
      <w:r>
        <w:rPr>
          <w:rFonts w:ascii="Times New Roman" w:eastAsia="Times New Roman" w:hAnsi="Times New Roman" w:cs="Times New Roman"/>
          <w:color w:val="000000"/>
          <w:spacing w:val="0"/>
          <w:w w:val="100"/>
          <w:position w:val="0"/>
        </w:rPr>
        <w:t>6300001200698</w:t>
      </w:r>
      <w:r>
        <w:rPr>
          <w:color w:val="000000"/>
          <w:spacing w:val="0"/>
          <w:w w:val="100"/>
          <w:position w:val="0"/>
        </w:rPr>
        <w:t>。</w:t>
      </w:r>
    </w:p>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rPr>
        <w:t>[2008]1449</w:t>
      </w:r>
      <w:r>
        <w:rPr>
          <w:color w:val="000000"/>
          <w:spacing w:val="0"/>
          <w:w w:val="100"/>
          <w:position w:val="0"/>
        </w:rPr>
        <w:t>号文核准，本公司非公开发行新股，发 行面值为</w:t>
      </w:r>
      <w:r>
        <w:rPr>
          <w:rFonts w:ascii="Times New Roman" w:eastAsia="Times New Roman" w:hAnsi="Times New Roman" w:cs="Times New Roman"/>
          <w:color w:val="000000"/>
          <w:spacing w:val="0"/>
          <w:w w:val="100"/>
          <w:position w:val="0"/>
        </w:rPr>
        <w:t>1</w:t>
      </w:r>
      <w:r>
        <w:rPr>
          <w:color w:val="000000"/>
          <w:spacing w:val="0"/>
          <w:w w:val="100"/>
          <w:position w:val="0"/>
        </w:rPr>
        <w:t>元的人民币普通股股票</w:t>
      </w:r>
      <w:r>
        <w:rPr>
          <w:rFonts w:ascii="Times New Roman" w:eastAsia="Times New Roman" w:hAnsi="Times New Roman" w:cs="Times New Roman"/>
          <w:color w:val="000000"/>
          <w:spacing w:val="0"/>
          <w:w w:val="100"/>
          <w:position w:val="0"/>
        </w:rPr>
        <w:t>4,660.00</w:t>
      </w:r>
      <w:r>
        <w:rPr>
          <w:color w:val="000000"/>
          <w:spacing w:val="0"/>
          <w:w w:val="100"/>
          <w:position w:val="0"/>
        </w:rPr>
        <w:t>万股，每股发行价为人民币</w:t>
      </w:r>
      <w:r>
        <w:rPr>
          <w:rFonts w:ascii="Times New Roman" w:eastAsia="Times New Roman" w:hAnsi="Times New Roman" w:cs="Times New Roman"/>
          <w:color w:val="000000"/>
          <w:spacing w:val="0"/>
          <w:w w:val="100"/>
          <w:position w:val="0"/>
        </w:rPr>
        <w:t>3.39</w:t>
      </w:r>
      <w:r>
        <w:rPr>
          <w:color w:val="000000"/>
          <w:spacing w:val="0"/>
          <w:w w:val="100"/>
          <w:position w:val="0"/>
        </w:rPr>
        <w:t>元。本公司申请增加注册资本人 民币</w:t>
      </w:r>
      <w:r>
        <w:rPr>
          <w:rFonts w:ascii="Times New Roman" w:eastAsia="Times New Roman" w:hAnsi="Times New Roman" w:cs="Times New Roman"/>
          <w:color w:val="000000"/>
          <w:spacing w:val="0"/>
          <w:w w:val="100"/>
          <w:position w:val="0"/>
        </w:rPr>
        <w:t>4,660.00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27,064.24</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27,064.24</w:t>
      </w:r>
      <w:r>
        <w:rPr>
          <w:color w:val="000000"/>
          <w:spacing w:val="0"/>
          <w:w w:val="100"/>
          <w:position w:val="0"/>
        </w:rPr>
        <w:t>万元。</w:t>
      </w:r>
    </w:p>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2008</w:t>
      </w:r>
      <w:r>
        <w:rPr>
          <w:color w:val="000000"/>
          <w:spacing w:val="0"/>
          <w:w w:val="100"/>
          <w:position w:val="0"/>
        </w:rPr>
        <w:t>年年度股东大会决议和章程修正案的规定，由资本公积和未分配利润转增股本，本公司申 请增加注册资本人民币</w:t>
      </w:r>
      <w:r>
        <w:rPr>
          <w:rFonts w:ascii="Times New Roman" w:eastAsia="Times New Roman" w:hAnsi="Times New Roman" w:cs="Times New Roman"/>
          <w:color w:val="000000"/>
          <w:spacing w:val="0"/>
          <w:w w:val="100"/>
          <w:position w:val="0"/>
        </w:rPr>
        <w:t>13,532.12</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40,596.36</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 xml:space="preserve">40,596.36 </w:t>
      </w:r>
      <w:r>
        <w:rPr>
          <w:color w:val="000000"/>
          <w:spacing w:val="0"/>
          <w:w w:val="100"/>
          <w:position w:val="0"/>
        </w:rPr>
        <w:t>万元。并更换企业法人营业执照，注册号</w:t>
      </w:r>
      <w:r>
        <w:rPr>
          <w:rFonts w:ascii="Times New Roman" w:eastAsia="Times New Roman" w:hAnsi="Times New Roman" w:cs="Times New Roman"/>
          <w:color w:val="000000"/>
          <w:spacing w:val="0"/>
          <w:w w:val="100"/>
          <w:position w:val="0"/>
        </w:rPr>
        <w:t>63000100006984</w:t>
      </w:r>
      <w:r>
        <w:rPr>
          <w:color w:val="000000"/>
          <w:spacing w:val="0"/>
          <w:w w:val="100"/>
          <w:position w:val="0"/>
        </w:rPr>
        <w:t>。</w:t>
      </w:r>
    </w:p>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rPr>
        <w:t>[2012]1484</w:t>
      </w:r>
      <w:r>
        <w:rPr>
          <w:color w:val="000000"/>
          <w:spacing w:val="0"/>
          <w:w w:val="100"/>
          <w:position w:val="0"/>
        </w:rPr>
        <w:t>号文核准，本公司非公开发行新股，发 行面值为</w:t>
      </w:r>
      <w:r>
        <w:rPr>
          <w:rFonts w:ascii="Times New Roman" w:eastAsia="Times New Roman" w:hAnsi="Times New Roman" w:cs="Times New Roman"/>
          <w:color w:val="000000"/>
          <w:spacing w:val="0"/>
          <w:w w:val="100"/>
          <w:position w:val="0"/>
        </w:rPr>
        <w:t>1</w:t>
      </w:r>
      <w:r>
        <w:rPr>
          <w:color w:val="000000"/>
          <w:spacing w:val="0"/>
          <w:w w:val="100"/>
          <w:position w:val="0"/>
        </w:rPr>
        <w:t>元的人民币普通股股票</w:t>
      </w:r>
      <w:r>
        <w:rPr>
          <w:rFonts w:ascii="Times New Roman" w:eastAsia="Times New Roman" w:hAnsi="Times New Roman" w:cs="Times New Roman"/>
          <w:color w:val="000000"/>
          <w:spacing w:val="0"/>
          <w:w w:val="100"/>
          <w:position w:val="0"/>
        </w:rPr>
        <w:t>6,615</w:t>
      </w:r>
      <w:r>
        <w:rPr>
          <w:color w:val="000000"/>
          <w:spacing w:val="0"/>
          <w:w w:val="100"/>
          <w:position w:val="0"/>
        </w:rPr>
        <w:t>万股，每股发行价为人民币</w:t>
      </w:r>
      <w:r>
        <w:rPr>
          <w:rFonts w:ascii="Times New Roman" w:eastAsia="Times New Roman" w:hAnsi="Times New Roman" w:cs="Times New Roman"/>
          <w:color w:val="000000"/>
          <w:spacing w:val="0"/>
          <w:w w:val="100"/>
          <w:position w:val="0"/>
        </w:rPr>
        <w:t>5.13</w:t>
      </w:r>
      <w:r>
        <w:rPr>
          <w:color w:val="000000"/>
          <w:spacing w:val="0"/>
          <w:w w:val="100"/>
          <w:position w:val="0"/>
        </w:rPr>
        <w:t>元。本公司申请增加注册资本人民 币</w:t>
      </w:r>
      <w:r>
        <w:rPr>
          <w:rFonts w:ascii="Times New Roman" w:eastAsia="Times New Roman" w:hAnsi="Times New Roman" w:cs="Times New Roman"/>
          <w:color w:val="000000"/>
          <w:spacing w:val="0"/>
          <w:w w:val="100"/>
          <w:position w:val="0"/>
        </w:rPr>
        <w:t>6615</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47,211.36</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47,211.36</w:t>
      </w:r>
      <w:r>
        <w:rPr>
          <w:color w:val="000000"/>
          <w:spacing w:val="0"/>
          <w:w w:val="100"/>
          <w:position w:val="0"/>
        </w:rPr>
        <w:t>万元。企业法人营业执照 统一社会信用代码</w:t>
      </w:r>
      <w:r>
        <w:rPr>
          <w:rFonts w:ascii="Times New Roman" w:eastAsia="Times New Roman" w:hAnsi="Times New Roman" w:cs="Times New Roman"/>
          <w:color w:val="000000"/>
          <w:spacing w:val="0"/>
          <w:w w:val="100"/>
          <w:position w:val="0"/>
        </w:rPr>
        <w:t>916300002265924591</w:t>
      </w:r>
      <w:r>
        <w:rPr>
          <w:color w:val="000000"/>
          <w:spacing w:val="0"/>
          <w:w w:val="100"/>
          <w:position w:val="0"/>
        </w:rPr>
        <w:t>号。</w:t>
      </w:r>
    </w:p>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日证券监督管理委员会《关于核准青海明胶股份有限公司向彭聪等发行股份购买资产并 募集配套资金的批复》（证监许可</w:t>
      </w:r>
      <w:r>
        <w:rPr>
          <w:rFonts w:ascii="Times New Roman" w:eastAsia="Times New Roman" w:hAnsi="Times New Roman" w:cs="Times New Roman"/>
          <w:color w:val="000000"/>
          <w:spacing w:val="0"/>
          <w:w w:val="100"/>
          <w:position w:val="0"/>
        </w:rPr>
        <w:t>[2016]577</w:t>
      </w:r>
      <w:r>
        <w:rPr>
          <w:color w:val="000000"/>
          <w:spacing w:val="0"/>
          <w:w w:val="100"/>
          <w:position w:val="0"/>
        </w:rPr>
        <w:t>号），核准本公司向彭聪发行</w:t>
      </w:r>
      <w:r>
        <w:rPr>
          <w:rFonts w:ascii="Times New Roman" w:eastAsia="Times New Roman" w:hAnsi="Times New Roman" w:cs="Times New Roman"/>
          <w:color w:val="000000"/>
          <w:spacing w:val="0"/>
          <w:w w:val="100"/>
          <w:position w:val="0"/>
        </w:rPr>
        <w:t>78,130,329</w:t>
      </w:r>
      <w:r>
        <w:rPr>
          <w:color w:val="000000"/>
          <w:spacing w:val="0"/>
          <w:w w:val="100"/>
          <w:position w:val="0"/>
        </w:rPr>
        <w:t>股股份、向百达永 信（北京）投资有限公司发行</w:t>
      </w:r>
      <w:r>
        <w:rPr>
          <w:rFonts w:ascii="Times New Roman" w:eastAsia="Times New Roman" w:hAnsi="Times New Roman" w:cs="Times New Roman"/>
          <w:color w:val="000000"/>
          <w:spacing w:val="0"/>
          <w:w w:val="100"/>
          <w:position w:val="0"/>
        </w:rPr>
        <w:t>45,768,340</w:t>
      </w:r>
      <w:r>
        <w:rPr>
          <w:color w:val="000000"/>
          <w:spacing w:val="0"/>
          <w:w w:val="100"/>
          <w:position w:val="0"/>
        </w:rPr>
        <w:t>股股份、向新疆泰达新源股权投资有限公司发行</w:t>
      </w:r>
      <w:r>
        <w:rPr>
          <w:rFonts w:ascii="Times New Roman" w:eastAsia="Times New Roman" w:hAnsi="Times New Roman" w:cs="Times New Roman"/>
          <w:color w:val="000000"/>
          <w:spacing w:val="0"/>
          <w:w w:val="100"/>
          <w:position w:val="0"/>
        </w:rPr>
        <w:t>22,944,207</w:t>
      </w:r>
      <w:r>
        <w:rPr>
          <w:color w:val="000000"/>
          <w:spacing w:val="0"/>
          <w:w w:val="100"/>
          <w:position w:val="0"/>
        </w:rPr>
        <w:t>股股份 购买相关资产；经第七届董事会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年第六次临时会议、</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年年度股东大会审议通过了《关于修订公司 章程的议案》、《关于公司名称、经营范围变更的议案》，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日公司完成了工商登记变更手续， 取得了青海省工商行政管理局颁发的《营业执照》，统一社会信用代码：</w:t>
      </w:r>
      <w:r>
        <w:rPr>
          <w:rFonts w:ascii="Times New Roman" w:eastAsia="Times New Roman" w:hAnsi="Times New Roman" w:cs="Times New Roman"/>
          <w:color w:val="000000"/>
          <w:spacing w:val="0"/>
          <w:w w:val="100"/>
          <w:position w:val="0"/>
        </w:rPr>
        <w:t>916300002265924591</w:t>
      </w:r>
      <w:r>
        <w:rPr>
          <w:color w:val="000000"/>
          <w:spacing w:val="0"/>
          <w:w w:val="100"/>
          <w:position w:val="0"/>
        </w:rPr>
        <w:t>，本公司增 加注册资本</w:t>
      </w:r>
      <w:r>
        <w:rPr>
          <w:rFonts w:ascii="Times New Roman" w:eastAsia="Times New Roman" w:hAnsi="Times New Roman" w:cs="Times New Roman"/>
          <w:color w:val="000000"/>
          <w:spacing w:val="0"/>
          <w:w w:val="100"/>
          <w:position w:val="0"/>
        </w:rPr>
        <w:t>14,684.2876</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61,895.6476</w:t>
      </w:r>
      <w:r>
        <w:rPr>
          <w:color w:val="000000"/>
          <w:spacing w:val="0"/>
          <w:w w:val="100"/>
          <w:position w:val="0"/>
        </w:rPr>
        <w:t>万元；本公司更名为神州易桥信息服 务股份有限公司。</w:t>
      </w:r>
    </w:p>
    <w:p>
      <w:pPr>
        <w:pStyle w:val="Style40"/>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日，本公司分别向连良桂、智尚田发行人民币普通股</w:t>
      </w:r>
      <w:r>
        <w:rPr>
          <w:rFonts w:ascii="Times New Roman" w:eastAsia="Times New Roman" w:hAnsi="Times New Roman" w:cs="Times New Roman"/>
          <w:color w:val="000000"/>
          <w:spacing w:val="0"/>
          <w:w w:val="100"/>
          <w:position w:val="0"/>
        </w:rPr>
        <w:t>124,816,446</w:t>
      </w:r>
      <w:r>
        <w:rPr>
          <w:color w:val="000000"/>
          <w:spacing w:val="0"/>
          <w:w w:val="100"/>
          <w:position w:val="0"/>
        </w:rPr>
        <w:t>股、</w:t>
      </w:r>
      <w:r>
        <w:rPr>
          <w:rFonts w:ascii="Times New Roman" w:eastAsia="Times New Roman" w:hAnsi="Times New Roman" w:cs="Times New Roman"/>
          <w:color w:val="000000"/>
          <w:spacing w:val="0"/>
          <w:w w:val="100"/>
          <w:position w:val="0"/>
        </w:rPr>
        <w:t>22,026,431</w:t>
      </w:r>
      <w:r>
        <w:rPr>
          <w:color w:val="000000"/>
          <w:spacing w:val="0"/>
          <w:w w:val="100"/>
          <w:position w:val="0"/>
        </w:rPr>
        <w:t>股，发行面值 为人民币</w:t>
      </w:r>
      <w:r>
        <w:rPr>
          <w:rFonts w:ascii="Times New Roman" w:eastAsia="Times New Roman" w:hAnsi="Times New Roman" w:cs="Times New Roman"/>
          <w:color w:val="000000"/>
          <w:spacing w:val="0"/>
          <w:w w:val="100"/>
          <w:position w:val="0"/>
        </w:rPr>
        <w:t>1</w:t>
      </w:r>
      <w:r>
        <w:rPr>
          <w:color w:val="000000"/>
          <w:spacing w:val="0"/>
          <w:w w:val="100"/>
          <w:position w:val="0"/>
        </w:rPr>
        <w:t>元，发行价格</w:t>
      </w:r>
      <w:r>
        <w:rPr>
          <w:rFonts w:ascii="Times New Roman" w:eastAsia="Times New Roman" w:hAnsi="Times New Roman" w:cs="Times New Roman"/>
          <w:color w:val="000000"/>
          <w:spacing w:val="0"/>
          <w:w w:val="100"/>
          <w:position w:val="0"/>
        </w:rPr>
        <w:t>6.81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股，本公司增加注册资本</w:t>
      </w:r>
      <w:r>
        <w:rPr>
          <w:rFonts w:ascii="Times New Roman" w:eastAsia="Times New Roman" w:hAnsi="Times New Roman" w:cs="Times New Roman"/>
          <w:color w:val="000000"/>
          <w:spacing w:val="0"/>
          <w:w w:val="100"/>
          <w:position w:val="0"/>
        </w:rPr>
        <w:t>14,684.2877</w:t>
      </w:r>
      <w:r>
        <w:rPr>
          <w:color w:val="000000"/>
          <w:spacing w:val="0"/>
          <w:w w:val="100"/>
          <w:position w:val="0"/>
        </w:rPr>
        <w:t>万元，变更后的注册资本为</w:t>
      </w:r>
      <w:r>
        <w:rPr>
          <w:rFonts w:ascii="Times New Roman" w:eastAsia="Times New Roman" w:hAnsi="Times New Roman" w:cs="Times New Roman"/>
          <w:color w:val="000000"/>
          <w:spacing w:val="0"/>
          <w:w w:val="100"/>
          <w:position w:val="0"/>
        </w:rPr>
        <w:t xml:space="preserve">76,579.9353 </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日本公司更名为顺利办信息服务股份有限公司。</w:t>
      </w:r>
    </w:p>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本公司位于青海省西宁市城西区五四西路</w:t>
      </w:r>
      <w:r>
        <w:rPr>
          <w:rFonts w:ascii="Times New Roman" w:eastAsia="Times New Roman" w:hAnsi="Times New Roman" w:cs="Times New Roman"/>
          <w:color w:val="000000"/>
          <w:spacing w:val="0"/>
          <w:w w:val="100"/>
          <w:position w:val="0"/>
        </w:rPr>
        <w:t>57</w:t>
      </w:r>
      <w:r>
        <w:rPr>
          <w:color w:val="000000"/>
          <w:spacing w:val="0"/>
          <w:w w:val="100"/>
          <w:position w:val="0"/>
        </w:rPr>
        <w:t>号</w:t>
      </w:r>
      <w:r>
        <w:rPr>
          <w:rFonts w:ascii="Times New Roman" w:eastAsia="Times New Roman" w:hAnsi="Times New Roman" w:cs="Times New Roman"/>
          <w:color w:val="000000"/>
          <w:spacing w:val="0"/>
          <w:w w:val="100"/>
          <w:position w:val="0"/>
        </w:rPr>
        <w:t>5</w:t>
      </w:r>
      <w:r>
        <w:rPr>
          <w:color w:val="000000"/>
          <w:spacing w:val="0"/>
          <w:w w:val="100"/>
          <w:position w:val="0"/>
        </w:rPr>
        <w:t>号楼，主要从事服务业；本公司及控股子公司主要产品包 括：人力资本、企业综合服务及顾问咨询等。</w:t>
      </w:r>
    </w:p>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公司经营范围为：信息技术开发、推广、服务、咨询与转让；研制、开发多媒体网络信息系统软件、多媒 </w:t>
      </w:r>
      <w:r>
        <w:rPr>
          <w:color w:val="000000"/>
          <w:spacing w:val="0"/>
          <w:w w:val="100"/>
          <w:position w:val="0"/>
        </w:rPr>
        <w:t>体网络工程设计咨询、企业中介代理并提供相关的技术、管理和咨询服务等；经营期限：长期。</w:t>
      </w:r>
    </w:p>
    <w:p>
      <w:pPr>
        <w:pStyle w:val="Style40"/>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本财务报表于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日第八届董事会第十一次会议审议批准报出。</w:t>
      </w:r>
    </w:p>
    <w:p>
      <w:pPr>
        <w:pStyle w:val="Style40"/>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日止，本公司合并财务报表范围包括青海宁达创业投资有限责任公司、神州易桥（北京） 财税科技有限公司、北京办饭餐饮服务有限公司、霍尔果斯快马财税管理服务有限公司和顺利办（贵州） 数据服务有限公司。</w:t>
      </w:r>
    </w:p>
    <w:p>
      <w:pPr>
        <w:pStyle w:val="Style40"/>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0"/>
        <w:keepNext w:val="0"/>
        <w:keepLines w:val="0"/>
        <w:widowControl w:val="0"/>
        <w:shd w:val="clear" w:color="auto" w:fill="auto"/>
        <w:bidi w:val="0"/>
        <w:spacing w:before="0" w:line="322" w:lineRule="exact"/>
        <w:ind w:left="0" w:right="0" w:firstLine="0"/>
        <w:jc w:val="left"/>
      </w:pPr>
      <w:r>
        <w:rPr>
          <w:color w:val="000000"/>
          <w:spacing w:val="0"/>
          <w:w w:val="100"/>
          <w:position w:val="0"/>
        </w:rPr>
        <w:t>本期公司对持有待售类别的</w:t>
      </w:r>
      <w:r>
        <w:rPr>
          <w:rFonts w:ascii="Times New Roman" w:eastAsia="Times New Roman" w:hAnsi="Times New Roman" w:cs="Times New Roman"/>
          <w:color w:val="000000"/>
          <w:spacing w:val="0"/>
          <w:w w:val="100"/>
          <w:position w:val="0"/>
        </w:rPr>
        <w:t>30</w:t>
      </w:r>
      <w:r>
        <w:rPr>
          <w:color w:val="000000"/>
          <w:spacing w:val="0"/>
          <w:w w:val="100"/>
          <w:position w:val="0"/>
        </w:rPr>
        <w:t>家终端资产不再纳入合并，具体见附注：本期出售子公司股权情况。</w:t>
      </w:r>
    </w:p>
    <w:p>
      <w:pPr>
        <w:pStyle w:val="Style27"/>
        <w:keepNext/>
        <w:keepLines/>
        <w:widowControl w:val="0"/>
        <w:shd w:val="clear" w:color="auto" w:fill="auto"/>
        <w:tabs>
          <w:tab w:pos="498" w:val="left"/>
        </w:tabs>
        <w:bidi w:val="0"/>
        <w:spacing w:before="0" w:after="38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四</w:t>
      </w:r>
      <w:bookmarkEnd w:id="684"/>
      <w:r>
        <w:rPr>
          <w:color w:val="000000"/>
          <w:spacing w:val="0"/>
          <w:w w:val="100"/>
          <w:position w:val="0"/>
        </w:rPr>
        <w:t>、</w:t>
        <w:tab/>
        <w:t>财务报表的编制基础</w:t>
      </w:r>
      <w:bookmarkEnd w:id="682"/>
      <w:bookmarkEnd w:id="683"/>
      <w:bookmarkEnd w:id="685"/>
    </w:p>
    <w:p>
      <w:pPr>
        <w:pStyle w:val="Style32"/>
        <w:keepNext/>
        <w:keepLines/>
        <w:widowControl w:val="0"/>
        <w:shd w:val="clear" w:color="auto" w:fill="auto"/>
        <w:tabs>
          <w:tab w:pos="368" w:val="left"/>
        </w:tabs>
        <w:bidi w:val="0"/>
        <w:spacing w:before="0" w:after="180" w:line="329"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w:t>
        <w:tab/>
        <w:t>编制基础</w:t>
      </w:r>
      <w:bookmarkEnd w:id="686"/>
      <w:bookmarkEnd w:id="687"/>
      <w:bookmarkEnd w:id="689"/>
    </w:p>
    <w:p>
      <w:pPr>
        <w:pStyle w:val="Style40"/>
        <w:keepNext w:val="0"/>
        <w:keepLines w:val="0"/>
        <w:widowControl w:val="0"/>
        <w:shd w:val="clear" w:color="auto" w:fill="auto"/>
        <w:bidi w:val="0"/>
        <w:spacing w:before="0" w:line="317" w:lineRule="exact"/>
        <w:ind w:left="0" w:right="0" w:firstLine="440"/>
        <w:jc w:val="both"/>
      </w:pPr>
      <w:r>
        <w:rPr>
          <w:color w:val="000000"/>
          <w:spacing w:val="0"/>
          <w:w w:val="100"/>
          <w:position w:val="0"/>
        </w:rPr>
        <w:t xml:space="preserve">本公司财务报表以持续经营为基础，根据实际发生的交易和事项，按照财政部颁布的《企业会计准则 </w:t>
      </w:r>
      <w:r>
        <w:rPr>
          <w:rFonts w:ascii="Times New Roman" w:eastAsia="Times New Roman" w:hAnsi="Times New Roman" w:cs="Times New Roman"/>
          <w:color w:val="000000"/>
          <w:spacing w:val="0"/>
          <w:w w:val="100"/>
          <w:position w:val="0"/>
        </w:rPr>
        <w:t>-</w:t>
      </w:r>
      <w:r>
        <w:rPr>
          <w:color w:val="000000"/>
          <w:spacing w:val="0"/>
          <w:w w:val="100"/>
          <w:position w:val="0"/>
        </w:rPr>
        <w:t>基本准则》和具体会计准则等规定（以下合称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），并基于以下所述重要会计政策、会计估 计进行编制。</w:t>
      </w:r>
    </w:p>
    <w:p>
      <w:pPr>
        <w:pStyle w:val="Style32"/>
        <w:keepNext/>
        <w:keepLines/>
        <w:widowControl w:val="0"/>
        <w:shd w:val="clear" w:color="auto" w:fill="auto"/>
        <w:tabs>
          <w:tab w:pos="378" w:val="left"/>
        </w:tabs>
        <w:bidi w:val="0"/>
        <w:spacing w:before="0" w:after="180" w:line="329" w:lineRule="auto"/>
        <w:ind w:left="0" w:right="0" w:firstLine="0"/>
        <w:jc w:val="both"/>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t>持续经营</w:t>
      </w:r>
      <w:bookmarkEnd w:id="690"/>
      <w:bookmarkEnd w:id="691"/>
      <w:bookmarkEnd w:id="693"/>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年度发生亏损</w:t>
      </w:r>
      <w:r>
        <w:rPr>
          <w:rFonts w:ascii="Times New Roman" w:eastAsia="Times New Roman" w:hAnsi="Times New Roman" w:cs="Times New Roman"/>
          <w:color w:val="000000"/>
          <w:spacing w:val="0"/>
          <w:w w:val="100"/>
          <w:position w:val="0"/>
        </w:rPr>
        <w:t>62,915.19</w:t>
      </w:r>
      <w:r>
        <w:rPr>
          <w:color w:val="000000"/>
          <w:spacing w:val="0"/>
          <w:w w:val="100"/>
          <w:position w:val="0"/>
        </w:rPr>
        <w:t>万元，截止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日归属于母公司的净资产</w:t>
      </w:r>
      <w:r>
        <w:rPr>
          <w:rFonts w:ascii="Times New Roman" w:eastAsia="Times New Roman" w:hAnsi="Times New Roman" w:cs="Times New Roman"/>
          <w:color w:val="000000"/>
          <w:spacing w:val="0"/>
          <w:w w:val="100"/>
          <w:position w:val="0"/>
        </w:rPr>
        <w:t>-24,850.47</w:t>
      </w:r>
      <w:r>
        <w:rPr>
          <w:color w:val="000000"/>
          <w:spacing w:val="0"/>
          <w:w w:val="100"/>
          <w:position w:val="0"/>
        </w:rPr>
        <w:t>万元， 流动负债超过流动资产</w:t>
      </w:r>
      <w:r>
        <w:rPr>
          <w:rFonts w:ascii="Times New Roman" w:eastAsia="Times New Roman" w:hAnsi="Times New Roman" w:cs="Times New Roman"/>
          <w:color w:val="000000"/>
          <w:spacing w:val="0"/>
          <w:w w:val="100"/>
          <w:position w:val="0"/>
        </w:rPr>
        <w:t>42,848.34</w:t>
      </w:r>
      <w:r>
        <w:rPr>
          <w:color w:val="000000"/>
          <w:spacing w:val="0"/>
          <w:w w:val="100"/>
          <w:position w:val="0"/>
        </w:rPr>
        <w:t>万元，资产负债率</w:t>
      </w:r>
      <w:r>
        <w:rPr>
          <w:rFonts w:ascii="Times New Roman" w:eastAsia="Times New Roman" w:hAnsi="Times New Roman" w:cs="Times New Roman"/>
          <w:color w:val="000000"/>
          <w:spacing w:val="0"/>
          <w:w w:val="100"/>
          <w:position w:val="0"/>
        </w:rPr>
        <w:t>150.16%</w:t>
      </w:r>
      <w:r>
        <w:rPr>
          <w:color w:val="000000"/>
          <w:spacing w:val="0"/>
          <w:w w:val="100"/>
          <w:position w:val="0"/>
        </w:rPr>
        <w:t>。本公司持续经营能力存在重大不确定性。</w:t>
      </w:r>
    </w:p>
    <w:p>
      <w:pPr>
        <w:pStyle w:val="Style40"/>
        <w:keepNext w:val="0"/>
        <w:keepLines w:val="0"/>
        <w:widowControl w:val="0"/>
        <w:shd w:val="clear" w:color="auto" w:fill="auto"/>
        <w:bidi w:val="0"/>
        <w:spacing w:before="0" w:line="311" w:lineRule="exact"/>
        <w:ind w:left="0" w:right="0" w:firstLine="640"/>
        <w:jc w:val="both"/>
      </w:pPr>
      <w:r>
        <w:rPr>
          <w:color w:val="000000"/>
          <w:spacing w:val="0"/>
          <w:w w:val="100"/>
          <w:position w:val="0"/>
        </w:rPr>
        <w:t>针对上述情况，为保证本公司持续经营能力，本公司拟采取以下措施：将以</w:t>
      </w:r>
      <w:r>
        <w:rPr>
          <w:rFonts w:ascii="Times New Roman" w:eastAsia="Times New Roman" w:hAnsi="Times New Roman" w:cs="Times New Roman"/>
          <w:color w:val="000000"/>
          <w:spacing w:val="0"/>
          <w:w w:val="100"/>
          <w:position w:val="0"/>
        </w:rPr>
        <w:t>“</w:t>
      </w:r>
      <w:r>
        <w:rPr>
          <w:color w:val="000000"/>
          <w:spacing w:val="0"/>
          <w:w w:val="100"/>
          <w:position w:val="0"/>
        </w:rPr>
        <w:t>线上</w:t>
      </w:r>
      <w:r>
        <w:rPr>
          <w:rFonts w:ascii="Times New Roman" w:eastAsia="Times New Roman" w:hAnsi="Times New Roman" w:cs="Times New Roman"/>
          <w:color w:val="000000"/>
          <w:spacing w:val="0"/>
          <w:w w:val="100"/>
          <w:position w:val="0"/>
        </w:rPr>
        <w:t>+</w:t>
      </w:r>
      <w:r>
        <w:rPr>
          <w:color w:val="000000"/>
          <w:spacing w:val="0"/>
          <w:w w:val="100"/>
          <w:position w:val="0"/>
        </w:rPr>
        <w:t>线下</w:t>
      </w:r>
      <w:r>
        <w:rPr>
          <w:rFonts w:ascii="Times New Roman" w:eastAsia="Times New Roman" w:hAnsi="Times New Roman" w:cs="Times New Roman"/>
          <w:color w:val="000000"/>
          <w:spacing w:val="0"/>
          <w:w w:val="100"/>
          <w:position w:val="0"/>
        </w:rPr>
        <w:t>”</w:t>
      </w:r>
      <w:r>
        <w:rPr>
          <w:color w:val="000000"/>
          <w:spacing w:val="0"/>
          <w:w w:val="100"/>
          <w:position w:val="0"/>
        </w:rPr>
        <w:t>的经营模 式继续做好各类业务，创新管理模式，积极关注并研究与所属行业相关的国家政策，围绕本公司的产品研 发和产品迭代升级，进一步提高服务能力和水平。在本公司未来一年的经营中，做好本公司持续盈利能力 的构建已经成为经营重点：</w:t>
      </w:r>
      <w:r>
        <w:rPr>
          <w:rFonts w:ascii="Times New Roman" w:eastAsia="Times New Roman" w:hAnsi="Times New Roman" w:cs="Times New Roman"/>
          <w:color w:val="000000"/>
          <w:spacing w:val="0"/>
          <w:w w:val="100"/>
          <w:position w:val="0"/>
        </w:rPr>
        <w:t>1</w:t>
      </w:r>
      <w:r>
        <w:rPr>
          <w:color w:val="000000"/>
          <w:spacing w:val="0"/>
          <w:w w:val="100"/>
          <w:position w:val="0"/>
        </w:rPr>
        <w:t>、稳定主业，多条线并举；</w:t>
      </w:r>
      <w:r>
        <w:rPr>
          <w:rFonts w:ascii="Times New Roman" w:eastAsia="Times New Roman" w:hAnsi="Times New Roman" w:cs="Times New Roman"/>
          <w:color w:val="000000"/>
          <w:spacing w:val="0"/>
          <w:w w:val="100"/>
          <w:position w:val="0"/>
        </w:rPr>
        <w:t>2</w:t>
      </w:r>
      <w:r>
        <w:rPr>
          <w:color w:val="000000"/>
          <w:spacing w:val="0"/>
          <w:w w:val="100"/>
          <w:position w:val="0"/>
        </w:rPr>
        <w:t>、内外兼修，打造造血能力；</w:t>
      </w:r>
      <w:r>
        <w:rPr>
          <w:rFonts w:ascii="Times New Roman" w:eastAsia="Times New Roman" w:hAnsi="Times New Roman" w:cs="Times New Roman"/>
          <w:color w:val="000000"/>
          <w:spacing w:val="0"/>
          <w:w w:val="100"/>
          <w:position w:val="0"/>
        </w:rPr>
        <w:t>3</w:t>
      </w:r>
      <w:r>
        <w:rPr>
          <w:color w:val="000000"/>
          <w:spacing w:val="0"/>
          <w:w w:val="100"/>
          <w:position w:val="0"/>
        </w:rPr>
        <w:t>、强化合规，继 续完善管理体系；</w:t>
      </w:r>
      <w:r>
        <w:rPr>
          <w:rFonts w:ascii="Times New Roman" w:eastAsia="Times New Roman" w:hAnsi="Times New Roman" w:cs="Times New Roman"/>
          <w:color w:val="000000"/>
          <w:spacing w:val="0"/>
          <w:w w:val="100"/>
          <w:position w:val="0"/>
        </w:rPr>
        <w:t>4</w:t>
      </w:r>
      <w:r>
        <w:rPr>
          <w:color w:val="000000"/>
          <w:spacing w:val="0"/>
          <w:w w:val="100"/>
          <w:position w:val="0"/>
        </w:rPr>
        <w:t>、落实整改，提升资产运营质量。</w:t>
      </w:r>
    </w:p>
    <w:p>
      <w:pPr>
        <w:pStyle w:val="Style27"/>
        <w:keepNext/>
        <w:keepLines/>
        <w:widowControl w:val="0"/>
        <w:shd w:val="clear" w:color="auto" w:fill="auto"/>
        <w:tabs>
          <w:tab w:pos="517" w:val="left"/>
        </w:tabs>
        <w:bidi w:val="0"/>
        <w:spacing w:before="0" w:after="38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五</w:t>
      </w:r>
      <w:bookmarkEnd w:id="696"/>
      <w:r>
        <w:rPr>
          <w:color w:val="000000"/>
          <w:spacing w:val="0"/>
          <w:w w:val="100"/>
          <w:position w:val="0"/>
        </w:rPr>
        <w:t>、</w:t>
        <w:tab/>
        <w:t>重要会计政策及会计估计</w:t>
      </w:r>
      <w:bookmarkEnd w:id="694"/>
      <w:bookmarkEnd w:id="695"/>
      <w:bookmarkEnd w:id="697"/>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以下披露内容已涵盖了本公司根据实际生产经营特点制定的具体会计政策和会计估计。</w:t>
      </w:r>
    </w:p>
    <w:p>
      <w:pPr>
        <w:pStyle w:val="Style32"/>
        <w:keepNext/>
        <w:keepLines/>
        <w:widowControl w:val="0"/>
        <w:shd w:val="clear" w:color="auto" w:fill="auto"/>
        <w:tabs>
          <w:tab w:pos="368" w:val="left"/>
        </w:tabs>
        <w:bidi w:val="0"/>
        <w:spacing w:before="0" w:after="180" w:line="329"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color w:val="000000"/>
          <w:spacing w:val="0"/>
          <w:w w:val="100"/>
          <w:position w:val="0"/>
        </w:rPr>
        <w:t>、</w:t>
        <w:tab/>
        <w:t>遵循企业会计准则的声明</w:t>
      </w:r>
      <w:bookmarkEnd w:id="698"/>
      <w:bookmarkEnd w:id="699"/>
      <w:bookmarkEnd w:id="701"/>
    </w:p>
    <w:p>
      <w:pPr>
        <w:pStyle w:val="Style40"/>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年度的经营成果和现金流量等相关信息。</w:t>
      </w:r>
    </w:p>
    <w:p>
      <w:pPr>
        <w:pStyle w:val="Style32"/>
        <w:keepNext/>
        <w:keepLines/>
        <w:widowControl w:val="0"/>
        <w:shd w:val="clear" w:color="auto" w:fill="auto"/>
        <w:tabs>
          <w:tab w:pos="378" w:val="left"/>
        </w:tabs>
        <w:bidi w:val="0"/>
        <w:spacing w:before="0" w:after="180" w:line="329" w:lineRule="auto"/>
        <w:ind w:left="0" w:right="0" w:firstLine="0"/>
        <w:jc w:val="both"/>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w:t>
        <w:tab/>
        <w:t>会计期间</w:t>
      </w:r>
      <w:bookmarkEnd w:id="702"/>
      <w:bookmarkEnd w:id="703"/>
      <w:bookmarkEnd w:id="705"/>
    </w:p>
    <w:p>
      <w:pPr>
        <w:pStyle w:val="Style40"/>
        <w:keepNext w:val="0"/>
        <w:keepLines w:val="0"/>
        <w:widowControl w:val="0"/>
        <w:shd w:val="clear" w:color="auto" w:fill="auto"/>
        <w:bidi w:val="0"/>
        <w:spacing w:before="0" w:line="314" w:lineRule="exact"/>
        <w:ind w:left="0" w:right="0" w:firstLine="440"/>
        <w:jc w:val="left"/>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180" w:line="329" w:lineRule="auto"/>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w:t>
        <w:tab/>
        <w:t>营业周期</w:t>
      </w:r>
      <w:bookmarkEnd w:id="706"/>
      <w:bookmarkEnd w:id="707"/>
      <w:bookmarkEnd w:id="709"/>
    </w:p>
    <w:p>
      <w:pPr>
        <w:pStyle w:val="Style40"/>
        <w:keepNext w:val="0"/>
        <w:keepLines w:val="0"/>
        <w:widowControl w:val="0"/>
        <w:shd w:val="clear" w:color="auto" w:fill="auto"/>
        <w:bidi w:val="0"/>
        <w:spacing w:before="0" w:after="340" w:line="314" w:lineRule="exact"/>
        <w:ind w:left="0" w:right="0" w:firstLine="440"/>
        <w:jc w:val="left"/>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32"/>
        <w:keepNext/>
        <w:keepLines/>
        <w:widowControl w:val="0"/>
        <w:shd w:val="clear" w:color="auto" w:fill="auto"/>
        <w:tabs>
          <w:tab w:pos="364" w:val="left"/>
        </w:tabs>
        <w:bidi w:val="0"/>
        <w:spacing w:before="0" w:after="300" w:line="311" w:lineRule="exact"/>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4</w:t>
      </w:r>
      <w:bookmarkEnd w:id="712"/>
      <w:r>
        <w:rPr>
          <w:color w:val="000000"/>
          <w:spacing w:val="0"/>
          <w:w w:val="100"/>
          <w:position w:val="0"/>
        </w:rPr>
        <w:t>、</w:t>
        <w:tab/>
        <w:t>记账本位币</w:t>
      </w:r>
      <w:bookmarkEnd w:id="710"/>
      <w:bookmarkEnd w:id="711"/>
      <w:bookmarkEnd w:id="713"/>
    </w:p>
    <w:p>
      <w:pPr>
        <w:pStyle w:val="Style40"/>
        <w:keepNext w:val="0"/>
        <w:keepLines w:val="0"/>
        <w:widowControl w:val="0"/>
        <w:shd w:val="clear" w:color="auto" w:fill="auto"/>
        <w:bidi w:val="0"/>
        <w:spacing w:before="0" w:after="300" w:line="311" w:lineRule="exact"/>
        <w:ind w:left="0" w:right="0" w:firstLine="440"/>
        <w:jc w:val="left"/>
      </w:pPr>
      <w:r>
        <w:rPr>
          <w:color w:val="000000"/>
          <w:spacing w:val="0"/>
          <w:w w:val="100"/>
          <w:position w:val="0"/>
        </w:rPr>
        <w:t>本公司以人民币为记账本位币。</w:t>
      </w:r>
    </w:p>
    <w:p>
      <w:pPr>
        <w:pStyle w:val="Style32"/>
        <w:keepNext/>
        <w:keepLines/>
        <w:widowControl w:val="0"/>
        <w:shd w:val="clear" w:color="auto" w:fill="auto"/>
        <w:tabs>
          <w:tab w:pos="364" w:val="left"/>
        </w:tabs>
        <w:bidi w:val="0"/>
        <w:spacing w:before="0" w:after="300" w:line="311" w:lineRule="exact"/>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5</w:t>
      </w:r>
      <w:bookmarkEnd w:id="716"/>
      <w:r>
        <w:rPr>
          <w:color w:val="000000"/>
          <w:spacing w:val="0"/>
          <w:w w:val="100"/>
          <w:position w:val="0"/>
        </w:rPr>
        <w:t>、</w:t>
        <w:tab/>
        <w:t>同一控制下和非同一控制下企业合并的会计处理方法</w:t>
      </w:r>
      <w:bookmarkEnd w:id="714"/>
      <w:bookmarkEnd w:id="715"/>
      <w:bookmarkEnd w:id="717"/>
    </w:p>
    <w:p>
      <w:pPr>
        <w:pStyle w:val="Style40"/>
        <w:keepNext w:val="0"/>
        <w:keepLines w:val="0"/>
        <w:widowControl w:val="0"/>
        <w:numPr>
          <w:ilvl w:val="0"/>
          <w:numId w:val="11"/>
        </w:numPr>
        <w:shd w:val="clear" w:color="auto" w:fill="auto"/>
        <w:tabs>
          <w:tab w:pos="741" w:val="left"/>
        </w:tabs>
        <w:bidi w:val="0"/>
        <w:spacing w:before="0" w:after="0" w:line="312" w:lineRule="exact"/>
        <w:ind w:left="0" w:right="0" w:firstLine="440"/>
        <w:jc w:val="left"/>
      </w:pPr>
      <w:bookmarkStart w:id="718" w:name="bookmark718"/>
      <w:bookmarkEnd w:id="718"/>
      <w:r>
        <w:rPr>
          <w:color w:val="000000"/>
          <w:spacing w:val="0"/>
          <w:w w:val="100"/>
          <w:position w:val="0"/>
        </w:rPr>
        <w:t>同一控制下的企业合并</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同一控制下企业合并形成的长期股权投资合并方以支付现金、转让非现金资产或承担债务方式作为合 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Style40"/>
        <w:keepNext w:val="0"/>
        <w:keepLines w:val="0"/>
        <w:widowControl w:val="0"/>
        <w:numPr>
          <w:ilvl w:val="0"/>
          <w:numId w:val="11"/>
        </w:numPr>
        <w:shd w:val="clear" w:color="auto" w:fill="auto"/>
        <w:tabs>
          <w:tab w:pos="761" w:val="left"/>
        </w:tabs>
        <w:bidi w:val="0"/>
        <w:spacing w:before="0" w:after="0" w:line="312" w:lineRule="exact"/>
        <w:ind w:left="0" w:right="0" w:firstLine="440"/>
        <w:jc w:val="both"/>
      </w:pPr>
      <w:bookmarkStart w:id="719" w:name="bookmark719"/>
      <w:bookmarkEnd w:id="719"/>
      <w:r>
        <w:rPr>
          <w:color w:val="000000"/>
          <w:spacing w:val="0"/>
          <w:w w:val="100"/>
          <w:position w:val="0"/>
        </w:rPr>
        <w:t>非同一控制下的企业合并</w:t>
      </w:r>
    </w:p>
    <w:p>
      <w:pPr>
        <w:pStyle w:val="Style40"/>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32"/>
        <w:keepNext/>
        <w:keepLines/>
        <w:widowControl w:val="0"/>
        <w:shd w:val="clear" w:color="auto" w:fill="auto"/>
        <w:tabs>
          <w:tab w:pos="364" w:val="left"/>
        </w:tabs>
        <w:bidi w:val="0"/>
        <w:spacing w:before="0" w:after="300" w:line="311" w:lineRule="exact"/>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6</w:t>
      </w:r>
      <w:bookmarkEnd w:id="722"/>
      <w:r>
        <w:rPr>
          <w:color w:val="000000"/>
          <w:spacing w:val="0"/>
          <w:w w:val="100"/>
          <w:position w:val="0"/>
        </w:rPr>
        <w:t>、</w:t>
        <w:tab/>
        <w:t>合并财务报表的编制方法</w:t>
      </w:r>
      <w:bookmarkEnd w:id="720"/>
      <w:bookmarkEnd w:id="721"/>
      <w:bookmarkEnd w:id="723"/>
    </w:p>
    <w:p>
      <w:pPr>
        <w:pStyle w:val="Style40"/>
        <w:keepNext w:val="0"/>
        <w:keepLines w:val="0"/>
        <w:widowControl w:val="0"/>
        <w:numPr>
          <w:ilvl w:val="0"/>
          <w:numId w:val="13"/>
        </w:numPr>
        <w:shd w:val="clear" w:color="auto" w:fill="auto"/>
        <w:tabs>
          <w:tab w:pos="741" w:val="left"/>
        </w:tabs>
        <w:bidi w:val="0"/>
        <w:spacing w:before="0" w:after="0" w:line="311" w:lineRule="exact"/>
        <w:ind w:left="0" w:right="0" w:firstLine="440"/>
        <w:jc w:val="left"/>
      </w:pPr>
      <w:bookmarkStart w:id="724" w:name="bookmark724"/>
      <w:bookmarkEnd w:id="724"/>
      <w:r>
        <w:rPr>
          <w:color w:val="000000"/>
          <w:spacing w:val="0"/>
          <w:w w:val="100"/>
          <w:position w:val="0"/>
        </w:rPr>
        <w:t>合并财务报表范围</w:t>
      </w:r>
    </w:p>
    <w:p>
      <w:pPr>
        <w:pStyle w:val="Style40"/>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本公司将全部子公司纳入合并财务报表范围。</w:t>
      </w:r>
    </w:p>
    <w:p>
      <w:pPr>
        <w:pStyle w:val="Style40"/>
        <w:keepNext w:val="0"/>
        <w:keepLines w:val="0"/>
        <w:widowControl w:val="0"/>
        <w:numPr>
          <w:ilvl w:val="0"/>
          <w:numId w:val="13"/>
        </w:numPr>
        <w:shd w:val="clear" w:color="auto" w:fill="auto"/>
        <w:tabs>
          <w:tab w:pos="761" w:val="left"/>
        </w:tabs>
        <w:bidi w:val="0"/>
        <w:spacing w:before="0" w:after="0" w:line="311" w:lineRule="exact"/>
        <w:ind w:left="0" w:right="0" w:firstLine="440"/>
        <w:jc w:val="left"/>
      </w:pPr>
      <w:bookmarkStart w:id="725" w:name="bookmark725"/>
      <w:bookmarkEnd w:id="725"/>
      <w:r>
        <w:rPr>
          <w:color w:val="000000"/>
          <w:spacing w:val="0"/>
          <w:w w:val="100"/>
          <w:position w:val="0"/>
        </w:rPr>
        <w:t>统一母子公司的会计政策、统一母子公司的资产负债表日及会计期间</w:t>
      </w:r>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40"/>
        <w:keepNext w:val="0"/>
        <w:keepLines w:val="0"/>
        <w:widowControl w:val="0"/>
        <w:numPr>
          <w:ilvl w:val="0"/>
          <w:numId w:val="13"/>
        </w:numPr>
        <w:shd w:val="clear" w:color="auto" w:fill="auto"/>
        <w:tabs>
          <w:tab w:pos="761" w:val="left"/>
        </w:tabs>
        <w:bidi w:val="0"/>
        <w:spacing w:before="0" w:after="0" w:line="311" w:lineRule="exact"/>
        <w:ind w:left="0" w:right="0" w:firstLine="440"/>
        <w:jc w:val="both"/>
      </w:pPr>
      <w:bookmarkStart w:id="726" w:name="bookmark726"/>
      <w:bookmarkEnd w:id="726"/>
      <w:r>
        <w:rPr>
          <w:color w:val="000000"/>
          <w:spacing w:val="0"/>
          <w:w w:val="100"/>
          <w:position w:val="0"/>
        </w:rPr>
        <w:t>合并财务报表抵销事项</w:t>
      </w:r>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合并财务报表以本公司和子公司的财务报表为基础，已抵销了本公司与子公司、子公司相互之间发生 的内部交易。子公司所有者权益中不属于本公司的份额，作为少数股东权益，在合并资产负债表中股东权 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w:t>
      </w:r>
      <w:r>
        <w:rPr>
          <w:color w:val="000000"/>
          <w:spacing w:val="0"/>
          <w:w w:val="100"/>
          <w:position w:val="0"/>
        </w:rPr>
        <w:t>项目列示。子公司持有本公司的长期股权投资，视为本公司的库存股，作为股 东权益的减项，在合并资产负债表中股东权益项目下以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40"/>
        <w:keepNext w:val="0"/>
        <w:keepLines w:val="0"/>
        <w:widowControl w:val="0"/>
        <w:numPr>
          <w:ilvl w:val="0"/>
          <w:numId w:val="13"/>
        </w:numPr>
        <w:shd w:val="clear" w:color="auto" w:fill="auto"/>
        <w:tabs>
          <w:tab w:pos="761" w:val="left"/>
        </w:tabs>
        <w:bidi w:val="0"/>
        <w:spacing w:before="0" w:after="0" w:line="311" w:lineRule="exact"/>
        <w:ind w:left="0" w:right="0" w:firstLine="440"/>
        <w:jc w:val="both"/>
      </w:pPr>
      <w:bookmarkStart w:id="727" w:name="bookmark727"/>
      <w:bookmarkEnd w:id="727"/>
      <w:r>
        <w:rPr>
          <w:color w:val="000000"/>
          <w:spacing w:val="0"/>
          <w:w w:val="100"/>
          <w:position w:val="0"/>
        </w:rPr>
        <w:t>合并取得子公司会计处理</w:t>
      </w:r>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对于同一控制下企业合并取得的子公司，视同该企业合并于自最终控制方开始实施控制时已经发生，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40"/>
        <w:keepNext w:val="0"/>
        <w:keepLines w:val="0"/>
        <w:widowControl w:val="0"/>
        <w:numPr>
          <w:ilvl w:val="0"/>
          <w:numId w:val="13"/>
        </w:numPr>
        <w:shd w:val="clear" w:color="auto" w:fill="auto"/>
        <w:tabs>
          <w:tab w:pos="761" w:val="left"/>
        </w:tabs>
        <w:bidi w:val="0"/>
        <w:spacing w:before="0" w:after="0" w:line="311" w:lineRule="exact"/>
        <w:ind w:left="0" w:right="0" w:firstLine="440"/>
        <w:jc w:val="both"/>
      </w:pPr>
      <w:bookmarkStart w:id="728" w:name="bookmark728"/>
      <w:bookmarkEnd w:id="728"/>
      <w:r>
        <w:rPr>
          <w:color w:val="000000"/>
          <w:spacing w:val="0"/>
          <w:w w:val="100"/>
          <w:position w:val="0"/>
        </w:rPr>
        <w:t>处置子公司的会计处理</w:t>
      </w:r>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期股权投资相对应享有子公司自购买日或合并日开始持续计算的净资产份额之间的差额，调整资本公积 （资本溢价或股本溢价），资本公积不足冲减的，调整留存收益。</w:t>
      </w:r>
    </w:p>
    <w:p>
      <w:pPr>
        <w:pStyle w:val="Style40"/>
        <w:keepNext w:val="0"/>
        <w:keepLines w:val="0"/>
        <w:widowControl w:val="0"/>
        <w:shd w:val="clear" w:color="auto" w:fill="auto"/>
        <w:bidi w:val="0"/>
        <w:spacing w:before="0" w:line="311" w:lineRule="exact"/>
        <w:ind w:left="0" w:right="0" w:firstLine="440"/>
        <w:jc w:val="both"/>
      </w:pPr>
      <w:r>
        <w:rPr>
          <w:color w:val="000000"/>
          <w:spacing w:val="0"/>
          <w:w w:val="100"/>
          <w:position w:val="0"/>
        </w:rPr>
        <w:t xml:space="preserve">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w:t>
      </w:r>
      <w:r>
        <w:rPr>
          <w:color w:val="000000"/>
          <w:spacing w:val="0"/>
          <w:w w:val="100"/>
          <w:position w:val="0"/>
        </w:rPr>
        <w:t>控制权当期的投资收益，同时冲减商誉。与原有子公司股权投资相关的其他综合收益等，在丧失控制权时 转为当期投资收益。</w:t>
      </w:r>
    </w:p>
    <w:p>
      <w:pPr>
        <w:pStyle w:val="Style32"/>
        <w:keepNext/>
        <w:keepLines/>
        <w:widowControl w:val="0"/>
        <w:shd w:val="clear" w:color="auto" w:fill="auto"/>
        <w:tabs>
          <w:tab w:pos="330" w:val="left"/>
        </w:tabs>
        <w:bidi w:val="0"/>
        <w:spacing w:before="0" w:after="300" w:line="326"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7</w:t>
      </w:r>
      <w:bookmarkEnd w:id="731"/>
      <w:r>
        <w:rPr>
          <w:color w:val="000000"/>
          <w:spacing w:val="0"/>
          <w:w w:val="100"/>
          <w:position w:val="0"/>
        </w:rPr>
        <w:t>、</w:t>
        <w:tab/>
        <w:t>合营安排分类及共同经营会计处理方法</w:t>
      </w:r>
      <w:bookmarkEnd w:id="729"/>
      <w:bookmarkEnd w:id="730"/>
      <w:bookmarkEnd w:id="732"/>
    </w:p>
    <w:p>
      <w:pPr>
        <w:pStyle w:val="Style40"/>
        <w:keepNext w:val="0"/>
        <w:keepLines w:val="0"/>
        <w:widowControl w:val="0"/>
        <w:numPr>
          <w:ilvl w:val="0"/>
          <w:numId w:val="15"/>
        </w:numPr>
        <w:shd w:val="clear" w:color="auto" w:fill="auto"/>
        <w:tabs>
          <w:tab w:pos="712" w:val="left"/>
        </w:tabs>
        <w:bidi w:val="0"/>
        <w:spacing w:before="0" w:after="0" w:line="329" w:lineRule="auto"/>
        <w:ind w:left="0" w:right="0" w:firstLine="440"/>
        <w:jc w:val="both"/>
      </w:pPr>
      <w:bookmarkStart w:id="733" w:name="bookmark733"/>
      <w:bookmarkEnd w:id="733"/>
      <w:r>
        <w:rPr>
          <w:color w:val="000000"/>
          <w:spacing w:val="0"/>
          <w:w w:val="100"/>
          <w:position w:val="0"/>
        </w:rPr>
        <w:t>合营安排的分类</w:t>
      </w:r>
    </w:p>
    <w:p>
      <w:pPr>
        <w:pStyle w:val="Style40"/>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40"/>
        <w:keepNext w:val="0"/>
        <w:keepLines w:val="0"/>
        <w:widowControl w:val="0"/>
        <w:numPr>
          <w:ilvl w:val="0"/>
          <w:numId w:val="15"/>
        </w:numPr>
        <w:shd w:val="clear" w:color="auto" w:fill="auto"/>
        <w:tabs>
          <w:tab w:pos="732" w:val="left"/>
        </w:tabs>
        <w:bidi w:val="0"/>
        <w:spacing w:before="0" w:after="0" w:line="329" w:lineRule="auto"/>
        <w:ind w:left="0" w:right="0" w:firstLine="440"/>
        <w:jc w:val="both"/>
      </w:pPr>
      <w:bookmarkStart w:id="734" w:name="bookmark734"/>
      <w:bookmarkEnd w:id="734"/>
      <w:r>
        <w:rPr>
          <w:color w:val="000000"/>
          <w:spacing w:val="0"/>
          <w:w w:val="100"/>
          <w:position w:val="0"/>
        </w:rPr>
        <w:t>共同经营的会计处理</w:t>
      </w:r>
    </w:p>
    <w:p>
      <w:pPr>
        <w:pStyle w:val="Style4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本公司为共同经营参与方，确认与共同经营中利益份额相关的下列项目，并按照相关企业会计准则的 规定进行会计处理：确认单独所持有的资产或负债，以及按份额确认共同持有的资产或负债；确认出售享 有的共同经营产出份额所产生的收入；按份额确认共同经营因出售产出所产生的收入；确认单独所发生的 费用，以及按份额确认共同经营发生的费用。</w:t>
      </w:r>
    </w:p>
    <w:p>
      <w:pPr>
        <w:pStyle w:val="Style40"/>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本公司为对共同经营不享有共同控制的参与方，如果享有该共同经营相关资产且承担该共同经营相关 负债，则参照共同经营参与方的规定进行会计处理；否则，按照相关企业会计准则的规定进行会计处理。</w:t>
      </w:r>
    </w:p>
    <w:p>
      <w:pPr>
        <w:pStyle w:val="Style40"/>
        <w:keepNext w:val="0"/>
        <w:keepLines w:val="0"/>
        <w:widowControl w:val="0"/>
        <w:numPr>
          <w:ilvl w:val="0"/>
          <w:numId w:val="15"/>
        </w:numPr>
        <w:shd w:val="clear" w:color="auto" w:fill="auto"/>
        <w:tabs>
          <w:tab w:pos="732" w:val="left"/>
        </w:tabs>
        <w:bidi w:val="0"/>
        <w:spacing w:before="0" w:after="0" w:line="329" w:lineRule="auto"/>
        <w:ind w:left="0" w:right="0" w:firstLine="440"/>
        <w:jc w:val="both"/>
      </w:pPr>
      <w:bookmarkStart w:id="735" w:name="bookmark735"/>
      <w:bookmarkEnd w:id="735"/>
      <w:r>
        <w:rPr>
          <w:color w:val="000000"/>
          <w:spacing w:val="0"/>
          <w:w w:val="100"/>
          <w:position w:val="0"/>
        </w:rPr>
        <w:t>合营企业的会计处理</w:t>
      </w:r>
    </w:p>
    <w:p>
      <w:pPr>
        <w:pStyle w:val="Style40"/>
        <w:keepNext w:val="0"/>
        <w:keepLines w:val="0"/>
        <w:widowControl w:val="0"/>
        <w:shd w:val="clear" w:color="auto" w:fill="auto"/>
        <w:bidi w:val="0"/>
        <w:spacing w:before="0" w:line="315" w:lineRule="exact"/>
        <w:ind w:left="0" w:right="0" w:firstLine="440"/>
        <w:jc w:val="both"/>
      </w:pPr>
      <w:r>
        <w:rPr>
          <w:color w:val="000000"/>
          <w:spacing w:val="0"/>
          <w:w w:val="100"/>
          <w:position w:val="0"/>
        </w:rPr>
        <w:t>本公司为合营企业合营方，按照《企业会计准则第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号——长期股权投资》的规定对合营企业的投资 进行会计处理；本公司为非合营方，根据对该合营企业的影响程度进行会计处理。</w:t>
      </w:r>
    </w:p>
    <w:p>
      <w:pPr>
        <w:pStyle w:val="Style32"/>
        <w:keepNext/>
        <w:keepLines/>
        <w:widowControl w:val="0"/>
        <w:shd w:val="clear" w:color="auto" w:fill="auto"/>
        <w:tabs>
          <w:tab w:pos="335" w:val="left"/>
        </w:tabs>
        <w:bidi w:val="0"/>
        <w:spacing w:before="0" w:after="200" w:line="326"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8</w:t>
      </w:r>
      <w:bookmarkEnd w:id="738"/>
      <w:r>
        <w:rPr>
          <w:color w:val="000000"/>
          <w:spacing w:val="0"/>
          <w:w w:val="100"/>
          <w:position w:val="0"/>
        </w:rPr>
        <w:t>、</w:t>
        <w:tab/>
        <w:t>现金及现金等价物的确定标准</w:t>
      </w:r>
      <w:bookmarkEnd w:id="736"/>
      <w:bookmarkEnd w:id="737"/>
      <w:bookmarkEnd w:id="739"/>
    </w:p>
    <w:p>
      <w:pPr>
        <w:pStyle w:val="Style40"/>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32"/>
        <w:keepNext/>
        <w:keepLines/>
        <w:widowControl w:val="0"/>
        <w:shd w:val="clear" w:color="auto" w:fill="auto"/>
        <w:tabs>
          <w:tab w:pos="335" w:val="left"/>
        </w:tabs>
        <w:bidi w:val="0"/>
        <w:spacing w:before="0" w:after="300" w:line="326"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9</w:t>
      </w:r>
      <w:bookmarkEnd w:id="742"/>
      <w:r>
        <w:rPr>
          <w:color w:val="000000"/>
          <w:spacing w:val="0"/>
          <w:w w:val="100"/>
          <w:position w:val="0"/>
        </w:rPr>
        <w:t>、</w:t>
        <w:tab/>
        <w:t>外币业务和外币报表折算</w:t>
      </w:r>
      <w:bookmarkEnd w:id="740"/>
      <w:bookmarkEnd w:id="741"/>
      <w:bookmarkEnd w:id="743"/>
    </w:p>
    <w:p>
      <w:pPr>
        <w:pStyle w:val="Style40"/>
        <w:keepNext w:val="0"/>
        <w:keepLines w:val="0"/>
        <w:widowControl w:val="0"/>
        <w:numPr>
          <w:ilvl w:val="0"/>
          <w:numId w:val="17"/>
        </w:numPr>
        <w:shd w:val="clear" w:color="auto" w:fill="auto"/>
        <w:tabs>
          <w:tab w:pos="712" w:val="left"/>
        </w:tabs>
        <w:bidi w:val="0"/>
        <w:spacing w:before="0" w:after="0" w:line="326" w:lineRule="auto"/>
        <w:ind w:left="0" w:right="0" w:firstLine="440"/>
        <w:jc w:val="both"/>
      </w:pPr>
      <w:bookmarkStart w:id="744" w:name="bookmark744"/>
      <w:bookmarkEnd w:id="744"/>
      <w:r>
        <w:rPr>
          <w:color w:val="000000"/>
          <w:spacing w:val="0"/>
          <w:w w:val="100"/>
          <w:position w:val="0"/>
        </w:rPr>
        <w:t>外币业务折算</w:t>
      </w:r>
    </w:p>
    <w:p>
      <w:pPr>
        <w:pStyle w:val="Style4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本公司对发生的外币交易，采用与交易发生日即期汇率折合本位币入账。资产负债表日外币货币性项 目按资产负债表日即期汇率折算，因该日的即期汇率与初始确认时或者前一资产负债表日即期汇率不同而 产生的汇兑差额，除符合资本化条件的外币专门借款的汇兑差额在资本化期间予以资本化计入相关资产的 成本外，均计入当期损益。以历史成本计量的外币非货币性项目，仍采用交易发生日的即期汇率折算，不 改变其记账本位币金额。以公允价值计量的外币非货币性项目，采用公允价值确定日的即期汇率折算，折 算后的记账本位币金额与原记账本位币金额的差额，作为公允价值变动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 或确认为其他综合收益。</w:t>
      </w:r>
    </w:p>
    <w:p>
      <w:pPr>
        <w:pStyle w:val="Style40"/>
        <w:keepNext w:val="0"/>
        <w:keepLines w:val="0"/>
        <w:widowControl w:val="0"/>
        <w:numPr>
          <w:ilvl w:val="0"/>
          <w:numId w:val="17"/>
        </w:numPr>
        <w:shd w:val="clear" w:color="auto" w:fill="auto"/>
        <w:tabs>
          <w:tab w:pos="732" w:val="left"/>
        </w:tabs>
        <w:bidi w:val="0"/>
        <w:spacing w:before="0" w:after="0" w:line="326" w:lineRule="auto"/>
        <w:ind w:left="0" w:right="0" w:firstLine="440"/>
        <w:jc w:val="both"/>
      </w:pPr>
      <w:bookmarkStart w:id="745" w:name="bookmark745"/>
      <w:bookmarkEnd w:id="745"/>
      <w:r>
        <w:rPr>
          <w:color w:val="000000"/>
          <w:spacing w:val="0"/>
          <w:w w:val="100"/>
          <w:position w:val="0"/>
        </w:rPr>
        <w:t>外币财务报表折算</w:t>
      </w:r>
    </w:p>
    <w:p>
      <w:pPr>
        <w:pStyle w:val="Style40"/>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本公司的子公司、合营企业、联营企业等，若采用与本公司不同的记账本位币，需对其外币财务报表 折算后，再进行会计核算及合并财务报表的编报。资产负债表中的资产和负债项目，采用资产负债表日的 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 的收入和费用项目，采用交易发生日的即期汇率折算。折算产生的外币财务报表折算差额，在资产负债表 中所有者权益项目其他综合收益下列示。外币现金流量应当采用现金流量发生日的即期汇率。汇率变动对 现金的影响额，在现金流量表中单独列示。处置境外经营时，与该境外经营有关的外币报表折算差额，全 部或按处置该境外经营的比例转入处置当期损益。</w:t>
      </w:r>
    </w:p>
    <w:p>
      <w:pPr>
        <w:pStyle w:val="Style32"/>
        <w:keepNext/>
        <w:keepLines/>
        <w:widowControl w:val="0"/>
        <w:shd w:val="clear" w:color="auto" w:fill="auto"/>
        <w:bidi w:val="0"/>
        <w:spacing w:before="0" w:after="320" w:line="312" w:lineRule="exact"/>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6"/>
      <w:bookmarkEnd w:id="747"/>
      <w:bookmarkEnd w:id="749"/>
    </w:p>
    <w:p>
      <w:pPr>
        <w:pStyle w:val="Style40"/>
        <w:keepNext w:val="0"/>
        <w:keepLines w:val="0"/>
        <w:widowControl w:val="0"/>
        <w:numPr>
          <w:ilvl w:val="0"/>
          <w:numId w:val="19"/>
        </w:numPr>
        <w:shd w:val="clear" w:color="auto" w:fill="auto"/>
        <w:tabs>
          <w:tab w:pos="717" w:val="left"/>
        </w:tabs>
        <w:bidi w:val="0"/>
        <w:spacing w:before="0" w:after="0" w:line="312" w:lineRule="exact"/>
        <w:ind w:left="0" w:right="0" w:firstLine="440"/>
        <w:jc w:val="both"/>
      </w:pPr>
      <w:bookmarkStart w:id="750" w:name="bookmark750"/>
      <w:bookmarkEnd w:id="750"/>
      <w:r>
        <w:rPr>
          <w:color w:val="000000"/>
          <w:spacing w:val="0"/>
          <w:w w:val="100"/>
          <w:position w:val="0"/>
        </w:rPr>
        <w:t>金融工具的分类及重分类</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金融工具，是指形成一方的金融资产并形成其他方的金融负债或权益工具的合同。</w:t>
      </w:r>
    </w:p>
    <w:p>
      <w:pPr>
        <w:pStyle w:val="Style40"/>
        <w:keepNext w:val="0"/>
        <w:keepLines w:val="0"/>
        <w:widowControl w:val="0"/>
        <w:shd w:val="clear" w:color="auto" w:fill="auto"/>
        <w:bidi w:val="0"/>
        <w:spacing w:before="0" w:after="0" w:line="312" w:lineRule="exact"/>
        <w:ind w:left="0" w:right="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本公司将同时符合下列条件的金融资产分类为以摊余成本计量的金融资产：①本公司管理金融资产的 业务模式是以收取合同现金流量为目标；②该金融资产的合同条款规定，在特定日期产生的现金流量仅为 对本金和以未偿付本金金额为基础的利息的支付。</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本公司将同时符合下列条件的金融资产分类为以公允价值计量且其变动计入其他综合收益的金融资 产：①本公司管理金融资产的业务模式既以收取合同现金流量又以出售该金融资产为目标；②该金融资产 的合同条款规定，在特定日期产生的现金流量，仅为对本金和以未偿付本金金额为基础的利息的支付。</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对于非交易性权益工具投资，本公司可在初始确认时将其不可撤销地指定为以公允价值计量且其变动 计入其他综合收益的金融资产。该指定在单项投资的基础上作出，且相关投资从发行者的角度符合权益工 具的定义。</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能消除或减少会计错配，本公司可以将金融资产不可撤销地指定为以公允价值计量且其变动计入当期损益 的金融资产。</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本公司改变管理金融资产的业务模式时，将对所有受影响的相关金融资产在业务模式发生变更后的首 个报告期间的第一天进行重分类，且自重分类日起采用未来适用法进行相关会计处理，不对以前已经确认 的利得、损失（包括减值损失或利得）或利息进行追溯调整。</w:t>
      </w:r>
    </w:p>
    <w:p>
      <w:pPr>
        <w:pStyle w:val="Style40"/>
        <w:keepNext w:val="0"/>
        <w:keepLines w:val="0"/>
        <w:widowControl w:val="0"/>
        <w:shd w:val="clear" w:color="auto" w:fill="auto"/>
        <w:bidi w:val="0"/>
        <w:spacing w:before="0" w:after="0" w:line="312" w:lineRule="exact"/>
        <w:ind w:left="0" w:right="0" w:firstLine="22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金融负债于初始确认时分类为：以公允价值计量且其变动计入当期损益的金融负债；金融资产转移不符合 终止确认条件或继续涉入被转移金融资产所形成的金融负债；不属于前两种情形的财务担保合同，以及不 属于第一种情形的以低于市场利率贷款的贷款承诺；以摊余成本计量的金融负债。所有的金融负债不进行 重分类。</w:t>
      </w:r>
    </w:p>
    <w:p>
      <w:pPr>
        <w:pStyle w:val="Style40"/>
        <w:keepNext w:val="0"/>
        <w:keepLines w:val="0"/>
        <w:widowControl w:val="0"/>
        <w:numPr>
          <w:ilvl w:val="0"/>
          <w:numId w:val="19"/>
        </w:numPr>
        <w:shd w:val="clear" w:color="auto" w:fill="auto"/>
        <w:tabs>
          <w:tab w:pos="736" w:val="left"/>
        </w:tabs>
        <w:bidi w:val="0"/>
        <w:spacing w:before="0" w:after="0" w:line="312" w:lineRule="exact"/>
        <w:ind w:left="0" w:right="0" w:firstLine="440"/>
        <w:jc w:val="both"/>
      </w:pPr>
      <w:bookmarkStart w:id="753" w:name="bookmark753"/>
      <w:bookmarkEnd w:id="753"/>
      <w:r>
        <w:rPr>
          <w:color w:val="000000"/>
          <w:spacing w:val="0"/>
          <w:w w:val="100"/>
          <w:position w:val="0"/>
        </w:rPr>
        <w:t>金融工具的计量</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本公司金融工具初始确认按照公允价值计量。对于以公允价值计量且其变动计入当期损益的金融资产 和金融负债，相关交易费用直接计入当期损益；对于其他类别的金融资产或金融负债，相关交易费用计入 初始确认金额。因销售产品或提供劳务而产生的、未包含或不考虑重大融资成分的应收账款或应收票据， 本公司按照预期有权收取的对价金额作为初始确认金额。金融工具的后续计量取决于其分类。</w:t>
      </w:r>
    </w:p>
    <w:p>
      <w:pPr>
        <w:pStyle w:val="Style40"/>
        <w:keepNext w:val="0"/>
        <w:keepLines w:val="0"/>
        <w:widowControl w:val="0"/>
        <w:shd w:val="clear" w:color="auto" w:fill="auto"/>
        <w:bidi w:val="0"/>
        <w:spacing w:before="0" w:after="0" w:line="312" w:lineRule="exact"/>
        <w:ind w:left="0" w:right="0" w:firstLine="22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40"/>
        <w:keepNext w:val="0"/>
        <w:keepLines w:val="0"/>
        <w:widowControl w:val="0"/>
        <w:numPr>
          <w:ilvl w:val="0"/>
          <w:numId w:val="21"/>
        </w:numPr>
        <w:shd w:val="clear" w:color="auto" w:fill="auto"/>
        <w:tabs>
          <w:tab w:pos="776" w:val="left"/>
        </w:tabs>
        <w:bidi w:val="0"/>
        <w:spacing w:before="0" w:after="0" w:line="312" w:lineRule="exact"/>
        <w:ind w:left="0" w:right="0" w:firstLine="440"/>
        <w:jc w:val="both"/>
      </w:pPr>
      <w:bookmarkStart w:id="755" w:name="bookmark755"/>
      <w:bookmarkEnd w:id="755"/>
      <w:r>
        <w:rPr>
          <w:color w:val="000000"/>
          <w:spacing w:val="0"/>
          <w:w w:val="100"/>
          <w:position w:val="0"/>
        </w:rPr>
        <w:t>以摊余成本计量的金融资产。初始确认后，对于该类金融资产采用实际利率法以摊余成本计量。 以摊余成本计量且不属于任何套期关系的金融资产所产生的利得或损失，在终止确认、重分类、按照实际 利率法摊销或确认减值时，计入当期损益。</w:t>
      </w:r>
    </w:p>
    <w:p>
      <w:pPr>
        <w:pStyle w:val="Style40"/>
        <w:keepNext w:val="0"/>
        <w:keepLines w:val="0"/>
        <w:widowControl w:val="0"/>
        <w:numPr>
          <w:ilvl w:val="0"/>
          <w:numId w:val="21"/>
        </w:numPr>
        <w:shd w:val="clear" w:color="auto" w:fill="auto"/>
        <w:tabs>
          <w:tab w:pos="776" w:val="left"/>
        </w:tabs>
        <w:bidi w:val="0"/>
        <w:spacing w:before="0" w:after="0" w:line="312" w:lineRule="exact"/>
        <w:ind w:left="0" w:right="0" w:firstLine="440"/>
        <w:jc w:val="both"/>
      </w:pPr>
      <w:bookmarkStart w:id="756" w:name="bookmark756"/>
      <w:bookmarkEnd w:id="756"/>
      <w:r>
        <w:rPr>
          <w:color w:val="000000"/>
          <w:spacing w:val="0"/>
          <w:w w:val="100"/>
          <w:position w:val="0"/>
        </w:rPr>
        <w:t>以公允价值计量且其变动计入当期损益的金融资产。初始确认后，对于该类金融资产（除属于套 期关系的一部分金融资产外），以公允价值进行后续计量，产生的利得或损失（包括利息和股利收入）计 入当期损益。</w:t>
      </w:r>
    </w:p>
    <w:p>
      <w:pPr>
        <w:pStyle w:val="Style40"/>
        <w:keepNext w:val="0"/>
        <w:keepLines w:val="0"/>
        <w:widowControl w:val="0"/>
        <w:numPr>
          <w:ilvl w:val="0"/>
          <w:numId w:val="21"/>
        </w:numPr>
        <w:shd w:val="clear" w:color="auto" w:fill="auto"/>
        <w:tabs>
          <w:tab w:pos="776" w:val="left"/>
        </w:tabs>
        <w:bidi w:val="0"/>
        <w:spacing w:before="0" w:after="0" w:line="312" w:lineRule="exact"/>
        <w:ind w:left="0" w:right="0" w:firstLine="440"/>
        <w:jc w:val="both"/>
      </w:pPr>
      <w:bookmarkStart w:id="757" w:name="bookmark757"/>
      <w:bookmarkEnd w:id="757"/>
      <w:r>
        <w:rPr>
          <w:color w:val="000000"/>
          <w:spacing w:val="0"/>
          <w:w w:val="100"/>
          <w:position w:val="0"/>
        </w:rPr>
        <w:t>以公允价值计量且其变动计入其他综合收益的债务工具投资。初始确认后，对于该类金融资产以 公允价值进行后续计量。采用实际利率法计算的利息、减值损失或利得及汇兑损益计入当期损益，其他利 得或损失均计入其他综合收益。终止确认时，将之前计入其他综合收益的累计利得或损失从其他综合收益 中转出，计入当期损益。</w:t>
      </w:r>
    </w:p>
    <w:p>
      <w:pPr>
        <w:pStyle w:val="Style40"/>
        <w:keepNext w:val="0"/>
        <w:keepLines w:val="0"/>
        <w:widowControl w:val="0"/>
        <w:numPr>
          <w:ilvl w:val="0"/>
          <w:numId w:val="21"/>
        </w:numPr>
        <w:shd w:val="clear" w:color="auto" w:fill="auto"/>
        <w:tabs>
          <w:tab w:pos="772" w:val="left"/>
        </w:tabs>
        <w:bidi w:val="0"/>
        <w:spacing w:before="0" w:after="0" w:line="312" w:lineRule="exact"/>
        <w:ind w:left="0" w:right="0" w:firstLine="440"/>
        <w:jc w:val="both"/>
      </w:pPr>
      <w:bookmarkStart w:id="758" w:name="bookmark758"/>
      <w:bookmarkEnd w:id="758"/>
      <w:r>
        <w:rPr>
          <w:color w:val="000000"/>
          <w:spacing w:val="0"/>
          <w:w w:val="100"/>
          <w:position w:val="0"/>
        </w:rPr>
        <w:t xml:space="preserve">指定为公允价值计量且其变动计入其他综合收益的非交易性权益工具投资。初始确认后，对于该 类金融资产以公允价值进行后续计量。除获得的股利（属于投资成本收回部分的除外）计入当期损益外， </w:t>
      </w:r>
      <w:r>
        <w:rPr>
          <w:color w:val="000000"/>
          <w:spacing w:val="0"/>
          <w:w w:val="100"/>
          <w:position w:val="0"/>
        </w:rPr>
        <w:t>其他相关利得和损失均计入其他综合收益，且后续不转入当期损益。</w:t>
      </w:r>
    </w:p>
    <w:p>
      <w:pPr>
        <w:pStyle w:val="Style40"/>
        <w:keepNext w:val="0"/>
        <w:keepLines w:val="0"/>
        <w:widowControl w:val="0"/>
        <w:shd w:val="clear" w:color="auto" w:fill="auto"/>
        <w:bidi w:val="0"/>
        <w:spacing w:before="0" w:after="0" w:line="313" w:lineRule="exact"/>
        <w:ind w:left="0" w:right="0" w:firstLine="22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40"/>
        <w:keepNext w:val="0"/>
        <w:keepLines w:val="0"/>
        <w:widowControl w:val="0"/>
        <w:numPr>
          <w:ilvl w:val="0"/>
          <w:numId w:val="23"/>
        </w:numPr>
        <w:shd w:val="clear" w:color="auto" w:fill="auto"/>
        <w:bidi w:val="0"/>
        <w:spacing w:before="0" w:after="0" w:line="313" w:lineRule="exact"/>
        <w:ind w:left="0" w:right="0" w:firstLine="220"/>
        <w:jc w:val="both"/>
      </w:pPr>
      <w:bookmarkStart w:id="760" w:name="bookmark760"/>
      <w:bookmarkEnd w:id="760"/>
      <w:r>
        <w:rPr>
          <w:color w:val="000000"/>
          <w:spacing w:val="0"/>
          <w:w w:val="100"/>
          <w:position w:val="0"/>
        </w:rPr>
        <w:t>以公允价值计量且其变动计入当期损益的金融负债。该类金融负债包括交易性金融负债</w:t>
      </w:r>
      <w:r>
        <w:rPr>
          <w:color w:val="000000"/>
          <w:spacing w:val="0"/>
          <w:w w:val="100"/>
          <w:position w:val="0"/>
        </w:rPr>
        <w:t>（</w:t>
      </w:r>
      <w:r>
        <w:rPr>
          <w:color w:val="000000"/>
          <w:spacing w:val="0"/>
          <w:w w:val="100"/>
          <w:position w:val="0"/>
        </w:rPr>
        <w:t>含属于金融 负债的衍生工具</w:t>
      </w:r>
      <w:r>
        <w:rPr>
          <w:color w:val="000000"/>
          <w:spacing w:val="0"/>
          <w:w w:val="100"/>
          <w:position w:val="0"/>
        </w:rPr>
        <w:t>）</w:t>
      </w:r>
      <w:r>
        <w:rPr>
          <w:color w:val="000000"/>
          <w:spacing w:val="0"/>
          <w:w w:val="100"/>
          <w:position w:val="0"/>
        </w:rPr>
        <w:t>和指定为以公允价值计量且其变动计入当期损益的金融负债。初始确认后，对于该类金 融负债以公允价值进行后续计量，除与套期会计有关外，交易性金融负债公允价值变动形成的利得或损失 （包括利息费用）计入当期损益。指定为以公允价值计量且其变动计入当期损益的金融负债的，由企业自 身信用风险变动引起的该金融负债公允价值的变动金额，计入其他综合收益，其他公允价值变动计入当期 损益。如果对该金融负债的自身信用风险变动的影响计入其他综合收益会造成或扩大损益中的会计错配 的，本公司将该金融负债的全部利得或损失计入当期损益。</w:t>
      </w:r>
    </w:p>
    <w:p>
      <w:pPr>
        <w:pStyle w:val="Style40"/>
        <w:keepNext w:val="0"/>
        <w:keepLines w:val="0"/>
        <w:widowControl w:val="0"/>
        <w:numPr>
          <w:ilvl w:val="0"/>
          <w:numId w:val="23"/>
        </w:numPr>
        <w:shd w:val="clear" w:color="auto" w:fill="auto"/>
        <w:tabs>
          <w:tab w:pos="790" w:val="left"/>
        </w:tabs>
        <w:bidi w:val="0"/>
        <w:spacing w:before="0" w:after="0" w:line="313" w:lineRule="exact"/>
        <w:ind w:left="0" w:right="0" w:firstLine="440"/>
        <w:jc w:val="both"/>
      </w:pPr>
      <w:bookmarkStart w:id="761" w:name="bookmark761"/>
      <w:bookmarkEnd w:id="761"/>
      <w:r>
        <w:rPr>
          <w:color w:val="000000"/>
          <w:spacing w:val="0"/>
          <w:w w:val="100"/>
          <w:position w:val="0"/>
        </w:rPr>
        <w:t>财务担保合同（贷款承诺）负债。财务担保合同（贷款承诺）负债以按照依据金融工具的减值原 则所确定的损失准备金额以及初始确认金额扣除《企业会计准则第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号——收入》相关规定所确定的累计 摊销额后的余额孰高进行后续计量。</w:t>
      </w:r>
    </w:p>
    <w:p>
      <w:pPr>
        <w:pStyle w:val="Style40"/>
        <w:keepNext w:val="0"/>
        <w:keepLines w:val="0"/>
        <w:widowControl w:val="0"/>
        <w:numPr>
          <w:ilvl w:val="0"/>
          <w:numId w:val="23"/>
        </w:numPr>
        <w:shd w:val="clear" w:color="auto" w:fill="auto"/>
        <w:tabs>
          <w:tab w:pos="813" w:val="left"/>
        </w:tabs>
        <w:bidi w:val="0"/>
        <w:spacing w:before="0" w:after="80" w:line="313" w:lineRule="exact"/>
        <w:ind w:left="0" w:right="0" w:firstLine="440"/>
        <w:jc w:val="both"/>
      </w:pPr>
      <w:bookmarkStart w:id="762" w:name="bookmark762"/>
      <w:bookmarkEnd w:id="762"/>
      <w:r>
        <w:rPr>
          <w:color w:val="000000"/>
          <w:spacing w:val="0"/>
          <w:w w:val="100"/>
          <w:position w:val="0"/>
        </w:rPr>
        <w:t>以摊余成本计量的金融负债。初始确认后，对此类金融负债采用实际利率法以摊余成本计量。</w:t>
      </w:r>
    </w:p>
    <w:p>
      <w:pPr>
        <w:pStyle w:val="Style40"/>
        <w:keepNext w:val="0"/>
        <w:keepLines w:val="0"/>
        <w:widowControl w:val="0"/>
        <w:numPr>
          <w:ilvl w:val="0"/>
          <w:numId w:val="19"/>
        </w:numPr>
        <w:shd w:val="clear" w:color="auto" w:fill="auto"/>
        <w:tabs>
          <w:tab w:pos="750" w:val="left"/>
        </w:tabs>
        <w:bidi w:val="0"/>
        <w:spacing w:before="0" w:after="0" w:line="326" w:lineRule="auto"/>
        <w:ind w:left="0" w:right="0" w:firstLine="440"/>
        <w:jc w:val="both"/>
      </w:pPr>
      <w:bookmarkStart w:id="763" w:name="bookmark763"/>
      <w:bookmarkEnd w:id="763"/>
      <w:r>
        <w:rPr>
          <w:color w:val="000000"/>
          <w:spacing w:val="0"/>
          <w:w w:val="100"/>
          <w:position w:val="0"/>
        </w:rPr>
        <w:t>本公司对金融工具的公允价值的确认方法</w:t>
      </w:r>
    </w:p>
    <w:p>
      <w:pPr>
        <w:pStyle w:val="Style4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采用估值技术确定其公允价值。估值技术主要包括市场法、收益法和成本法。在有限情况下，如果用以确 定公允价值的近期信息不足，或者公允价值的可能估计金额分布范围很广，而成本代表了该范围内对公允 价值的最佳估计的，该成本可代表其在该分布范围内对公允价值的恰当估计。本公司利用初始确认日后可 获得的关于被投资方业绩和经营的所有信息，判断成本能否代表公允价值。</w:t>
      </w:r>
    </w:p>
    <w:p>
      <w:pPr>
        <w:pStyle w:val="Style40"/>
        <w:keepNext w:val="0"/>
        <w:keepLines w:val="0"/>
        <w:widowControl w:val="0"/>
        <w:numPr>
          <w:ilvl w:val="0"/>
          <w:numId w:val="19"/>
        </w:numPr>
        <w:shd w:val="clear" w:color="auto" w:fill="auto"/>
        <w:tabs>
          <w:tab w:pos="750" w:val="left"/>
        </w:tabs>
        <w:bidi w:val="0"/>
        <w:spacing w:before="0" w:after="0" w:line="326" w:lineRule="auto"/>
        <w:ind w:left="0" w:right="0" w:firstLine="440"/>
        <w:jc w:val="both"/>
      </w:pPr>
      <w:bookmarkStart w:id="764" w:name="bookmark764"/>
      <w:bookmarkEnd w:id="764"/>
      <w:r>
        <w:rPr>
          <w:color w:val="000000"/>
          <w:spacing w:val="0"/>
          <w:w w:val="100"/>
          <w:position w:val="0"/>
        </w:rPr>
        <w:t>金融资产和金融负债转移的确认依据和计量方法</w:t>
      </w:r>
    </w:p>
    <w:p>
      <w:pPr>
        <w:pStyle w:val="Style40"/>
        <w:keepNext w:val="0"/>
        <w:keepLines w:val="0"/>
        <w:widowControl w:val="0"/>
        <w:shd w:val="clear" w:color="auto" w:fill="auto"/>
        <w:bidi w:val="0"/>
        <w:spacing w:before="0" w:after="0" w:line="313" w:lineRule="exact"/>
        <w:ind w:left="0" w:right="0" w:firstLine="44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本公司金融资产满足下列条件之一的，予以终止确认：①收取该金融资产现金流量的合同权利终止; ②该金融资产已转移，且本公司转移了金融资产所有权上几乎所有的风险和报酬；③该金融资产已转移， 虽然本公司既没有转移也没有保留金融资产所有权上几乎所有报酬的，但未保留对该金融资产的控制。</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本公司既没有转移也没有保留金融资产所有权上几乎所有报酬的，且保留了对该金融资产控制的，按 照继续涉入被转移金融资产的程度确认有关金融资产，并相应确认相关负债。</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金融资产转移整体满足终止确认条件的，将以下两项金额的差额计入当期损益：①被转移金融资产 在终止确认日的账面价值；②因转移金融资产而收到的对价，与原直接计入其他综合收益的公允价值变 动累计额中对应终止确认部分的金额（涉及转移的金融资产为分类为以公允价值计量且其变动计入其他综 合收益的金融资产）之和。</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止确认部分之间，先按照转移日各自的相对公允价值进行分摊，然后将以下两项金额的差额计入当期损益: ①终止确认部分在终止确认日的账面价值；②终止确认部分收到的对价，与原计入其他综合收益的公允 价值变动累计额中对应终止确认部分的金额（涉及转移的金融资产为分类为以公允价值计量且其变动计入 其他综合收益的金融资产）之和。</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针对本公司指定为公允价值计量且其变动计入其他综合收益的非交易性权益工具投资终止确认时，将 之前计入其他综合收益的累计利得或损失从其他综合收益中转出，计入留存收益。</w:t>
      </w:r>
    </w:p>
    <w:p>
      <w:pPr>
        <w:pStyle w:val="Style40"/>
        <w:keepNext w:val="0"/>
        <w:keepLines w:val="0"/>
        <w:widowControl w:val="0"/>
        <w:shd w:val="clear" w:color="auto" w:fill="auto"/>
        <w:bidi w:val="0"/>
        <w:spacing w:before="0" w:after="0" w:line="313" w:lineRule="exact"/>
        <w:ind w:left="0" w:right="0" w:firstLine="22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金融负债（或其一部分）的现时义务已经解除的，本公司终止确认该金融负债（或该部分金融负债）。</w:t>
      </w:r>
    </w:p>
    <w:p>
      <w:pPr>
        <w:pStyle w:val="Style4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金融负债（或其一部分）终止确认的，本公司将其账面价值与支付的对价（包括转出的非现金资产或 承担的负债）之间的差额，计入当期损益。</w:t>
      </w:r>
    </w:p>
    <w:p>
      <w:pPr>
        <w:pStyle w:val="Style40"/>
        <w:keepNext w:val="0"/>
        <w:keepLines w:val="0"/>
        <w:widowControl w:val="0"/>
        <w:numPr>
          <w:ilvl w:val="0"/>
          <w:numId w:val="25"/>
        </w:numPr>
        <w:shd w:val="clear" w:color="auto" w:fill="auto"/>
        <w:bidi w:val="0"/>
        <w:spacing w:before="0" w:after="0" w:line="326" w:lineRule="auto"/>
        <w:ind w:left="0" w:right="0" w:firstLine="0"/>
        <w:jc w:val="left"/>
      </w:pPr>
      <w:bookmarkStart w:id="767" w:name="bookmark767"/>
      <w:bookmarkEnd w:id="767"/>
      <w:r>
        <w:rPr>
          <w:color w:val="000000"/>
          <w:spacing w:val="0"/>
          <w:w w:val="100"/>
          <w:position w:val="0"/>
        </w:rPr>
        <w:t>预期信用损失的确定方法及会计处理方法</w:t>
      </w:r>
    </w:p>
    <w:p>
      <w:pPr>
        <w:pStyle w:val="Style40"/>
        <w:keepNext w:val="0"/>
        <w:keepLines w:val="0"/>
        <w:widowControl w:val="0"/>
        <w:numPr>
          <w:ilvl w:val="0"/>
          <w:numId w:val="27"/>
        </w:numPr>
        <w:shd w:val="clear" w:color="auto" w:fill="auto"/>
        <w:bidi w:val="0"/>
        <w:spacing w:before="0" w:after="0" w:line="326" w:lineRule="auto"/>
        <w:ind w:left="0" w:right="0" w:firstLine="440"/>
        <w:jc w:val="both"/>
      </w:pPr>
      <w:bookmarkStart w:id="768" w:name="bookmark768"/>
      <w:bookmarkEnd w:id="768"/>
      <w:r>
        <w:rPr>
          <w:color w:val="000000"/>
          <w:spacing w:val="0"/>
          <w:w w:val="100"/>
          <w:position w:val="0"/>
        </w:rPr>
        <w:t>预期信用损失的确定方法</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本公司以预期信用损失为基础，对以摊余成本计量的金融资产（含应收款项）、分类为以公允价值计 </w:t>
      </w:r>
      <w:r>
        <w:rPr>
          <w:color w:val="000000"/>
          <w:spacing w:val="0"/>
          <w:w w:val="100"/>
          <w:position w:val="0"/>
        </w:rPr>
        <w:t>量且其变动计入其他综合收益的金融资产（含应收款项融资）、租赁应收款进行减值会计处理并确认损失 准备。</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本公司在每个资产负债表日评估相关金融工具的信用风险自初始确认后是否显著增加，将金融工具发 生信用减值的过程分为三个阶段，对于不同阶段的金融工具减值采用不同的会计处理方法：（</w:t>
      </w:r>
      <w:r>
        <w:rPr>
          <w:rFonts w:ascii="Times New Roman" w:eastAsia="Times New Roman" w:hAnsi="Times New Roman" w:cs="Times New Roman"/>
          <w:color w:val="000000"/>
          <w:spacing w:val="0"/>
          <w:w w:val="100"/>
          <w:position w:val="0"/>
        </w:rPr>
        <w:t>1</w:t>
      </w:r>
      <w:r>
        <w:rPr>
          <w:color w:val="000000"/>
          <w:spacing w:val="0"/>
          <w:w w:val="100"/>
          <w:position w:val="0"/>
        </w:rPr>
        <w:t>）第一阶 段，金融工具的信用风险自初始确认后未显著增加的，本公司按照该金融工具未来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 计量损失准备，并按照其账面余额（即未扣除减值准备）和实际利率计算利息收入；（</w:t>
      </w:r>
      <w:r>
        <w:rPr>
          <w:rFonts w:ascii="Times New Roman" w:eastAsia="Times New Roman" w:hAnsi="Times New Roman" w:cs="Times New Roman"/>
          <w:color w:val="000000"/>
          <w:spacing w:val="0"/>
          <w:w w:val="100"/>
          <w:position w:val="0"/>
        </w:rPr>
        <w:t>2</w:t>
      </w:r>
      <w:r>
        <w:rPr>
          <w:color w:val="000000"/>
          <w:spacing w:val="0"/>
          <w:w w:val="100"/>
          <w:position w:val="0"/>
        </w:rPr>
        <w:t>）第二阶段，金 融工具的信用风险自初始确认后已显著增加但未发生信用减值的，本公司按照该金融工具整个存续期的预 期信用损失计量损失准备，并按照其账面余额和实际利率计算利息收入；（</w:t>
      </w:r>
      <w:r>
        <w:rPr>
          <w:rFonts w:ascii="Times New Roman" w:eastAsia="Times New Roman" w:hAnsi="Times New Roman" w:cs="Times New Roman"/>
          <w:color w:val="000000"/>
          <w:spacing w:val="0"/>
          <w:w w:val="100"/>
          <w:position w:val="0"/>
        </w:rPr>
        <w:t>3</w:t>
      </w:r>
      <w:r>
        <w:rPr>
          <w:color w:val="000000"/>
          <w:spacing w:val="0"/>
          <w:w w:val="100"/>
          <w:position w:val="0"/>
        </w:rPr>
        <w:t>）第三阶段，初始确认后发 生信用减值的，本公司按照该金融工具整个存续期的预期信用损失计量损失准备，并按照其摊余成本（账 面余额减己计提减值准备）和实际利率计算利息收入。</w:t>
      </w:r>
    </w:p>
    <w:p>
      <w:pPr>
        <w:pStyle w:val="Style40"/>
        <w:keepNext w:val="0"/>
        <w:keepLines w:val="0"/>
        <w:widowControl w:val="0"/>
        <w:shd w:val="clear" w:color="auto" w:fill="auto"/>
        <w:tabs>
          <w:tab w:pos="909" w:val="left"/>
        </w:tabs>
        <w:bidi w:val="0"/>
        <w:spacing w:before="0" w:after="0" w:line="314" w:lineRule="exact"/>
        <w:ind w:left="0" w:right="0" w:firstLine="44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较低信用风险的金融工具计量损失准备的方法</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对于在资产负债表日具有较低信用风险的金融工具，本公司可以不用与其初始确认时的信用风险进行 比较，而直接做出该工具的信用风险自初始确认后未显著增加的假定。</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如果金融工具的违约风险较低，债务人在短期内履行其合同现金流量义务的能力很强，并且即便较长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40"/>
        <w:keepNext w:val="0"/>
        <w:keepLines w:val="0"/>
        <w:widowControl w:val="0"/>
        <w:shd w:val="clear" w:color="auto" w:fill="auto"/>
        <w:tabs>
          <w:tab w:pos="909" w:val="left"/>
        </w:tabs>
        <w:bidi w:val="0"/>
        <w:spacing w:before="0" w:after="0" w:line="314" w:lineRule="exact"/>
        <w:ind w:left="0" w:right="0" w:firstLine="44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应收款项、租赁应收款计量损失准备的方法</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号——收入》规范的交易形成的应收款项（无论是否含重大融资成 分），以及由《企业会计准则第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号——租赁》规范的租赁应收款，均采用简化方法，即始终按整个存续 期预期信用损失计量损失准备。</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根据金融工具的性质，本公司以单项金融资产或金融资产组合为基础评估信用风险是否显著增加。本 公司根据信用风险特征将应收账款划分为若干组合，在组合基础上计算预期信用损失，确定组合的依据如 下：</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应收账款组合：账龄组合</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对于划分为组合的应收账款，本公司参考历史信用损失经验，结合当前状况及对未来经济状况的预测， 编制应收账款账龄与整个存续期预期信用损失率对照表，计算预期信用损失。</w:t>
      </w:r>
    </w:p>
    <w:p>
      <w:pPr>
        <w:pStyle w:val="Style40"/>
        <w:keepNext w:val="0"/>
        <w:keepLines w:val="0"/>
        <w:widowControl w:val="0"/>
        <w:shd w:val="clear" w:color="auto" w:fill="auto"/>
        <w:tabs>
          <w:tab w:pos="909" w:val="left"/>
        </w:tabs>
        <w:bidi w:val="0"/>
        <w:spacing w:before="0" w:after="0" w:line="314" w:lineRule="exact"/>
        <w:ind w:left="0" w:right="0" w:firstLine="44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3</w:t>
      </w:r>
      <w:r>
        <w:rPr>
          <w:color w:val="000000"/>
          <w:spacing w:val="0"/>
          <w:w w:val="100"/>
          <w:position w:val="0"/>
        </w:rPr>
        <w:t>）</w:t>
        <w:tab/>
        <w:t>其他金融资产计量损失准备的方法</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对于除上述以外的金融资产，如：债权投资、其他债权投资、其他应收款、除租赁应收款以外的长期 应收款等，本公司按照一般方法，即</w:t>
      </w:r>
      <w:r>
        <w:rPr>
          <w:rFonts w:ascii="Times New Roman" w:eastAsia="Times New Roman" w:hAnsi="Times New Roman" w:cs="Times New Roman"/>
          <w:color w:val="000000"/>
          <w:spacing w:val="0"/>
          <w:w w:val="100"/>
          <w:position w:val="0"/>
        </w:rPr>
        <w:t>“</w:t>
      </w:r>
      <w:r>
        <w:rPr>
          <w:color w:val="000000"/>
          <w:spacing w:val="0"/>
          <w:w w:val="100"/>
          <w:position w:val="0"/>
        </w:rPr>
        <w:t>三阶段</w:t>
      </w:r>
      <w:r>
        <w:rPr>
          <w:rFonts w:ascii="Times New Roman" w:eastAsia="Times New Roman" w:hAnsi="Times New Roman" w:cs="Times New Roman"/>
          <w:color w:val="000000"/>
          <w:spacing w:val="0"/>
          <w:w w:val="100"/>
          <w:position w:val="0"/>
        </w:rPr>
        <w:t>”</w:t>
      </w:r>
      <w:r>
        <w:rPr>
          <w:color w:val="000000"/>
          <w:spacing w:val="0"/>
          <w:w w:val="100"/>
          <w:position w:val="0"/>
        </w:rPr>
        <w:t>模型计量损失准备。</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本公司根据款项性质将其他应收款划分为若干组合，在组合基础上计算预期信用损失，确定组合的依 据如下：</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其他应收款组合：账龄组合</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组合中，采用账龄分析法计提预期信用损失的比例如下：</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应收款项组合及预期信用损失率：</w:t>
      </w:r>
    </w:p>
    <w:tbl>
      <w:tblPr>
        <w:tblOverlap w:val="never"/>
        <w:jc w:val="center"/>
        <w:tblLayout w:type="fixed"/>
      </w:tblPr>
      <w:tblGrid>
        <w:gridCol w:w="1512"/>
        <w:gridCol w:w="4838"/>
        <w:gridCol w:w="2410"/>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内容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按信用风险特征组合的计提方法</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企业服务类应收款项含应收押金、保证金、关联方款项等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账龄分析法</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除企业服务类以外应收款项含应收押金、保证金、关联方款项等</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账龄分析法</w:t>
            </w:r>
          </w:p>
        </w:tc>
      </w:tr>
    </w:tbl>
    <w:p>
      <w:pPr>
        <w:widowControl w:val="0"/>
        <w:spacing w:after="299" w:line="1" w:lineRule="exact"/>
      </w:pPr>
    </w:p>
    <w:p>
      <w:pPr>
        <w:widowControl w:val="0"/>
        <w:spacing w:line="1" w:lineRule="exact"/>
      </w:pPr>
    </w:p>
    <w:tbl>
      <w:tblPr>
        <w:tblOverlap w:val="never"/>
        <w:jc w:val="center"/>
        <w:tblLayout w:type="fixed"/>
      </w:tblPr>
      <w:tblGrid>
        <w:gridCol w:w="2789"/>
        <w:gridCol w:w="2698"/>
        <w:gridCol w:w="3274"/>
      </w:tblGrid>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组合</w:t>
            </w:r>
            <w:r>
              <w:rPr>
                <w:rFonts w:ascii="Times New Roman" w:eastAsia="Times New Roman" w:hAnsi="Times New Roman" w:cs="Times New Roman"/>
                <w:color w:val="000000"/>
                <w:spacing w:val="0"/>
                <w:w w:val="100"/>
                <w:position w:val="0"/>
                <w:sz w:val="16"/>
                <w:szCs w:val="16"/>
              </w:rPr>
              <w:t>2</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5.00%</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10.00%</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20.00%</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40.00%</w:t>
            </w:r>
          </w:p>
        </w:tc>
      </w:tr>
    </w:tbl>
    <w:p>
      <w:pPr>
        <w:pStyle w:val="Style40"/>
        <w:keepNext w:val="0"/>
        <w:keepLines w:val="0"/>
        <w:widowControl w:val="0"/>
        <w:numPr>
          <w:ilvl w:val="0"/>
          <w:numId w:val="27"/>
        </w:numPr>
        <w:shd w:val="clear" w:color="auto" w:fill="auto"/>
        <w:bidi w:val="0"/>
        <w:spacing w:before="0" w:after="0" w:line="314" w:lineRule="exact"/>
        <w:ind w:left="0" w:right="0" w:firstLine="440"/>
        <w:jc w:val="both"/>
      </w:pPr>
      <w:bookmarkStart w:id="772" w:name="bookmark772"/>
      <w:bookmarkEnd w:id="772"/>
      <w:r>
        <w:rPr>
          <w:color w:val="000000"/>
          <w:spacing w:val="0"/>
          <w:w w:val="100"/>
          <w:position w:val="0"/>
        </w:rPr>
        <w:t>预期信用损失的会计处理方法</w:t>
      </w:r>
    </w:p>
    <w:p>
      <w:pPr>
        <w:pStyle w:val="Style40"/>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失，由此形成的损失准备的增加或转回金额，应当作为减值损失或利得计入当期损益，并根据金融工具的 种类，抵减该金融资产在资产负债表中列示的账面价值或计入预计负债（贷款承诺或财务担保合同）或计 入其他综合收益（以公允价值计量且其变动计入其他综合收益的债权投资）。</w:t>
      </w:r>
    </w:p>
    <w:p>
      <w:pPr>
        <w:pStyle w:val="Style32"/>
        <w:keepNext/>
        <w:keepLines/>
        <w:widowControl w:val="0"/>
        <w:shd w:val="clear" w:color="auto" w:fill="auto"/>
        <w:tabs>
          <w:tab w:pos="504" w:val="left"/>
        </w:tabs>
        <w:bidi w:val="0"/>
        <w:spacing w:before="0" w:after="380" w:line="312" w:lineRule="exact"/>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773"/>
      <w:bookmarkEnd w:id="774"/>
      <w:bookmarkEnd w:id="776"/>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参考金融工具。</w:t>
      </w:r>
    </w:p>
    <w:p>
      <w:pPr>
        <w:pStyle w:val="Style32"/>
        <w:keepNext/>
        <w:keepLines/>
        <w:widowControl w:val="0"/>
        <w:shd w:val="clear" w:color="auto" w:fill="auto"/>
        <w:tabs>
          <w:tab w:pos="504" w:val="left"/>
        </w:tabs>
        <w:bidi w:val="0"/>
        <w:spacing w:before="0" w:after="380" w:line="312" w:lineRule="exact"/>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其他应收款</w:t>
      </w:r>
      <w:bookmarkEnd w:id="777"/>
      <w:bookmarkEnd w:id="778"/>
      <w:bookmarkEnd w:id="78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其他应收款的预期信用损失的确定方法及会计处理方法</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参考金融工具。</w:t>
      </w:r>
    </w:p>
    <w:p>
      <w:pPr>
        <w:pStyle w:val="Style32"/>
        <w:keepNext/>
        <w:keepLines/>
        <w:widowControl w:val="0"/>
        <w:shd w:val="clear" w:color="auto" w:fill="auto"/>
        <w:tabs>
          <w:tab w:pos="504" w:val="left"/>
        </w:tabs>
        <w:bidi w:val="0"/>
        <w:spacing w:before="0" w:after="380" w:line="312" w:lineRule="exact"/>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781"/>
      <w:bookmarkEnd w:id="782"/>
      <w:bookmarkEnd w:id="784"/>
    </w:p>
    <w:p>
      <w:pPr>
        <w:pStyle w:val="Style40"/>
        <w:keepNext w:val="0"/>
        <w:keepLines w:val="0"/>
        <w:widowControl w:val="0"/>
        <w:numPr>
          <w:ilvl w:val="0"/>
          <w:numId w:val="29"/>
        </w:numPr>
        <w:shd w:val="clear" w:color="auto" w:fill="auto"/>
        <w:tabs>
          <w:tab w:pos="755" w:val="left"/>
        </w:tabs>
        <w:bidi w:val="0"/>
        <w:spacing w:before="0" w:after="0" w:line="324" w:lineRule="auto"/>
        <w:ind w:left="0" w:right="0" w:firstLine="440"/>
        <w:jc w:val="both"/>
      </w:pPr>
      <w:bookmarkStart w:id="785" w:name="bookmark785"/>
      <w:bookmarkEnd w:id="785"/>
      <w:r>
        <w:rPr>
          <w:color w:val="000000"/>
          <w:spacing w:val="0"/>
          <w:w w:val="100"/>
          <w:position w:val="0"/>
        </w:rPr>
        <w:t>存货的分类</w:t>
      </w:r>
    </w:p>
    <w:p>
      <w:pPr>
        <w:pStyle w:val="Style40"/>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存货是指本公司在日常活动中持有以备出售的产成品或商品、在生产过程或提供劳务过程中耗用的材 料和物料等。主要包括周转材料（包装物、低值易耗品等）、产成品（库存商品）等。</w:t>
      </w:r>
    </w:p>
    <w:p>
      <w:pPr>
        <w:pStyle w:val="Style40"/>
        <w:keepNext w:val="0"/>
        <w:keepLines w:val="0"/>
        <w:widowControl w:val="0"/>
        <w:numPr>
          <w:ilvl w:val="0"/>
          <w:numId w:val="29"/>
        </w:numPr>
        <w:shd w:val="clear" w:color="auto" w:fill="auto"/>
        <w:tabs>
          <w:tab w:pos="774" w:val="left"/>
        </w:tabs>
        <w:bidi w:val="0"/>
        <w:spacing w:before="0" w:after="0" w:line="324" w:lineRule="auto"/>
        <w:ind w:left="0" w:right="0" w:firstLine="440"/>
        <w:jc w:val="left"/>
      </w:pPr>
      <w:bookmarkStart w:id="786" w:name="bookmark786"/>
      <w:bookmarkEnd w:id="786"/>
      <w:r>
        <w:rPr>
          <w:color w:val="000000"/>
          <w:spacing w:val="0"/>
          <w:w w:val="100"/>
          <w:position w:val="0"/>
        </w:rPr>
        <w:t>发出存货的计价方法</w:t>
      </w:r>
    </w:p>
    <w:p>
      <w:pPr>
        <w:pStyle w:val="Style40"/>
        <w:keepNext w:val="0"/>
        <w:keepLines w:val="0"/>
        <w:widowControl w:val="0"/>
        <w:shd w:val="clear" w:color="auto" w:fill="auto"/>
        <w:bidi w:val="0"/>
        <w:spacing w:before="0" w:after="80" w:line="310" w:lineRule="exact"/>
        <w:ind w:left="0" w:right="0" w:firstLine="440"/>
        <w:jc w:val="left"/>
      </w:pPr>
      <w:r>
        <w:rPr>
          <w:color w:val="000000"/>
          <w:spacing w:val="0"/>
          <w:w w:val="100"/>
          <w:position w:val="0"/>
        </w:rPr>
        <w:t>存货发出时，采取加权平均法确定其发出的实际成本。</w:t>
      </w:r>
    </w:p>
    <w:p>
      <w:pPr>
        <w:pStyle w:val="Style40"/>
        <w:keepNext w:val="0"/>
        <w:keepLines w:val="0"/>
        <w:widowControl w:val="0"/>
        <w:numPr>
          <w:ilvl w:val="0"/>
          <w:numId w:val="29"/>
        </w:numPr>
        <w:shd w:val="clear" w:color="auto" w:fill="auto"/>
        <w:tabs>
          <w:tab w:pos="774" w:val="left"/>
        </w:tabs>
        <w:bidi w:val="0"/>
        <w:spacing w:before="0" w:after="0" w:line="324" w:lineRule="auto"/>
        <w:ind w:left="0" w:right="0" w:firstLine="440"/>
        <w:jc w:val="both"/>
      </w:pPr>
      <w:bookmarkStart w:id="787" w:name="bookmark787"/>
      <w:bookmarkEnd w:id="787"/>
      <w:r>
        <w:rPr>
          <w:color w:val="000000"/>
          <w:spacing w:val="0"/>
          <w:w w:val="100"/>
          <w:position w:val="0"/>
        </w:rPr>
        <w:t>存货跌价准备的计提方法</w:t>
      </w:r>
    </w:p>
    <w:p>
      <w:pPr>
        <w:pStyle w:val="Style40"/>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资产负债表日，存货按照成本与可变现净值孰低计量，并按单个存货项目计提存货跌价准备，但对于 数量繁多、单价较低的存货，按照存货类别计提存货跌价准备。</w:t>
      </w:r>
    </w:p>
    <w:p>
      <w:pPr>
        <w:pStyle w:val="Style40"/>
        <w:keepNext w:val="0"/>
        <w:keepLines w:val="0"/>
        <w:widowControl w:val="0"/>
        <w:numPr>
          <w:ilvl w:val="0"/>
          <w:numId w:val="29"/>
        </w:numPr>
        <w:shd w:val="clear" w:color="auto" w:fill="auto"/>
        <w:tabs>
          <w:tab w:pos="774" w:val="left"/>
        </w:tabs>
        <w:bidi w:val="0"/>
        <w:spacing w:before="0" w:after="0" w:line="324" w:lineRule="auto"/>
        <w:ind w:left="0" w:right="0" w:firstLine="440"/>
        <w:jc w:val="left"/>
      </w:pPr>
      <w:bookmarkStart w:id="788" w:name="bookmark788"/>
      <w:bookmarkEnd w:id="788"/>
      <w:r>
        <w:rPr>
          <w:color w:val="000000"/>
          <w:spacing w:val="0"/>
          <w:w w:val="100"/>
          <w:position w:val="0"/>
        </w:rPr>
        <w:t>存货的盘存制度</w:t>
      </w:r>
    </w:p>
    <w:p>
      <w:pPr>
        <w:pStyle w:val="Style40"/>
        <w:keepNext w:val="0"/>
        <w:keepLines w:val="0"/>
        <w:widowControl w:val="0"/>
        <w:shd w:val="clear" w:color="auto" w:fill="auto"/>
        <w:bidi w:val="0"/>
        <w:spacing w:before="0" w:after="80" w:line="310" w:lineRule="exact"/>
        <w:ind w:left="0" w:right="0" w:firstLine="440"/>
        <w:jc w:val="left"/>
      </w:pPr>
      <w:r>
        <w:rPr>
          <w:color w:val="000000"/>
          <w:spacing w:val="0"/>
          <w:w w:val="100"/>
          <w:position w:val="0"/>
        </w:rPr>
        <w:t>本公司的存货盘存制度为永续盘存制。</w:t>
      </w:r>
    </w:p>
    <w:p>
      <w:pPr>
        <w:pStyle w:val="Style40"/>
        <w:keepNext w:val="0"/>
        <w:keepLines w:val="0"/>
        <w:widowControl w:val="0"/>
        <w:numPr>
          <w:ilvl w:val="0"/>
          <w:numId w:val="29"/>
        </w:numPr>
        <w:shd w:val="clear" w:color="auto" w:fill="auto"/>
        <w:tabs>
          <w:tab w:pos="774" w:val="left"/>
        </w:tabs>
        <w:bidi w:val="0"/>
        <w:spacing w:before="0" w:after="0" w:line="324" w:lineRule="auto"/>
        <w:ind w:left="0" w:right="0" w:firstLine="440"/>
        <w:jc w:val="left"/>
      </w:pPr>
      <w:bookmarkStart w:id="789" w:name="bookmark789"/>
      <w:bookmarkEnd w:id="789"/>
      <w:r>
        <w:rPr>
          <w:color w:val="000000"/>
          <w:spacing w:val="0"/>
          <w:w w:val="100"/>
          <w:position w:val="0"/>
        </w:rPr>
        <w:t>低值易耗品的摊销方法</w:t>
      </w:r>
    </w:p>
    <w:p>
      <w:pPr>
        <w:pStyle w:val="Style40"/>
        <w:keepNext w:val="0"/>
        <w:keepLines w:val="0"/>
        <w:widowControl w:val="0"/>
        <w:shd w:val="clear" w:color="auto" w:fill="auto"/>
        <w:bidi w:val="0"/>
        <w:spacing w:before="0" w:after="300" w:line="310" w:lineRule="exact"/>
        <w:ind w:left="0" w:right="0" w:firstLine="440"/>
        <w:jc w:val="left"/>
      </w:pPr>
      <w:r>
        <w:rPr>
          <w:color w:val="000000"/>
          <w:spacing w:val="0"/>
          <w:w w:val="100"/>
          <w:position w:val="0"/>
        </w:rPr>
        <w:t>低值易耗品采用一次转销法摊销。</w:t>
      </w:r>
    </w:p>
    <w:p>
      <w:pPr>
        <w:pStyle w:val="Style32"/>
        <w:keepNext/>
        <w:keepLines/>
        <w:widowControl w:val="0"/>
        <w:shd w:val="clear" w:color="auto" w:fill="auto"/>
        <w:tabs>
          <w:tab w:pos="504" w:val="left"/>
        </w:tabs>
        <w:bidi w:val="0"/>
        <w:spacing w:before="0" w:after="300" w:line="312" w:lineRule="exact"/>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790"/>
      <w:bookmarkEnd w:id="791"/>
      <w:bookmarkEnd w:id="793"/>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本公司将已向客户转让商品或服务而有权收取对价的权利（且该权利取决于时间流逝之外的其他因 素）作为合同资产列示。本公司拥有的、无条件（仅取决于时间流逝）向客户收取对价的权利作为应收款 项单独列示。合同资产的减值准备计提参照金融工具预期信用损失法。本公司对于合同资产（无论是否含 重大融资成分），均采用简化方法计量损失准备。</w:t>
      </w:r>
    </w:p>
    <w:p>
      <w:pPr>
        <w:pStyle w:val="Style40"/>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合同资产发生减值损失，按应减记金额，借记</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，贷记合同资产减值准备；转回己计提 的资产减值准备时，做相反分录。</w:t>
      </w:r>
    </w:p>
    <w:p>
      <w:pPr>
        <w:pStyle w:val="Style32"/>
        <w:keepNext/>
        <w:keepLines/>
        <w:widowControl w:val="0"/>
        <w:shd w:val="clear" w:color="auto" w:fill="auto"/>
        <w:tabs>
          <w:tab w:pos="504" w:val="left"/>
        </w:tabs>
        <w:bidi w:val="0"/>
        <w:spacing w:before="0" w:after="300" w:line="312" w:lineRule="exact"/>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5</w:t>
      </w:r>
      <w:r>
        <w:rPr>
          <w:color w:val="000000"/>
          <w:spacing w:val="0"/>
          <w:w w:val="100"/>
          <w:position w:val="0"/>
        </w:rPr>
        <w:t>、</w:t>
        <w:tab/>
        <w:t>合同成本</w:t>
      </w:r>
      <w:bookmarkEnd w:id="794"/>
      <w:bookmarkEnd w:id="795"/>
      <w:bookmarkEnd w:id="797"/>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合 同取得成本</w:t>
      </w:r>
      <w:r>
        <w:rPr>
          <w:rFonts w:ascii="Times New Roman" w:eastAsia="Times New Roman" w:hAnsi="Times New Roman" w:cs="Times New Roman"/>
          <w:color w:val="000000"/>
          <w:spacing w:val="0"/>
          <w:w w:val="100"/>
          <w:position w:val="0"/>
        </w:rPr>
        <w:t>”</w:t>
      </w:r>
      <w:r>
        <w:rPr>
          <w:color w:val="000000"/>
          <w:spacing w:val="0"/>
          <w:w w:val="100"/>
          <w:position w:val="0"/>
        </w:rPr>
        <w:t>）是指不取得合同就不会发生的成本。该成本预期能够收回的，本公司将其作为合同取得成 本确认为一项资产。</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本公司为履行合同发生的成本，不属于存货等其他企业会计准则规范范围且同时满足下列条件的，作 </w:t>
      </w:r>
      <w:r>
        <w:rPr>
          <w:color w:val="000000"/>
          <w:spacing w:val="0"/>
          <w:w w:val="100"/>
          <w:position w:val="0"/>
        </w:rPr>
        <w:t>为合同履约成本确认为一项资产：</w:t>
      </w:r>
    </w:p>
    <w:p>
      <w:pPr>
        <w:pStyle w:val="Style40"/>
        <w:keepNext w:val="0"/>
        <w:keepLines w:val="0"/>
        <w:widowControl w:val="0"/>
        <w:numPr>
          <w:ilvl w:val="0"/>
          <w:numId w:val="31"/>
        </w:numPr>
        <w:shd w:val="clear" w:color="auto" w:fill="auto"/>
        <w:tabs>
          <w:tab w:pos="728" w:val="left"/>
        </w:tabs>
        <w:bidi w:val="0"/>
        <w:spacing w:before="0" w:after="0" w:line="315" w:lineRule="exact"/>
        <w:ind w:left="0" w:right="0" w:firstLine="440"/>
        <w:jc w:val="both"/>
      </w:pPr>
      <w:bookmarkStart w:id="798" w:name="bookmark798"/>
      <w:bookmarkEnd w:id="798"/>
      <w:r>
        <w:rPr>
          <w:color w:val="000000"/>
          <w:spacing w:val="0"/>
          <w:w w:val="100"/>
          <w:position w:val="0"/>
        </w:rPr>
        <w:t>该成本与一份当前或预期取得的合同直接相关，包括直接人工、直接材料、制造费用（或类似费用）、 明确由用户承担的成本以及仅因该合同而发生的其他成本；</w:t>
      </w:r>
    </w:p>
    <w:p>
      <w:pPr>
        <w:pStyle w:val="Style40"/>
        <w:keepNext w:val="0"/>
        <w:keepLines w:val="0"/>
        <w:widowControl w:val="0"/>
        <w:numPr>
          <w:ilvl w:val="0"/>
          <w:numId w:val="31"/>
        </w:numPr>
        <w:shd w:val="clear" w:color="auto" w:fill="auto"/>
        <w:tabs>
          <w:tab w:pos="770" w:val="left"/>
        </w:tabs>
        <w:bidi w:val="0"/>
        <w:spacing w:before="0" w:after="80" w:line="315" w:lineRule="exact"/>
        <w:ind w:left="0" w:right="0" w:firstLine="440"/>
        <w:jc w:val="both"/>
      </w:pPr>
      <w:bookmarkStart w:id="799" w:name="bookmark799"/>
      <w:bookmarkEnd w:id="799"/>
      <w:r>
        <w:rPr>
          <w:color w:val="000000"/>
          <w:spacing w:val="0"/>
          <w:w w:val="100"/>
          <w:position w:val="0"/>
        </w:rPr>
        <w:t>该成本增加了本公司未来用于履行履约义务的资源；</w:t>
      </w:r>
    </w:p>
    <w:p>
      <w:pPr>
        <w:pStyle w:val="Style40"/>
        <w:keepNext w:val="0"/>
        <w:keepLines w:val="0"/>
        <w:widowControl w:val="0"/>
        <w:numPr>
          <w:ilvl w:val="0"/>
          <w:numId w:val="31"/>
        </w:numPr>
        <w:shd w:val="clear" w:color="auto" w:fill="auto"/>
        <w:tabs>
          <w:tab w:pos="770" w:val="left"/>
        </w:tabs>
        <w:bidi w:val="0"/>
        <w:spacing w:before="0" w:after="0" w:line="329" w:lineRule="auto"/>
        <w:ind w:left="0" w:right="0" w:firstLine="440"/>
        <w:jc w:val="both"/>
      </w:pPr>
      <w:bookmarkStart w:id="800" w:name="bookmark800"/>
      <w:bookmarkEnd w:id="800"/>
      <w:r>
        <w:rPr>
          <w:color w:val="000000"/>
          <w:spacing w:val="0"/>
          <w:w w:val="100"/>
          <w:position w:val="0"/>
        </w:rPr>
        <w:t>该成本预期能够收回。</w:t>
      </w:r>
    </w:p>
    <w:p>
      <w:pPr>
        <w:pStyle w:val="Style4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本公司将确认为资产的合同履约成本，初始确认时摊销期限不超过一年或一个正常营业周期的，在资 产负债表计入</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项目；初始确认时摊销期限在一年或一个正常营业周期以上的，在资产负债表中计入 </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4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本公司将确认为资产的合同取得成本，初始确认时摊销期限不超过一年或一个正常营业周期的，在资 产负债表计入</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项目；初始确认时摊销期限在一年或一个正常营业周期以上的，在资产负债 表中计入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其他非流动资产''项目。</w:t>
      </w:r>
    </w:p>
    <w:p>
      <w:pPr>
        <w:pStyle w:val="Style4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本公司对合同取得成本、合同履约成本确认的资产（以下简称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）采用与该资 产相关的商品收入确认相同的基础进行摊销，计入当期损益。</w:t>
      </w:r>
    </w:p>
    <w:p>
      <w:pPr>
        <w:pStyle w:val="Style40"/>
        <w:keepNext w:val="0"/>
        <w:keepLines w:val="0"/>
        <w:widowControl w:val="0"/>
        <w:shd w:val="clear" w:color="auto" w:fill="auto"/>
        <w:bidi w:val="0"/>
        <w:spacing w:before="0" w:after="0" w:line="350" w:lineRule="exact"/>
        <w:ind w:left="0" w:right="0" w:firstLine="440"/>
        <w:jc w:val="both"/>
      </w:pPr>
      <w:r>
        <w:rPr>
          <w:color w:val="000000"/>
          <w:spacing w:val="0"/>
          <w:w w:val="100"/>
          <w:position w:val="0"/>
        </w:rPr>
        <w:t>与合同成本有关的资产的账面价值高于下列两项的差额时，本公司将超出部分计提减值准备并确认为 资产减值损失：</w:t>
      </w:r>
    </w:p>
    <w:p>
      <w:pPr>
        <w:pStyle w:val="Style40"/>
        <w:keepNext w:val="0"/>
        <w:keepLines w:val="0"/>
        <w:widowControl w:val="0"/>
        <w:numPr>
          <w:ilvl w:val="0"/>
          <w:numId w:val="33"/>
        </w:numPr>
        <w:shd w:val="clear" w:color="auto" w:fill="auto"/>
        <w:tabs>
          <w:tab w:pos="751" w:val="left"/>
        </w:tabs>
        <w:bidi w:val="0"/>
        <w:spacing w:before="0" w:after="0" w:line="310" w:lineRule="exact"/>
        <w:ind w:left="0" w:right="0" w:firstLine="440"/>
        <w:jc w:val="both"/>
      </w:pPr>
      <w:bookmarkStart w:id="801" w:name="bookmark801"/>
      <w:bookmarkEnd w:id="801"/>
      <w:r>
        <w:rPr>
          <w:color w:val="000000"/>
          <w:spacing w:val="0"/>
          <w:w w:val="100"/>
          <w:position w:val="0"/>
        </w:rPr>
        <w:t>因转让与该资产相关的商品预期能够取得的剩余对价；</w:t>
      </w:r>
    </w:p>
    <w:p>
      <w:pPr>
        <w:pStyle w:val="Style40"/>
        <w:keepNext w:val="0"/>
        <w:keepLines w:val="0"/>
        <w:widowControl w:val="0"/>
        <w:numPr>
          <w:ilvl w:val="0"/>
          <w:numId w:val="33"/>
        </w:numPr>
        <w:shd w:val="clear" w:color="auto" w:fill="auto"/>
        <w:tabs>
          <w:tab w:pos="770" w:val="left"/>
        </w:tabs>
        <w:bidi w:val="0"/>
        <w:spacing w:before="0" w:after="0" w:line="310" w:lineRule="exact"/>
        <w:ind w:left="0" w:right="0" w:firstLine="440"/>
        <w:jc w:val="both"/>
      </w:pPr>
      <w:bookmarkStart w:id="802" w:name="bookmark802"/>
      <w:bookmarkEnd w:id="802"/>
      <w:r>
        <w:rPr>
          <w:color w:val="000000"/>
          <w:spacing w:val="0"/>
          <w:w w:val="100"/>
          <w:position w:val="0"/>
        </w:rPr>
        <w:t>为转让该相关商品估计将要发生的成本。</w:t>
      </w:r>
    </w:p>
    <w:p>
      <w:pPr>
        <w:pStyle w:val="Style40"/>
        <w:keepNext w:val="0"/>
        <w:keepLines w:val="0"/>
        <w:widowControl w:val="0"/>
        <w:shd w:val="clear" w:color="auto" w:fill="auto"/>
        <w:bidi w:val="0"/>
        <w:spacing w:before="0" w:line="310" w:lineRule="exact"/>
        <w:ind w:left="0" w:right="0" w:firstLine="440"/>
        <w:jc w:val="both"/>
      </w:pPr>
      <w:r>
        <w:rPr>
          <w:color w:val="000000"/>
          <w:spacing w:val="0"/>
          <w:w w:val="100"/>
          <w:position w:val="0"/>
        </w:rPr>
        <w:t>以前期间减值的因素之后发生变化，使得前述两项差额高于该资产账面价值的，应当转回原己计提的 资产减值准备，并计入当期损益，但转回后的资产账面价值不超过假定不计提减值准备情况的下该资产在 转回日的账面价值。</w:t>
      </w:r>
    </w:p>
    <w:p>
      <w:pPr>
        <w:pStyle w:val="Style32"/>
        <w:keepNext/>
        <w:keepLines/>
        <w:widowControl w:val="0"/>
        <w:shd w:val="clear" w:color="auto" w:fill="auto"/>
        <w:tabs>
          <w:tab w:pos="555" w:val="left"/>
        </w:tabs>
        <w:bidi w:val="0"/>
        <w:spacing w:before="0" w:after="200" w:line="326"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803"/>
      <w:bookmarkEnd w:id="804"/>
      <w:bookmarkEnd w:id="806"/>
    </w:p>
    <w:p>
      <w:pPr>
        <w:pStyle w:val="Style25"/>
        <w:keepNext w:val="0"/>
        <w:keepLines w:val="0"/>
        <w:widowControl w:val="0"/>
        <w:shd w:val="clear" w:color="auto" w:fill="auto"/>
        <w:bidi w:val="0"/>
        <w:spacing w:before="0" w:after="0" w:line="308" w:lineRule="exact"/>
        <w:ind w:left="0" w:right="0" w:firstLine="0"/>
        <w:jc w:val="left"/>
      </w:pPr>
      <w:r>
        <w:rPr>
          <w:color w:val="000000"/>
          <w:spacing w:val="0"/>
          <w:w w:val="100"/>
          <w:position w:val="0"/>
        </w:rPr>
        <w:t>本公司将同时满足下列条件的非流动资产或处置组划分为持有待售类别：</w:t>
      </w:r>
    </w:p>
    <w:p>
      <w:pPr>
        <w:pStyle w:val="Style25"/>
        <w:keepNext w:val="0"/>
        <w:keepLines w:val="0"/>
        <w:widowControl w:val="0"/>
        <w:shd w:val="clear" w:color="auto" w:fill="auto"/>
        <w:bidi w:val="0"/>
        <w:spacing w:before="0" w:after="0" w:line="308" w:lineRule="exact"/>
        <w:ind w:left="0" w:right="0" w:firstLine="220"/>
        <w:jc w:val="both"/>
      </w:pPr>
      <w:r>
        <w:rPr>
          <w:color w:val="000000"/>
          <w:spacing w:val="0"/>
          <w:w w:val="100"/>
          <w:position w:val="0"/>
        </w:rPr>
        <w:t>一是根据类似交易中出售此类资产或处置组的惯例，在当前状况下即可立即出售；</w:t>
      </w:r>
    </w:p>
    <w:p>
      <w:pPr>
        <w:pStyle w:val="Style25"/>
        <w:keepNext w:val="0"/>
        <w:keepLines w:val="0"/>
        <w:widowControl w:val="0"/>
        <w:shd w:val="clear" w:color="auto" w:fill="auto"/>
        <w:bidi w:val="0"/>
        <w:spacing w:before="0" w:after="0" w:line="308" w:lineRule="exact"/>
        <w:ind w:left="0" w:right="0" w:firstLine="220"/>
        <w:jc w:val="both"/>
      </w:pPr>
      <w:r>
        <w:rPr>
          <w:color w:val="000000"/>
          <w:spacing w:val="0"/>
          <w:w w:val="100"/>
          <w:position w:val="0"/>
        </w:rPr>
        <w:t>二是出售极可能发生，即企业已经就一项出售计划作出决议且获得确定的购买承诺，预计出售将在一年内完成。有关规 定要求企业相关权力机构或者监管部门批准后方可出售的，应当已经获得批准。</w:t>
      </w:r>
    </w:p>
    <w:p>
      <w:pPr>
        <w:pStyle w:val="Style25"/>
        <w:keepNext w:val="0"/>
        <w:keepLines w:val="0"/>
        <w:widowControl w:val="0"/>
        <w:shd w:val="clear" w:color="auto" w:fill="auto"/>
        <w:bidi w:val="0"/>
        <w:spacing w:before="0" w:after="0" w:line="308" w:lineRule="exact"/>
        <w:ind w:left="0" w:right="0" w:firstLine="300"/>
        <w:jc w:val="both"/>
      </w:pPr>
      <w:r>
        <w:rPr>
          <w:color w:val="000000"/>
          <w:spacing w:val="0"/>
          <w:w w:val="100"/>
          <w:position w:val="0"/>
        </w:rPr>
        <w:t>初始计量或在资产负债表日重新计量持有待售的非流动资产或处置组时，其账面价值高于公允价值减去出售费用后的净 额的，应当将账面价值减记至公允价值减去出售费用后的净额，减记的金额确认为资产减值损失计入当期损益，同时计提持 有待售资产减值准备。</w:t>
      </w:r>
    </w:p>
    <w:p>
      <w:pPr>
        <w:pStyle w:val="Style40"/>
        <w:keepNext w:val="0"/>
        <w:keepLines w:val="0"/>
        <w:widowControl w:val="0"/>
        <w:shd w:val="clear" w:color="auto" w:fill="auto"/>
        <w:bidi w:val="0"/>
        <w:spacing w:before="0" w:line="308" w:lineRule="exact"/>
        <w:ind w:left="0" w:right="0" w:firstLine="220"/>
        <w:jc w:val="both"/>
      </w:pPr>
      <w:r>
        <w:rPr>
          <w:color w:val="000000"/>
          <w:spacing w:val="0"/>
          <w:w w:val="100"/>
          <w:position w:val="0"/>
        </w:rPr>
        <w:t>资产负债表中持有待售的非流动资产或持有待售的处置组中的资产列示为持有待售资产，持有待售的处 置组中的负债列示为持有待售负债。</w:t>
      </w:r>
    </w:p>
    <w:p>
      <w:pPr>
        <w:pStyle w:val="Style32"/>
        <w:keepNext/>
        <w:keepLines/>
        <w:widowControl w:val="0"/>
        <w:shd w:val="clear" w:color="auto" w:fill="auto"/>
        <w:tabs>
          <w:tab w:pos="555" w:val="left"/>
        </w:tabs>
        <w:bidi w:val="0"/>
        <w:spacing w:before="0" w:after="300" w:line="326"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807"/>
      <w:bookmarkEnd w:id="808"/>
      <w:bookmarkEnd w:id="810"/>
    </w:p>
    <w:p>
      <w:pPr>
        <w:pStyle w:val="Style40"/>
        <w:keepNext w:val="0"/>
        <w:keepLines w:val="0"/>
        <w:widowControl w:val="0"/>
        <w:numPr>
          <w:ilvl w:val="0"/>
          <w:numId w:val="35"/>
        </w:numPr>
        <w:shd w:val="clear" w:color="auto" w:fill="auto"/>
        <w:tabs>
          <w:tab w:pos="751" w:val="left"/>
        </w:tabs>
        <w:bidi w:val="0"/>
        <w:spacing w:before="0" w:after="0" w:line="324" w:lineRule="auto"/>
        <w:ind w:left="0" w:right="0" w:firstLine="440"/>
        <w:jc w:val="both"/>
      </w:pPr>
      <w:bookmarkStart w:id="811" w:name="bookmark811"/>
      <w:bookmarkEnd w:id="811"/>
      <w:r>
        <w:rPr>
          <w:color w:val="000000"/>
          <w:spacing w:val="0"/>
          <w:w w:val="100"/>
          <w:position w:val="0"/>
        </w:rPr>
        <w:t>初始投资成本确定</w:t>
      </w:r>
    </w:p>
    <w:p>
      <w:pPr>
        <w:pStyle w:val="Style40"/>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对于企业合并取得的长期股权投资，如为同一控制下的企业合并，应当在合并日按照被合并方所有者 权益在最终控制方合并财务报表中的账面价值的份额作为长期股权投资的初始投资成本；非同一控制下的 企业合并，按照购买日确定的合并成本作为长期股权投资的初始投资成本；以支付现金取得的长期股权投 资，初始投资成本为实际支付的购买价款；以发行权益性证券取得的长期股权投资，初始投资成本为发行 权益性证券的公允价值；通过债务重组取得的长期股权投资，其初始投资成本按照《企业会计准则第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 —债务重组》的有关规定确定；非货币性资产交换取得的长期股权投资，初始投资成本按照《企业会计 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号——非货币性资产交换》的有关规定确定。</w:t>
      </w:r>
    </w:p>
    <w:p>
      <w:pPr>
        <w:pStyle w:val="Style40"/>
        <w:keepNext w:val="0"/>
        <w:keepLines w:val="0"/>
        <w:widowControl w:val="0"/>
        <w:numPr>
          <w:ilvl w:val="0"/>
          <w:numId w:val="35"/>
        </w:numPr>
        <w:shd w:val="clear" w:color="auto" w:fill="auto"/>
        <w:tabs>
          <w:tab w:pos="770" w:val="left"/>
        </w:tabs>
        <w:bidi w:val="0"/>
        <w:spacing w:before="0" w:after="40" w:line="324" w:lineRule="auto"/>
        <w:ind w:left="0" w:right="0" w:firstLine="440"/>
        <w:jc w:val="both"/>
      </w:pPr>
      <w:bookmarkStart w:id="812" w:name="bookmark812"/>
      <w:bookmarkEnd w:id="812"/>
      <w:r>
        <w:rPr>
          <w:color w:val="000000"/>
          <w:spacing w:val="0"/>
          <w:w w:val="100"/>
          <w:position w:val="0"/>
        </w:rPr>
        <w:t>后续计量及损益确认方法</w:t>
      </w:r>
    </w:p>
    <w:p>
      <w:pPr>
        <w:pStyle w:val="Style4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本公司能够对被投资单位实施控制的长期股权投资采用成本法核算，对联营企业和合营企业的长期股 权投资采用权益法核算。本公司对联营企业的权益性投资，其中一部分通过风险投资机构、共同基金、信 托公司或包括投连险基金在内的类似主体间接持有的，无论以上主体是否对这部分投资具有重大影响，本 公司按照《企业会计准则第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号——金融工具确认和计量》的有关规定处理，并对其余部分采用权益法核 算。</w:t>
      </w:r>
    </w:p>
    <w:p>
      <w:pPr>
        <w:pStyle w:val="Style40"/>
        <w:keepNext w:val="0"/>
        <w:keepLines w:val="0"/>
        <w:widowControl w:val="0"/>
        <w:numPr>
          <w:ilvl w:val="0"/>
          <w:numId w:val="35"/>
        </w:numPr>
        <w:shd w:val="clear" w:color="auto" w:fill="auto"/>
        <w:bidi w:val="0"/>
        <w:spacing w:before="0" w:after="0" w:line="326" w:lineRule="auto"/>
        <w:ind w:left="0" w:right="0" w:firstLine="440"/>
        <w:jc w:val="both"/>
      </w:pPr>
      <w:bookmarkStart w:id="813" w:name="bookmark813"/>
      <w:bookmarkEnd w:id="813"/>
      <w:r>
        <w:rPr>
          <w:color w:val="000000"/>
          <w:spacing w:val="0"/>
          <w:w w:val="100"/>
          <w:position w:val="0"/>
        </w:rPr>
        <w:t>确定对被投资单位具有共同控制、重大影响的依据</w:t>
      </w:r>
    </w:p>
    <w:p>
      <w:pPr>
        <w:pStyle w:val="Style40"/>
        <w:keepNext w:val="0"/>
        <w:keepLines w:val="0"/>
        <w:widowControl w:val="0"/>
        <w:shd w:val="clear" w:color="auto" w:fill="auto"/>
        <w:bidi w:val="0"/>
        <w:spacing w:before="0" w:line="313" w:lineRule="exact"/>
        <w:ind w:left="0" w:right="0" w:firstLine="440"/>
        <w:jc w:val="both"/>
      </w:pPr>
      <w:r>
        <w:rPr>
          <w:color w:val="000000"/>
          <w:spacing w:val="0"/>
          <w:w w:val="100"/>
          <w:position w:val="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 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，但符合下列条件之一时，具有重大影响：在被投资单位的董事会或 类似的权力机构中派有代表；参与被投资单位的政策制定过程；向被投资单位派出管理人员；被投资单位 依赖投资公司的技术或技术资料；与被投资单位之间发生重要交易。</w:t>
      </w:r>
    </w:p>
    <w:p>
      <w:pPr>
        <w:pStyle w:val="Style32"/>
        <w:keepNext/>
        <w:keepLines/>
        <w:widowControl w:val="0"/>
        <w:shd w:val="clear" w:color="auto" w:fill="auto"/>
        <w:tabs>
          <w:tab w:pos="457" w:val="left"/>
        </w:tabs>
        <w:bidi w:val="0"/>
        <w:spacing w:before="0" w:after="200" w:line="326"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814"/>
      <w:bookmarkEnd w:id="815"/>
      <w:bookmarkEnd w:id="817"/>
    </w:p>
    <w:p>
      <w:pPr>
        <w:pStyle w:val="Style25"/>
        <w:keepNext w:val="0"/>
        <w:keepLines w:val="0"/>
        <w:widowControl w:val="0"/>
        <w:shd w:val="clear" w:color="auto" w:fill="auto"/>
        <w:bidi w:val="0"/>
        <w:spacing w:before="0" w:after="40" w:line="307" w:lineRule="exact"/>
        <w:ind w:left="0" w:right="0" w:firstLine="0"/>
        <w:jc w:val="both"/>
      </w:pPr>
      <w:r>
        <w:rPr>
          <w:color w:val="000000"/>
          <w:spacing w:val="0"/>
          <w:w w:val="100"/>
          <w:position w:val="0"/>
        </w:rPr>
        <w:t>投资性房地产计量模式</w:t>
      </w:r>
    </w:p>
    <w:p>
      <w:pPr>
        <w:pStyle w:val="Style25"/>
        <w:keepNext w:val="0"/>
        <w:keepLines w:val="0"/>
        <w:widowControl w:val="0"/>
        <w:shd w:val="clear" w:color="auto" w:fill="auto"/>
        <w:bidi w:val="0"/>
        <w:spacing w:before="0" w:after="40" w:line="307" w:lineRule="exact"/>
        <w:ind w:left="0" w:right="0" w:firstLine="0"/>
        <w:jc w:val="both"/>
      </w:pPr>
      <w:r>
        <w:rPr>
          <w:color w:val="000000"/>
          <w:spacing w:val="0"/>
          <w:w w:val="100"/>
          <w:position w:val="0"/>
        </w:rPr>
        <w:t>成本法计量</w:t>
      </w:r>
    </w:p>
    <w:p>
      <w:pPr>
        <w:pStyle w:val="Style25"/>
        <w:keepNext w:val="0"/>
        <w:keepLines w:val="0"/>
        <w:widowControl w:val="0"/>
        <w:shd w:val="clear" w:color="auto" w:fill="auto"/>
        <w:bidi w:val="0"/>
        <w:spacing w:before="0" w:after="40" w:line="307" w:lineRule="exact"/>
        <w:ind w:left="0" w:right="0" w:firstLine="0"/>
        <w:jc w:val="both"/>
      </w:pPr>
      <w:r>
        <w:rPr>
          <w:color w:val="000000"/>
          <w:spacing w:val="0"/>
          <w:w w:val="100"/>
          <w:position w:val="0"/>
        </w:rPr>
        <w:t>折旧或摊销方法</w:t>
      </w:r>
    </w:p>
    <w:p>
      <w:pPr>
        <w:pStyle w:val="Style4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本公司投资性房地产的类别，包括出租的土地使用权、出租的建筑物、持有并准备增值后转让的土地 使用权。投资性房地产按照成本进行初始计量，采用成本模式进行后续计量。</w:t>
      </w:r>
    </w:p>
    <w:p>
      <w:pPr>
        <w:pStyle w:val="Style40"/>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本公司投资性房地产中出租的建筑物采用年限平均法计提折旧，具体核算政策与固定资产部分相同。 投资性房地产中出租的土地使用权、持有并准备增值后转让的土地使用权采用直线法摊销，具体核算政策 与无形资产部分相同。</w:t>
      </w:r>
    </w:p>
    <w:p>
      <w:pPr>
        <w:pStyle w:val="Style32"/>
        <w:keepNext/>
        <w:keepLines/>
        <w:widowControl w:val="0"/>
        <w:shd w:val="clear" w:color="auto" w:fill="auto"/>
        <w:tabs>
          <w:tab w:pos="457" w:val="left"/>
        </w:tabs>
        <w:bidi w:val="0"/>
        <w:spacing w:before="0" w:after="200" w:line="326"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818"/>
      <w:bookmarkEnd w:id="819"/>
      <w:bookmarkEnd w:id="821"/>
    </w:p>
    <w:p>
      <w:pPr>
        <w:pStyle w:val="Style37"/>
        <w:keepNext/>
        <w:keepLines/>
        <w:widowControl w:val="0"/>
        <w:shd w:val="clear" w:color="auto" w:fill="auto"/>
        <w:bidi w:val="0"/>
        <w:spacing w:before="0" w:after="260" w:line="313" w:lineRule="exact"/>
        <w:ind w:left="0" w:right="0" w:firstLine="0"/>
        <w:jc w:val="both"/>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22"/>
      <w:bookmarkEnd w:id="823"/>
      <w:bookmarkEnd w:id="825"/>
    </w:p>
    <w:p>
      <w:pPr>
        <w:pStyle w:val="Style25"/>
        <w:keepNext w:val="0"/>
        <w:keepLines w:val="0"/>
        <w:widowControl w:val="0"/>
        <w:shd w:val="clear" w:color="auto" w:fill="auto"/>
        <w:bidi w:val="0"/>
        <w:spacing w:before="0" w:after="380" w:line="307" w:lineRule="exact"/>
        <w:ind w:left="0" w:right="0" w:firstLine="0"/>
        <w:jc w:val="both"/>
      </w:pPr>
      <w:bookmarkStart w:id="826" w:name="bookmark826"/>
      <w:r>
        <w:rPr>
          <w:color w:val="000000"/>
          <w:spacing w:val="0"/>
          <w:w w:val="100"/>
          <w:position w:val="0"/>
        </w:rPr>
        <w:t>固</w:t>
      </w:r>
      <w:bookmarkEnd w:id="826"/>
      <w:r>
        <w:rPr>
          <w:color w:val="000000"/>
          <w:spacing w:val="0"/>
          <w:w w:val="100"/>
          <w:position w:val="0"/>
        </w:rPr>
        <w:t>定资产指为生产商品、提供劳务、出租或经营管理而持有的，使用寿命超过一个会计年度的有形资产。同时满足以下条件 时予以确认：与该固定资产有关的经济利益很可能流入企业；该固定资产的成本能够可靠地计量。</w:t>
      </w:r>
    </w:p>
    <w:p>
      <w:pPr>
        <w:pStyle w:val="Style14"/>
        <w:keepNext w:val="0"/>
        <w:keepLines w:val="0"/>
        <w:widowControl w:val="0"/>
        <w:shd w:val="clear" w:color="auto" w:fill="auto"/>
        <w:bidi w:val="0"/>
        <w:spacing w:before="0" w:after="0" w:line="240" w:lineRule="auto"/>
        <w:ind w:left="10" w:right="0" w:firstLine="0"/>
        <w:jc w:val="left"/>
        <w:rPr>
          <w:sz w:val="20"/>
          <w:szCs w:val="20"/>
        </w:rPr>
      </w:pPr>
      <w:bookmarkStart w:id="827" w:name="bookmark82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27"/>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6.47-2.77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24.25-12.13</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32.33-12.13</w:t>
            </w:r>
          </w:p>
        </w:tc>
      </w:tr>
    </w:tbl>
    <w:p>
      <w:pPr>
        <w:widowControl w:val="0"/>
        <w:spacing w:after="639" w:line="1" w:lineRule="exact"/>
      </w:pPr>
    </w:p>
    <w:p>
      <w:pPr>
        <w:pStyle w:val="Style37"/>
        <w:keepNext/>
        <w:keepLines/>
        <w:widowControl w:val="0"/>
        <w:shd w:val="clear" w:color="auto" w:fill="auto"/>
        <w:bidi w:val="0"/>
        <w:spacing w:before="0" w:after="260" w:line="240" w:lineRule="auto"/>
        <w:ind w:left="0" w:right="0" w:firstLine="0"/>
        <w:jc w:val="both"/>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8"/>
      <w:bookmarkEnd w:id="829"/>
      <w:bookmarkEnd w:id="831"/>
    </w:p>
    <w:p>
      <w:pPr>
        <w:pStyle w:val="Style25"/>
        <w:keepNext w:val="0"/>
        <w:keepLines w:val="0"/>
        <w:widowControl w:val="0"/>
        <w:shd w:val="clear" w:color="auto" w:fill="auto"/>
        <w:bidi w:val="0"/>
        <w:spacing w:before="0" w:after="240" w:line="312" w:lineRule="exact"/>
        <w:ind w:left="0" w:right="0" w:firstLine="0"/>
        <w:jc w:val="both"/>
      </w:pPr>
      <w:r>
        <w:rPr>
          <w:color w:val="000000"/>
          <w:spacing w:val="0"/>
          <w:w w:val="100"/>
          <w:position w:val="0"/>
        </w:rPr>
        <w:t>融资租入固定资产为实质上转移了与资产所有权有关的全部风险和报酬的租赁。融资租入固定资产初始计价为租赁期开始 日租赁资产公允价值与最低租赁付款额现值较低者作为入账价值;融资租入固定资产后续计价采用与自有固定资产相一致的</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折旧政策计提折旧及减值准备。</w:t>
      </w:r>
    </w:p>
    <w:p>
      <w:pPr>
        <w:pStyle w:val="Style32"/>
        <w:keepNext/>
        <w:keepLines/>
        <w:widowControl w:val="0"/>
        <w:shd w:val="clear" w:color="auto" w:fill="auto"/>
        <w:tabs>
          <w:tab w:pos="441" w:val="left"/>
        </w:tabs>
        <w:bidi w:val="0"/>
        <w:spacing w:before="0" w:after="220" w:line="326" w:lineRule="auto"/>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832"/>
      <w:bookmarkEnd w:id="833"/>
      <w:bookmarkEnd w:id="835"/>
    </w:p>
    <w:p>
      <w:pPr>
        <w:pStyle w:val="Style40"/>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本公司在建工程分为自营方式建造和出包方式建造两种。在建工程在工程完工达到预定可使用状态 时，结转固定资产。预定可使用状态的判断标准，应符合下列情况之一：固定资产的实体建造（包括安装） 工作已经全部完成或实质上已经全部完成；已经试生产或试运行，并且其结果表明资产能够正常运行或能 够稳定地生产出合格产品，或者试运行结果表明其能够正常运转或营业；该项建造的固定资产上的支出金 额很少或者几乎不再发生；所购建的固定资产已经达到设计或合同要求，或与设计或合同要求基本相符。</w:t>
      </w:r>
    </w:p>
    <w:p>
      <w:pPr>
        <w:pStyle w:val="Style32"/>
        <w:keepNext/>
        <w:keepLines/>
        <w:widowControl w:val="0"/>
        <w:shd w:val="clear" w:color="auto" w:fill="auto"/>
        <w:tabs>
          <w:tab w:pos="441" w:val="left"/>
        </w:tabs>
        <w:bidi w:val="0"/>
        <w:spacing w:before="0" w:after="220" w:line="326"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836"/>
      <w:bookmarkEnd w:id="837"/>
      <w:bookmarkEnd w:id="839"/>
    </w:p>
    <w:p>
      <w:pPr>
        <w:pStyle w:val="Style40"/>
        <w:keepNext w:val="0"/>
        <w:keepLines w:val="0"/>
        <w:widowControl w:val="0"/>
        <w:numPr>
          <w:ilvl w:val="0"/>
          <w:numId w:val="37"/>
        </w:numPr>
        <w:shd w:val="clear" w:color="auto" w:fill="auto"/>
        <w:tabs>
          <w:tab w:pos="713" w:val="left"/>
        </w:tabs>
        <w:bidi w:val="0"/>
        <w:spacing w:before="0" w:after="0" w:line="313" w:lineRule="exact"/>
        <w:ind w:left="0" w:right="0" w:firstLine="440"/>
        <w:jc w:val="both"/>
      </w:pPr>
      <w:bookmarkStart w:id="840" w:name="bookmark840"/>
      <w:bookmarkEnd w:id="840"/>
      <w:r>
        <w:rPr>
          <w:color w:val="000000"/>
          <w:spacing w:val="0"/>
          <w:w w:val="100"/>
          <w:position w:val="0"/>
        </w:rPr>
        <w:t>借款费用资本化的确认原则</w:t>
      </w:r>
    </w:p>
    <w:p>
      <w:pPr>
        <w:pStyle w:val="Style4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40"/>
        <w:keepNext w:val="0"/>
        <w:keepLines w:val="0"/>
        <w:widowControl w:val="0"/>
        <w:numPr>
          <w:ilvl w:val="0"/>
          <w:numId w:val="37"/>
        </w:numPr>
        <w:shd w:val="clear" w:color="auto" w:fill="auto"/>
        <w:tabs>
          <w:tab w:pos="732" w:val="left"/>
        </w:tabs>
        <w:bidi w:val="0"/>
        <w:spacing w:before="0" w:after="0" w:line="326" w:lineRule="auto"/>
        <w:ind w:left="0" w:right="0" w:firstLine="440"/>
        <w:jc w:val="both"/>
      </w:pPr>
      <w:bookmarkStart w:id="841" w:name="bookmark841"/>
      <w:bookmarkEnd w:id="841"/>
      <w:r>
        <w:rPr>
          <w:color w:val="000000"/>
          <w:spacing w:val="0"/>
          <w:w w:val="100"/>
          <w:position w:val="0"/>
        </w:rPr>
        <w:t>资本化金额计算方法</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 资本化。</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40"/>
        <w:keepNext w:val="0"/>
        <w:keepLines w:val="0"/>
        <w:widowControl w:val="0"/>
        <w:shd w:val="clear" w:color="auto" w:fill="auto"/>
        <w:bidi w:val="0"/>
        <w:spacing w:before="0" w:line="313" w:lineRule="exact"/>
        <w:ind w:left="0" w:right="0" w:firstLine="44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32"/>
        <w:keepNext/>
        <w:keepLines/>
        <w:widowControl w:val="0"/>
        <w:shd w:val="clear" w:color="auto" w:fill="auto"/>
        <w:tabs>
          <w:tab w:pos="441" w:val="left"/>
        </w:tabs>
        <w:bidi w:val="0"/>
        <w:spacing w:before="0" w:after="220" w:line="326"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使用权资产</w:t>
      </w:r>
      <w:bookmarkEnd w:id="842"/>
      <w:bookmarkEnd w:id="843"/>
      <w:bookmarkEnd w:id="845"/>
    </w:p>
    <w:p>
      <w:pPr>
        <w:pStyle w:val="Style4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使用权资产，是指承租人可在租赁期内使用租赁资产的权利。在租赁期开始日。使用权资产按照成本 进行初始计量。该成本包括：①租赁负债的初始计量金额；②在租赁期开始日或之前支付的租赁付款额， 存在租赁激励的，扣除已享受的租赁激励相关金额；③承租人发生的初始直接费用；④承租人为拆卸及移 除租赁资产、复原租赁资产所在场地或将租赁资产恢复至租赁条款约定状态预计将发生的成本。</w:t>
      </w:r>
    </w:p>
    <w:p>
      <w:pPr>
        <w:pStyle w:val="Style4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本公司使用权资产折旧采用年限平均法分类计提。对于能合理确定租赁期届满时将会取得租赁资产所 有权的，在租赁资产预计剩余使用寿命内计提折旧；对于无法合理确定租赁期届满时将会取得租赁资产所 有权的，在租赁期与租赁资产剩余使用寿命两者孰短的期间内计提折旧。</w:t>
      </w:r>
    </w:p>
    <w:p>
      <w:pPr>
        <w:pStyle w:val="Style40"/>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号——资产减值》的相关规定来确定使用权资产是否已发生减值并进 行会计处理。</w:t>
      </w:r>
    </w:p>
    <w:p>
      <w:pPr>
        <w:pStyle w:val="Style32"/>
        <w:keepNext/>
        <w:keepLines/>
        <w:widowControl w:val="0"/>
        <w:shd w:val="clear" w:color="auto" w:fill="auto"/>
        <w:bidi w:val="0"/>
        <w:spacing w:before="0" w:after="280" w:line="315" w:lineRule="exact"/>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2</w:t>
      </w:r>
      <w:bookmarkEnd w:id="848"/>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846"/>
      <w:bookmarkEnd w:id="847"/>
      <w:bookmarkEnd w:id="849"/>
    </w:p>
    <w:p>
      <w:pPr>
        <w:pStyle w:val="Style37"/>
        <w:keepNext/>
        <w:keepLines/>
        <w:widowControl w:val="0"/>
        <w:shd w:val="clear" w:color="auto" w:fill="auto"/>
        <w:bidi w:val="0"/>
        <w:spacing w:before="0" w:after="280" w:line="315" w:lineRule="exact"/>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0"/>
      <w:bookmarkEnd w:id="851"/>
      <w:bookmarkEnd w:id="853"/>
    </w:p>
    <w:p>
      <w:pPr>
        <w:pStyle w:val="Style4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40"/>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2899"/>
        <w:gridCol w:w="2880"/>
        <w:gridCol w:w="2741"/>
      </w:tblGrid>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p>
      <w:pPr>
        <w:widowControl w:val="0"/>
        <w:spacing w:after="279" w:line="1" w:lineRule="exact"/>
      </w:pPr>
    </w:p>
    <w:p>
      <w:pPr>
        <w:pStyle w:val="Style40"/>
        <w:keepNext w:val="0"/>
        <w:keepLines w:val="0"/>
        <w:widowControl w:val="0"/>
        <w:numPr>
          <w:ilvl w:val="0"/>
          <w:numId w:val="25"/>
        </w:numPr>
        <w:shd w:val="clear" w:color="auto" w:fill="auto"/>
        <w:bidi w:val="0"/>
        <w:spacing w:before="0" w:after="0" w:line="313" w:lineRule="exact"/>
        <w:ind w:left="0" w:right="0" w:firstLine="440"/>
        <w:jc w:val="both"/>
      </w:pPr>
      <w:bookmarkStart w:id="854" w:name="bookmark854"/>
      <w:bookmarkEnd w:id="854"/>
      <w:r>
        <w:rPr>
          <w:color w:val="000000"/>
          <w:spacing w:val="0"/>
          <w:w w:val="100"/>
          <w:position w:val="0"/>
        </w:rPr>
        <w:t>使用寿命不确定的判断依据</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本公司将无法预见该资产为公司带来经济利益的期限，或使用期限不确定的无形资产确定为使用寿命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期限。</w:t>
      </w:r>
    </w:p>
    <w:p>
      <w:pPr>
        <w:pStyle w:val="Style40"/>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每年年末，对使用寿命不确定的无形资产的使用寿命进行复核，主要采取自下而上的方式，由无形资 产使用相关部门进行基础复核，评价使用寿命不确定判断依据是否存在变化等。</w:t>
      </w:r>
    </w:p>
    <w:p>
      <w:pPr>
        <w:pStyle w:val="Style37"/>
        <w:keepNext/>
        <w:keepLines/>
        <w:widowControl w:val="0"/>
        <w:shd w:val="clear" w:color="auto" w:fill="auto"/>
        <w:bidi w:val="0"/>
        <w:spacing w:before="0" w:after="280" w:line="313" w:lineRule="exact"/>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5"/>
      <w:bookmarkEnd w:id="856"/>
      <w:bookmarkEnd w:id="858"/>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内部研究开发项目研究阶段的支出，于发生时计入当期损益；开发阶段的支出，满足确认为无形资产 条件的转入无形资产核算。</w:t>
      </w:r>
    </w:p>
    <w:p>
      <w:pPr>
        <w:pStyle w:val="Style40"/>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划分内部研究开发项目的研究阶段和开发阶段的具体标准：①完成该无形资产以使其能够使用或出售 在技术上具有可行性；②具有完成该无形资产并使用或出售的意图；③无形资产产生经济利益的方式，包 括能够证明运用该无形资产生产的产品存在市场或无形资产自身存在市场，无形资产将在内部使用的，能 够证明其有用性；④有足够的技术、财务资源和其他资源支持，以完成该无形资产的开发，并有能力使用 或出售该无形资产；⑤归属于该无形资产开发阶段的支出能够可靠地计量。</w:t>
      </w:r>
    </w:p>
    <w:p>
      <w:pPr>
        <w:pStyle w:val="Style32"/>
        <w:keepNext/>
        <w:keepLines/>
        <w:widowControl w:val="0"/>
        <w:shd w:val="clear" w:color="auto" w:fill="auto"/>
        <w:bidi w:val="0"/>
        <w:spacing w:before="0" w:after="280" w:line="313" w:lineRule="exact"/>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4</w:t>
      </w:r>
      <w:r>
        <w:rPr>
          <w:color w:val="000000"/>
          <w:spacing w:val="0"/>
          <w:w w:val="100"/>
          <w:position w:val="0"/>
        </w:rPr>
        <w:t>、长期资产减值</w:t>
      </w:r>
      <w:bookmarkEnd w:id="859"/>
      <w:bookmarkEnd w:id="860"/>
      <w:bookmarkEnd w:id="862"/>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长期股权投资、采用成本模式计量的投资性房地产、固定资产、在建工程、采用成本模式计量的生产 性生物资产、油气资产、无形资产等长期资产于资产负债表日存在减值迹象的，进行减值测试。减值测试 结果表明资产的可收回金额低于其账面价值的，按其差额计提减值准备并计入减值损失。</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4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w:t>
      </w:r>
      <w:r>
        <w:rPr>
          <w:color w:val="000000"/>
          <w:spacing w:val="0"/>
          <w:w w:val="100"/>
          <w:position w:val="0"/>
        </w:rPr>
        <w:t>摊至该资产组或资产组组合的商誉的账面价值，再根据资产组或资产组组合中除商誉以外的其他各项资产 的账面价值所占比重，按比例抵减其他各项资产的账面价值。</w:t>
      </w:r>
    </w:p>
    <w:p>
      <w:pPr>
        <w:pStyle w:val="Style40"/>
        <w:keepNext w:val="0"/>
        <w:keepLines w:val="0"/>
        <w:widowControl w:val="0"/>
        <w:shd w:val="clear" w:color="auto" w:fill="auto"/>
        <w:bidi w:val="0"/>
        <w:spacing w:before="0" w:line="322" w:lineRule="exact"/>
        <w:ind w:left="0" w:right="0" w:firstLine="440"/>
        <w:jc w:val="left"/>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tabs>
          <w:tab w:pos="483" w:val="left"/>
        </w:tabs>
        <w:bidi w:val="0"/>
        <w:spacing w:before="0" w:after="200" w:line="326"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863"/>
      <w:bookmarkEnd w:id="864"/>
      <w:bookmarkEnd w:id="866"/>
    </w:p>
    <w:p>
      <w:pPr>
        <w:pStyle w:val="Style40"/>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32"/>
        <w:keepNext/>
        <w:keepLines/>
        <w:widowControl w:val="0"/>
        <w:shd w:val="clear" w:color="auto" w:fill="auto"/>
        <w:tabs>
          <w:tab w:pos="483" w:val="left"/>
        </w:tabs>
        <w:bidi w:val="0"/>
        <w:spacing w:before="0" w:after="200" w:line="326"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867"/>
      <w:bookmarkEnd w:id="868"/>
      <w:bookmarkEnd w:id="870"/>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本公司将已收或应收客户对价而应向客户转让商品或提供服务的义务列示为合同负债。</w:t>
      </w:r>
    </w:p>
    <w:p>
      <w:pPr>
        <w:pStyle w:val="Style40"/>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本公司将同一合同下的合同资产和合同负债以净额列示。</w:t>
      </w:r>
    </w:p>
    <w:p>
      <w:pPr>
        <w:pStyle w:val="Style32"/>
        <w:keepNext/>
        <w:keepLines/>
        <w:widowControl w:val="0"/>
        <w:shd w:val="clear" w:color="auto" w:fill="auto"/>
        <w:tabs>
          <w:tab w:pos="483" w:val="left"/>
        </w:tabs>
        <w:bidi w:val="0"/>
        <w:spacing w:before="0" w:after="200" w:line="326"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871"/>
      <w:bookmarkEnd w:id="872"/>
      <w:bookmarkEnd w:id="874"/>
    </w:p>
    <w:p>
      <w:pPr>
        <w:pStyle w:val="Style37"/>
        <w:keepNext/>
        <w:keepLines/>
        <w:widowControl w:val="0"/>
        <w:shd w:val="clear" w:color="auto" w:fill="auto"/>
        <w:tabs>
          <w:tab w:pos="493" w:val="left"/>
        </w:tabs>
        <w:bidi w:val="0"/>
        <w:spacing w:before="0" w:after="300" w:line="312"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5"/>
      <w:bookmarkEnd w:id="876"/>
      <w:bookmarkEnd w:id="878"/>
    </w:p>
    <w:p>
      <w:pPr>
        <w:pStyle w:val="Style40"/>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在职工为本公司提供服务的会计期间，将实际发生的短期薪酬确认为负债，并计入当期损益，企业会 计准则要求或允许计入资产成本的除外。本公司发生的职工福利费，在实际发生时根据实际发生额计入当 期损益或相关资产成本。职工福利费为非货币性福利的，按照公允价值计量。本公司为职工缴纳的医疗保 险费、工伤保险费、生育保险费等社会保险费和住房公积金，以及按规定提取的工会经费和职工教育经费， 在职工提供服务的会计期间，根据规定的计提基础和计提比例计算确定相应的职工薪酬金额，并确认相应 负债，计入当期损益或相关资产成本。</w:t>
      </w:r>
    </w:p>
    <w:p>
      <w:pPr>
        <w:pStyle w:val="Style37"/>
        <w:keepNext/>
        <w:keepLines/>
        <w:widowControl w:val="0"/>
        <w:shd w:val="clear" w:color="auto" w:fill="auto"/>
        <w:tabs>
          <w:tab w:pos="493" w:val="left"/>
        </w:tabs>
        <w:bidi w:val="0"/>
        <w:spacing w:before="0" w:after="300" w:line="312" w:lineRule="exact"/>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9"/>
      <w:bookmarkEnd w:id="880"/>
      <w:bookmarkEnd w:id="882"/>
    </w:p>
    <w:p>
      <w:pPr>
        <w:pStyle w:val="Style40"/>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37"/>
        <w:keepNext/>
        <w:keepLines/>
        <w:widowControl w:val="0"/>
        <w:shd w:val="clear" w:color="auto" w:fill="auto"/>
        <w:tabs>
          <w:tab w:pos="493" w:val="left"/>
        </w:tabs>
        <w:bidi w:val="0"/>
        <w:spacing w:before="0" w:after="300" w:line="312" w:lineRule="exact"/>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3"/>
      <w:bookmarkEnd w:id="884"/>
      <w:bookmarkEnd w:id="886"/>
    </w:p>
    <w:p>
      <w:pPr>
        <w:pStyle w:val="Style40"/>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本公司向职工提供辞退福利时，在下列两者孰早日确认辞退福利产生的职工薪酬负债，并计入当期损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37"/>
        <w:keepNext/>
        <w:keepLines/>
        <w:widowControl w:val="0"/>
        <w:shd w:val="clear" w:color="auto" w:fill="auto"/>
        <w:tabs>
          <w:tab w:pos="493" w:val="left"/>
        </w:tabs>
        <w:bidi w:val="0"/>
        <w:spacing w:before="0" w:after="300" w:line="312" w:lineRule="exact"/>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87"/>
      <w:bookmarkEnd w:id="888"/>
      <w:bookmarkEnd w:id="890"/>
    </w:p>
    <w:p>
      <w:pPr>
        <w:pStyle w:val="Style40"/>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32"/>
        <w:keepNext/>
        <w:keepLines/>
        <w:widowControl w:val="0"/>
        <w:shd w:val="clear" w:color="auto" w:fill="auto"/>
        <w:tabs>
          <w:tab w:pos="437" w:val="left"/>
        </w:tabs>
        <w:bidi w:val="0"/>
        <w:spacing w:before="0" w:after="300" w:line="312" w:lineRule="exact"/>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8</w:t>
      </w:r>
      <w:r>
        <w:rPr>
          <w:color w:val="000000"/>
          <w:spacing w:val="0"/>
          <w:w w:val="100"/>
          <w:position w:val="0"/>
        </w:rPr>
        <w:t>、</w:t>
        <w:tab/>
        <w:t>租赁负债</w:t>
      </w:r>
      <w:bookmarkEnd w:id="891"/>
      <w:bookmarkEnd w:id="892"/>
      <w:bookmarkEnd w:id="894"/>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租赁负债按照租赁期开始日尚未支付的租赁付款额的现值进行初始计量。租赁付款额包括：①固定 付款额（包括实质固定付款额），存在租赁激励的，扣除租赁激励相关金额；②取决于指数或比率的可 变租赁付款额；③根据承租人提供的担保余值预计应支付的款项；④购买选择权的行权价格，前提是承 租人合理确定将行使该选择权；⑤行使终止租赁选择权需支付的款项，前提是租赁期反映出承租人将行 使终止租赁选择权；</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本公司采用租赁内含利率作为折现率；如果无法合理确定租赁内含利率的，则采用本公司的增量借款 利率作为折现率。本公司按照固定的周期性利率计算租赁负债在租赁期内各期间的利息费用，并计入财务 费用。该周期性利率是指公司所采用的折现率或修订后的折现率。</w:t>
      </w:r>
    </w:p>
    <w:p>
      <w:pPr>
        <w:pStyle w:val="Style4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未纳入租赁负债计量的可变租赁付款额在实际发生时计入当期损益。</w:t>
      </w:r>
    </w:p>
    <w:p>
      <w:pPr>
        <w:pStyle w:val="Style40"/>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当本公司对续租选择权、终止租赁选择权或者购买选择权的评估结果发生变化的，则按变动后的租赁 付款额和修订后的折现率计算的现值重新计量租赁负债，并相应调整使用权资产的账面价值。当实质租赁 付款额、担保余值预计的应付金额或者取决于指数或比率的可变租赁付款额发生变动的，则按变动后的租 赁付款额和原折现率计算的现值重新计量租赁负债，并相应调整使用权资产的账面价值。</w:t>
      </w:r>
    </w:p>
    <w:p>
      <w:pPr>
        <w:pStyle w:val="Style32"/>
        <w:keepNext/>
        <w:keepLines/>
        <w:widowControl w:val="0"/>
        <w:shd w:val="clear" w:color="auto" w:fill="auto"/>
        <w:tabs>
          <w:tab w:pos="437" w:val="left"/>
        </w:tabs>
        <w:bidi w:val="0"/>
        <w:spacing w:before="0" w:after="300" w:line="312" w:lineRule="exact"/>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895"/>
      <w:bookmarkEnd w:id="896"/>
      <w:bookmarkEnd w:id="898"/>
    </w:p>
    <w:p>
      <w:pPr>
        <w:pStyle w:val="Style4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当与或有事项相关的义务是公司承担的现时义务，且履行该义务很可能导致经济利益流出，同时其金 额能够可靠地计量时确认该义务为预计负债。本公司按照履行相关现时义务所需支出的最佳估计数进行初 始计量，如所需支出存在一个连续范围，且该范围内各种结果发生的可能性相同，最佳估计数按照该范围 内的中间值确定；如涉及多个项目，按照各种可能结果及相关概率计算确定最佳估计数。</w:t>
      </w:r>
    </w:p>
    <w:p>
      <w:pPr>
        <w:pStyle w:val="Style40"/>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32"/>
        <w:keepNext/>
        <w:keepLines/>
        <w:widowControl w:val="0"/>
        <w:shd w:val="clear" w:color="auto" w:fill="auto"/>
        <w:tabs>
          <w:tab w:pos="437" w:val="left"/>
        </w:tabs>
        <w:bidi w:val="0"/>
        <w:spacing w:before="0" w:after="300" w:line="312" w:lineRule="exact"/>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3</w:t>
      </w:r>
      <w:bookmarkEnd w:id="901"/>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899"/>
      <w:bookmarkEnd w:id="900"/>
      <w:bookmarkEnd w:id="902"/>
    </w:p>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本公司股份支付包括以权益结算的股份支付和以现金结算的股份支付。以权益结算的股份支付换取职工提 供服务的，以授予职工权益工具的公允价值计量。存在活跃市场的，按照活跃市场中的报价确定；不存在 活跃市场的，采用估值技术确定，包括参考熟悉情况并自愿交易的各方最近进行的市场交易中使用的价格、 参照实质上相同的其他金融工具的当前公允价值、现金流量折现法和期权定价模型等。</w:t>
      </w:r>
    </w:p>
    <w:p>
      <w:pPr>
        <w:pStyle w:val="Style40"/>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在各个资产负债表日，根据最新取得的可行权人数变动、业绩指标完成情况等后续信息，修正预计可 行权的股票期权数量，并以此为依据确认各期应分摊的费用。对于跨越多个会计期间的期权费用，一般可 以按照该期权在某会计期间内等待期长度占整个等待期长度的比例进行分摊。</w:t>
      </w:r>
    </w:p>
    <w:p>
      <w:pPr>
        <w:pStyle w:val="Style32"/>
        <w:keepNext/>
        <w:keepLines/>
        <w:widowControl w:val="0"/>
        <w:shd w:val="clear" w:color="auto" w:fill="auto"/>
        <w:tabs>
          <w:tab w:pos="437" w:val="left"/>
        </w:tabs>
        <w:bidi w:val="0"/>
        <w:spacing w:before="0" w:after="380" w:line="312" w:lineRule="exact"/>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3</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收入</w:t>
      </w:r>
      <w:bookmarkEnd w:id="903"/>
      <w:bookmarkEnd w:id="904"/>
      <w:bookmarkEnd w:id="906"/>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收入确认和计量所采用的会计政策</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务的交易价格确认收入。取得相关商品控制权，是指能够主导该商品的使用并从中获得几乎全部的经济利 益。履约义务是指合同中本公司向客户转让可明确区分商品的承诺。交易价格是指本公司因向客户转让商 品而预期有权收取的对价金额，不包括代第三方收取的款项以及本公司预期将退还给客户的款项。</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履约义务是在某一时段内履行、还是在某一时点履行，取决于合同条款及相关法律规定。如果履约义 务是在某一时段内履行的，则本公司按照履约进度确认收入。否则，本公司于客户取得相关资产控制权的 </w:t>
      </w:r>
      <w:r>
        <w:rPr>
          <w:color w:val="000000"/>
          <w:spacing w:val="0"/>
          <w:w w:val="100"/>
          <w:position w:val="0"/>
        </w:rPr>
        <w:t>某一时点确认收入。</w:t>
      </w:r>
    </w:p>
    <w:p>
      <w:pPr>
        <w:pStyle w:val="Style40"/>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本公司各类业务的具体收入确认政策如下：</w:t>
      </w:r>
    </w:p>
    <w:p>
      <w:pPr>
        <w:pStyle w:val="Style40"/>
        <w:keepNext w:val="0"/>
        <w:keepLines w:val="0"/>
        <w:widowControl w:val="0"/>
        <w:numPr>
          <w:ilvl w:val="0"/>
          <w:numId w:val="39"/>
        </w:numPr>
        <w:shd w:val="clear" w:color="auto" w:fill="auto"/>
        <w:bidi w:val="0"/>
        <w:spacing w:before="0" w:after="0" w:line="315" w:lineRule="exact"/>
        <w:ind w:left="0" w:right="0" w:firstLine="440"/>
        <w:jc w:val="both"/>
      </w:pPr>
      <w:bookmarkStart w:id="907" w:name="bookmark907"/>
      <w:bookmarkEnd w:id="907"/>
      <w:r>
        <w:rPr>
          <w:rFonts w:ascii="Times New Roman" w:eastAsia="Times New Roman" w:hAnsi="Times New Roman" w:cs="Times New Roman"/>
          <w:color w:val="000000"/>
          <w:spacing w:val="0"/>
          <w:w w:val="100"/>
          <w:position w:val="0"/>
        </w:rPr>
        <w:t xml:space="preserve"> </w:t>
      </w:r>
      <w:r>
        <w:rPr>
          <w:color w:val="000000"/>
          <w:spacing w:val="0"/>
          <w:w w:val="100"/>
          <w:position w:val="0"/>
        </w:rPr>
        <w:t>企业互联网服务收入：公司根据客户需要为其提供股权筹划咨询、架构设计、交易设计等全案服务 并签订服务协议，按照协议约定的内容完成相关服务或咨询并收取约定的服务费；公司在上述服务的成果 已完成，并取得双方认可的收款依据，在相关的经济利益很可能流入企业，服务的完成结果能够可靠确定 时确认收入。</w:t>
      </w:r>
    </w:p>
    <w:p>
      <w:pPr>
        <w:pStyle w:val="Style40"/>
        <w:keepNext w:val="0"/>
        <w:keepLines w:val="0"/>
        <w:widowControl w:val="0"/>
        <w:numPr>
          <w:ilvl w:val="0"/>
          <w:numId w:val="39"/>
        </w:numPr>
        <w:shd w:val="clear" w:color="auto" w:fill="auto"/>
        <w:bidi w:val="0"/>
        <w:spacing w:before="0" w:after="0" w:line="315" w:lineRule="exact"/>
        <w:ind w:left="0" w:right="0" w:firstLine="440"/>
        <w:jc w:val="left"/>
      </w:pPr>
      <w:bookmarkStart w:id="908" w:name="bookmark908"/>
      <w:bookmarkEnd w:id="908"/>
      <w:r>
        <w:rPr>
          <w:rFonts w:ascii="Times New Roman" w:eastAsia="Times New Roman" w:hAnsi="Times New Roman" w:cs="Times New Roman"/>
          <w:color w:val="000000"/>
          <w:spacing w:val="0"/>
          <w:w w:val="100"/>
          <w:position w:val="0"/>
        </w:rPr>
        <w:t xml:space="preserve"> </w:t>
      </w:r>
      <w:r>
        <w:rPr>
          <w:color w:val="000000"/>
          <w:spacing w:val="0"/>
          <w:w w:val="100"/>
          <w:position w:val="0"/>
        </w:rPr>
        <w:t>企业综合服务收入：此项业务收入分为一次性服务收入和周期性服务收入：</w:t>
      </w:r>
    </w:p>
    <w:p>
      <w:pPr>
        <w:pStyle w:val="Style40"/>
        <w:keepNext w:val="0"/>
        <w:keepLines w:val="0"/>
        <w:widowControl w:val="0"/>
        <w:shd w:val="clear" w:color="auto" w:fill="auto"/>
        <w:tabs>
          <w:tab w:pos="979" w:val="left"/>
        </w:tabs>
        <w:bidi w:val="0"/>
        <w:spacing w:before="0" w:after="0" w:line="315" w:lineRule="exact"/>
        <w:ind w:left="0" w:right="0" w:firstLine="44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一次性服务收入：双方如签署服务协议，本公司依据服务协议提供服务，并依据服务协议提交 或形成工作成果，对方已付款或按服务协议约定付款，或预计相关的经济利益很可能流入本公司时，本公 司在服务完成时一次性确认收入；如双方未签署服务协议，本公司在服务完成时如已收款或取得收款凭据， 或预计相关的经济利益很可能流入本公司时确认收入。</w:t>
      </w:r>
    </w:p>
    <w:p>
      <w:pPr>
        <w:pStyle w:val="Style40"/>
        <w:keepNext w:val="0"/>
        <w:keepLines w:val="0"/>
        <w:widowControl w:val="0"/>
        <w:shd w:val="clear" w:color="auto" w:fill="auto"/>
        <w:tabs>
          <w:tab w:pos="984" w:val="left"/>
        </w:tabs>
        <w:bidi w:val="0"/>
        <w:spacing w:before="0" w:after="0" w:line="315" w:lineRule="exact"/>
        <w:ind w:left="0" w:right="0" w:firstLine="44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周期性服务收入：双方签署周期性服务协议，本公司依据服务协议提供周期性服务，并依据服 务协议提交或形成周期性的工作成果，对方已付款或按服务协议约定付款，或预计相关的经济利益很可能 流入本公司时，本公司根据服务期限分期确认收入。</w:t>
      </w:r>
    </w:p>
    <w:p>
      <w:pPr>
        <w:pStyle w:val="Style40"/>
        <w:keepNext w:val="0"/>
        <w:keepLines w:val="0"/>
        <w:widowControl w:val="0"/>
        <w:numPr>
          <w:ilvl w:val="0"/>
          <w:numId w:val="39"/>
        </w:numPr>
        <w:shd w:val="clear" w:color="auto" w:fill="auto"/>
        <w:bidi w:val="0"/>
        <w:spacing w:before="0" w:after="0" w:line="315" w:lineRule="exact"/>
        <w:ind w:left="0" w:right="0" w:firstLine="440"/>
        <w:jc w:val="both"/>
      </w:pPr>
      <w:bookmarkStart w:id="911" w:name="bookmark911"/>
      <w:bookmarkEnd w:id="911"/>
      <w:r>
        <w:rPr>
          <w:rFonts w:ascii="Times New Roman" w:eastAsia="Times New Roman" w:hAnsi="Times New Roman" w:cs="Times New Roman"/>
          <w:color w:val="000000"/>
          <w:spacing w:val="0"/>
          <w:w w:val="100"/>
          <w:position w:val="0"/>
        </w:rPr>
        <w:t xml:space="preserve"> </w:t>
      </w:r>
      <w:r>
        <w:rPr>
          <w:color w:val="000000"/>
          <w:spacing w:val="0"/>
          <w:w w:val="100"/>
          <w:position w:val="0"/>
        </w:rPr>
        <w:t>人力资本服务收入：公司根据客户的多种用工需求，为其提供相关岗位、业务流程等服务并签订服 务协议。公司根据协议提供约定的工作或服务内容，并按照所提供服务的内容、期限、派出人数、完成工 作量以及结算价格等定期与客户确认；在相关的经济利益很可能流入企业，服务的完成结果能够可靠地确 定时确认收入。</w:t>
      </w:r>
    </w:p>
    <w:p>
      <w:pPr>
        <w:pStyle w:val="Style40"/>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根据公司在上述人力资本服务中所承担的责任风险不同，按照《企业会计准则第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号一收入》的规 定，分别采用总额法与净额法确认。</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同类业务采用不同经营模式导致收入确认会计政策存在差异的情况</w:t>
      </w:r>
    </w:p>
    <w:p>
      <w:pPr>
        <w:pStyle w:val="Style32"/>
        <w:keepNext/>
        <w:keepLines/>
        <w:widowControl w:val="0"/>
        <w:shd w:val="clear" w:color="auto" w:fill="auto"/>
        <w:bidi w:val="0"/>
        <w:spacing w:before="0" w:after="300" w:line="326"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3</w:t>
      </w:r>
      <w:bookmarkEnd w:id="914"/>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912"/>
      <w:bookmarkEnd w:id="913"/>
      <w:bookmarkEnd w:id="915"/>
    </w:p>
    <w:p>
      <w:pPr>
        <w:pStyle w:val="Style40"/>
        <w:keepNext w:val="0"/>
        <w:keepLines w:val="0"/>
        <w:widowControl w:val="0"/>
        <w:numPr>
          <w:ilvl w:val="0"/>
          <w:numId w:val="41"/>
        </w:numPr>
        <w:shd w:val="clear" w:color="auto" w:fill="auto"/>
        <w:tabs>
          <w:tab w:pos="718" w:val="left"/>
        </w:tabs>
        <w:bidi w:val="0"/>
        <w:spacing w:before="0" w:after="0" w:line="326" w:lineRule="auto"/>
        <w:ind w:left="0" w:right="0" w:firstLine="440"/>
        <w:jc w:val="both"/>
      </w:pPr>
      <w:bookmarkStart w:id="916" w:name="bookmark916"/>
      <w:bookmarkEnd w:id="916"/>
      <w:r>
        <w:rPr>
          <w:color w:val="000000"/>
          <w:spacing w:val="0"/>
          <w:w w:val="100"/>
          <w:position w:val="0"/>
        </w:rPr>
        <w:t>政府补助的类型及会计处理</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政府补助是指本公司从政府无偿取得的货币性资产或非货币性资产（但不包括政府作为所有者投入的 资本）。政府补助为货币性资产的，应当按照收到或应收的金额计量。政府补助为非货币性资产的，应当 按照公允价值计量；公允价值不能可靠取得的，按照名义金额计量。</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与日常活动相关的政府补助，按照经济业务实质，计入其他收益或冲减相关成本费用。与日常活动无 关的政府补助，计入营业外收支。</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政府文件明确规定用于购建或以其他方式形成长期资产的政府补助，确认为与资产相关的政府补助。 政府文件未明确规定补助对象的，能够形成长期资产的，与资产价值相对应的政府补助部分作为与资产相 关的政府补助，其余部分作为与收益相关的政府补助；难以区分的，将政府补助整体作为与收益相关的政 府补助。与资产相关的政府补助冲减相关资产账面价值。或确认为递延收益。确认为递延收益的金额，在 相关资产使用寿命内按照合理、系统的方法分期计入当期损益。</w:t>
      </w:r>
    </w:p>
    <w:p>
      <w:pPr>
        <w:pStyle w:val="Style4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除与资产相关的政府补助之外的政府补助，确认为与收益相关的政府补助。与收益相关的政府补助用 于补偿企业以后期间的相关费用或损失的，确认为递延收益，并在确认相关费用的期间，计入当期损益或 冲减相关成本；用于补偿企业已发生的相关费用或损失的，直接计入当期损益或冲减相关成本。</w:t>
      </w:r>
    </w:p>
    <w:p>
      <w:pPr>
        <w:pStyle w:val="Style40"/>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本公司取得政策性优惠贷款贴息，财政将贴息资金拨付给贷款银行，由贷款银行以政策性优惠利率向 本公司提供贷款的，以实际收到的借款金额作为借款的入账价值，按照借款本金和该政策性优惠利率计算 相关借款费用；财政将贴息资金直接拨付给本公司的，本公司将对应的贴息冲减相关借款费用。</w:t>
      </w:r>
    </w:p>
    <w:p>
      <w:pPr>
        <w:pStyle w:val="Style40"/>
        <w:keepNext w:val="0"/>
        <w:keepLines w:val="0"/>
        <w:widowControl w:val="0"/>
        <w:numPr>
          <w:ilvl w:val="0"/>
          <w:numId w:val="41"/>
        </w:numPr>
        <w:shd w:val="clear" w:color="auto" w:fill="auto"/>
        <w:tabs>
          <w:tab w:pos="738" w:val="left"/>
        </w:tabs>
        <w:bidi w:val="0"/>
        <w:spacing w:before="0" w:after="0" w:line="326" w:lineRule="auto"/>
        <w:ind w:left="0" w:right="0" w:firstLine="440"/>
        <w:jc w:val="both"/>
      </w:pPr>
      <w:bookmarkStart w:id="917" w:name="bookmark917"/>
      <w:bookmarkEnd w:id="917"/>
      <w:r>
        <w:rPr>
          <w:color w:val="000000"/>
          <w:spacing w:val="0"/>
          <w:w w:val="100"/>
          <w:position w:val="0"/>
        </w:rPr>
        <w:t>政府补助确认时点</w:t>
      </w:r>
    </w:p>
    <w:p>
      <w:pPr>
        <w:pStyle w:val="Style4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 xml:space="preserve">政府补助在满足政府补助所附条件并能够收到时确认。按照应收金额计量的政府补助，在期末有确凿 证据表明能够符合财政扶持政策规定的相关条件且预计能够收到财政扶持资金时予以确认。除按照应收金 </w:t>
      </w:r>
      <w:r>
        <w:rPr>
          <w:color w:val="000000"/>
          <w:spacing w:val="0"/>
          <w:w w:val="100"/>
          <w:position w:val="0"/>
        </w:rPr>
        <w:t>额计量的政府补助外的其他政府补助，在实际收到补助款项时予以确认。</w:t>
      </w:r>
    </w:p>
    <w:p>
      <w:pPr>
        <w:pStyle w:val="Style32"/>
        <w:keepNext/>
        <w:keepLines/>
        <w:widowControl w:val="0"/>
        <w:shd w:val="clear" w:color="auto" w:fill="auto"/>
        <w:tabs>
          <w:tab w:pos="481" w:val="left"/>
        </w:tabs>
        <w:bidi w:val="0"/>
        <w:spacing w:before="0" w:after="200" w:line="331"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8"/>
      <w:bookmarkEnd w:id="919"/>
      <w:bookmarkEnd w:id="921"/>
    </w:p>
    <w:p>
      <w:pPr>
        <w:pStyle w:val="Style40"/>
        <w:keepNext w:val="0"/>
        <w:keepLines w:val="0"/>
        <w:widowControl w:val="0"/>
        <w:numPr>
          <w:ilvl w:val="0"/>
          <w:numId w:val="43"/>
        </w:numPr>
        <w:shd w:val="clear" w:color="auto" w:fill="auto"/>
        <w:bidi w:val="0"/>
        <w:spacing w:before="0" w:after="0" w:line="317" w:lineRule="exact"/>
        <w:ind w:left="0" w:right="0" w:firstLine="500"/>
        <w:jc w:val="both"/>
      </w:pPr>
      <w:bookmarkStart w:id="922" w:name="bookmark922"/>
      <w:bookmarkEnd w:id="922"/>
      <w:r>
        <w:rPr>
          <w:rFonts w:ascii="Times New Roman" w:eastAsia="Times New Roman" w:hAnsi="Times New Roman" w:cs="Times New Roman"/>
          <w:color w:val="000000"/>
          <w:spacing w:val="0"/>
          <w:w w:val="100"/>
          <w:position w:val="0"/>
        </w:rPr>
        <w:t xml:space="preserve"> </w:t>
      </w:r>
      <w:r>
        <w:rPr>
          <w:color w:val="000000"/>
          <w:spacing w:val="0"/>
          <w:w w:val="100"/>
          <w:position w:val="0"/>
        </w:rPr>
        <w:t>根据资产、负债的账面价值与其计税基础之间的差额（未作为资产和负债确认的项目按照税法规定 可以确定其计税基础的，确定该计税基础为其差额），按照预期收回该资产或清偿该负债期间的适用税率 计算确认递延所得税资产或递延所得税负债。</w:t>
      </w:r>
    </w:p>
    <w:p>
      <w:pPr>
        <w:pStyle w:val="Style40"/>
        <w:keepNext w:val="0"/>
        <w:keepLines w:val="0"/>
        <w:widowControl w:val="0"/>
        <w:numPr>
          <w:ilvl w:val="0"/>
          <w:numId w:val="43"/>
        </w:numPr>
        <w:shd w:val="clear" w:color="auto" w:fill="auto"/>
        <w:tabs>
          <w:tab w:pos="750" w:val="left"/>
        </w:tabs>
        <w:bidi w:val="0"/>
        <w:spacing w:before="0" w:after="0" w:line="317" w:lineRule="exact"/>
        <w:ind w:left="0" w:right="0" w:firstLine="500"/>
        <w:jc w:val="both"/>
      </w:pPr>
      <w:bookmarkStart w:id="923" w:name="bookmark923"/>
      <w:bookmarkEnd w:id="923"/>
      <w:r>
        <w:rPr>
          <w:color w:val="000000"/>
          <w:spacing w:val="0"/>
          <w:w w:val="100"/>
          <w:position w:val="0"/>
        </w:rPr>
        <w:t>递延所得税资产的确认以很可能取得用来抵扣可抵扣暂时性差异的应纳税所得额为限。资产负债表 日，有确凿证据表明未来期间很可能获得足够的应纳税所得额用来抵扣可抵扣暂时性差异的，确认以前会 计期间未确认的递延所得税资产。如未来期间很可能无法获得足够的应纳税所得额用以抵扣递延所得税资 产的，则减记递延所得税资产的账面价值。</w:t>
      </w:r>
    </w:p>
    <w:p>
      <w:pPr>
        <w:pStyle w:val="Style40"/>
        <w:keepNext w:val="0"/>
        <w:keepLines w:val="0"/>
        <w:widowControl w:val="0"/>
        <w:numPr>
          <w:ilvl w:val="0"/>
          <w:numId w:val="43"/>
        </w:numPr>
        <w:shd w:val="clear" w:color="auto" w:fill="auto"/>
        <w:bidi w:val="0"/>
        <w:spacing w:before="0" w:after="360" w:line="317" w:lineRule="exact"/>
        <w:ind w:left="0" w:right="0" w:firstLine="500"/>
        <w:jc w:val="both"/>
      </w:pPr>
      <w:bookmarkStart w:id="924" w:name="bookmark924"/>
      <w:bookmarkEnd w:id="924"/>
      <w:r>
        <w:rPr>
          <w:rFonts w:ascii="Times New Roman" w:eastAsia="Times New Roman" w:hAnsi="Times New Roman" w:cs="Times New Roman"/>
          <w:color w:val="000000"/>
          <w:spacing w:val="0"/>
          <w:w w:val="100"/>
          <w:position w:val="0"/>
        </w:rPr>
        <w:t xml:space="preserve"> </w:t>
      </w:r>
      <w:r>
        <w:rPr>
          <w:color w:val="000000"/>
          <w:spacing w:val="0"/>
          <w:w w:val="100"/>
          <w:position w:val="0"/>
        </w:rPr>
        <w:t>对与子公司及联营企业投资相关的应纳税暂时性差异，确认递延所得税负债，除非本公司能够控制 暂时性差异转回的时间且该暂时性差异在可预见的未来很可能不会转回。对与子公司及联营企业投资相关 的可抵扣暂时性差异，当该暂时性差异在可预见的未来很可能转回且未来很可能获得用来抵扣可抵扣暂时 性差异的应纳税所得额时，确认递延所得税资产。</w:t>
      </w:r>
    </w:p>
    <w:p>
      <w:pPr>
        <w:pStyle w:val="Style32"/>
        <w:keepNext/>
        <w:keepLines/>
        <w:widowControl w:val="0"/>
        <w:shd w:val="clear" w:color="auto" w:fill="auto"/>
        <w:tabs>
          <w:tab w:pos="481" w:val="left"/>
        </w:tabs>
        <w:bidi w:val="0"/>
        <w:spacing w:before="0" w:after="200" w:line="331"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925"/>
      <w:bookmarkEnd w:id="926"/>
      <w:bookmarkEnd w:id="928"/>
    </w:p>
    <w:p>
      <w:pPr>
        <w:pStyle w:val="Style37"/>
        <w:keepNext/>
        <w:keepLines/>
        <w:widowControl w:val="0"/>
        <w:shd w:val="clear" w:color="auto" w:fill="auto"/>
        <w:tabs>
          <w:tab w:pos="491" w:val="left"/>
        </w:tabs>
        <w:bidi w:val="0"/>
        <w:spacing w:before="0" w:after="280" w:line="317" w:lineRule="exact"/>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29"/>
      <w:bookmarkEnd w:id="930"/>
      <w:bookmarkEnd w:id="932"/>
    </w:p>
    <w:p>
      <w:pPr>
        <w:pStyle w:val="Style40"/>
        <w:keepNext w:val="0"/>
        <w:keepLines w:val="0"/>
        <w:widowControl w:val="0"/>
        <w:shd w:val="clear" w:color="auto" w:fill="auto"/>
        <w:bidi w:val="0"/>
        <w:spacing w:before="0" w:after="280" w:line="310" w:lineRule="exact"/>
        <w:ind w:left="0" w:right="0" w:firstLine="500"/>
        <w:jc w:val="both"/>
      </w:pPr>
      <w:r>
        <w:rPr>
          <w:color w:val="000000"/>
          <w:spacing w:val="0"/>
          <w:w w:val="100"/>
          <w:position w:val="0"/>
        </w:rPr>
        <w:t>本公司在租赁期内各个期间采用直线法，将经营租赁的租赁收款额确认为租金收入。本公司将发生的 与经营租赁有关的初始直接费用予以资本化，在租赁期内按照与租金收入相同的确认基础分期计入当期收 益。</w:t>
      </w:r>
    </w:p>
    <w:p>
      <w:pPr>
        <w:pStyle w:val="Style37"/>
        <w:keepNext/>
        <w:keepLines/>
        <w:widowControl w:val="0"/>
        <w:shd w:val="clear" w:color="auto" w:fill="auto"/>
        <w:tabs>
          <w:tab w:pos="491" w:val="left"/>
        </w:tabs>
        <w:bidi w:val="0"/>
        <w:spacing w:before="0" w:after="280" w:line="317" w:lineRule="exact"/>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33"/>
      <w:bookmarkEnd w:id="934"/>
      <w:bookmarkEnd w:id="936"/>
    </w:p>
    <w:p>
      <w:pPr>
        <w:pStyle w:val="Style40"/>
        <w:keepNext w:val="0"/>
        <w:keepLines w:val="0"/>
        <w:widowControl w:val="0"/>
        <w:shd w:val="clear" w:color="auto" w:fill="auto"/>
        <w:bidi w:val="0"/>
        <w:spacing w:before="0" w:after="360" w:line="317" w:lineRule="exact"/>
        <w:ind w:left="0" w:right="0" w:firstLine="500"/>
        <w:jc w:val="both"/>
      </w:pPr>
      <w:r>
        <w:rPr>
          <w:color w:val="000000"/>
          <w:spacing w:val="0"/>
          <w:w w:val="100"/>
          <w:position w:val="0"/>
        </w:rPr>
        <w:t>本公司在租赁开始日，将应收融资租赁款，未担保余值之和与其现值的差额确认为未实现融资收益， 在将来收到租金的各期间内确认为租赁收入。本公司发生的与出租交易相关的初始直接费用，计入应收融 资租赁款的初始入账价值中。</w:t>
      </w:r>
    </w:p>
    <w:p>
      <w:pPr>
        <w:pStyle w:val="Style32"/>
        <w:keepNext/>
        <w:keepLines/>
        <w:widowControl w:val="0"/>
        <w:shd w:val="clear" w:color="auto" w:fill="auto"/>
        <w:tabs>
          <w:tab w:pos="481" w:val="left"/>
        </w:tabs>
        <w:bidi w:val="0"/>
        <w:spacing w:before="0" w:after="280" w:line="331"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937"/>
      <w:bookmarkEnd w:id="938"/>
      <w:bookmarkEnd w:id="940"/>
    </w:p>
    <w:p>
      <w:pPr>
        <w:pStyle w:val="Style32"/>
        <w:keepNext/>
        <w:keepLines/>
        <w:widowControl w:val="0"/>
        <w:shd w:val="clear" w:color="auto" w:fill="auto"/>
        <w:tabs>
          <w:tab w:pos="481" w:val="left"/>
        </w:tabs>
        <w:bidi w:val="0"/>
        <w:spacing w:before="0" w:after="200" w:line="331"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941"/>
      <w:bookmarkEnd w:id="942"/>
      <w:bookmarkEnd w:id="944"/>
    </w:p>
    <w:p>
      <w:pPr>
        <w:pStyle w:val="Style37"/>
        <w:keepNext/>
        <w:keepLines/>
        <w:widowControl w:val="0"/>
        <w:shd w:val="clear" w:color="auto" w:fill="auto"/>
        <w:bidi w:val="0"/>
        <w:spacing w:before="0" w:after="360" w:line="317" w:lineRule="exact"/>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5"/>
      <w:bookmarkEnd w:id="946"/>
      <w:bookmarkEnd w:id="948"/>
    </w:p>
    <w:p>
      <w:pPr>
        <w:pStyle w:val="Style14"/>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262"/>
        <w:gridCol w:w="2338"/>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月，财政部修订发布了《企业会计准则</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号）要求其他执行企业会计 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经公司总裁办公会（总裁办纪 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号）审议批准</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本次会计政策变更，对公司财务状况、</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经营成果和现金流量不产生重大影响。</w:t>
            </w:r>
          </w:p>
        </w:tc>
      </w:tr>
    </w:tbl>
    <w:p>
      <w:pPr>
        <w:pStyle w:val="Style37"/>
        <w:keepNext/>
        <w:keepLines/>
        <w:widowControl w:val="0"/>
        <w:shd w:val="clear" w:color="auto" w:fill="auto"/>
        <w:tabs>
          <w:tab w:pos="493" w:val="left"/>
        </w:tabs>
        <w:bidi w:val="0"/>
        <w:spacing w:before="0" w:line="310" w:lineRule="exact"/>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49"/>
      <w:bookmarkEnd w:id="950"/>
      <w:bookmarkEnd w:id="952"/>
    </w:p>
    <w:p>
      <w:pPr>
        <w:pStyle w:val="Style2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310" w:lineRule="exact"/>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53"/>
      <w:bookmarkEnd w:id="954"/>
      <w:bookmarkEnd w:id="95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不需要调整年初资产负债表科目的原因说明</w:t>
      </w:r>
    </w:p>
    <w:p>
      <w:pPr>
        <w:pStyle w:val="Style4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对于首次执行日前已存在的合同，本公司选择不重新评估其是否为租赁或者包含租赁。本公司根据首 次执行的累计影响数，调整首次执行当年年初留存收益及财务报表其他相关项目金额，不调整可比期间信 息。</w:t>
      </w:r>
    </w:p>
    <w:p>
      <w:pPr>
        <w:pStyle w:val="Style40"/>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日合并资产负债表及母公司资产负债表各项目无影响。</w:t>
      </w:r>
    </w:p>
    <w:p>
      <w:pPr>
        <w:pStyle w:val="Style37"/>
        <w:keepNext/>
        <w:keepLines/>
        <w:widowControl w:val="0"/>
        <w:shd w:val="clear" w:color="auto" w:fill="auto"/>
        <w:tabs>
          <w:tab w:pos="493" w:val="left"/>
        </w:tabs>
        <w:bidi w:val="0"/>
        <w:spacing w:before="0" w:line="310" w:lineRule="exact"/>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57"/>
      <w:bookmarkEnd w:id="958"/>
      <w:bookmarkEnd w:id="96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37</w:t>
      </w:r>
      <w:r>
        <w:rPr>
          <w:color w:val="000000"/>
          <w:spacing w:val="0"/>
          <w:w w:val="100"/>
          <w:position w:val="0"/>
        </w:rPr>
        <w:t>、其他</w:t>
      </w:r>
      <w:bookmarkEnd w:id="961"/>
      <w:bookmarkEnd w:id="962"/>
      <w:bookmarkEnd w:id="963"/>
    </w:p>
    <w:p>
      <w:pPr>
        <w:pStyle w:val="Style27"/>
        <w:keepNext/>
        <w:keepLines/>
        <w:widowControl w:val="0"/>
        <w:shd w:val="clear" w:color="auto" w:fill="auto"/>
        <w:bidi w:val="0"/>
        <w:spacing w:before="0" w:after="38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六</w:t>
      </w:r>
      <w:bookmarkEnd w:id="966"/>
      <w:r>
        <w:rPr>
          <w:color w:val="000000"/>
          <w:spacing w:val="0"/>
          <w:w w:val="100"/>
          <w:position w:val="0"/>
        </w:rPr>
        <w:t>、税项</w:t>
      </w:r>
      <w:bookmarkEnd w:id="964"/>
      <w:bookmarkEnd w:id="965"/>
      <w:bookmarkEnd w:id="967"/>
    </w:p>
    <w:p>
      <w:pPr>
        <w:pStyle w:val="Style32"/>
        <w:keepNext/>
        <w:keepLines/>
        <w:widowControl w:val="0"/>
        <w:shd w:val="clear" w:color="auto" w:fill="auto"/>
        <w:bidi w:val="0"/>
        <w:spacing w:before="0" w:after="30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1</w:t>
      </w:r>
      <w:bookmarkEnd w:id="970"/>
      <w:r>
        <w:rPr>
          <w:color w:val="000000"/>
          <w:spacing w:val="0"/>
          <w:w w:val="100"/>
          <w:position w:val="0"/>
        </w:rPr>
        <w:t>、主要税种及税率</w:t>
      </w:r>
      <w:bookmarkEnd w:id="968"/>
      <w:bookmarkEnd w:id="969"/>
      <w:bookmarkEnd w:id="971"/>
    </w:p>
    <w:tbl>
      <w:tblPr>
        <w:tblOverlap w:val="never"/>
        <w:jc w:val="center"/>
        <w:tblLayout w:type="fixed"/>
      </w:tblPr>
      <w:tblGrid>
        <w:gridCol w:w="1709"/>
        <w:gridCol w:w="6379"/>
        <w:gridCol w:w="142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按税法规定计算的销售货物和应税劳务收入为基础计算销项税额，在扣除当期允 许抵扣的进项税额后，差额部分为应交增值税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99" w:line="1" w:lineRule="exact"/>
      </w:pPr>
    </w:p>
    <w:p>
      <w:pPr>
        <w:pStyle w:val="Style32"/>
        <w:keepNext/>
        <w:keepLines/>
        <w:widowControl w:val="0"/>
        <w:shd w:val="clear" w:color="auto" w:fill="auto"/>
        <w:bidi w:val="0"/>
        <w:spacing w:before="0" w:after="300" w:line="310" w:lineRule="exact"/>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color w:val="000000"/>
          <w:spacing w:val="0"/>
          <w:w w:val="100"/>
          <w:position w:val="0"/>
        </w:rPr>
        <w:t>、税收优惠</w:t>
      </w:r>
      <w:bookmarkEnd w:id="972"/>
      <w:bookmarkEnd w:id="973"/>
      <w:bookmarkEnd w:id="975"/>
    </w:p>
    <w:p>
      <w:pPr>
        <w:pStyle w:val="Style40"/>
        <w:keepNext w:val="0"/>
        <w:keepLines w:val="0"/>
        <w:widowControl w:val="0"/>
        <w:numPr>
          <w:ilvl w:val="0"/>
          <w:numId w:val="45"/>
        </w:numPr>
        <w:shd w:val="clear" w:color="auto" w:fill="auto"/>
        <w:bidi w:val="0"/>
        <w:spacing w:before="0" w:after="0" w:line="310" w:lineRule="exact"/>
        <w:ind w:left="0" w:right="0" w:firstLine="440"/>
        <w:jc w:val="left"/>
      </w:pPr>
      <w:bookmarkStart w:id="976" w:name="bookmark976"/>
      <w:bookmarkEnd w:id="976"/>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本公司之孙公司神州优才人力资源服务有限公司根据《西部地区鼓励类产业目录》有关企业所得税 问题的公告国家税务总局公告</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14</w:t>
      </w:r>
      <w:r>
        <w:rPr>
          <w:color w:val="000000"/>
          <w:spacing w:val="0"/>
          <w:w w:val="100"/>
          <w:position w:val="0"/>
        </w:rPr>
        <w:t>号文，对设在西部地区以《西部地区鼓励类产业目录》中新增鼓 励类产业项目为主营业务，且其当年度主营业务收入占企业收入总额</w:t>
      </w:r>
      <w:r>
        <w:rPr>
          <w:rFonts w:ascii="Times New Roman" w:eastAsia="Times New Roman" w:hAnsi="Times New Roman" w:cs="Times New Roman"/>
          <w:color w:val="000000"/>
          <w:spacing w:val="0"/>
          <w:w w:val="100"/>
          <w:position w:val="0"/>
        </w:rPr>
        <w:t>70%</w:t>
      </w:r>
      <w:r>
        <w:rPr>
          <w:color w:val="000000"/>
          <w:spacing w:val="0"/>
          <w:w w:val="100"/>
          <w:position w:val="0"/>
        </w:rPr>
        <w:t>以上的企业，自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缴纳企业所得税。</w:t>
      </w:r>
    </w:p>
    <w:p>
      <w:pPr>
        <w:pStyle w:val="Style40"/>
        <w:keepNext w:val="0"/>
        <w:keepLines w:val="0"/>
        <w:widowControl w:val="0"/>
        <w:numPr>
          <w:ilvl w:val="0"/>
          <w:numId w:val="45"/>
        </w:numPr>
        <w:shd w:val="clear" w:color="auto" w:fill="auto"/>
        <w:bidi w:val="0"/>
        <w:spacing w:before="0" w:after="0" w:line="310" w:lineRule="exact"/>
        <w:ind w:left="0" w:right="0" w:firstLine="440"/>
        <w:jc w:val="left"/>
      </w:pPr>
      <w:bookmarkStart w:id="977" w:name="bookmark977"/>
      <w:bookmarkEnd w:id="977"/>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本公司所属霍尔果斯快马财税管理服务有限公司、易桥信息服务有限公司、霍尔果斯易桥快马企业 </w:t>
      </w:r>
      <w:r>
        <w:rPr>
          <w:color w:val="000000"/>
          <w:spacing w:val="0"/>
          <w:w w:val="100"/>
          <w:position w:val="0"/>
        </w:rPr>
        <w:t>管理咨询有限公司，根据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日霍尔果斯经济开发区国家税务局出具的</w:t>
      </w:r>
      <w:r>
        <w:rPr>
          <w:color w:val="000000"/>
          <w:spacing w:val="0"/>
          <w:w w:val="100"/>
          <w:position w:val="0"/>
        </w:rPr>
        <w:t>〈</w:t>
      </w:r>
      <w:r>
        <w:rPr>
          <w:color w:val="000000"/>
          <w:spacing w:val="0"/>
          <w:w w:val="100"/>
          <w:position w:val="0"/>
        </w:rPr>
        <w:t>税务事项通知书</w:t>
      </w:r>
      <w:r>
        <w:rPr>
          <w:color w:val="000000"/>
          <w:spacing w:val="0"/>
          <w:w w:val="100"/>
          <w:position w:val="0"/>
        </w:rPr>
        <w:t>〉</w:t>
      </w:r>
      <w:r>
        <w:rPr>
          <w:color w:val="000000"/>
          <w:spacing w:val="0"/>
          <w:w w:val="100"/>
          <w:position w:val="0"/>
        </w:rPr>
        <w:t>霍经国 税通</w:t>
      </w:r>
      <w:r>
        <w:rPr>
          <w:rFonts w:ascii="Times New Roman" w:eastAsia="Times New Roman" w:hAnsi="Times New Roman" w:cs="Times New Roman"/>
          <w:color w:val="000000"/>
          <w:spacing w:val="0"/>
          <w:w w:val="100"/>
          <w:position w:val="0"/>
        </w:rPr>
        <w:t>[2017]16363</w:t>
      </w:r>
      <w:r>
        <w:rPr>
          <w:color w:val="000000"/>
          <w:spacing w:val="0"/>
          <w:w w:val="100"/>
          <w:position w:val="0"/>
        </w:rPr>
        <w:t>号和《财政部国家税务总局关于新疆喀什霍尔果斯两个特殊经济开发区企业所得税优惠政 策的通知》财税</w:t>
      </w:r>
      <w:r>
        <w:rPr>
          <w:rFonts w:ascii="Times New Roman" w:eastAsia="Times New Roman" w:hAnsi="Times New Roman" w:cs="Times New Roman"/>
          <w:color w:val="000000"/>
          <w:spacing w:val="0"/>
          <w:w w:val="100"/>
          <w:position w:val="0"/>
        </w:rPr>
        <w:t>[2011]112</w:t>
      </w:r>
      <w:r>
        <w:rPr>
          <w:color w:val="000000"/>
          <w:spacing w:val="0"/>
          <w:w w:val="100"/>
          <w:position w:val="0"/>
        </w:rPr>
        <w:t>号文件规定，于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日申请的企业所得税项，经审核，符合受理条件， 准予受理的通知，本公司享受自取得第一笔生产经营收入所属纳税年度起，五年内免征企业所得税。</w:t>
      </w:r>
    </w:p>
    <w:p>
      <w:pPr>
        <w:pStyle w:val="Style40"/>
        <w:keepNext w:val="0"/>
        <w:keepLines w:val="0"/>
        <w:widowControl w:val="0"/>
        <w:numPr>
          <w:ilvl w:val="0"/>
          <w:numId w:val="45"/>
        </w:numPr>
        <w:shd w:val="clear" w:color="auto" w:fill="auto"/>
        <w:tabs>
          <w:tab w:pos="692" w:val="left"/>
        </w:tabs>
        <w:bidi w:val="0"/>
        <w:spacing w:before="0" w:after="0" w:line="315" w:lineRule="exact"/>
        <w:ind w:left="0" w:right="0" w:firstLine="460"/>
        <w:jc w:val="both"/>
      </w:pPr>
      <w:bookmarkStart w:id="978" w:name="bookmark978"/>
      <w:bookmarkEnd w:id="978"/>
      <w:r>
        <w:rPr>
          <w:color w:val="000000"/>
          <w:spacing w:val="0"/>
          <w:w w:val="100"/>
          <w:position w:val="0"/>
        </w:rPr>
        <w:t>本公司所属无锡易真企业管理有限公司、无锡易广企业管理有限公司、宁波顺利办财税服务有限公 司、易桥（上海）信息科技有限公司及易桥信息服务有限公司之子公司、霍尔果斯易桥快马企业管理咨询 有限公司之部分子公司，根据《财政部务总局关于实施小微企业普惠性税收减免政策的通知》（国家税务 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号）、国家税务总局（</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号）《关于落实支持小型微利企业和个体工商户发 展所得税优惠政策有关事项的公告》的规定，对小型微利企业年应纳税所得额不超过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 按</w:t>
      </w:r>
      <w:r>
        <w:rPr>
          <w:rFonts w:ascii="Times New Roman" w:eastAsia="Times New Roman" w:hAnsi="Times New Roman" w:cs="Times New Roman"/>
          <w:color w:val="000000"/>
          <w:spacing w:val="0"/>
          <w:w w:val="100"/>
          <w:position w:val="0"/>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40"/>
        <w:keepNext w:val="0"/>
        <w:keepLines w:val="0"/>
        <w:widowControl w:val="0"/>
        <w:numPr>
          <w:ilvl w:val="0"/>
          <w:numId w:val="45"/>
        </w:numPr>
        <w:shd w:val="clear" w:color="auto" w:fill="auto"/>
        <w:bidi w:val="0"/>
        <w:spacing w:before="0" w:after="0" w:line="315" w:lineRule="exact"/>
        <w:ind w:left="0" w:right="0" w:firstLine="460"/>
        <w:jc w:val="both"/>
      </w:pPr>
      <w:bookmarkStart w:id="979" w:name="bookmark979"/>
      <w:bookmarkEnd w:id="979"/>
      <w:r>
        <w:rPr>
          <w:rFonts w:ascii="Times New Roman" w:eastAsia="Times New Roman" w:hAnsi="Times New Roman" w:cs="Times New Roman"/>
          <w:color w:val="000000"/>
          <w:spacing w:val="0"/>
          <w:w w:val="100"/>
          <w:position w:val="0"/>
        </w:rPr>
        <w:t xml:space="preserve"> </w:t>
      </w:r>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号）对月销 售额</w:t>
      </w:r>
      <w:r>
        <w:rPr>
          <w:rFonts w:ascii="Times New Roman" w:eastAsia="Times New Roman" w:hAnsi="Times New Roman" w:cs="Times New Roman"/>
          <w:color w:val="000000"/>
          <w:spacing w:val="0"/>
          <w:w w:val="100"/>
          <w:position w:val="0"/>
        </w:rPr>
        <w:t>10</w:t>
      </w:r>
      <w:r>
        <w:rPr>
          <w:color w:val="000000"/>
          <w:spacing w:val="0"/>
          <w:w w:val="100"/>
          <w:position w:val="0"/>
        </w:rPr>
        <w:t>万元以下（含本数）的增值税小规模纳税人，免征增值税；由省、自治区、直辖市人民政府根据本 地区实际情况，以及宏观调控需要确定，对增值税小规模纳税人可以在</w:t>
      </w:r>
      <w:r>
        <w:rPr>
          <w:rFonts w:ascii="Times New Roman" w:eastAsia="Times New Roman" w:hAnsi="Times New Roman" w:cs="Times New Roman"/>
          <w:color w:val="000000"/>
          <w:spacing w:val="0"/>
          <w:w w:val="100"/>
          <w:position w:val="0"/>
        </w:rPr>
        <w:t>50%</w:t>
      </w:r>
      <w:r>
        <w:rPr>
          <w:color w:val="000000"/>
          <w:spacing w:val="0"/>
          <w:w w:val="100"/>
          <w:position w:val="0"/>
        </w:rPr>
        <w:t>的税额幅度内减征资源税、城 市维护建设税、房产税、城镇土地使用税、印花税（不含证券交易印花税）、耕地占用税和教育费附加、 地方教育附加。</w:t>
      </w:r>
    </w:p>
    <w:p>
      <w:pPr>
        <w:pStyle w:val="Style40"/>
        <w:keepNext w:val="0"/>
        <w:keepLines w:val="0"/>
        <w:widowControl w:val="0"/>
        <w:numPr>
          <w:ilvl w:val="0"/>
          <w:numId w:val="45"/>
        </w:numPr>
        <w:shd w:val="clear" w:color="auto" w:fill="auto"/>
        <w:tabs>
          <w:tab w:pos="692" w:val="left"/>
        </w:tabs>
        <w:bidi w:val="0"/>
        <w:spacing w:before="0" w:after="0" w:line="315" w:lineRule="exact"/>
        <w:ind w:left="0" w:right="0" w:firstLine="460"/>
        <w:jc w:val="both"/>
      </w:pPr>
      <w:bookmarkStart w:id="980" w:name="bookmark980"/>
      <w:bookmarkEnd w:id="980"/>
      <w:r>
        <w:rPr>
          <w:color w:val="000000"/>
          <w:spacing w:val="0"/>
          <w:w w:val="100"/>
          <w:position w:val="0"/>
        </w:rPr>
        <w:t>财政部税务总局《关于支持个体工商户复工复业增值税政策的公告》，财政部税务总局公告（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号）《为支持广大个体工商户在做好新冠肺炎疫情防控同时加快复工复业》，现就有关增值税政策 公告如下：</w:t>
      </w:r>
    </w:p>
    <w:p>
      <w:pPr>
        <w:pStyle w:val="Style4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日，对湖北省增值税小规模纳税人，适用</w:t>
      </w:r>
      <w:r>
        <w:rPr>
          <w:rFonts w:ascii="Times New Roman" w:eastAsia="Times New Roman" w:hAnsi="Times New Roman" w:cs="Times New Roman"/>
          <w:color w:val="000000"/>
          <w:spacing w:val="0"/>
          <w:w w:val="100"/>
          <w:position w:val="0"/>
        </w:rPr>
        <w:t>3%</w:t>
      </w:r>
      <w:r>
        <w:rPr>
          <w:color w:val="000000"/>
          <w:spacing w:val="0"/>
          <w:w w:val="100"/>
          <w:position w:val="0"/>
        </w:rPr>
        <w:t>征收率的应税销售收入，免征增 值税；适用</w:t>
      </w:r>
      <w:r>
        <w:rPr>
          <w:rFonts w:ascii="Times New Roman" w:eastAsia="Times New Roman" w:hAnsi="Times New Roman" w:cs="Times New Roman"/>
          <w:color w:val="000000"/>
          <w:spacing w:val="0"/>
          <w:w w:val="100"/>
          <w:position w:val="0"/>
        </w:rPr>
        <w:t>3%</w:t>
      </w:r>
      <w:r>
        <w:rPr>
          <w:color w:val="000000"/>
          <w:spacing w:val="0"/>
          <w:w w:val="100"/>
          <w:position w:val="0"/>
        </w:rPr>
        <w:t>预征率的预缴增值税项目，暂停预缴增值税。除湖北省外，其他省、自治区、直辖市的增值 税小规模纳税人，适用</w:t>
      </w:r>
      <w:r>
        <w:rPr>
          <w:rFonts w:ascii="Times New Roman" w:eastAsia="Times New Roman" w:hAnsi="Times New Roman" w:cs="Times New Roman"/>
          <w:color w:val="000000"/>
          <w:spacing w:val="0"/>
          <w:w w:val="100"/>
          <w:position w:val="0"/>
        </w:rPr>
        <w:t>3%</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征收率征收增值税；适用</w:t>
      </w:r>
      <w:r>
        <w:rPr>
          <w:rFonts w:ascii="Times New Roman" w:eastAsia="Times New Roman" w:hAnsi="Times New Roman" w:cs="Times New Roman"/>
          <w:color w:val="000000"/>
          <w:spacing w:val="0"/>
          <w:w w:val="100"/>
          <w:position w:val="0"/>
        </w:rPr>
        <w:t>3%</w:t>
      </w:r>
      <w:r>
        <w:rPr>
          <w:color w:val="000000"/>
          <w:spacing w:val="0"/>
          <w:w w:val="100"/>
          <w:position w:val="0"/>
        </w:rPr>
        <w:t>预征率的预缴增值 税项目，减按</w:t>
      </w:r>
      <w:r>
        <w:rPr>
          <w:rFonts w:ascii="Times New Roman" w:eastAsia="Times New Roman" w:hAnsi="Times New Roman" w:cs="Times New Roman"/>
          <w:color w:val="000000"/>
          <w:spacing w:val="0"/>
          <w:w w:val="100"/>
          <w:position w:val="0"/>
        </w:rPr>
        <w:t>1%</w:t>
      </w:r>
      <w:r>
        <w:rPr>
          <w:color w:val="000000"/>
          <w:spacing w:val="0"/>
          <w:w w:val="100"/>
          <w:position w:val="0"/>
        </w:rPr>
        <w:t>预征率预缴增值税。</w:t>
      </w:r>
    </w:p>
    <w:p>
      <w:pPr>
        <w:pStyle w:val="Style40"/>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财政部税务总局《关于延续实施应对疫情部分税费优惠政策的公告》（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7</w:t>
      </w:r>
      <w:r>
        <w:rPr>
          <w:color w:val="000000"/>
          <w:spacing w:val="0"/>
          <w:w w:val="100"/>
          <w:position w:val="0"/>
        </w:rPr>
        <w:t>号）规定财政部税 务总局《关于支持个体工商户复工复业增值税政策的公告》（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号）中的税收优惠政策执行期限 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2"/>
        <w:keepNext/>
        <w:keepLines/>
        <w:widowControl w:val="0"/>
        <w:shd w:val="clear" w:color="auto" w:fill="auto"/>
        <w:bidi w:val="0"/>
        <w:spacing w:before="0" w:after="260" w:line="329"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color w:val="000000"/>
          <w:spacing w:val="0"/>
          <w:w w:val="100"/>
          <w:position w:val="0"/>
        </w:rPr>
        <w:t>、其他</w:t>
      </w:r>
      <w:bookmarkEnd w:id="981"/>
      <w:bookmarkEnd w:id="982"/>
      <w:bookmarkEnd w:id="984"/>
    </w:p>
    <w:p>
      <w:pPr>
        <w:pStyle w:val="Style27"/>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七</w:t>
      </w:r>
      <w:bookmarkEnd w:id="987"/>
      <w:r>
        <w:rPr>
          <w:color w:val="000000"/>
          <w:spacing w:val="0"/>
          <w:w w:val="100"/>
          <w:position w:val="0"/>
        </w:rPr>
        <w:t>、合并财务报表项目注释</w:t>
      </w:r>
      <w:bookmarkEnd w:id="985"/>
      <w:bookmarkEnd w:id="986"/>
      <w:bookmarkEnd w:id="988"/>
    </w:p>
    <w:p>
      <w:pPr>
        <w:pStyle w:val="Style32"/>
        <w:keepNext/>
        <w:keepLines/>
        <w:widowControl w:val="0"/>
        <w:shd w:val="clear" w:color="auto" w:fill="auto"/>
        <w:bidi w:val="0"/>
        <w:spacing w:before="0" w:after="260" w:line="329" w:lineRule="auto"/>
        <w:ind w:left="0" w:right="0" w:firstLine="0"/>
        <w:jc w:val="left"/>
      </w:pPr>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89"/>
      <w:bookmarkEnd w:id="990"/>
      <w:bookmarkEnd w:id="991"/>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54,386.10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325,118.41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132,365,453.31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391,373,053.46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132,419,839.41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391,698,171.87</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4,440,846.14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2,039,005.17</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0"/>
        <w:keepNext w:val="0"/>
        <w:keepLines w:val="0"/>
        <w:widowControl w:val="0"/>
        <w:shd w:val="clear" w:color="auto" w:fill="auto"/>
        <w:bidi w:val="0"/>
        <w:spacing w:before="0" w:after="80" w:line="240" w:lineRule="auto"/>
        <w:ind w:left="0" w:right="0" w:firstLine="5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日，本公司受限制的货币资金为</w:t>
      </w:r>
      <w:r>
        <w:rPr>
          <w:rFonts w:ascii="Times New Roman" w:eastAsia="Times New Roman" w:hAnsi="Times New Roman" w:cs="Times New Roman"/>
          <w:color w:val="000000"/>
          <w:spacing w:val="0"/>
          <w:w w:val="100"/>
          <w:position w:val="0"/>
        </w:rPr>
        <w:t>4,440,846.14</w:t>
      </w:r>
      <w:r>
        <w:rPr>
          <w:color w:val="000000"/>
          <w:spacing w:val="0"/>
          <w:w w:val="100"/>
          <w:position w:val="0"/>
        </w:rPr>
        <w:t>元。其中：</w:t>
      </w:r>
    </w:p>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、本公司之子公司霍尔果斯快马财税管理服务有限公司与北京威泰达咨询有限公司股权转让合同纠 </w:t>
      </w:r>
      <w:r>
        <w:rPr>
          <w:color w:val="000000"/>
          <w:spacing w:val="0"/>
          <w:w w:val="100"/>
          <w:position w:val="0"/>
        </w:rPr>
        <w:t>纷，涉案标的额</w:t>
      </w:r>
      <w:r>
        <w:rPr>
          <w:rFonts w:ascii="Times New Roman" w:eastAsia="Times New Roman" w:hAnsi="Times New Roman" w:cs="Times New Roman"/>
          <w:color w:val="000000"/>
          <w:spacing w:val="0"/>
          <w:w w:val="100"/>
          <w:position w:val="0"/>
        </w:rPr>
        <w:t>674.34</w:t>
      </w:r>
      <w:r>
        <w:rPr>
          <w:color w:val="000000"/>
          <w:spacing w:val="0"/>
          <w:w w:val="100"/>
          <w:position w:val="0"/>
        </w:rPr>
        <w:t>万元，本公司被列为第</w:t>
      </w:r>
      <w:r>
        <w:rPr>
          <w:rFonts w:ascii="Times New Roman" w:eastAsia="Times New Roman" w:hAnsi="Times New Roman" w:cs="Times New Roman"/>
          <w:color w:val="000000"/>
          <w:spacing w:val="0"/>
          <w:w w:val="100"/>
          <w:position w:val="0"/>
        </w:rPr>
        <w:t>2</w:t>
      </w:r>
      <w:r>
        <w:rPr>
          <w:color w:val="000000"/>
          <w:spacing w:val="0"/>
          <w:w w:val="100"/>
          <w:position w:val="0"/>
        </w:rPr>
        <w:t>被告要求对原告的损失承担连带责任，北京市朝阳区人民法 院（</w:t>
      </w:r>
      <w:r>
        <w:rPr>
          <w:rFonts w:ascii="Times New Roman" w:eastAsia="Times New Roman" w:hAnsi="Times New Roman" w:cs="Times New Roman"/>
          <w:color w:val="000000"/>
          <w:spacing w:val="0"/>
          <w:w w:val="100"/>
          <w:position w:val="0"/>
        </w:rPr>
        <w:t>2021</w:t>
      </w:r>
      <w:r>
        <w:rPr>
          <w:color w:val="000000"/>
          <w:spacing w:val="0"/>
          <w:w w:val="100"/>
          <w:position w:val="0"/>
        </w:rPr>
        <w:t>京</w:t>
      </w:r>
      <w:r>
        <w:rPr>
          <w:rFonts w:ascii="Times New Roman" w:eastAsia="Times New Roman" w:hAnsi="Times New Roman" w:cs="Times New Roman"/>
          <w:color w:val="000000"/>
          <w:spacing w:val="0"/>
          <w:w w:val="100"/>
          <w:position w:val="0"/>
        </w:rPr>
        <w:t>0105</w:t>
      </w:r>
      <w:r>
        <w:rPr>
          <w:color w:val="000000"/>
          <w:spacing w:val="0"/>
          <w:w w:val="100"/>
          <w:position w:val="0"/>
        </w:rPr>
        <w:t>执保</w:t>
      </w:r>
      <w:r>
        <w:rPr>
          <w:rFonts w:ascii="Times New Roman" w:eastAsia="Times New Roman" w:hAnsi="Times New Roman" w:cs="Times New Roman"/>
          <w:color w:val="000000"/>
          <w:spacing w:val="0"/>
          <w:w w:val="100"/>
          <w:position w:val="0"/>
        </w:rPr>
        <w:t>2451</w:t>
      </w:r>
      <w:r>
        <w:rPr>
          <w:color w:val="000000"/>
          <w:spacing w:val="0"/>
          <w:w w:val="100"/>
          <w:position w:val="0"/>
        </w:rPr>
        <w:t>号之四）冻结本公司账户资金</w:t>
      </w:r>
      <w:r>
        <w:rPr>
          <w:rFonts w:ascii="Times New Roman" w:eastAsia="Times New Roman" w:hAnsi="Times New Roman" w:cs="Times New Roman"/>
          <w:color w:val="000000"/>
          <w:spacing w:val="0"/>
          <w:w w:val="100"/>
          <w:position w:val="0"/>
        </w:rPr>
        <w:t>201,880.13</w:t>
      </w:r>
      <w:r>
        <w:rPr>
          <w:color w:val="000000"/>
          <w:spacing w:val="0"/>
          <w:w w:val="100"/>
          <w:position w:val="0"/>
        </w:rPr>
        <w:t>元；</w:t>
      </w:r>
    </w:p>
    <w:p>
      <w:pPr>
        <w:pStyle w:val="Style40"/>
        <w:keepNext w:val="0"/>
        <w:keepLines w:val="0"/>
        <w:widowControl w:val="0"/>
        <w:numPr>
          <w:ilvl w:val="0"/>
          <w:numId w:val="47"/>
        </w:numPr>
        <w:shd w:val="clear" w:color="auto" w:fill="auto"/>
        <w:tabs>
          <w:tab w:pos="835" w:val="left"/>
        </w:tabs>
        <w:bidi w:val="0"/>
        <w:spacing w:before="0" w:after="0" w:line="312" w:lineRule="exact"/>
        <w:ind w:left="0" w:right="0" w:firstLine="540"/>
        <w:jc w:val="left"/>
      </w:pPr>
      <w:bookmarkStart w:id="992" w:name="bookmark992"/>
      <w:bookmarkEnd w:id="992"/>
      <w:r>
        <w:rPr>
          <w:color w:val="000000"/>
          <w:spacing w:val="0"/>
          <w:w w:val="100"/>
          <w:position w:val="0"/>
        </w:rPr>
        <w:t>、本公司之子公司神州易桥（北京）财税科技有限公司与离职员工的劳动纠纷，该员工向北京市昌 平区人民法院（</w:t>
      </w:r>
      <w:r>
        <w:rPr>
          <w:rFonts w:ascii="Times New Roman" w:eastAsia="Times New Roman" w:hAnsi="Times New Roman" w:cs="Times New Roman"/>
          <w:color w:val="000000"/>
          <w:spacing w:val="0"/>
          <w:w w:val="100"/>
          <w:position w:val="0"/>
        </w:rPr>
        <w:t>2021</w:t>
      </w:r>
      <w:r>
        <w:rPr>
          <w:color w:val="000000"/>
          <w:spacing w:val="0"/>
          <w:w w:val="100"/>
          <w:position w:val="0"/>
        </w:rPr>
        <w:t>京</w:t>
      </w:r>
      <w:r>
        <w:rPr>
          <w:rFonts w:ascii="Times New Roman" w:eastAsia="Times New Roman" w:hAnsi="Times New Roman" w:cs="Times New Roman"/>
          <w:color w:val="000000"/>
          <w:spacing w:val="0"/>
          <w:w w:val="100"/>
          <w:position w:val="0"/>
        </w:rPr>
        <w:t>0114</w:t>
      </w:r>
      <w:r>
        <w:rPr>
          <w:color w:val="000000"/>
          <w:spacing w:val="0"/>
          <w:w w:val="100"/>
          <w:position w:val="0"/>
        </w:rPr>
        <w:t>财保</w:t>
      </w:r>
      <w:r>
        <w:rPr>
          <w:rFonts w:ascii="Times New Roman" w:eastAsia="Times New Roman" w:hAnsi="Times New Roman" w:cs="Times New Roman"/>
          <w:color w:val="000000"/>
          <w:spacing w:val="0"/>
          <w:w w:val="100"/>
          <w:position w:val="0"/>
        </w:rPr>
        <w:t>666</w:t>
      </w:r>
      <w:r>
        <w:rPr>
          <w:color w:val="000000"/>
          <w:spacing w:val="0"/>
          <w:w w:val="100"/>
          <w:position w:val="0"/>
        </w:rPr>
        <w:t>号）申请诉前财产保全，保全财产金额</w:t>
      </w:r>
      <w:r>
        <w:rPr>
          <w:rFonts w:ascii="Times New Roman" w:eastAsia="Times New Roman" w:hAnsi="Times New Roman" w:cs="Times New Roman"/>
          <w:color w:val="000000"/>
          <w:spacing w:val="0"/>
          <w:w w:val="100"/>
          <w:position w:val="0"/>
        </w:rPr>
        <w:t>130,000.00</w:t>
      </w:r>
      <w:r>
        <w:rPr>
          <w:color w:val="000000"/>
          <w:spacing w:val="0"/>
          <w:w w:val="100"/>
          <w:position w:val="0"/>
        </w:rPr>
        <w:t>元，神州易桥（北京） 财税科技有限公司账户被冻结资金</w:t>
      </w:r>
      <w:r>
        <w:rPr>
          <w:rFonts w:ascii="Times New Roman" w:eastAsia="Times New Roman" w:hAnsi="Times New Roman" w:cs="Times New Roman"/>
          <w:color w:val="000000"/>
          <w:spacing w:val="0"/>
          <w:w w:val="100"/>
          <w:position w:val="0"/>
        </w:rPr>
        <w:t>130,000.00</w:t>
      </w:r>
      <w:r>
        <w:rPr>
          <w:color w:val="000000"/>
          <w:spacing w:val="0"/>
          <w:w w:val="100"/>
          <w:position w:val="0"/>
        </w:rPr>
        <w:t>元；</w:t>
      </w:r>
    </w:p>
    <w:p>
      <w:pPr>
        <w:pStyle w:val="Style40"/>
        <w:keepNext w:val="0"/>
        <w:keepLines w:val="0"/>
        <w:widowControl w:val="0"/>
        <w:shd w:val="clear" w:color="auto" w:fill="auto"/>
        <w:tabs>
          <w:tab w:pos="873" w:val="left"/>
        </w:tabs>
        <w:bidi w:val="0"/>
        <w:spacing w:before="0" w:after="0" w:line="312" w:lineRule="exact"/>
        <w:ind w:left="0" w:right="0" w:firstLine="540"/>
        <w:jc w:val="left"/>
      </w:pPr>
      <w:bookmarkStart w:id="993" w:name="bookmark993"/>
      <w:r>
        <w:rPr>
          <w:rFonts w:ascii="Times New Roman" w:eastAsia="Times New Roman" w:hAnsi="Times New Roman" w:cs="Times New Roman"/>
          <w:color w:val="000000"/>
          <w:spacing w:val="0"/>
          <w:w w:val="100"/>
          <w:position w:val="0"/>
        </w:rPr>
        <w:t>3</w:t>
      </w:r>
      <w:bookmarkEnd w:id="993"/>
      <w:r>
        <w:rPr>
          <w:color w:val="000000"/>
          <w:spacing w:val="0"/>
          <w:w w:val="100"/>
          <w:position w:val="0"/>
        </w:rPr>
        <w:t>、</w:t>
        <w:tab/>
        <w:t>本公司之孙公司顺利办（舟山）信息技术有限公司与青岛万云汇聚数字科技有限公司的买卖合同 纠纷，青岛万云汇聚数字科技有限公司向山东省青岛市李沧区人民法院（</w:t>
      </w:r>
      <w:r>
        <w:rPr>
          <w:rFonts w:ascii="Times New Roman" w:eastAsia="Times New Roman" w:hAnsi="Times New Roman" w:cs="Times New Roman"/>
          <w:color w:val="000000"/>
          <w:spacing w:val="0"/>
          <w:w w:val="100"/>
          <w:position w:val="0"/>
        </w:rPr>
        <w:t>2021</w:t>
      </w:r>
      <w:r>
        <w:rPr>
          <w:color w:val="000000"/>
          <w:spacing w:val="0"/>
          <w:w w:val="100"/>
          <w:position w:val="0"/>
        </w:rPr>
        <w:t>鲁</w:t>
      </w:r>
      <w:r>
        <w:rPr>
          <w:rFonts w:ascii="Times New Roman" w:eastAsia="Times New Roman" w:hAnsi="Times New Roman" w:cs="Times New Roman"/>
          <w:color w:val="000000"/>
          <w:spacing w:val="0"/>
          <w:w w:val="100"/>
          <w:position w:val="0"/>
        </w:rPr>
        <w:t>0213</w:t>
      </w:r>
      <w:r>
        <w:rPr>
          <w:color w:val="000000"/>
          <w:spacing w:val="0"/>
          <w:w w:val="100"/>
          <w:position w:val="0"/>
        </w:rPr>
        <w:t>民初</w:t>
      </w:r>
      <w:r>
        <w:rPr>
          <w:rFonts w:ascii="Times New Roman" w:eastAsia="Times New Roman" w:hAnsi="Times New Roman" w:cs="Times New Roman"/>
          <w:color w:val="000000"/>
          <w:spacing w:val="0"/>
          <w:w w:val="100"/>
          <w:position w:val="0"/>
        </w:rPr>
        <w:t>5118</w:t>
      </w:r>
      <w:r>
        <w:rPr>
          <w:color w:val="000000"/>
          <w:spacing w:val="0"/>
          <w:w w:val="100"/>
          <w:position w:val="0"/>
        </w:rPr>
        <w:t>号）申请诉 前财产保全，保全财产金额</w:t>
      </w:r>
      <w:r>
        <w:rPr>
          <w:rFonts w:ascii="Times New Roman" w:eastAsia="Times New Roman" w:hAnsi="Times New Roman" w:cs="Times New Roman"/>
          <w:color w:val="000000"/>
          <w:spacing w:val="0"/>
          <w:w w:val="100"/>
          <w:position w:val="0"/>
        </w:rPr>
        <w:t>420,000.00</w:t>
      </w:r>
      <w:r>
        <w:rPr>
          <w:color w:val="000000"/>
          <w:spacing w:val="0"/>
          <w:w w:val="100"/>
          <w:position w:val="0"/>
        </w:rPr>
        <w:t>元，顺利办（舟山）信息技术有限公司账户被冻结资金</w:t>
      </w:r>
      <w:r>
        <w:rPr>
          <w:rFonts w:ascii="Times New Roman" w:eastAsia="Times New Roman" w:hAnsi="Times New Roman" w:cs="Times New Roman"/>
          <w:color w:val="000000"/>
          <w:spacing w:val="0"/>
          <w:w w:val="100"/>
          <w:position w:val="0"/>
        </w:rPr>
        <w:t>420,000.00</w:t>
      </w:r>
      <w:r>
        <w:rPr>
          <w:color w:val="000000"/>
          <w:spacing w:val="0"/>
          <w:w w:val="100"/>
          <w:position w:val="0"/>
        </w:rPr>
        <w:t>元;</w:t>
      </w:r>
    </w:p>
    <w:p>
      <w:pPr>
        <w:pStyle w:val="Style40"/>
        <w:keepNext w:val="0"/>
        <w:keepLines w:val="0"/>
        <w:widowControl w:val="0"/>
        <w:shd w:val="clear" w:color="auto" w:fill="auto"/>
        <w:bidi w:val="0"/>
        <w:spacing w:before="0" w:after="0" w:line="312" w:lineRule="exact"/>
        <w:ind w:left="0" w:right="0" w:firstLine="440"/>
        <w:jc w:val="both"/>
      </w:pPr>
      <w:bookmarkStart w:id="994" w:name="bookmark994"/>
      <w:r>
        <w:rPr>
          <w:rFonts w:ascii="Times New Roman" w:eastAsia="Times New Roman" w:hAnsi="Times New Roman" w:cs="Times New Roman"/>
          <w:color w:val="000000"/>
          <w:spacing w:val="0"/>
          <w:w w:val="100"/>
          <w:position w:val="0"/>
        </w:rPr>
        <w:t>4</w:t>
      </w:r>
      <w:bookmarkEnd w:id="994"/>
      <w:r>
        <w:rPr>
          <w:color w:val="000000"/>
          <w:spacing w:val="0"/>
          <w:w w:val="100"/>
          <w:position w:val="0"/>
        </w:rPr>
        <w:t>、本公司之孙公司霍尔果斯易桥快马企业管理咨询有限公司因未按照开户银行管理要求及时进行对 账，被开户银行确定为</w:t>
      </w:r>
      <w:r>
        <w:rPr>
          <w:rFonts w:ascii="Times New Roman" w:eastAsia="Times New Roman" w:hAnsi="Times New Roman" w:cs="Times New Roman"/>
          <w:color w:val="000000"/>
          <w:spacing w:val="0"/>
          <w:w w:val="100"/>
          <w:position w:val="0"/>
        </w:rPr>
        <w:t>“</w:t>
      </w:r>
      <w:r>
        <w:rPr>
          <w:color w:val="000000"/>
          <w:spacing w:val="0"/>
          <w:w w:val="100"/>
          <w:position w:val="0"/>
        </w:rPr>
        <w:t>只进不出账户</w:t>
      </w:r>
      <w:r>
        <w:rPr>
          <w:rFonts w:ascii="Times New Roman" w:eastAsia="Times New Roman" w:hAnsi="Times New Roman" w:cs="Times New Roman"/>
          <w:color w:val="000000"/>
          <w:spacing w:val="0"/>
          <w:w w:val="100"/>
          <w:position w:val="0"/>
        </w:rPr>
        <w:t>”</w:t>
      </w:r>
      <w:r>
        <w:rPr>
          <w:color w:val="000000"/>
          <w:spacing w:val="0"/>
          <w:w w:val="100"/>
          <w:position w:val="0"/>
        </w:rPr>
        <w:t>。受限制的货币资金为</w:t>
      </w:r>
      <w:r>
        <w:rPr>
          <w:rFonts w:ascii="Times New Roman" w:eastAsia="Times New Roman" w:hAnsi="Times New Roman" w:cs="Times New Roman"/>
          <w:color w:val="000000"/>
          <w:spacing w:val="0"/>
          <w:w w:val="100"/>
          <w:position w:val="0"/>
        </w:rPr>
        <w:t>1,938,050.53</w:t>
      </w:r>
      <w:r>
        <w:rPr>
          <w:color w:val="000000"/>
          <w:spacing w:val="0"/>
          <w:w w:val="100"/>
          <w:position w:val="0"/>
        </w:rPr>
        <w:t>元。</w:t>
      </w:r>
    </w:p>
    <w:p>
      <w:pPr>
        <w:pStyle w:val="Style40"/>
        <w:keepNext w:val="0"/>
        <w:keepLines w:val="0"/>
        <w:widowControl w:val="0"/>
        <w:numPr>
          <w:ilvl w:val="0"/>
          <w:numId w:val="19"/>
        </w:numPr>
        <w:shd w:val="clear" w:color="auto" w:fill="auto"/>
        <w:bidi w:val="0"/>
        <w:spacing w:before="0" w:after="300" w:line="312" w:lineRule="exact"/>
        <w:ind w:left="0" w:right="0" w:firstLine="540"/>
        <w:jc w:val="both"/>
      </w:pPr>
      <w:bookmarkStart w:id="995" w:name="bookmark995"/>
      <w:bookmarkEnd w:id="995"/>
      <w:r>
        <w:rPr>
          <w:color w:val="000000"/>
          <w:spacing w:val="0"/>
          <w:w w:val="100"/>
          <w:position w:val="0"/>
        </w:rPr>
        <w:t>、本公司之子公司霍尔果斯快马财税管理服务有限公司与北京小胚芽科技有限公司的合同纠纷，北 京小胚芽科技有限公司向北京市朝阳区人民法院作出（</w:t>
      </w:r>
      <w:r>
        <w:rPr>
          <w:rFonts w:ascii="Times New Roman" w:eastAsia="Times New Roman" w:hAnsi="Times New Roman" w:cs="Times New Roman"/>
          <w:color w:val="000000"/>
          <w:spacing w:val="0"/>
          <w:w w:val="100"/>
          <w:position w:val="0"/>
        </w:rPr>
        <w:t>2020</w:t>
      </w:r>
      <w:r>
        <w:rPr>
          <w:color w:val="000000"/>
          <w:spacing w:val="0"/>
          <w:w w:val="100"/>
          <w:position w:val="0"/>
        </w:rPr>
        <w:t>）京</w:t>
      </w:r>
      <w:r>
        <w:rPr>
          <w:rFonts w:ascii="Times New Roman" w:eastAsia="Times New Roman" w:hAnsi="Times New Roman" w:cs="Times New Roman"/>
          <w:color w:val="000000"/>
          <w:spacing w:val="0"/>
          <w:w w:val="100"/>
          <w:position w:val="0"/>
        </w:rPr>
        <w:t>0105</w:t>
      </w:r>
      <w:r>
        <w:rPr>
          <w:color w:val="000000"/>
          <w:spacing w:val="0"/>
          <w:w w:val="100"/>
          <w:position w:val="0"/>
        </w:rPr>
        <w:t>民初</w:t>
      </w:r>
      <w:r>
        <w:rPr>
          <w:rFonts w:ascii="Times New Roman" w:eastAsia="Times New Roman" w:hAnsi="Times New Roman" w:cs="Times New Roman"/>
          <w:color w:val="000000"/>
          <w:spacing w:val="0"/>
          <w:w w:val="100"/>
          <w:position w:val="0"/>
        </w:rPr>
        <w:t>16155</w:t>
      </w:r>
      <w:r>
        <w:rPr>
          <w:color w:val="000000"/>
          <w:spacing w:val="0"/>
          <w:w w:val="100"/>
          <w:position w:val="0"/>
        </w:rPr>
        <w:t>号《民事裁定书》申请 诉前财产保全，保全财产金额</w:t>
      </w:r>
      <w:r>
        <w:rPr>
          <w:rFonts w:ascii="Times New Roman" w:eastAsia="Times New Roman" w:hAnsi="Times New Roman" w:cs="Times New Roman"/>
          <w:color w:val="000000"/>
          <w:spacing w:val="0"/>
          <w:w w:val="100"/>
          <w:position w:val="0"/>
        </w:rPr>
        <w:t>5,099,432.65</w:t>
      </w:r>
      <w:r>
        <w:rPr>
          <w:color w:val="000000"/>
          <w:spacing w:val="0"/>
          <w:w w:val="100"/>
          <w:position w:val="0"/>
        </w:rPr>
        <w:t xml:space="preserve">元，霍尔果斯快马财税管理服务有限公司账户被冻结资金 </w:t>
      </w:r>
      <w:r>
        <w:rPr>
          <w:rFonts w:ascii="Times New Roman" w:eastAsia="Times New Roman" w:hAnsi="Times New Roman" w:cs="Times New Roman"/>
          <w:color w:val="000000"/>
          <w:spacing w:val="0"/>
          <w:w w:val="100"/>
          <w:position w:val="0"/>
        </w:rPr>
        <w:t xml:space="preserve">1,750,915.48 </w:t>
      </w:r>
      <w:r>
        <w:rPr>
          <w:color w:val="000000"/>
          <w:spacing w:val="0"/>
          <w:w w:val="100"/>
          <w:position w:val="0"/>
        </w:rPr>
        <w:t>元。</w:t>
      </w:r>
    </w:p>
    <w:p>
      <w:pPr>
        <w:pStyle w:val="Style32"/>
        <w:keepNext/>
        <w:keepLines/>
        <w:widowControl w:val="0"/>
        <w:shd w:val="clear" w:color="auto" w:fill="auto"/>
        <w:bidi w:val="0"/>
        <w:spacing w:before="0" w:line="312" w:lineRule="exact"/>
        <w:ind w:left="0" w:right="0" w:firstLine="0"/>
        <w:jc w:val="left"/>
      </w:pPr>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96"/>
      <w:bookmarkEnd w:id="997"/>
      <w:bookmarkEnd w:id="998"/>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837"/>
        <w:gridCol w:w="241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color w:val="000000"/>
          <w:spacing w:val="0"/>
          <w:w w:val="100"/>
          <w:position w:val="0"/>
        </w:rPr>
        <w:t>、应收账款</w:t>
      </w:r>
      <w:bookmarkEnd w:id="1000"/>
      <w:bookmarkEnd w:id="1002"/>
      <w:bookmarkEnd w:id="999"/>
    </w:p>
    <w:p>
      <w:pPr>
        <w:pStyle w:val="Style37"/>
        <w:keepNext/>
        <w:keepLines/>
        <w:widowControl w:val="0"/>
        <w:shd w:val="clear" w:color="auto" w:fill="auto"/>
        <w:bidi w:val="0"/>
        <w:spacing w:before="0" w:after="36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03"/>
      <w:bookmarkEnd w:id="1004"/>
      <w:bookmarkEnd w:id="1006"/>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44,243,9</w:t>
            </w:r>
          </w:p>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41,983,4</w:t>
            </w:r>
          </w:p>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2,260,490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44,243,9</w:t>
            </w:r>
          </w:p>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41,983,4</w:t>
            </w:r>
          </w:p>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2,260,490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24,566,2</w:t>
            </w:r>
          </w:p>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6,091,63</w:t>
            </w:r>
          </w:p>
          <w:p>
            <w:pPr>
              <w:pStyle w:val="Style1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18,474,66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58,079,54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3,868,681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54,210,866.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信用风险特征组合 计提坏账准备的应 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24,566,2</w:t>
            </w:r>
          </w:p>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6,091,63</w:t>
            </w:r>
          </w:p>
          <w:p>
            <w:pPr>
              <w:pStyle w:val="Style1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18,474,66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58,079,54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3,868,681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54,210,866.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68,810,1</w:t>
            </w:r>
          </w:p>
          <w:p>
            <w:pPr>
              <w:pStyle w:val="Style1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48,075,0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20,735,15 1.75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79,582,54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25,371,68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54,210,866.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915"/>
        <w:gridCol w:w="1915"/>
        <w:gridCol w:w="1915"/>
        <w:gridCol w:w="1142"/>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21,503,000.00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21,503,000.00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12,281,892.87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10,073,329.64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338,624.96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318,596.22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125,788.68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408,553.00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408,553.00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76,614.87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70,504.68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695,805.12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695,805.12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7,932,134.84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7,932,134.84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856,094.50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856,094.50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25,392.14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25,392.14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44,243,900.98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41,983,410.14</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after="0" w:line="240" w:lineRule="auto"/>
        <w:ind w:left="96"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10,775,796.13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10,040,310.83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2,930,242.37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1,180,561.71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590,280.85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2,569,626.40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2,569,626.40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24,566,295.07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6,091,634.16</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104" w:hRule="exact"/>
        </w:trPr>
        <w:tc>
          <w:tcPr>
            <w:gridSpan w:val="4"/>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23,176,664.06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23,176,664.06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20,380,343.88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1,180,561.71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24,072,626.40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24,072,626.40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68,810,196.05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7"/>
      <w:bookmarkEnd w:id="1008"/>
      <w:bookmarkEnd w:id="1010"/>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21,503,000.00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20,480,410.14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41,983,410.14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3,868,681.08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11,151,469.64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1,819,341.29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7,109,175.27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6,091,634.16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25,371,681.08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31,631,879.78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1,819,341.29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7,109,175.27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48,075,044.30</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11"/>
      <w:bookmarkEnd w:id="1012"/>
      <w:bookmarkEnd w:id="1014"/>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5"/>
        <w:keepNext w:val="0"/>
        <w:keepLines w:val="0"/>
        <w:widowControl w:val="0"/>
        <w:shd w:val="clear" w:color="auto" w:fill="auto"/>
        <w:bidi w:val="0"/>
        <w:spacing w:before="0" w:line="240" w:lineRule="auto"/>
        <w:ind w:left="0" w:right="0" w:firstLine="14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应收账款核销说明：</w:t>
      </w:r>
    </w:p>
    <w:p>
      <w:pPr>
        <w:pStyle w:val="Style37"/>
        <w:keepNext/>
        <w:keepLines/>
        <w:widowControl w:val="0"/>
        <w:shd w:val="clear" w:color="auto" w:fill="auto"/>
        <w:bidi w:val="0"/>
        <w:spacing w:before="0" w:line="240" w:lineRule="auto"/>
        <w:ind w:left="0" w:right="0" w:firstLine="14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15"/>
      <w:bookmarkEnd w:id="1016"/>
      <w:bookmarkEnd w:id="1018"/>
    </w:p>
    <w:p>
      <w:pPr>
        <w:pStyle w:val="Style14"/>
        <w:keepNext w:val="0"/>
        <w:keepLines w:val="0"/>
        <w:widowControl w:val="0"/>
        <w:shd w:val="clear" w:color="auto" w:fill="auto"/>
        <w:bidi w:val="0"/>
        <w:spacing w:before="0" w:after="0" w:line="240" w:lineRule="auto"/>
        <w:ind w:left="9072" w:right="0" w:firstLine="0"/>
        <w:jc w:val="left"/>
      </w:pPr>
      <w:r>
        <w:rPr>
          <w:color w:val="000000"/>
          <w:spacing w:val="0"/>
          <w:w w:val="100"/>
          <w:position w:val="0"/>
        </w:rPr>
        <w:t>单位：元</w:t>
      </w:r>
    </w:p>
    <w:tbl>
      <w:tblPr>
        <w:tblOverlap w:val="never"/>
        <w:jc w:val="center"/>
        <w:tblLayout w:type="fixed"/>
      </w:tblPr>
      <w:tblGrid>
        <w:gridCol w:w="2698"/>
        <w:gridCol w:w="2530"/>
        <w:gridCol w:w="2530"/>
        <w:gridCol w:w="221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21,503,000.00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21,503,000.00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12,281,892.87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10,073,329.64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7,932,134.84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7,932,134.84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1,005,439.19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856,094.50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856,094.50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43,578,561.40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63.33%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37"/>
        <w:keepNext/>
        <w:keepLines/>
        <w:widowControl w:val="0"/>
        <w:shd w:val="clear" w:color="auto" w:fill="auto"/>
        <w:tabs>
          <w:tab w:pos="633" w:val="left"/>
        </w:tabs>
        <w:bidi w:val="0"/>
        <w:spacing w:before="0" w:line="240" w:lineRule="auto"/>
        <w:ind w:left="0" w:right="0" w:firstLine="14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019"/>
      <w:bookmarkEnd w:id="1020"/>
      <w:bookmarkEnd w:id="1022"/>
    </w:p>
    <w:p>
      <w:pPr>
        <w:pStyle w:val="Style25"/>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37"/>
        <w:keepNext/>
        <w:keepLines/>
        <w:widowControl w:val="0"/>
        <w:shd w:val="clear" w:color="auto" w:fill="auto"/>
        <w:tabs>
          <w:tab w:pos="633" w:val="left"/>
        </w:tabs>
        <w:bidi w:val="0"/>
        <w:spacing w:before="0" w:line="240" w:lineRule="auto"/>
        <w:ind w:left="0" w:right="0" w:firstLine="14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023"/>
      <w:bookmarkEnd w:id="1024"/>
      <w:bookmarkEnd w:id="1026"/>
    </w:p>
    <w:p>
      <w:pPr>
        <w:pStyle w:val="Style32"/>
        <w:keepNext/>
        <w:keepLines/>
        <w:widowControl w:val="0"/>
        <w:shd w:val="clear" w:color="auto" w:fill="auto"/>
        <w:bidi w:val="0"/>
        <w:spacing w:before="0" w:after="380" w:line="240" w:lineRule="auto"/>
        <w:ind w:left="0" w:right="0" w:firstLine="14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4</w:t>
      </w:r>
      <w:bookmarkEnd w:id="1029"/>
      <w:r>
        <w:rPr>
          <w:color w:val="000000"/>
          <w:spacing w:val="0"/>
          <w:w w:val="100"/>
          <w:position w:val="0"/>
        </w:rPr>
        <w:t>、应收款项融资</w:t>
      </w:r>
      <w:bookmarkEnd w:id="1027"/>
      <w:bookmarkEnd w:id="1028"/>
      <w:bookmarkEnd w:id="1030"/>
    </w:p>
    <w:p>
      <w:pPr>
        <w:pStyle w:val="Style2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140"/>
        <w:jc w:val="left"/>
      </w:pPr>
      <w:r>
        <w:rPr>
          <w:color w:val="000000"/>
          <w:spacing w:val="0"/>
          <w:w w:val="100"/>
          <w:position w:val="0"/>
        </w:rPr>
        <w:t>应收款项融资本期增减变动及公允价值变动情况</w:t>
      </w:r>
    </w:p>
    <w:p>
      <w:pPr>
        <w:pStyle w:val="Style25"/>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14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5"/>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14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5</w:t>
      </w:r>
      <w:bookmarkEnd w:id="1033"/>
      <w:r>
        <w:rPr>
          <w:color w:val="000000"/>
          <w:spacing w:val="0"/>
          <w:w w:val="100"/>
          <w:position w:val="0"/>
        </w:rPr>
        <w:t>、预付款项</w:t>
      </w:r>
      <w:bookmarkEnd w:id="1031"/>
      <w:bookmarkEnd w:id="1032"/>
      <w:bookmarkEnd w:id="1034"/>
    </w:p>
    <w:p>
      <w:pPr>
        <w:pStyle w:val="Style37"/>
        <w:keepNext/>
        <w:keepLines/>
        <w:widowControl w:val="0"/>
        <w:shd w:val="clear" w:color="auto" w:fill="auto"/>
        <w:bidi w:val="0"/>
        <w:spacing w:before="0" w:line="240" w:lineRule="auto"/>
        <w:ind w:left="0" w:right="0" w:firstLine="14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5"/>
      <w:bookmarkEnd w:id="1036"/>
      <w:bookmarkEnd w:id="1038"/>
    </w:p>
    <w:p>
      <w:pPr>
        <w:pStyle w:val="Style25"/>
        <w:keepNext w:val="0"/>
        <w:keepLines w:val="0"/>
        <w:widowControl w:val="0"/>
        <w:shd w:val="clear" w:color="auto" w:fill="auto"/>
        <w:bidi w:val="0"/>
        <w:spacing w:before="0" w:after="80" w:line="240" w:lineRule="auto"/>
        <w:ind w:left="9080" w:right="0" w:firstLine="0"/>
        <w:jc w:val="lef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5,070,302.17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56,135,671.97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2,105,040.55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718,694.15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1,488,799.93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259,866.25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417,416.89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293,492.17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9,081,559.54</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57,407,724.54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479" w:line="1" w:lineRule="exact"/>
      </w:pPr>
    </w:p>
    <w:p>
      <w:pPr>
        <w:widowControl w:val="0"/>
        <w:spacing w:line="1" w:lineRule="exact"/>
      </w:pPr>
    </w:p>
    <w:tbl>
      <w:tblPr>
        <w:tblOverlap w:val="never"/>
        <w:jc w:val="center"/>
        <w:tblLayout w:type="fixed"/>
      </w:tblPr>
      <w:tblGrid>
        <w:gridCol w:w="2246"/>
        <w:gridCol w:w="2534"/>
        <w:gridCol w:w="1450"/>
        <w:gridCol w:w="2184"/>
        <w:gridCol w:w="1138"/>
      </w:tblGrid>
      <w:tr>
        <w:trPr>
          <w:trHeight w:val="44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未结算原因</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神州易桥（北京）财税科技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433,262.34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马鞍山易办企业管理有限公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342,409.18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马鞍山易办企业管理有限公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神州易桥（北京）财税科技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151,592.67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pPr>
            <w:r>
              <w:rPr>
                <w:color w:val="000000"/>
                <w:spacing w:val="0"/>
                <w:w w:val="100"/>
                <w:position w:val="0"/>
              </w:rPr>
              <w:t>易桥（上海）信息科技有限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159,402.91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4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1,296,667.10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after="320" w:line="240" w:lineRule="auto"/>
        <w:ind w:left="0" w:right="0" w:firstLine="14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9"/>
      <w:bookmarkEnd w:id="1040"/>
      <w:bookmarkEnd w:id="1042"/>
    </w:p>
    <w:tbl>
      <w:tblPr>
        <w:tblOverlap w:val="never"/>
        <w:jc w:val="center"/>
        <w:tblLayout w:type="fixed"/>
      </w:tblPr>
      <w:tblGrid>
        <w:gridCol w:w="3787"/>
        <w:gridCol w:w="2472"/>
        <w:gridCol w:w="2482"/>
      </w:tblGrid>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154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占预付款项期末余额合计数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12.66</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462,965.31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342,409.18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w:t>
            </w: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2,639,974.49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29.07</w:t>
            </w:r>
          </w:p>
        </w:tc>
      </w:tr>
    </w:tbl>
    <w:p>
      <w:pPr>
        <w:widowControl w:val="0"/>
        <w:spacing w:after="399" w:line="1" w:lineRule="exact"/>
      </w:pPr>
    </w:p>
    <w:p>
      <w:pPr>
        <w:pStyle w:val="Style25"/>
        <w:keepNext w:val="0"/>
        <w:keepLines w:val="0"/>
        <w:widowControl w:val="0"/>
        <w:shd w:val="clear" w:color="auto" w:fill="auto"/>
        <w:bidi w:val="0"/>
        <w:spacing w:before="0" w:after="400" w:line="240" w:lineRule="auto"/>
        <w:ind w:left="0" w:right="0" w:firstLine="14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14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6</w:t>
      </w:r>
      <w:bookmarkEnd w:id="1045"/>
      <w:r>
        <w:rPr>
          <w:color w:val="000000"/>
          <w:spacing w:val="0"/>
          <w:w w:val="100"/>
          <w:position w:val="0"/>
        </w:rPr>
        <w:t>、其他应收款</w:t>
      </w:r>
      <w:bookmarkEnd w:id="1043"/>
      <w:bookmarkEnd w:id="1044"/>
      <w:bookmarkEnd w:id="1046"/>
    </w:p>
    <w:p>
      <w:pPr>
        <w:pStyle w:val="Style25"/>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35,071,351.64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28,113,168.45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35,071,351.64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29,363,168.45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47"/>
      <w:bookmarkEnd w:id="1048"/>
      <w:bookmarkEnd w:id="1050"/>
    </w:p>
    <w:p>
      <w:pPr>
        <w:pStyle w:val="Style64"/>
        <w:keepNext/>
        <w:keepLines/>
        <w:widowControl w:val="0"/>
        <w:shd w:val="clear" w:color="auto" w:fill="auto"/>
        <w:bidi w:val="0"/>
        <w:spacing w:before="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color w:val="000000"/>
          <w:spacing w:val="0"/>
          <w:w w:val="100"/>
          <w:position w:val="0"/>
        </w:rPr>
        <w:t>）应收利息分类</w:t>
      </w:r>
      <w:bookmarkEnd w:id="1051"/>
      <w:bookmarkEnd w:id="1052"/>
      <w:bookmarkEnd w:id="1054"/>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color w:val="000000"/>
          <w:spacing w:val="0"/>
          <w:w w:val="100"/>
          <w:position w:val="0"/>
        </w:rPr>
        <w:t>）重要逾期利息</w:t>
      </w:r>
      <w:bookmarkEnd w:id="1055"/>
      <w:bookmarkEnd w:id="1056"/>
      <w:bookmarkEnd w:id="1058"/>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4"/>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color w:val="000000"/>
          <w:spacing w:val="0"/>
          <w:w w:val="100"/>
          <w:position w:val="0"/>
        </w:rPr>
        <w:t>）坏账准备计提情况</w:t>
      </w:r>
      <w:bookmarkEnd w:id="1059"/>
      <w:bookmarkEnd w:id="1060"/>
      <w:bookmarkEnd w:id="1062"/>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63"/>
      <w:bookmarkEnd w:id="1064"/>
      <w:bookmarkEnd w:id="1066"/>
    </w:p>
    <w:p>
      <w:pPr>
        <w:pStyle w:val="Style64"/>
        <w:keepNext/>
        <w:keepLines/>
        <w:widowControl w:val="0"/>
        <w:shd w:val="clear" w:color="auto" w:fill="auto"/>
        <w:bidi w:val="0"/>
        <w:spacing w:before="0" w:line="240" w:lineRule="auto"/>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bookmarkEnd w:id="1069"/>
      <w:r>
        <w:rPr>
          <w:color w:val="000000"/>
          <w:spacing w:val="0"/>
          <w:w w:val="100"/>
          <w:position w:val="0"/>
        </w:rPr>
        <w:t>）应收股利分类</w:t>
      </w:r>
      <w:bookmarkEnd w:id="1067"/>
      <w:bookmarkEnd w:id="1068"/>
      <w:bookmarkEnd w:id="1070"/>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71"/>
      <w:bookmarkEnd w:id="1072"/>
      <w:bookmarkEnd w:id="1074"/>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4"/>
        <w:keepNext/>
        <w:keepLines/>
        <w:widowControl w:val="0"/>
        <w:shd w:val="clear" w:color="auto" w:fill="auto"/>
        <w:bidi w:val="0"/>
        <w:spacing w:before="0" w:after="24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color w:val="000000"/>
          <w:spacing w:val="0"/>
          <w:w w:val="100"/>
          <w:position w:val="0"/>
        </w:rPr>
        <w:t>）坏账准备计提情况</w:t>
      </w:r>
      <w:bookmarkEnd w:id="1075"/>
      <w:bookmarkEnd w:id="1076"/>
      <w:bookmarkEnd w:id="1078"/>
    </w:p>
    <w:p>
      <w:pPr>
        <w:pStyle w:val="Style25"/>
        <w:keepNext w:val="0"/>
        <w:keepLines w:val="0"/>
        <w:widowControl w:val="0"/>
        <w:shd w:val="clear" w:color="auto" w:fill="auto"/>
        <w:bidi w:val="0"/>
        <w:spacing w:before="0" w:after="32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其他说明：</w:t>
      </w:r>
      <w:r>
        <w:br w:type="page"/>
      </w:r>
    </w:p>
    <w:p>
      <w:pPr>
        <w:pStyle w:val="Style37"/>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79"/>
      <w:bookmarkEnd w:id="1080"/>
      <w:bookmarkEnd w:id="1082"/>
    </w:p>
    <w:p>
      <w:pPr>
        <w:pStyle w:val="Style64"/>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color w:val="000000"/>
          <w:spacing w:val="0"/>
          <w:w w:val="100"/>
          <w:position w:val="0"/>
        </w:rPr>
        <w:t>）其他应收款按款项性质分类情况</w:t>
      </w:r>
      <w:bookmarkEnd w:id="1083"/>
      <w:bookmarkEnd w:id="1084"/>
      <w:bookmarkEnd w:id="108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应收投资转让款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234,498,642.03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152,810,760.13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61,246,645.70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63,348,985.02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1,047,708.12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8,805,307.11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1,871,626.67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2,935,045.24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843,312.05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902,483.54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100,001.88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应收原股东的补偿款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15,193,322.29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15,193,322.29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1,836,234.54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8,164,528.24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324,651,785.47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260,374,727.52</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color w:val="000000"/>
          <w:spacing w:val="0"/>
          <w:w w:val="100"/>
          <w:position w:val="0"/>
        </w:rPr>
        <w:t>）坏账准备计提情况</w:t>
      </w:r>
      <w:bookmarkEnd w:id="1087"/>
      <w:bookmarkEnd w:id="1088"/>
      <w:bookmarkEnd w:id="109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1,941,973.48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230,319,585.59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232,261,559.07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-1,941,973.48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1,941,973.48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3,596,964.41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56,359,688.80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59,956,653.21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71,667.00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982,111.45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4,485,159.44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285,095,274.39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289,580,433.83</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71,153,784.62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71,153,784.62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96,186,646.34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91,572,069.61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65,739,284.90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65,739,284.90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324,651,785.47</w:t>
            </w:r>
          </w:p>
        </w:tc>
      </w:tr>
    </w:tbl>
    <w:p>
      <w:pPr>
        <w:widowControl w:val="0"/>
        <w:spacing w:after="379" w:line="1" w:lineRule="exact"/>
      </w:pPr>
    </w:p>
    <w:p>
      <w:pPr>
        <w:pStyle w:val="Style64"/>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color w:val="000000"/>
          <w:spacing w:val="0"/>
          <w:w w:val="100"/>
          <w:position w:val="0"/>
        </w:rPr>
        <w:t>）本期计提、收回或转回的坏账准备情况</w:t>
      </w:r>
      <w:bookmarkEnd w:id="1091"/>
      <w:bookmarkEnd w:id="1092"/>
      <w:bookmarkEnd w:id="109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277"/>
        <w:gridCol w:w="1416"/>
        <w:gridCol w:w="1306"/>
        <w:gridCol w:w="1090"/>
        <w:gridCol w:w="1373"/>
        <w:gridCol w:w="173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230,319,585.59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56,359,688.80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285,095,274.39</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1,941,973.48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3,596,964.41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982,111.45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4,485,159.44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232,261,559.07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59,956,653.21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1,584,000.00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71,667.00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982,111.45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289,580,433.83</w:t>
            </w:r>
          </w:p>
        </w:tc>
      </w:tr>
    </w:tbl>
    <w:p>
      <w:pPr>
        <w:widowControl w:val="0"/>
        <w:spacing w:after="37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45" w:line="240" w:lineRule="auto"/>
        <w:ind w:left="8940" w:right="0" w:firstLine="0"/>
        <w:jc w:val="left"/>
      </w:pPr>
      <w:r>
        <mc:AlternateContent>
          <mc:Choice Requires="wps">
            <w:drawing>
              <wp:anchor distT="0" distB="139700" distL="0" distR="0" simplePos="0" relativeHeight="125829383" behindDoc="0" locked="0" layoutInCell="1" allowOverlap="1">
                <wp:simplePos x="0" y="0"/>
                <wp:positionH relativeFrom="page">
                  <wp:posOffset>721995</wp:posOffset>
                </wp:positionH>
                <wp:positionV relativeFrom="paragraph">
                  <wp:posOffset>190500</wp:posOffset>
                </wp:positionV>
                <wp:extent cx="6087110" cy="265430"/>
                <wp:wrapTopAndBottom/>
                <wp:docPr id="13" name="Shape 13"/>
                <a:graphic xmlns:a="http://schemas.openxmlformats.org/drawingml/2006/main">
                  <a:graphicData uri="http://schemas.microsoft.com/office/word/2010/wordprocessingShape">
                    <wps:wsp>
                      <wps:cNvSpPr txBox="1"/>
                      <wps:spPr>
                        <a:xfrm>
                          <a:ext cx="6087110" cy="265430"/>
                        </a:xfrm>
                        <a:prstGeom prst="rect"/>
                        <a:noFill/>
                      </wps:spPr>
                      <wps:txbx>
                        <w:txbxContent>
                          <w:tbl>
                            <w:tblPr>
                              <w:tblOverlap w:val="never"/>
                              <w:jc w:val="left"/>
                              <w:tblLayout w:type="fixed"/>
                            </w:tblPr>
                            <w:tblGrid>
                              <w:gridCol w:w="3197"/>
                              <w:gridCol w:w="3192"/>
                              <w:gridCol w:w="3197"/>
                            </w:tblGrid>
                            <w:tr>
                              <w:trPr>
                                <w:tblHeade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56.850000000000001pt;margin-top:15.pt;width:479.30000000000001pt;height:20.900000000000002pt;z-index:-125829370;mso-wrap-distance-left:0;mso-wrap-distance-right:0;mso-wrap-distance-bottom:11.pt;mso-position-horizontal-relative:page" filled="f" stroked="f">
                <v:textbox inset="0,0,0,0">
                  <w:txbxContent>
                    <w:tbl>
                      <w:tblPr>
                        <w:tblOverlap w:val="never"/>
                        <w:jc w:val="left"/>
                        <w:tblLayout w:type="fixed"/>
                      </w:tblPr>
                      <w:tblGrid>
                        <w:gridCol w:w="3197"/>
                        <w:gridCol w:w="3192"/>
                        <w:gridCol w:w="3197"/>
                      </w:tblGrid>
                      <w:tr>
                        <w:trPr>
                          <w:tblHeade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line="1" w:lineRule="exact"/>
                      </w:pPr>
                    </w:p>
                  </w:txbxContent>
                </v:textbox>
                <w10:wrap type="topAndBottom" anchorx="page"/>
              </v:shape>
            </w:pict>
          </mc:Fallback>
        </mc:AlternateContent>
      </w:r>
      <w:r>
        <w:rPr>
          <w:color w:val="000000"/>
          <w:spacing w:val="0"/>
          <w:w w:val="100"/>
          <w:position w:val="0"/>
        </w:rPr>
        <w:t>单位：元</w:t>
      </w:r>
    </w:p>
    <w:p>
      <w:pPr>
        <w:pStyle w:val="Style25"/>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2909" w:val="left"/>
          <w:tab w:pos="6379" w:val="left"/>
        </w:tabs>
        <w:bidi w:val="0"/>
        <w:spacing w:before="0" w:after="0" w:line="240" w:lineRule="auto"/>
        <w:ind w:left="0" w:right="0" w:firstLine="0"/>
        <w:jc w:val="center"/>
      </w:pPr>
      <w:r>
        <w:rPr>
          <w:color w:val="000000"/>
          <w:spacing w:val="0"/>
          <w:w w:val="100"/>
          <w:position w:val="0"/>
        </w:rPr>
        <w:t>单位名称</w:t>
        <w:tab/>
        <w:t>转回或收回金额</w:t>
        <w:tab/>
        <w:t>收回方式</w:t>
      </w:r>
    </w:p>
    <w:p>
      <w:pPr>
        <w:pStyle w:val="Style64"/>
        <w:keepNext/>
        <w:keepLines/>
        <w:widowControl w:val="0"/>
        <w:shd w:val="clear" w:color="auto" w:fill="auto"/>
        <w:bidi w:val="0"/>
        <w:spacing w:before="10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4</w:t>
      </w:r>
      <w:bookmarkEnd w:id="1097"/>
      <w:r>
        <w:rPr>
          <w:color w:val="000000"/>
          <w:spacing w:val="0"/>
          <w:w w:val="100"/>
          <w:position w:val="0"/>
        </w:rPr>
        <w:t>）本期实际核销的其他应收款情况</w:t>
      </w:r>
      <w:bookmarkEnd w:id="1095"/>
      <w:bookmarkEnd w:id="1096"/>
      <w:bookmarkEnd w:id="1098"/>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17"/>
              <w:keepNext w:val="0"/>
              <w:keepLines w:val="0"/>
              <w:widowControl w:val="0"/>
              <w:shd w:val="clear" w:color="auto" w:fill="auto"/>
              <w:tabs>
                <w:tab w:pos="1755" w:val="left"/>
                <w:tab w:pos="3618" w:val="left"/>
              </w:tabs>
              <w:bidi w:val="0"/>
              <w:spacing w:before="0" w:after="0" w:line="240" w:lineRule="auto"/>
              <w:ind w:left="0" w:right="0" w:firstLine="44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17"/>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4"/>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5</w:t>
      </w:r>
      <w:bookmarkEnd w:id="1101"/>
      <w:r>
        <w:rPr>
          <w:color w:val="000000"/>
          <w:spacing w:val="0"/>
          <w:w w:val="100"/>
          <w:position w:val="0"/>
        </w:rPr>
        <w:t>）按欠款方归集的期末余额前五名的其他应收款情况</w:t>
      </w:r>
      <w:bookmarkEnd w:id="1099"/>
      <w:bookmarkEnd w:id="1100"/>
      <w:bookmarkEnd w:id="110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137,525,910.93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 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137,525,910.93</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99,512,105.74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68,198,160.21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14,172,800.00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14,172,800.00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271,995,110.74</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240,681,165.21</w:t>
            </w:r>
          </w:p>
        </w:tc>
      </w:tr>
    </w:tbl>
    <w:p>
      <w:pPr>
        <w:widowControl w:val="0"/>
        <w:spacing w:after="339" w:line="1" w:lineRule="exact"/>
      </w:pPr>
    </w:p>
    <w:p>
      <w:pPr>
        <w:pStyle w:val="Style64"/>
        <w:keepNext/>
        <w:keepLines/>
        <w:widowControl w:val="0"/>
        <w:shd w:val="clear" w:color="auto" w:fill="auto"/>
        <w:bidi w:val="0"/>
        <w:spacing w:before="0" w:after="34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6</w:t>
      </w:r>
      <w:bookmarkEnd w:id="1105"/>
      <w:r>
        <w:rPr>
          <w:color w:val="000000"/>
          <w:spacing w:val="0"/>
          <w:w w:val="100"/>
          <w:position w:val="0"/>
        </w:rPr>
        <w:t>）涉及政府补助的应收款项</w:t>
      </w:r>
      <w:bookmarkEnd w:id="1103"/>
      <w:bookmarkEnd w:id="1104"/>
      <w:bookmarkEnd w:id="1106"/>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64"/>
        <w:keepNext/>
        <w:keepLines/>
        <w:widowControl w:val="0"/>
        <w:shd w:val="clear" w:color="auto" w:fill="auto"/>
        <w:tabs>
          <w:tab w:pos="387" w:val="left"/>
        </w:tabs>
        <w:bidi w:val="0"/>
        <w:spacing w:before="0" w:after="34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7</w:t>
      </w:r>
      <w:bookmarkEnd w:id="1109"/>
      <w:r>
        <w:rPr>
          <w:color w:val="000000"/>
          <w:spacing w:val="0"/>
          <w:w w:val="100"/>
          <w:position w:val="0"/>
        </w:rPr>
        <w:t>）</w:t>
        <w:tab/>
        <w:t>因金融资产转移而终止确认的其他应收款</w:t>
      </w:r>
      <w:bookmarkEnd w:id="1107"/>
      <w:bookmarkEnd w:id="1108"/>
      <w:bookmarkEnd w:id="1110"/>
    </w:p>
    <w:p>
      <w:pPr>
        <w:pStyle w:val="Style64"/>
        <w:keepNext/>
        <w:keepLines/>
        <w:widowControl w:val="0"/>
        <w:shd w:val="clear" w:color="auto" w:fill="auto"/>
        <w:tabs>
          <w:tab w:pos="392" w:val="left"/>
        </w:tabs>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8</w:t>
      </w:r>
      <w:bookmarkEnd w:id="1113"/>
      <w:r>
        <w:rPr>
          <w:color w:val="000000"/>
          <w:spacing w:val="0"/>
          <w:w w:val="100"/>
          <w:position w:val="0"/>
        </w:rPr>
        <w:t>）</w:t>
        <w:tab/>
        <w:t>转移其他应收款且继续涉入形成的资产、负债金额</w:t>
      </w:r>
      <w:bookmarkEnd w:id="1111"/>
      <w:bookmarkEnd w:id="1112"/>
      <w:bookmarkEnd w:id="111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7</w:t>
      </w:r>
      <w:bookmarkEnd w:id="1117"/>
      <w:r>
        <w:rPr>
          <w:color w:val="000000"/>
          <w:spacing w:val="0"/>
          <w:w w:val="100"/>
          <w:position w:val="0"/>
        </w:rPr>
        <w:t>、存货</w:t>
      </w:r>
      <w:bookmarkEnd w:id="1115"/>
      <w:bookmarkEnd w:id="1116"/>
      <w:bookmarkEnd w:id="111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7"/>
        <w:keepNext/>
        <w:keepLines/>
        <w:widowControl w:val="0"/>
        <w:shd w:val="clear" w:color="auto" w:fill="auto"/>
        <w:bidi w:val="0"/>
        <w:spacing w:before="0" w:after="34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9"/>
      <w:bookmarkEnd w:id="1120"/>
      <w:bookmarkEnd w:id="1122"/>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17"/>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17"/>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352,237.24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352,237.24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352,237.24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352,237.24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w:t>
            </w: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23"/>
      <w:bookmarkEnd w:id="1124"/>
      <w:bookmarkEnd w:id="1126"/>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351,700.86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351,700.86</w:t>
            </w:r>
          </w:p>
        </w:tc>
      </w:tr>
    </w:tbl>
    <w:p>
      <w:pPr>
        <w:widowControl w:val="0"/>
        <w:spacing w:after="359" w:line="1" w:lineRule="exact"/>
      </w:pPr>
    </w:p>
    <w:p>
      <w:pPr>
        <w:pStyle w:val="Style37"/>
        <w:keepNext/>
        <w:keepLines/>
        <w:widowControl w:val="0"/>
        <w:numPr>
          <w:ilvl w:val="0"/>
          <w:numId w:val="49"/>
        </w:numPr>
        <w:shd w:val="clear" w:color="auto" w:fill="auto"/>
        <w:tabs>
          <w:tab w:pos="493" w:val="left"/>
        </w:tabs>
        <w:bidi w:val="0"/>
        <w:spacing w:before="0" w:after="36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存货期末余额含有借款费用资本化金额的说明</w:t>
      </w:r>
      <w:bookmarkEnd w:id="1127"/>
      <w:bookmarkEnd w:id="1128"/>
      <w:bookmarkEnd w:id="1130"/>
    </w:p>
    <w:p>
      <w:pPr>
        <w:pStyle w:val="Style37"/>
        <w:keepNext/>
        <w:keepLines/>
        <w:widowControl w:val="0"/>
        <w:numPr>
          <w:ilvl w:val="0"/>
          <w:numId w:val="49"/>
        </w:numPr>
        <w:shd w:val="clear" w:color="auto" w:fill="auto"/>
        <w:tabs>
          <w:tab w:pos="493" w:val="left"/>
        </w:tabs>
        <w:bidi w:val="0"/>
        <w:spacing w:before="0" w:after="36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合同履约成本本期摊销金额的说明</w:t>
      </w:r>
      <w:bookmarkEnd w:id="1131"/>
      <w:bookmarkEnd w:id="1132"/>
      <w:bookmarkEnd w:id="1134"/>
    </w:p>
    <w:p>
      <w:pPr>
        <w:pStyle w:val="Style32"/>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8</w:t>
      </w:r>
      <w:bookmarkEnd w:id="1137"/>
      <w:r>
        <w:rPr>
          <w:color w:val="000000"/>
          <w:spacing w:val="0"/>
          <w:w w:val="100"/>
          <w:position w:val="0"/>
        </w:rPr>
        <w:t>、合同资产</w:t>
      </w:r>
      <w:bookmarkEnd w:id="1135"/>
      <w:bookmarkEnd w:id="1136"/>
      <w:bookmarkEnd w:id="1138"/>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9</w:t>
      </w:r>
      <w:bookmarkEnd w:id="1141"/>
      <w:r>
        <w:rPr>
          <w:color w:val="000000"/>
          <w:spacing w:val="0"/>
          <w:w w:val="100"/>
          <w:position w:val="0"/>
        </w:rPr>
        <w:t>、持有待售资产</w:t>
      </w:r>
      <w:bookmarkEnd w:id="1139"/>
      <w:bookmarkEnd w:id="1140"/>
      <w:bookmarkEnd w:id="1142"/>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1143"/>
      <w:bookmarkEnd w:id="1144"/>
      <w:bookmarkEnd w:id="1146"/>
    </w:p>
    <w:p>
      <w:pPr>
        <w:pStyle w:val="Style2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48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147"/>
      <w:bookmarkEnd w:id="1148"/>
      <w:bookmarkEnd w:id="1150"/>
    </w:p>
    <w:p>
      <w:pPr>
        <w:pStyle w:val="Style2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150,489.81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789,166.20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尚未取得发票的待抵扣进项税额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135,002.72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75,650,469.30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3,030,129.52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612,460.78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3,315,622.05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77,052,096.28</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8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、债权投资</w:t>
      </w:r>
      <w:bookmarkEnd w:id="1151"/>
      <w:bookmarkEnd w:id="1152"/>
      <w:bookmarkEnd w:id="1154"/>
    </w:p>
    <w:p>
      <w:pPr>
        <w:widowControl w:val="0"/>
        <w:jc w:val="center"/>
        <w:rPr>
          <w:sz w:val="2"/>
          <w:szCs w:val="2"/>
        </w:rPr>
      </w:pPr>
      <w:r>
        <w:drawing>
          <wp:inline>
            <wp:extent cx="6126480" cy="350520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pic:blipFill>
                  <pic:spPr>
                    <a:xfrm>
                      <a:ext cx="6126480" cy="3505200"/>
                    </a:xfrm>
                    <a:prstGeom prst="rect"/>
                  </pic:spPr>
                </pic:pic>
              </a:graphicData>
            </a:graphic>
          </wp:inline>
        </w:drawing>
      </w:r>
    </w:p>
    <w:p>
      <w:pPr>
        <w:widowControl w:val="0"/>
        <w:spacing w:after="139" w:line="1" w:lineRule="exact"/>
      </w:pPr>
    </w:p>
    <w:p>
      <w:pPr>
        <w:pStyle w:val="Style25"/>
        <w:keepNext w:val="0"/>
        <w:keepLines w:val="0"/>
        <w:widowControl w:val="0"/>
        <w:shd w:val="clear" w:color="auto" w:fill="auto"/>
        <w:bidi w:val="0"/>
        <w:spacing w:before="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8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3</w:t>
      </w:r>
      <w:r>
        <w:rPr>
          <w:color w:val="000000"/>
          <w:spacing w:val="0"/>
          <w:w w:val="100"/>
          <w:position w:val="0"/>
        </w:rPr>
        <w:t>、其他债权投资</w:t>
      </w:r>
      <w:bookmarkEnd w:id="1155"/>
      <w:bookmarkEnd w:id="1156"/>
      <w:bookmarkEnd w:id="1158"/>
    </w:p>
    <w:p>
      <w:pPr>
        <w:pStyle w:val="Style2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line="1" w:lineRule="exact"/>
      </w:pPr>
      <w:r>
        <w:br w:type="page"/>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5"/>
        <w:keepNext w:val="0"/>
        <w:keepLines w:val="0"/>
        <w:widowControl w:val="0"/>
        <w:shd w:val="clear" w:color="auto" w:fill="auto"/>
        <w:bidi w:val="0"/>
        <w:spacing w:before="0" w:after="80" w:line="240" w:lineRule="auto"/>
        <w:ind w:left="940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8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1159"/>
      <w:bookmarkEnd w:id="1160"/>
      <w:bookmarkEnd w:id="1162"/>
    </w:p>
    <w:p>
      <w:pPr>
        <w:pStyle w:val="Style14"/>
        <w:keepNext w:val="0"/>
        <w:keepLines w:val="0"/>
        <w:widowControl w:val="0"/>
        <w:shd w:val="clear" w:color="auto" w:fill="auto"/>
        <w:bidi w:val="0"/>
        <w:spacing w:before="0" w:after="0" w:line="240" w:lineRule="auto"/>
        <w:ind w:left="9403" w:right="0" w:firstLine="0"/>
        <w:jc w:val="left"/>
      </w:pPr>
      <w:r>
        <w:rPr>
          <w:color w:val="000000"/>
          <w:spacing w:val="0"/>
          <w:w w:val="100"/>
          <w:position w:val="0"/>
        </w:rPr>
        <w:t>单位：元</w:t>
      </w:r>
    </w:p>
    <w:tbl>
      <w:tblPr>
        <w:tblOverlap w:val="never"/>
        <w:jc w:val="center"/>
        <w:tblLayout w:type="fixed"/>
      </w:tblPr>
      <w:tblGrid>
        <w:gridCol w:w="1848"/>
        <w:gridCol w:w="797"/>
        <w:gridCol w:w="802"/>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广西海东科技创业投 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19,848,49</w:t>
            </w:r>
          </w:p>
          <w:p>
            <w:pPr>
              <w:pStyle w:val="Style1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-81,853.3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19,766,64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霍尔果斯中企易桥股 权投资合伙企业（有限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-476,787. </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476,787.8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1,442,489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广州网融信息技术有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霍尔果斯神州易桥股 权投资合伙企业（有限 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22,979,36</w:t>
            </w:r>
          </w:p>
          <w:p>
            <w:pPr>
              <w:pStyle w:val="Style1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-15,526,5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7,452,768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河北兴石创业投资有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2,080,992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2,080,992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吉林省嘉孚化学工业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5,669,034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中企赋能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1,362,140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widowControl w:val="0"/>
        <w:spacing w:line="1" w:lineRule="exact"/>
      </w:pPr>
      <w:r>
        <w:br w:type="page"/>
      </w:r>
    </w:p>
    <w:tbl>
      <w:tblPr>
        <w:tblOverlap w:val="never"/>
        <w:jc w:val="center"/>
        <w:tblLayout w:type="fixed"/>
      </w:tblPr>
      <w:tblGrid>
        <w:gridCol w:w="1848"/>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财合税（北京）信息 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280,696.3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-546,669.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265,973.1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宁波市江北区帮企一 把信息服务有限公司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315,677.7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231,921.7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547,599.5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神州顺利办（深圳）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-1,021,29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1,006,884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顺利办（福建）企业 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1,265,376</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1,165,767</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1,165,767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济南易准企业咨询 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4,767,776</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340,800.0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9,057,069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中山易桥融通企业 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2,192,184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广州市斐悦致财务 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1,652,922</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3,968,324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天津易桥德鑫财务 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-108,845.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302,024.8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619,130.0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3,857,550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大连易桥东成财税 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793,593.4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大连易桥易力通财 税服务有限公司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280,300.0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1,076,288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大连易桥百汇财税 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390,513.9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1,460,861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5,271,115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郑州金易桥会计服 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6,125,080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20 .</w:t>
            </w:r>
            <w:r>
              <w:rPr>
                <w:color w:val="000000"/>
                <w:spacing w:val="0"/>
                <w:w w:val="100"/>
                <w:position w:val="0"/>
              </w:rPr>
              <w:t>太原易桥谦诚财税 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-28,247.4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1,403,752</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3,027,744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滨州易桥顺利办企 业服务有限公司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3,220,004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22 .</w:t>
            </w:r>
            <w:r>
              <w:rPr>
                <w:color w:val="000000"/>
                <w:spacing w:val="0"/>
                <w:w w:val="100"/>
                <w:position w:val="0"/>
              </w:rPr>
              <w:t>昆明易税企业管理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101,005.1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781,005.1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6,423,009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昆明易桥顺利办企 业管理有限公司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-99,587.0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2,227,713</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4,560,435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24 .</w:t>
            </w:r>
            <w:r>
              <w:rPr>
                <w:color w:val="000000"/>
                <w:spacing w:val="0"/>
                <w:w w:val="100"/>
                <w:position w:val="0"/>
              </w:rPr>
              <w:t>合肥易桥立信财税 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-124,362.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741,637.6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7,896,428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济南易之睿企业管 理咨询有限公司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242,457.5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867,542.4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3,218,529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神易顺（珠海）财务 咨询有限公司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1,434,841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widowControl w:val="0"/>
        <w:spacing w:line="1" w:lineRule="exact"/>
      </w:pPr>
      <w:r>
        <w:br w:type="page"/>
      </w:r>
    </w:p>
    <w:tbl>
      <w:tblPr>
        <w:tblOverlap w:val="never"/>
        <w:jc w:val="center"/>
        <w:tblLayout w:type="fixed"/>
      </w:tblPr>
      <w:tblGrid>
        <w:gridCol w:w="1848"/>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27 .</w:t>
            </w:r>
            <w:r>
              <w:rPr>
                <w:color w:val="000000"/>
                <w:spacing w:val="0"/>
                <w:w w:val="100"/>
                <w:position w:val="0"/>
              </w:rPr>
              <w:t>珠海市易颖财务管 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w:t>
            </w:r>
          </w:p>
          <w:p>
            <w:pPr>
              <w:pStyle w:val="Style1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4,957,577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28 .</w:t>
            </w:r>
            <w:r>
              <w:rPr>
                <w:color w:val="000000"/>
                <w:spacing w:val="0"/>
                <w:w w:val="100"/>
                <w:position w:val="0"/>
              </w:rPr>
              <w:t>云南易桥财务咨询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5,460,000</w:t>
            </w:r>
          </w:p>
          <w:p>
            <w:pPr>
              <w:pStyle w:val="Style1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3,487,900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1,972,100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11,176,27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29 .</w:t>
            </w:r>
            <w:r>
              <w:rPr>
                <w:color w:val="000000"/>
                <w:spacing w:val="0"/>
                <w:w w:val="100"/>
                <w:position w:val="0"/>
              </w:rPr>
              <w:t>合肥易办企业管理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w:t>
            </w:r>
          </w:p>
          <w:p>
            <w:pPr>
              <w:pStyle w:val="Style1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11,218,00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顺利办（珠海）商务 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3,954,815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抚顺易桥快马企业 管理咨询有限公司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3,857,352</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2,017,740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1,838,700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2,017,740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广州顺利办旭邦财 税服务有限公司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4,695,574</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3,096,959</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1,617,300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3,096,959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衡阳易桥快马企业 管理咨询有限公司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2,179,508</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108,899.9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1,000,608</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1,287,800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1,000,608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吉林省易桥翔裕财 税服务有限公司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2,119,829</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1,122,994</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1,012,900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1,122,994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吉林易桥众和财税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1,242,629</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29,025.17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749,055.1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522,600.0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749,055.1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南通顺利办企业服</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4,746,313</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218,635.4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3,022,248</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1,942,700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3,022,248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宁夏易桥新管家企 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2,944,603</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29,277.48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2,093,580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880,300.0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2,093,580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厦门顺利办财务咨 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7,590,616</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147,013.3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4,758,429</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2,979,200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4,758,429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厦门易桥汇金企业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2,869,879</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1,516,494</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1,451,900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1,516,494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陕西神州易桥企业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2,317,074</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1,341,979</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984,800.0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1,341,979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沈阳宏祥易桥会计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2,970,084</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361,496.0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1,917,680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1,413,900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1,917,680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42 .</w:t>
            </w:r>
            <w:r>
              <w:rPr>
                <w:color w:val="000000"/>
                <w:spacing w:val="0"/>
                <w:w w:val="100"/>
                <w:position w:val="0"/>
              </w:rPr>
              <w:t>沈阳顺桥财税信息 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2,899,400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109,988.0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2,525,588</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2,525,588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天津易桥逸诚财税 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2,397,125</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1,300,782</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1,122,800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1,300,782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44 .</w:t>
            </w:r>
            <w:r>
              <w:rPr>
                <w:color w:val="000000"/>
                <w:spacing w:val="0"/>
                <w:w w:val="100"/>
                <w:position w:val="0"/>
              </w:rPr>
              <w:t>武汉青易创乔企业 事务管理有限公司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3,690,925</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112,877.8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2,571,103</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1,232,700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2,571,103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45 .</w:t>
            </w:r>
            <w:r>
              <w:rPr>
                <w:color w:val="000000"/>
                <w:spacing w:val="0"/>
                <w:w w:val="100"/>
                <w:position w:val="0"/>
              </w:rPr>
              <w:t>长春市易桥卓越财 税服务有限公司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2,695,297</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46,276.59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1,652,173</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1,089,400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1,652,173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widowControl w:val="0"/>
        <w:spacing w:line="1" w:lineRule="exact"/>
      </w:pPr>
      <w:r>
        <w:br w:type="page"/>
      </w:r>
    </w:p>
    <w:tbl>
      <w:tblPr>
        <w:tblOverlap w:val="never"/>
        <w:jc w:val="center"/>
        <w:tblLayout w:type="fixed"/>
      </w:tblPr>
      <w:tblGrid>
        <w:gridCol w:w="1848"/>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46 .</w:t>
            </w:r>
            <w:r>
              <w:rPr>
                <w:color w:val="000000"/>
                <w:spacing w:val="0"/>
                <w:w w:val="100"/>
                <w:position w:val="0"/>
              </w:rPr>
              <w:t>珠海易德财税服务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1,192,487</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-13,672.0</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879,415.8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299,400.0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879,415.8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47 .</w:t>
            </w:r>
            <w:r>
              <w:rPr>
                <w:color w:val="000000"/>
                <w:spacing w:val="0"/>
                <w:w w:val="100"/>
                <w:position w:val="0"/>
              </w:rPr>
              <w:t>南通易桥双华企业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3,122,150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-114,380.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1,219,970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1,787,800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1,219,970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48 .</w:t>
            </w:r>
            <w:r>
              <w:rPr>
                <w:color w:val="000000"/>
                <w:spacing w:val="0"/>
                <w:w w:val="100"/>
                <w:position w:val="0"/>
              </w:rPr>
              <w:t>江门易桥顺利办代 理记账有限公司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9,641,879</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-66,655.5</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5,944,224</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3,631,000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5,944,224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49 .</w:t>
            </w:r>
            <w:r>
              <w:rPr>
                <w:color w:val="000000"/>
                <w:spacing w:val="0"/>
                <w:w w:val="100"/>
                <w:position w:val="0"/>
              </w:rPr>
              <w:t>内蒙古创宇税务服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3,008,435</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48,818.24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1,743,853</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1,313,400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1,743,853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长沙神州易桥财务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1,305,779</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-30,749.2</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723,530.3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551,500.0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723,530.3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宜昌易桥国瑞财税 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3,559,909</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571,056.9</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1,628,266</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2,502,700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1,628,266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淄博易桥鲁信财税 服务咨询有限公司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10,278,95</w:t>
            </w:r>
          </w:p>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166,276.5</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3,542,936</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6,902,300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3,542,936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深圳易桥国瑞财税 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2,302,264</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344,955.3</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1,370,820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1,276,400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1,370,820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深圳市易桥明峰财 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5,590,196</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4,223,933</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1,360,800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4,223,933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湖北神州顺利办科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35,448,54</w:t>
            </w:r>
          </w:p>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18,655,84</w:t>
            </w:r>
          </w:p>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16,838,90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18,655,84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石家庄顺利办财税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33,978,79</w:t>
            </w:r>
          </w:p>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270,822.9</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20,995,51</w:t>
            </w:r>
          </w:p>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13,254,10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20,995,51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马鞍山神州顺利办 企业管理有限公司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3,132,231</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-85,309.9</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1,843,421</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1,203,500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1,843,421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上海易导财务服务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21,599,99</w:t>
            </w:r>
          </w:p>
          <w:p>
            <w:pPr>
              <w:pStyle w:val="Style1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149,196.7</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13,195,69</w:t>
            </w:r>
          </w:p>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8,553,500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13,195,69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三明市易桥翰铭财 税服务有限公司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4,526,331</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-44,323.1</w:t>
            </w:r>
          </w:p>
          <w:p>
            <w:pPr>
              <w:pStyle w:val="Style1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2,681,507</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1,800,500</w:t>
            </w:r>
          </w:p>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2,681,507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90,619,31</w:t>
            </w:r>
          </w:p>
          <w:p>
            <w:pPr>
              <w:pStyle w:val="Style1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187,904,1</w:t>
            </w:r>
          </w:p>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-14,041,5</w:t>
            </w:r>
          </w:p>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134,909,5</w:t>
            </w:r>
          </w:p>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1,749,645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119,322,0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212,404,6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90,619,31</w:t>
            </w:r>
          </w:p>
          <w:p>
            <w:pPr>
              <w:pStyle w:val="Style1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187,904,1</w:t>
            </w:r>
          </w:p>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-14,041,5</w:t>
            </w:r>
          </w:p>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134,909,5</w:t>
            </w:r>
          </w:p>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1,749,645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119,322,0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212,404,6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w:t>
            </w:r>
          </w:p>
        </w:tc>
      </w:tr>
    </w:tbl>
    <w:p>
      <w:pPr>
        <w:pStyle w:val="Style14"/>
        <w:keepNext w:val="0"/>
        <w:keepLines w:val="0"/>
        <w:widowControl w:val="0"/>
        <w:shd w:val="clear" w:color="auto" w:fill="auto"/>
        <w:bidi w:val="0"/>
        <w:spacing w:before="0" w:after="0" w:line="240" w:lineRule="auto"/>
        <w:ind w:left="480" w:right="0" w:firstLine="0"/>
        <w:jc w:val="left"/>
      </w:pPr>
      <w:r>
        <w:rPr>
          <w:color w:val="000000"/>
          <w:spacing w:val="0"/>
          <w:w w:val="100"/>
          <w:position w:val="0"/>
        </w:rPr>
        <w:t>其他说明</w:t>
      </w:r>
    </w:p>
    <w:p>
      <w:pPr>
        <w:widowControl w:val="0"/>
        <w:spacing w:after="39" w:line="1" w:lineRule="exact"/>
      </w:pPr>
    </w:p>
    <w:p>
      <w:pPr>
        <w:pStyle w:val="Style40"/>
        <w:keepNext w:val="0"/>
        <w:keepLines w:val="0"/>
        <w:widowControl w:val="0"/>
        <w:shd w:val="clear" w:color="auto" w:fill="auto"/>
        <w:bidi w:val="0"/>
        <w:spacing w:before="0" w:after="0" w:line="322" w:lineRule="exact"/>
        <w:ind w:left="0" w:right="0" w:firstLine="920"/>
        <w:jc w:val="both"/>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项目为本公司按认缴出资比例确认联营企业超额亏损。</w:t>
      </w:r>
    </w:p>
    <w:p>
      <w:pPr>
        <w:pStyle w:val="Style40"/>
        <w:keepNext w:val="0"/>
        <w:keepLines w:val="0"/>
        <w:widowControl w:val="0"/>
        <w:shd w:val="clear" w:color="auto" w:fill="auto"/>
        <w:bidi w:val="0"/>
        <w:spacing w:before="0" w:after="0" w:line="322" w:lineRule="exact"/>
        <w:ind w:left="48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上述表格中序号第</w:t>
      </w:r>
      <w:r>
        <w:rPr>
          <w:rFonts w:ascii="Times New Roman" w:eastAsia="Times New Roman" w:hAnsi="Times New Roman" w:cs="Times New Roman"/>
          <w:color w:val="000000"/>
          <w:spacing w:val="0"/>
          <w:w w:val="100"/>
          <w:position w:val="0"/>
        </w:rPr>
        <w:t>8</w:t>
      </w:r>
      <w:r>
        <w:rPr>
          <w:color w:val="000000"/>
          <w:spacing w:val="0"/>
          <w:w w:val="100"/>
          <w:position w:val="0"/>
        </w:rPr>
        <w:t>至第</w:t>
      </w:r>
      <w:r>
        <w:rPr>
          <w:rFonts w:ascii="Times New Roman" w:eastAsia="Times New Roman" w:hAnsi="Times New Roman" w:cs="Times New Roman"/>
          <w:color w:val="000000"/>
          <w:spacing w:val="0"/>
          <w:w w:val="100"/>
          <w:position w:val="0"/>
        </w:rPr>
        <w:t>10</w:t>
      </w:r>
      <w:r>
        <w:rPr>
          <w:color w:val="000000"/>
          <w:spacing w:val="0"/>
          <w:w w:val="100"/>
          <w:position w:val="0"/>
        </w:rPr>
        <w:t>家、第</w:t>
      </w:r>
      <w:r>
        <w:rPr>
          <w:rFonts w:ascii="Times New Roman" w:eastAsia="Times New Roman" w:hAnsi="Times New Roman" w:cs="Times New Roman"/>
          <w:color w:val="000000"/>
          <w:spacing w:val="0"/>
          <w:w w:val="100"/>
          <w:position w:val="0"/>
        </w:rPr>
        <w:t>12</w:t>
      </w:r>
      <w:r>
        <w:rPr>
          <w:color w:val="000000"/>
          <w:spacing w:val="0"/>
          <w:w w:val="100"/>
          <w:position w:val="0"/>
        </w:rPr>
        <w:t>至第</w:t>
      </w:r>
      <w:r>
        <w:rPr>
          <w:rFonts w:ascii="Times New Roman" w:eastAsia="Times New Roman" w:hAnsi="Times New Roman" w:cs="Times New Roman"/>
          <w:color w:val="000000"/>
          <w:spacing w:val="0"/>
          <w:w w:val="100"/>
          <w:position w:val="0"/>
        </w:rPr>
        <w:t>58</w:t>
      </w:r>
      <w:r>
        <w:rPr>
          <w:color w:val="000000"/>
          <w:spacing w:val="0"/>
          <w:w w:val="100"/>
          <w:position w:val="0"/>
        </w:rPr>
        <w:t>家联营企业，本期本公司未能获取该等联营企业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年度经审计的财务报表。</w:t>
      </w:r>
    </w:p>
    <w:p>
      <w:pPr>
        <w:pStyle w:val="Style40"/>
        <w:keepNext w:val="0"/>
        <w:keepLines w:val="0"/>
        <w:widowControl w:val="0"/>
        <w:shd w:val="clear" w:color="auto" w:fill="auto"/>
        <w:bidi w:val="0"/>
        <w:spacing w:before="0" w:after="0" w:line="322" w:lineRule="exact"/>
        <w:ind w:left="48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本公司投资的联营单位，本期对顺利办（福建）企业管理有限公司、霍尔果斯神州易桥股权投资 合伙企业（有限合伙）进行评估，根据北京中同华评估有限公司出具的中同华咨报字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020110</w:t>
      </w:r>
      <w:r>
        <w:rPr>
          <w:color w:val="000000"/>
          <w:spacing w:val="0"/>
          <w:w w:val="100"/>
          <w:position w:val="0"/>
        </w:rPr>
        <w:t>号估 值报告，投资存在减值并据此计提减值准备。</w:t>
      </w:r>
    </w:p>
    <w:p>
      <w:pPr>
        <w:pStyle w:val="Style40"/>
        <w:keepNext w:val="0"/>
        <w:keepLines w:val="0"/>
        <w:widowControl w:val="0"/>
        <w:shd w:val="clear" w:color="auto" w:fill="auto"/>
        <w:bidi w:val="0"/>
        <w:spacing w:before="0" w:after="0" w:line="319" w:lineRule="exact"/>
        <w:ind w:left="48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本公司之孙公司霍尔果斯易桥快马企业管理咨询有限公司投资的联营企业，本期对</w:t>
      </w:r>
      <w:r>
        <w:rPr>
          <w:rFonts w:ascii="Times New Roman" w:eastAsia="Times New Roman" w:hAnsi="Times New Roman" w:cs="Times New Roman"/>
          <w:color w:val="000000"/>
          <w:spacing w:val="0"/>
          <w:w w:val="100"/>
          <w:position w:val="0"/>
        </w:rPr>
        <w:t>35</w:t>
      </w:r>
      <w:r>
        <w:rPr>
          <w:color w:val="000000"/>
          <w:spacing w:val="0"/>
          <w:w w:val="100"/>
          <w:position w:val="0"/>
        </w:rPr>
        <w:t>家联营单位 进行评估，根据北京中同华评估有限公司出具的中同华咨报字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020108</w:t>
      </w:r>
      <w:r>
        <w:rPr>
          <w:color w:val="000000"/>
          <w:spacing w:val="0"/>
          <w:w w:val="100"/>
          <w:position w:val="0"/>
        </w:rPr>
        <w:t xml:space="preserve">号估值报告、中同华咨报字 </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020109</w:t>
      </w:r>
      <w:r>
        <w:rPr>
          <w:color w:val="000000"/>
          <w:spacing w:val="0"/>
          <w:w w:val="100"/>
          <w:position w:val="0"/>
        </w:rPr>
        <w:t>号估值报告，对</w:t>
      </w:r>
      <w:r>
        <w:rPr>
          <w:rFonts w:ascii="Times New Roman" w:eastAsia="Times New Roman" w:hAnsi="Times New Roman" w:cs="Times New Roman"/>
          <w:color w:val="000000"/>
          <w:spacing w:val="0"/>
          <w:w w:val="100"/>
          <w:position w:val="0"/>
        </w:rPr>
        <w:t>35</w:t>
      </w:r>
      <w:r>
        <w:rPr>
          <w:color w:val="000000"/>
          <w:spacing w:val="0"/>
          <w:w w:val="100"/>
          <w:position w:val="0"/>
        </w:rPr>
        <w:t>家联营单位长期股权投资存在减值并据此计提减值准备。</w:t>
      </w:r>
    </w:p>
    <w:p>
      <w:pPr>
        <w:pStyle w:val="Style40"/>
        <w:keepNext w:val="0"/>
        <w:keepLines w:val="0"/>
        <w:widowControl w:val="0"/>
        <w:shd w:val="clear" w:color="auto" w:fill="auto"/>
        <w:bidi w:val="0"/>
        <w:spacing w:before="0" w:after="280" w:line="319" w:lineRule="exact"/>
        <w:ind w:left="48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本公司之子公司霍尔果斯快马财税管理有限公司投资的联营企业，本期对</w:t>
      </w:r>
      <w:r>
        <w:rPr>
          <w:rFonts w:ascii="Times New Roman" w:eastAsia="Times New Roman" w:hAnsi="Times New Roman" w:cs="Times New Roman"/>
          <w:color w:val="000000"/>
          <w:spacing w:val="0"/>
          <w:w w:val="100"/>
          <w:position w:val="0"/>
        </w:rPr>
        <w:t>13</w:t>
      </w:r>
      <w:r>
        <w:rPr>
          <w:color w:val="000000"/>
          <w:spacing w:val="0"/>
          <w:w w:val="100"/>
          <w:position w:val="0"/>
        </w:rPr>
        <w:t>家联营单位进行评估， 根据北京中同华评估有限公司出具的中同华咨报字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020107</w:t>
      </w:r>
      <w:r>
        <w:rPr>
          <w:color w:val="000000"/>
          <w:spacing w:val="0"/>
          <w:w w:val="100"/>
          <w:position w:val="0"/>
        </w:rPr>
        <w:t>估值报告，对</w:t>
      </w:r>
      <w:r>
        <w:rPr>
          <w:rFonts w:ascii="Times New Roman" w:eastAsia="Times New Roman" w:hAnsi="Times New Roman" w:cs="Times New Roman"/>
          <w:color w:val="000000"/>
          <w:spacing w:val="0"/>
          <w:w w:val="100"/>
          <w:position w:val="0"/>
        </w:rPr>
        <w:t>13</w:t>
      </w:r>
      <w:r>
        <w:rPr>
          <w:color w:val="000000"/>
          <w:spacing w:val="0"/>
          <w:w w:val="100"/>
          <w:position w:val="0"/>
        </w:rPr>
        <w:t>家联营单位长期股权投 资存在减值并据此计提减值准备。</w:t>
      </w:r>
    </w:p>
    <w:p>
      <w:pPr>
        <w:pStyle w:val="Style32"/>
        <w:keepNext/>
        <w:keepLines/>
        <w:widowControl w:val="0"/>
        <w:shd w:val="clear" w:color="auto" w:fill="auto"/>
        <w:bidi w:val="0"/>
        <w:spacing w:before="0" w:after="380" w:line="319" w:lineRule="exact"/>
        <w:ind w:left="0" w:right="0" w:firstLine="48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5</w:t>
      </w:r>
      <w:r>
        <w:rPr>
          <w:color w:val="000000"/>
          <w:spacing w:val="0"/>
          <w:w w:val="100"/>
          <w:position w:val="0"/>
        </w:rPr>
        <w:t>、其他权益工具投资</w:t>
      </w:r>
      <w:bookmarkEnd w:id="1163"/>
      <w:bookmarkEnd w:id="1164"/>
      <w:bookmarkEnd w:id="1166"/>
    </w:p>
    <w:p>
      <w:pPr>
        <w:pStyle w:val="Style25"/>
        <w:keepNext w:val="0"/>
        <w:keepLines w:val="0"/>
        <w:widowControl w:val="0"/>
        <w:shd w:val="clear" w:color="auto" w:fill="auto"/>
        <w:bidi w:val="0"/>
        <w:spacing w:before="0" w:after="100" w:line="240" w:lineRule="auto"/>
        <w:ind w:left="0" w:right="4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青海小西牛生物乳业股份有限公司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大象恒丰（青岛）投资有限公司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云南神州易桥企业管理有限公司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63,140.39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63,140.39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霍尔果斯鸿桥企业管理咨询有限公司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北京荟和萃文化发展有限公司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1,031,240.39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21,813,140.39</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8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6</w:t>
      </w:r>
      <w:r>
        <w:rPr>
          <w:color w:val="000000"/>
          <w:spacing w:val="0"/>
          <w:w w:val="100"/>
          <w:position w:val="0"/>
        </w:rPr>
        <w:t>、其他非流动金融资产</w:t>
      </w:r>
      <w:bookmarkEnd w:id="1167"/>
      <w:bookmarkEnd w:id="1168"/>
      <w:bookmarkEnd w:id="1170"/>
    </w:p>
    <w:p>
      <w:pPr>
        <w:pStyle w:val="Style25"/>
        <w:keepNext w:val="0"/>
        <w:keepLines w:val="0"/>
        <w:widowControl w:val="0"/>
        <w:shd w:val="clear" w:color="auto" w:fill="auto"/>
        <w:bidi w:val="0"/>
        <w:spacing w:before="0" w:after="100" w:line="240" w:lineRule="auto"/>
        <w:ind w:left="0" w:right="4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8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1171"/>
      <w:bookmarkEnd w:id="1172"/>
      <w:bookmarkEnd w:id="1174"/>
    </w:p>
    <w:p>
      <w:pPr>
        <w:pStyle w:val="Style37"/>
        <w:keepNext/>
        <w:keepLines/>
        <w:widowControl w:val="0"/>
        <w:shd w:val="clear" w:color="auto" w:fill="auto"/>
        <w:bidi w:val="0"/>
        <w:spacing w:before="0" w:line="240" w:lineRule="auto"/>
        <w:ind w:left="0" w:right="0" w:firstLine="48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75"/>
      <w:bookmarkEnd w:id="1176"/>
      <w:bookmarkEnd w:id="1178"/>
    </w:p>
    <w:p>
      <w:pPr>
        <w:pStyle w:val="Style2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54,093,368.02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54,093,368.02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54,093,368.02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54,093,368.02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4,599,830.90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4,599,830.90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1,544,391.84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1,544,391.84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1,544,391.84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1,544,391.84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6,144,222.74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6,144,222.74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47,949,145.28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47,949,145.28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49,493,537.12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49,493,537.12</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79"/>
      <w:bookmarkEnd w:id="1180"/>
      <w:bookmarkEnd w:id="118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83"/>
      <w:bookmarkEnd w:id="1184"/>
      <w:bookmarkEnd w:id="118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1187"/>
      <w:bookmarkEnd w:id="1188"/>
      <w:bookmarkEnd w:id="119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24,164,199.24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26,501,230.77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24,164,199.24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26,501,230.77</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1"/>
      <w:bookmarkEnd w:id="1192"/>
      <w:bookmarkEnd w:id="1194"/>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电子设备及其他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25,335,482.82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12,822,408.30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9,234,339.42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47,392,230.54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651,181.66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801,181.66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651,181.66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801,181.66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5,462,929.08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5,480,689.38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5,462,929.08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5,480,689.38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25,335,482.82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8,010,660.88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9,366,579.12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42,712,722.82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2,951,261.68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9,603,182.75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8,336,555.34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20,890,999.77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1,101,785.73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1,845,276.92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520,062.67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3,467,125.32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1,101,785.73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1,029,625.58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520,062.67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2,651,473.98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815,651.34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4,976,189.87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833,411.64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5,809,601.51</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4,976,189.87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4,993,950.17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815,651.34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815,651.34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4,053,047.41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6,472,269.80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8,023,206.37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18,548,523.58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21,282,435.41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1,538,391.08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1,343,372.75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24,164,199.24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22,384,221.14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3,219,225.55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897,784.08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26,501,230.77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both"/>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95"/>
      <w:bookmarkEnd w:id="1196"/>
      <w:bookmarkEnd w:id="1198"/>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199"/>
      <w:bookmarkEnd w:id="1200"/>
      <w:bookmarkEnd w:id="120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03"/>
      <w:bookmarkEnd w:id="1204"/>
      <w:bookmarkEnd w:id="120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07"/>
      <w:bookmarkEnd w:id="1208"/>
      <w:bookmarkEnd w:id="121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40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9</w:t>
      </w:r>
      <w:r>
        <w:rPr>
          <w:color w:val="000000"/>
          <w:spacing w:val="0"/>
          <w:w w:val="100"/>
          <w:position w:val="0"/>
        </w:rPr>
        <w:t>、在建工程</w:t>
      </w:r>
      <w:bookmarkEnd w:id="1211"/>
      <w:bookmarkEnd w:id="1212"/>
      <w:bookmarkEnd w:id="1214"/>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15"/>
      <w:bookmarkEnd w:id="1216"/>
      <w:bookmarkEnd w:id="1218"/>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19"/>
      <w:bookmarkEnd w:id="1220"/>
      <w:bookmarkEnd w:id="122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23"/>
      <w:bookmarkEnd w:id="1224"/>
      <w:bookmarkEnd w:id="1226"/>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400" w:line="240" w:lineRule="auto"/>
        <w:ind w:left="0" w:right="0" w:firstLine="0"/>
        <w:jc w:val="both"/>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27"/>
      <w:bookmarkEnd w:id="1228"/>
      <w:bookmarkEnd w:id="1230"/>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0</w:t>
      </w:r>
      <w:r>
        <w:rPr>
          <w:color w:val="000000"/>
          <w:spacing w:val="0"/>
          <w:w w:val="100"/>
          <w:position w:val="0"/>
        </w:rPr>
        <w:t>、使用权资产</w:t>
      </w:r>
      <w:bookmarkEnd w:id="1231"/>
      <w:bookmarkEnd w:id="1232"/>
      <w:bookmarkEnd w:id="1234"/>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13,809,536.26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13,809,536.26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）新增租赁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13,809,536.26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13,809,536.26</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13,809,536.26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13,809,536.26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3,144,813.09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3,144,813.09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3,144,813.09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3,144,813.09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3,144,813.09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3,144,813.09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10,664,723.17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10,664,723.17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235"/>
      <w:bookmarkEnd w:id="1236"/>
      <w:bookmarkEnd w:id="1238"/>
    </w:p>
    <w:p>
      <w:pPr>
        <w:pStyle w:val="Style37"/>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9"/>
      <w:bookmarkEnd w:id="1240"/>
      <w:bookmarkEnd w:id="124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421"/>
        <w:gridCol w:w="1277"/>
        <w:gridCol w:w="1416"/>
        <w:gridCol w:w="1594"/>
        <w:gridCol w:w="160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220,904,116.26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220,904,116.26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76" w:right="616" w:bottom="1444" w:left="648"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2275"/>
        <w:gridCol w:w="1421"/>
        <w:gridCol w:w="1277"/>
        <w:gridCol w:w="1416"/>
        <w:gridCol w:w="1594"/>
        <w:gridCol w:w="160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14,189,043.71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14,189,043.71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14,189,043.71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14,189,043.71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206,715,072.55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206,715,072.55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53,164,885.71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53,164,885.71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3,401,480.26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3,401,480.26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3,401,480.26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3,401,480.26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979,205.51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979,205.51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979,205.51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979,205.51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55,587,160.46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55,587,160.46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124,901,828.85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124,901,828.85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2,264,674.93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2,264,674.93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2,264,674.93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2,264,674.93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127,166,503.78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127,166,503.78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23,961,408.31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23,961,408.31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42,837,401.70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42,837,401.70</w:t>
            </w:r>
          </w:p>
        </w:tc>
      </w:tr>
    </w:tbl>
    <w:p>
      <w:pPr>
        <w:pStyle w:val="Style25"/>
        <w:keepNext w:val="0"/>
        <w:keepLines w:val="0"/>
        <w:widowControl w:val="0"/>
        <w:shd w:val="clear" w:color="auto" w:fill="auto"/>
        <w:bidi w:val="0"/>
        <w:spacing w:before="0" w:after="500" w:line="322" w:lineRule="exact"/>
        <w:ind w:left="260" w:right="0" w:firstLine="20"/>
        <w:jc w:val="left"/>
      </w:pPr>
      <w:r>
        <w:rPr>
          <w:color w:val="000000"/>
          <w:spacing w:val="0"/>
          <w:w w:val="100"/>
          <w:position w:val="0"/>
        </w:rPr>
        <w:t>注：截至本期末，根据北京中同华评估有限公司出具的中同华咨报字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020111</w:t>
      </w:r>
      <w:r>
        <w:rPr>
          <w:color w:val="000000"/>
          <w:spacing w:val="0"/>
          <w:w w:val="100"/>
          <w:position w:val="0"/>
        </w:rPr>
        <w:t>号估值报告，确认本公司商誉对应资 产组评估值，计提无形资产减值准备。</w:t>
      </w:r>
    </w:p>
    <w:p>
      <w:pPr>
        <w:pStyle w:val="Style25"/>
        <w:keepNext w:val="0"/>
        <w:keepLines w:val="0"/>
        <w:widowControl w:val="0"/>
        <w:shd w:val="clear" w:color="auto" w:fill="auto"/>
        <w:bidi w:val="0"/>
        <w:spacing w:before="0" w:after="380" w:line="240" w:lineRule="auto"/>
        <w:ind w:left="260" w:right="0" w:firstLine="20"/>
        <w:jc w:val="left"/>
      </w:pPr>
      <w:r>
        <w:rPr>
          <w:color w:val="000000"/>
          <w:spacing w:val="0"/>
          <w:w w:val="100"/>
          <w:position w:val="0"/>
        </w:rPr>
        <w:t>本期末通过公司内部研发形成的无形资产占无形资产余额的比例。</w:t>
      </w:r>
    </w:p>
    <w:p>
      <w:pPr>
        <w:pStyle w:val="Style37"/>
        <w:keepNext/>
        <w:keepLines/>
        <w:widowControl w:val="0"/>
        <w:shd w:val="clear" w:color="auto" w:fill="auto"/>
        <w:bidi w:val="0"/>
        <w:spacing w:before="0" w:after="440" w:line="240" w:lineRule="auto"/>
        <w:ind w:left="260" w:right="0" w:firstLine="2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43"/>
      <w:bookmarkEnd w:id="1244"/>
      <w:bookmarkEnd w:id="1246"/>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26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、开发支出</w:t>
      </w:r>
      <w:bookmarkEnd w:id="1247"/>
      <w:bookmarkEnd w:id="1248"/>
      <w:bookmarkEnd w:id="1250"/>
    </w:p>
    <w:p>
      <w:pPr>
        <w:pStyle w:val="Style25"/>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260"/>
        <w:jc w:val="left"/>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23</w:t>
      </w:r>
      <w:r>
        <w:rPr>
          <w:color w:val="000000"/>
          <w:spacing w:val="0"/>
          <w:w w:val="100"/>
          <w:position w:val="0"/>
        </w:rPr>
        <w:t>、商誉</w:t>
      </w:r>
      <w:bookmarkEnd w:id="1251"/>
      <w:bookmarkEnd w:id="1252"/>
      <w:bookmarkEnd w:id="1253"/>
    </w:p>
    <w:p>
      <w:pPr>
        <w:pStyle w:val="Style37"/>
        <w:keepNext/>
        <w:keepLines/>
        <w:widowControl w:val="0"/>
        <w:shd w:val="clear" w:color="auto" w:fill="auto"/>
        <w:bidi w:val="0"/>
        <w:spacing w:before="0" w:line="240" w:lineRule="auto"/>
        <w:ind w:left="0" w:right="0" w:firstLine="26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4"/>
      <w:bookmarkEnd w:id="1255"/>
      <w:bookmarkEnd w:id="1257"/>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373"/>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896,902,084.81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896,902,084.81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无锡易真企业管理有限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22,771,074.80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22,771,074.80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无锡易广企业管理有限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21,103,741.25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21,103,741.25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宁波顺利办财税服务有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252,462,141.81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霍尔果斯易桥快马企业 管理咨询有限公司所属 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76,405,012.57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76,405,012.57</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霍尔果斯快马财税管理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服务有限公司所属单位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183,209,770.05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56,024,945.70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127,184,824.35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1,452,853,825.29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56,024,945.70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1,396,828,879.59</w:t>
            </w:r>
          </w:p>
        </w:tc>
      </w:tr>
    </w:tbl>
    <w:p>
      <w:pPr>
        <w:pStyle w:val="Style14"/>
        <w:keepNext w:val="0"/>
        <w:keepLines w:val="0"/>
        <w:widowControl w:val="0"/>
        <w:shd w:val="clear" w:color="auto" w:fill="auto"/>
        <w:bidi w:val="0"/>
        <w:spacing w:before="0" w:after="0" w:line="240" w:lineRule="auto"/>
        <w:ind w:left="264" w:right="0" w:firstLine="0"/>
        <w:jc w:val="left"/>
      </w:pPr>
      <w:r>
        <w:rPr>
          <w:color w:val="000000"/>
          <w:spacing w:val="0"/>
          <w:w w:val="100"/>
          <w:position w:val="0"/>
        </w:rPr>
        <w:t>注：本期减少额中为处置转销以前年度商誉原值。</w:t>
      </w:r>
    </w:p>
    <w:p>
      <w:pPr>
        <w:widowControl w:val="0"/>
        <w:spacing w:after="379" w:line="1" w:lineRule="exact"/>
      </w:pPr>
    </w:p>
    <w:p>
      <w:pPr>
        <w:pStyle w:val="Style37"/>
        <w:keepNext/>
        <w:keepLines/>
        <w:widowControl w:val="0"/>
        <w:shd w:val="clear" w:color="auto" w:fill="auto"/>
        <w:bidi w:val="0"/>
        <w:spacing w:before="0" w:line="240" w:lineRule="auto"/>
        <w:ind w:left="0" w:right="0" w:firstLine="26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58"/>
      <w:bookmarkEnd w:id="1259"/>
      <w:bookmarkEnd w:id="1261"/>
    </w:p>
    <w:p>
      <w:pPr>
        <w:pStyle w:val="Style25"/>
        <w:keepNext w:val="0"/>
        <w:keepLines w:val="0"/>
        <w:widowControl w:val="0"/>
        <w:shd w:val="clear" w:color="auto" w:fill="auto"/>
        <w:bidi w:val="0"/>
        <w:spacing w:before="0" w:after="380" w:line="240" w:lineRule="auto"/>
        <w:ind w:left="9200" w:right="0" w:firstLine="0"/>
        <w:jc w:val="left"/>
      </w:pPr>
      <w:r>
        <w:rPr>
          <w:color w:val="000000"/>
          <w:spacing w:val="0"/>
          <w:w w:val="100"/>
          <w:position w:val="0"/>
        </w:rPr>
        <w:t>单位：元</w:t>
      </w:r>
      <w:r>
        <w:br w:type="page"/>
      </w:r>
    </w:p>
    <w:tbl>
      <w:tblPr>
        <w:tblOverlap w:val="never"/>
        <w:jc w:val="center"/>
        <w:tblLayout w:type="fixed"/>
      </w:tblPr>
      <w:tblGrid>
        <w:gridCol w:w="2131"/>
        <w:gridCol w:w="1373"/>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 誉的事项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861,039,110.76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35,862,974.05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896,902,084.81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无锡易真企业管理有限公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8,651,592.54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11,541,559.91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20,193,152.45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无锡易广企业管理有限公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10,982,453.38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8,521,287.87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19,503,741.25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宁波顺利办财税服务有限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252,462,141.81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霍尔果斯易桥快马企业管 理咨询有限公司所属单位: 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62,130,491.88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14,274,520.69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76,405,012.57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霍尔果斯快马财税管理服 务有限公司所属单位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112,258,828.22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50,241,254.25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35,315,258.12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127,184,824.35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1,307,524,618.59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120,441,596.77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35,315,258.12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1,392,650,957.24</w:t>
            </w:r>
          </w:p>
        </w:tc>
      </w:tr>
    </w:tbl>
    <w:p>
      <w:pPr>
        <w:pStyle w:val="Style14"/>
        <w:keepNext w:val="0"/>
        <w:keepLines w:val="0"/>
        <w:widowControl w:val="0"/>
        <w:shd w:val="clear" w:color="auto" w:fill="auto"/>
        <w:bidi w:val="0"/>
        <w:spacing w:before="0" w:after="0" w:line="240" w:lineRule="auto"/>
        <w:ind w:left="336" w:right="0" w:firstLine="0"/>
        <w:jc w:val="left"/>
      </w:pPr>
      <w:r>
        <w:rPr>
          <w:color w:val="000000"/>
          <w:spacing w:val="0"/>
          <w:w w:val="100"/>
          <w:position w:val="0"/>
        </w:rPr>
        <w:t>注：本期减少额中为本期处置转销以前年度计提商誉减值。</w:t>
      </w:r>
    </w:p>
    <w:p>
      <w:pPr>
        <w:widowControl w:val="0"/>
        <w:spacing w:after="479" w:line="1" w:lineRule="exact"/>
      </w:pPr>
    </w:p>
    <w:p>
      <w:pPr>
        <w:pStyle w:val="Style25"/>
        <w:keepNext w:val="0"/>
        <w:keepLines w:val="0"/>
        <w:widowControl w:val="0"/>
        <w:shd w:val="clear" w:color="auto" w:fill="auto"/>
        <w:bidi w:val="0"/>
        <w:spacing w:before="0" w:line="240" w:lineRule="auto"/>
        <w:ind w:left="0" w:right="0" w:firstLine="340"/>
        <w:jc w:val="left"/>
      </w:pPr>
      <w:r>
        <w:rPr>
          <w:color w:val="000000"/>
          <w:spacing w:val="0"/>
          <w:w w:val="100"/>
          <w:position w:val="0"/>
        </w:rPr>
        <w:t>商誉所在资产组或资产组组合的相关信息</w:t>
      </w:r>
    </w:p>
    <w:p>
      <w:pPr>
        <w:pStyle w:val="Style4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商誉减值情况</w:t>
      </w:r>
    </w:p>
    <w:tbl>
      <w:tblPr>
        <w:tblOverlap w:val="never"/>
        <w:jc w:val="center"/>
        <w:tblLayout w:type="fixed"/>
      </w:tblPr>
      <w:tblGrid>
        <w:gridCol w:w="4008"/>
        <w:gridCol w:w="1843"/>
        <w:gridCol w:w="1709"/>
        <w:gridCol w:w="2011"/>
      </w:tblGrid>
      <w:tr>
        <w:trPr>
          <w:trHeight w:val="6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无锡易真企业</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无锡易广企 业管理有限公司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宁波顺利办财税 服务有限公司</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22,771,074.80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21,103,741.25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商誉减值准备余额②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8,651,592.54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10,982,453.38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252,462,141.81</w:t>
            </w: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14,119,482.26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10,121,287.87</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44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调整后整体商誉的账面价值⑤</w:t>
            </w:r>
            <w:r>
              <w:rPr>
                <w:color w:val="000000"/>
                <w:spacing w:val="0"/>
                <w:w w:val="100"/>
                <w:position w:val="0"/>
                <w:sz w:val="18"/>
                <w:szCs w:val="18"/>
              </w:rPr>
              <w:t>二</w:t>
            </w:r>
            <w:r>
              <w:rPr>
                <w:color w:val="000000"/>
                <w:spacing w:val="0"/>
                <w:w w:val="100"/>
                <w:position w:val="0"/>
              </w:rPr>
              <w:t>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14,119,482.26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10,121,287.87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资产组的账面价值⑥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包含整体商誉的资产组的账面价值⑦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14,641,559.91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10,121,287.87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资产组预计未来现金流量的现值（可回收金额）⑧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时）⑨</w:t>
            </w:r>
            <w:r>
              <w:rPr>
                <w:color w:val="000000"/>
                <w:spacing w:val="0"/>
                <w:w w:val="100"/>
                <w:position w:val="0"/>
                <w:sz w:val="18"/>
                <w:szCs w:val="18"/>
              </w:rPr>
              <w:t>二</w:t>
            </w: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11,541,559.91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8,521,287.87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tbl>
      <w:tblPr>
        <w:tblOverlap w:val="never"/>
        <w:jc w:val="center"/>
        <w:tblLayout w:type="fixed"/>
      </w:tblPr>
      <w:tblGrid>
        <w:gridCol w:w="4291"/>
        <w:gridCol w:w="1843"/>
        <w:gridCol w:w="1714"/>
        <w:gridCol w:w="2006"/>
      </w:tblGrid>
      <w:tr>
        <w:trPr>
          <w:trHeight w:val="97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霍尔果斯易桥 快马企业管理有限公司 所属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霍尔果斯快 马财税管理服务有限 公司所属公司</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神州易桥（北京） 财税科技有限公司</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76,405,012.57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127,184,824.35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896,902,084.81</w:t>
            </w:r>
          </w:p>
        </w:tc>
      </w:tr>
      <w:tr>
        <w:trPr>
          <w:trHeight w:val="47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商誉减值准备余额②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62,130,491.88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76,943,570.10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861,039,110.76</w:t>
            </w:r>
          </w:p>
        </w:tc>
      </w:tr>
    </w:tbl>
    <w:tbl>
      <w:tblPr>
        <w:tblOverlap w:val="never"/>
        <w:jc w:val="center"/>
        <w:tblLayout w:type="fixed"/>
      </w:tblPr>
      <w:tblGrid>
        <w:gridCol w:w="4301"/>
        <w:gridCol w:w="1834"/>
        <w:gridCol w:w="1714"/>
        <w:gridCol w:w="2006"/>
      </w:tblGrid>
      <w:tr>
        <w:trPr>
          <w:trHeight w:val="4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14,274,520.69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50,241,254.25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35,862,974.05</w:t>
            </w:r>
          </w:p>
        </w:tc>
      </w:tr>
      <w:tr>
        <w:trPr>
          <w:trHeight w:val="46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44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调整后整体商誉的账面价值⑤</w:t>
            </w:r>
            <w:r>
              <w:rPr>
                <w:color w:val="000000"/>
                <w:spacing w:val="0"/>
                <w:w w:val="100"/>
                <w:position w:val="0"/>
                <w:sz w:val="18"/>
                <w:szCs w:val="18"/>
              </w:rPr>
              <w:t>二</w:t>
            </w:r>
            <w:r>
              <w:rPr>
                <w:color w:val="000000"/>
                <w:spacing w:val="0"/>
                <w:w w:val="100"/>
                <w:position w:val="0"/>
              </w:rPr>
              <w:t>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14,274,520.69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50,241,254.25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35,862,974.05</w:t>
            </w:r>
          </w:p>
        </w:tc>
      </w:tr>
      <w:tr>
        <w:trPr>
          <w:trHeight w:val="4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资产组的账面价值⑥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334,691.86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760,605.41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33,100,000.00</w:t>
            </w:r>
          </w:p>
        </w:tc>
      </w:tr>
      <w:tr>
        <w:trPr>
          <w:trHeight w:val="65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包含整体商誉的资产组的账面价值⑦</w:t>
            </w:r>
            <w:r>
              <w:rPr>
                <w:color w:val="000000"/>
                <w:spacing w:val="0"/>
                <w:w w:val="100"/>
                <w:position w:val="0"/>
                <w:sz w:val="18"/>
                <w:szCs w:val="18"/>
              </w:rPr>
              <w:t>二</w:t>
            </w:r>
            <w:r>
              <w:rPr>
                <w:color w:val="000000"/>
                <w:spacing w:val="0"/>
                <w:w w:val="100"/>
                <w:position w:val="0"/>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14,609,212.55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51,001,859.66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68,962,974.05</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资产组预计未来现金流量的现值（可回收金额）⑧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33,100,000.00</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时）⑨</w:t>
            </w:r>
            <w:r>
              <w:rPr>
                <w:color w:val="000000"/>
                <w:spacing w:val="0"/>
                <w:w w:val="100"/>
                <w:position w:val="0"/>
                <w:sz w:val="18"/>
                <w:szCs w:val="18"/>
              </w:rPr>
              <w:t>二</w:t>
            </w: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14,274,520.69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50,241,254.25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35,862,974.05</w:t>
            </w:r>
          </w:p>
        </w:tc>
      </w:tr>
      <w:tr>
        <w:trPr>
          <w:trHeight w:val="312"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本公司商誉系本公司以前年度收购神州易桥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匕京）财税科技有限公司、宁波顺利办财税服务有限公司（曾</w:t>
            </w:r>
          </w:p>
        </w:tc>
      </w:tr>
    </w:tbl>
    <w:p>
      <w:pPr>
        <w:pStyle w:val="Style14"/>
        <w:keepNext w:val="0"/>
        <w:keepLines w:val="0"/>
        <w:widowControl w:val="0"/>
        <w:shd w:val="clear" w:color="auto" w:fill="auto"/>
        <w:bidi w:val="0"/>
        <w:spacing w:before="0" w:after="0" w:line="312" w:lineRule="exact"/>
        <w:ind w:left="91" w:right="0" w:firstLine="0"/>
        <w:jc w:val="left"/>
        <w:rPr>
          <w:sz w:val="20"/>
          <w:szCs w:val="20"/>
        </w:rPr>
      </w:pPr>
      <w:r>
        <w:rPr>
          <w:color w:val="000000"/>
          <w:spacing w:val="0"/>
          <w:w w:val="100"/>
          <w:position w:val="0"/>
          <w:sz w:val="20"/>
          <w:szCs w:val="20"/>
        </w:rPr>
        <w:t>用名：宁波神州开元会计服务有限公司）、霍尔果斯易桥快马企业管理咨询有限公司、霍尔果斯快马财税 管理服务有限公司等公司形成。宁波顺利办财税服务有限公司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年度已全额计提商誉减值准备。</w:t>
      </w:r>
    </w:p>
    <w:p>
      <w:pPr>
        <w:widowControl w:val="0"/>
        <w:spacing w:after="339" w:line="1" w:lineRule="exact"/>
      </w:pPr>
    </w:p>
    <w:p>
      <w:pPr>
        <w:pStyle w:val="Style25"/>
        <w:keepNext w:val="0"/>
        <w:keepLines w:val="0"/>
        <w:widowControl w:val="0"/>
        <w:shd w:val="clear" w:color="auto" w:fill="auto"/>
        <w:bidi w:val="0"/>
        <w:spacing w:before="0" w:after="40" w:line="312" w:lineRule="exact"/>
        <w:ind w:left="34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0"/>
        <w:keepNext w:val="0"/>
        <w:keepLines w:val="0"/>
        <w:widowControl w:val="0"/>
        <w:shd w:val="clear" w:color="auto" w:fill="auto"/>
        <w:bidi w:val="0"/>
        <w:spacing w:before="0" w:after="0" w:line="313" w:lineRule="exact"/>
        <w:ind w:left="340" w:right="0" w:firstLine="420"/>
        <w:jc w:val="both"/>
      </w:pPr>
      <w:r>
        <w:rPr>
          <w:color w:val="000000"/>
          <w:spacing w:val="0"/>
          <w:w w:val="100"/>
          <w:position w:val="0"/>
        </w:rPr>
        <w:t>资产负债表日，公司对商誉进行减值测试，在预计可回收金额时，采用了与商誉相关的资产组合现金 流量模型。商誉减值测试运用的测试模型主要方法的主要假设如下：</w:t>
      </w:r>
    </w:p>
    <w:p>
      <w:pPr>
        <w:pStyle w:val="Style40"/>
        <w:keepNext w:val="0"/>
        <w:keepLines w:val="0"/>
        <w:widowControl w:val="0"/>
        <w:shd w:val="clear" w:color="auto" w:fill="auto"/>
        <w:bidi w:val="0"/>
        <w:spacing w:before="0" w:after="0" w:line="313" w:lineRule="exact"/>
        <w:ind w:left="340" w:right="0" w:firstLine="42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 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日，依据中同华评报字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020572</w:t>
      </w:r>
      <w:r>
        <w:rPr>
          <w:color w:val="000000"/>
          <w:spacing w:val="0"/>
          <w:w w:val="100"/>
          <w:position w:val="0"/>
        </w:rPr>
        <w:t>号《神州易桥（北京）财税科技有限公 司拟商誉减值测试涉及的因收购无锡易真企业管理有限公司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股权形成的与商誉相关的资产组可收回 金额评估项目资产评估报告》，对无锡易真企业管理有限公司采用现金流量模型，预计未来现金流量现值 的计算采用了平均</w:t>
      </w:r>
      <w:r>
        <w:rPr>
          <w:rFonts w:ascii="Times New Roman" w:eastAsia="Times New Roman" w:hAnsi="Times New Roman" w:cs="Times New Roman"/>
          <w:color w:val="000000"/>
          <w:spacing w:val="0"/>
          <w:w w:val="100"/>
          <w:position w:val="0"/>
        </w:rPr>
        <w:t>33.88%</w:t>
      </w:r>
      <w:r>
        <w:rPr>
          <w:color w:val="000000"/>
          <w:spacing w:val="0"/>
          <w:w w:val="100"/>
          <w:position w:val="0"/>
        </w:rPr>
        <w:t>的毛利率及平均</w:t>
      </w:r>
      <w:r>
        <w:rPr>
          <w:rFonts w:ascii="Times New Roman" w:eastAsia="Times New Roman" w:hAnsi="Times New Roman" w:cs="Times New Roman"/>
          <w:color w:val="000000"/>
          <w:spacing w:val="0"/>
          <w:w w:val="100"/>
          <w:position w:val="0"/>
        </w:rPr>
        <w:t>-2.95%</w:t>
      </w:r>
      <w:r>
        <w:rPr>
          <w:color w:val="000000"/>
          <w:spacing w:val="0"/>
          <w:w w:val="100"/>
          <w:position w:val="0"/>
        </w:rPr>
        <w:t>的营业收入增长率作为关键假设。依据管理层制定的未来 五年财务预算和</w:t>
      </w:r>
      <w:r>
        <w:rPr>
          <w:rFonts w:ascii="Times New Roman" w:eastAsia="Times New Roman" w:hAnsi="Times New Roman" w:cs="Times New Roman"/>
          <w:color w:val="000000"/>
          <w:spacing w:val="0"/>
          <w:w w:val="100"/>
          <w:position w:val="0"/>
        </w:rPr>
        <w:t>15.37%</w:t>
      </w:r>
      <w:r>
        <w:rPr>
          <w:color w:val="000000"/>
          <w:spacing w:val="0"/>
          <w:w w:val="100"/>
          <w:position w:val="0"/>
        </w:rPr>
        <w:t>折现率预计未来现金流量现值，超过五年财务预算之后年份的现金流量均保持不 变。管理层根据预算期间之前的历史情况及市场发展的预测确定这些假设。经北京中同华资产评估有限公 司以商誉减值测试为目的评估后，认定截至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日商誉发生减值</w:t>
      </w:r>
      <w:r>
        <w:rPr>
          <w:rFonts w:ascii="Times New Roman" w:eastAsia="Times New Roman" w:hAnsi="Times New Roman" w:cs="Times New Roman"/>
          <w:color w:val="000000"/>
          <w:spacing w:val="0"/>
          <w:w w:val="100"/>
          <w:position w:val="0"/>
        </w:rPr>
        <w:t>1,154.16</w:t>
      </w:r>
      <w:r>
        <w:rPr>
          <w:color w:val="000000"/>
          <w:spacing w:val="0"/>
          <w:w w:val="100"/>
          <w:position w:val="0"/>
        </w:rPr>
        <w:t>万元。</w:t>
      </w:r>
    </w:p>
    <w:p>
      <w:pPr>
        <w:pStyle w:val="Style40"/>
        <w:keepNext w:val="0"/>
        <w:keepLines w:val="0"/>
        <w:widowControl w:val="0"/>
        <w:shd w:val="clear" w:color="auto" w:fill="auto"/>
        <w:bidi w:val="0"/>
        <w:spacing w:before="0" w:after="0" w:line="313" w:lineRule="exact"/>
        <w:ind w:left="340" w:right="0" w:firstLine="42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 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日，依据中同华评报字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020575</w:t>
      </w:r>
      <w:r>
        <w:rPr>
          <w:color w:val="000000"/>
          <w:spacing w:val="0"/>
          <w:w w:val="100"/>
          <w:position w:val="0"/>
        </w:rPr>
        <w:t>号《神州易桥（北京）财税科技有限公 司拟商誉减值测试涉及的因收购无锡易广企业管理有限公司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股权形成的与商誉相关的资产组可收回 金额评估项目资产评估报告》，对无锡易广企业管理有限公司采用现金流量模型，预计未来现金流量现值 的计算采用了平均</w:t>
      </w:r>
      <w:r>
        <w:rPr>
          <w:rFonts w:ascii="Times New Roman" w:eastAsia="Times New Roman" w:hAnsi="Times New Roman" w:cs="Times New Roman"/>
          <w:color w:val="000000"/>
          <w:spacing w:val="0"/>
          <w:w w:val="100"/>
          <w:position w:val="0"/>
        </w:rPr>
        <w:t>33.36%</w:t>
      </w:r>
      <w:r>
        <w:rPr>
          <w:color w:val="000000"/>
          <w:spacing w:val="0"/>
          <w:w w:val="100"/>
          <w:position w:val="0"/>
        </w:rPr>
        <w:t>的毛利率及平均</w:t>
      </w:r>
      <w:r>
        <w:rPr>
          <w:rFonts w:ascii="Times New Roman" w:eastAsia="Times New Roman" w:hAnsi="Times New Roman" w:cs="Times New Roman"/>
          <w:color w:val="000000"/>
          <w:spacing w:val="0"/>
          <w:w w:val="100"/>
          <w:position w:val="0"/>
        </w:rPr>
        <w:t>0.53%</w:t>
      </w:r>
      <w:r>
        <w:rPr>
          <w:color w:val="000000"/>
          <w:spacing w:val="0"/>
          <w:w w:val="100"/>
          <w:position w:val="0"/>
        </w:rPr>
        <w:t>的营业收入增长率作为关键假设。依据管理层制定的未来 五年财务预算和</w:t>
      </w:r>
      <w:r>
        <w:rPr>
          <w:rFonts w:ascii="Times New Roman" w:eastAsia="Times New Roman" w:hAnsi="Times New Roman" w:cs="Times New Roman"/>
          <w:color w:val="000000"/>
          <w:spacing w:val="0"/>
          <w:w w:val="100"/>
          <w:position w:val="0"/>
        </w:rPr>
        <w:t>15.37%</w:t>
      </w:r>
      <w:r>
        <w:rPr>
          <w:color w:val="000000"/>
          <w:spacing w:val="0"/>
          <w:w w:val="100"/>
          <w:position w:val="0"/>
        </w:rPr>
        <w:t>折现率预计未来现金流量现值，超过五年财务预算之后年份的现金流量均保持不 变。管理层根据预算期间之前的历史情况及市场发展的预测确定这些假设。经北京中同华资产评估有限公 司以商誉减值测试为目的评估后，认定截至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日商誉发生减值</w:t>
      </w:r>
      <w:r>
        <w:rPr>
          <w:rFonts w:ascii="Times New Roman" w:eastAsia="Times New Roman" w:hAnsi="Times New Roman" w:cs="Times New Roman"/>
          <w:color w:val="000000"/>
          <w:spacing w:val="0"/>
          <w:w w:val="100"/>
          <w:position w:val="0"/>
        </w:rPr>
        <w:t>852.13</w:t>
      </w:r>
      <w:r>
        <w:rPr>
          <w:color w:val="000000"/>
          <w:spacing w:val="0"/>
          <w:w w:val="100"/>
          <w:position w:val="0"/>
        </w:rPr>
        <w:t>万元。</w:t>
      </w:r>
    </w:p>
    <w:p>
      <w:pPr>
        <w:pStyle w:val="Style40"/>
        <w:keepNext w:val="0"/>
        <w:keepLines w:val="0"/>
        <w:widowControl w:val="0"/>
        <w:shd w:val="clear" w:color="auto" w:fill="auto"/>
        <w:tabs>
          <w:tab w:pos="1301" w:val="left"/>
        </w:tabs>
        <w:bidi w:val="0"/>
        <w:spacing w:before="0" w:after="0" w:line="313" w:lineRule="exact"/>
        <w:ind w:left="340" w:right="0" w:firstLine="42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w:t>
        <w:tab/>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日，依据中同华评报字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020576</w:t>
      </w:r>
      <w:r>
        <w:rPr>
          <w:color w:val="000000"/>
          <w:spacing w:val="0"/>
          <w:w w:val="100"/>
          <w:position w:val="0"/>
        </w:rPr>
        <w:t>号《神州易桥（北京）财税科技有 限公司拟商誉减值测试涉及的因并购霍尔果斯易桥快马企业管理咨询有限公司形成与商誉相关的资产组 可收回金额评估项目资产评估报告》，对霍尔果斯易桥快马企业管理咨询有限公司采用现金流量模型，预 计未来现金流量现值的计算采用了的平均</w:t>
      </w:r>
      <w:r>
        <w:rPr>
          <w:rFonts w:ascii="Times New Roman" w:eastAsia="Times New Roman" w:hAnsi="Times New Roman" w:cs="Times New Roman"/>
          <w:color w:val="000000"/>
          <w:spacing w:val="0"/>
          <w:w w:val="100"/>
          <w:position w:val="0"/>
        </w:rPr>
        <w:t>25.31%</w:t>
      </w:r>
      <w:r>
        <w:rPr>
          <w:color w:val="000000"/>
          <w:spacing w:val="0"/>
          <w:w w:val="100"/>
          <w:position w:val="0"/>
        </w:rPr>
        <w:t>毛利率及平均</w:t>
      </w:r>
      <w:r>
        <w:rPr>
          <w:rFonts w:ascii="Times New Roman" w:eastAsia="Times New Roman" w:hAnsi="Times New Roman" w:cs="Times New Roman"/>
          <w:color w:val="000000"/>
          <w:spacing w:val="0"/>
          <w:w w:val="100"/>
          <w:position w:val="0"/>
        </w:rPr>
        <w:t>3%</w:t>
      </w:r>
      <w:r>
        <w:rPr>
          <w:color w:val="000000"/>
          <w:spacing w:val="0"/>
          <w:w w:val="100"/>
          <w:position w:val="0"/>
        </w:rPr>
        <w:t>的营业收入增长率作为关键假设。依据 管理层制定的未来五年财务预算和</w:t>
      </w:r>
      <w:r>
        <w:rPr>
          <w:rFonts w:ascii="Times New Roman" w:eastAsia="Times New Roman" w:hAnsi="Times New Roman" w:cs="Times New Roman"/>
          <w:color w:val="000000"/>
          <w:spacing w:val="0"/>
          <w:w w:val="100"/>
          <w:position w:val="0"/>
        </w:rPr>
        <w:t>16.68%</w:t>
      </w:r>
      <w:r>
        <w:rPr>
          <w:color w:val="000000"/>
          <w:spacing w:val="0"/>
          <w:w w:val="100"/>
          <w:position w:val="0"/>
        </w:rPr>
        <w:t>折现率预计未来现金流量现值，超过五年财务预算之后年份的 现金流量均保持不变。管理层根据预算期间之前的历史情况及市场发展的预测确定这些假设。经北京中同 华资产评估有限公司以商誉减值测试为目的评估后，认定截至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日商誉减值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,427.45</w:t>
      </w:r>
      <w:r>
        <w:rPr>
          <w:color w:val="000000"/>
          <w:spacing w:val="0"/>
          <w:w w:val="100"/>
          <w:position w:val="0"/>
        </w:rPr>
        <w:t>万元。</w:t>
      </w:r>
    </w:p>
    <w:p>
      <w:pPr>
        <w:pStyle w:val="Style40"/>
        <w:keepNext w:val="0"/>
        <w:keepLines w:val="0"/>
        <w:widowControl w:val="0"/>
        <w:shd w:val="clear" w:color="auto" w:fill="auto"/>
        <w:tabs>
          <w:tab w:pos="1301" w:val="left"/>
        </w:tabs>
        <w:bidi w:val="0"/>
        <w:spacing w:before="0" w:after="0" w:line="313" w:lineRule="exact"/>
        <w:ind w:left="340" w:right="0" w:firstLine="420"/>
        <w:jc w:val="both"/>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w:t>
        <w:tab/>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日，依据中同华评报字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020566</w:t>
      </w:r>
      <w:r>
        <w:rPr>
          <w:color w:val="000000"/>
          <w:spacing w:val="0"/>
          <w:w w:val="100"/>
          <w:position w:val="0"/>
        </w:rPr>
        <w:t>号《顺利办信息服务股份有限公司 拟进行商誉减值测试涉及的其持有的霍尔果斯快马财税管理服务有限公司资产组可收回金额评估项目资 产评估报告》，对本公司采用现金流量模型，预计未来现金流量现值的计算采用了的平均</w:t>
      </w:r>
      <w:r>
        <w:rPr>
          <w:rFonts w:ascii="Times New Roman" w:eastAsia="Times New Roman" w:hAnsi="Times New Roman" w:cs="Times New Roman"/>
          <w:color w:val="000000"/>
          <w:spacing w:val="0"/>
          <w:w w:val="100"/>
          <w:position w:val="0"/>
        </w:rPr>
        <w:t>32.87%</w:t>
      </w:r>
      <w:r>
        <w:rPr>
          <w:color w:val="000000"/>
          <w:spacing w:val="0"/>
          <w:w w:val="100"/>
          <w:position w:val="0"/>
        </w:rPr>
        <w:t>毛利率及 平均</w:t>
      </w:r>
      <w:r>
        <w:rPr>
          <w:rFonts w:ascii="Times New Roman" w:eastAsia="Times New Roman" w:hAnsi="Times New Roman" w:cs="Times New Roman"/>
          <w:color w:val="000000"/>
          <w:spacing w:val="0"/>
          <w:w w:val="100"/>
          <w:position w:val="0"/>
        </w:rPr>
        <w:t>6.36%</w:t>
      </w:r>
      <w:r>
        <w:rPr>
          <w:color w:val="000000"/>
          <w:spacing w:val="0"/>
          <w:w w:val="100"/>
          <w:position w:val="0"/>
        </w:rPr>
        <w:t>的营业收入增长率作为关键假设。依据管理层制定的未来五年财务预算和</w:t>
      </w:r>
      <w:r>
        <w:rPr>
          <w:rFonts w:ascii="Times New Roman" w:eastAsia="Times New Roman" w:hAnsi="Times New Roman" w:cs="Times New Roman"/>
          <w:color w:val="000000"/>
          <w:spacing w:val="0"/>
          <w:w w:val="100"/>
          <w:position w:val="0"/>
        </w:rPr>
        <w:t>17.32%</w:t>
      </w:r>
      <w:r>
        <w:rPr>
          <w:color w:val="000000"/>
          <w:spacing w:val="0"/>
          <w:w w:val="100"/>
          <w:position w:val="0"/>
        </w:rPr>
        <w:t xml:space="preserve">折现率预计未 来现金流量现值，超过五年财务预算之后年份的现金流量均保持不变。管理层根据预算期间之前的历史情 </w:t>
      </w:r>
      <w:r>
        <w:rPr>
          <w:color w:val="000000"/>
          <w:spacing w:val="0"/>
          <w:w w:val="100"/>
          <w:position w:val="0"/>
        </w:rPr>
        <w:t>况及市场发展的预测确定这些假设。经北京中同华资产评估有限公司以商誉减值测试为目的评估后，认定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日商誉减值</w:t>
      </w:r>
      <w:r>
        <w:rPr>
          <w:rFonts w:ascii="Times New Roman" w:eastAsia="Times New Roman" w:hAnsi="Times New Roman" w:cs="Times New Roman"/>
          <w:color w:val="000000"/>
          <w:spacing w:val="0"/>
          <w:w w:val="100"/>
          <w:position w:val="0"/>
        </w:rPr>
        <w:t>5,024.13</w:t>
      </w:r>
      <w:r>
        <w:rPr>
          <w:color w:val="000000"/>
          <w:spacing w:val="0"/>
          <w:w w:val="100"/>
          <w:position w:val="0"/>
        </w:rPr>
        <w:t>万元。</w:t>
      </w:r>
    </w:p>
    <w:p>
      <w:pPr>
        <w:pStyle w:val="Style40"/>
        <w:keepNext w:val="0"/>
        <w:keepLines w:val="0"/>
        <w:widowControl w:val="0"/>
        <w:shd w:val="clear" w:color="auto" w:fill="auto"/>
        <w:bidi w:val="0"/>
        <w:spacing w:before="0" w:after="140" w:line="311" w:lineRule="exact"/>
        <w:ind w:left="32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日，依据中同华评报字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020570</w:t>
      </w:r>
      <w:r>
        <w:rPr>
          <w:color w:val="000000"/>
          <w:spacing w:val="0"/>
          <w:w w:val="100"/>
          <w:position w:val="0"/>
        </w:rPr>
        <w:t>号《顺利办信息服务股份有限公司拟商 誉减值测试涉及的神州易桥（北京）财税科技有限公司形成与商誉相关的资产组可收回金额评估项目资产 评估报告》，对神州易桥</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财税科技有限公司采用现金流量模型，预计未来现金流量现值的计算采用 了的平均</w:t>
      </w:r>
      <w:r>
        <w:rPr>
          <w:rFonts w:ascii="Times New Roman" w:eastAsia="Times New Roman" w:hAnsi="Times New Roman" w:cs="Times New Roman"/>
          <w:color w:val="000000"/>
          <w:spacing w:val="0"/>
          <w:w w:val="100"/>
          <w:position w:val="0"/>
        </w:rPr>
        <w:t>74.64%</w:t>
      </w:r>
      <w:r>
        <w:rPr>
          <w:color w:val="000000"/>
          <w:spacing w:val="0"/>
          <w:w w:val="100"/>
          <w:position w:val="0"/>
        </w:rPr>
        <w:t>毛利率及平均</w:t>
      </w:r>
      <w:r>
        <w:rPr>
          <w:rFonts w:ascii="Times New Roman" w:eastAsia="Times New Roman" w:hAnsi="Times New Roman" w:cs="Times New Roman"/>
          <w:color w:val="000000"/>
          <w:spacing w:val="0"/>
          <w:w w:val="100"/>
          <w:position w:val="0"/>
        </w:rPr>
        <w:t>-6.46%</w:t>
      </w:r>
      <w:r>
        <w:rPr>
          <w:color w:val="000000"/>
          <w:spacing w:val="0"/>
          <w:w w:val="100"/>
          <w:position w:val="0"/>
        </w:rPr>
        <w:t>的营业收入增长率作为关键假设。依据管理层制定的未来五年财务预 算和</w:t>
      </w:r>
      <w:r>
        <w:rPr>
          <w:rFonts w:ascii="Times New Roman" w:eastAsia="Times New Roman" w:hAnsi="Times New Roman" w:cs="Times New Roman"/>
          <w:color w:val="000000"/>
          <w:spacing w:val="0"/>
          <w:w w:val="100"/>
          <w:position w:val="0"/>
        </w:rPr>
        <w:t>17.32%</w:t>
      </w:r>
      <w:r>
        <w:rPr>
          <w:color w:val="000000"/>
          <w:spacing w:val="0"/>
          <w:w w:val="100"/>
          <w:position w:val="0"/>
        </w:rPr>
        <w:t>折现率预计未来现金流量现值，超过五年财务预算之后年份的现金流量均保持不变。管理层根 据预算期间之前的历史情况及市场发展的预测确定这些假设。经北京中同华资产评估有限公司以商誉减值 测试为目的评估后，认定截至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日商誉发生减</w:t>
      </w:r>
      <w:r>
        <w:rPr>
          <w:rFonts w:ascii="Times New Roman" w:eastAsia="Times New Roman" w:hAnsi="Times New Roman" w:cs="Times New Roman"/>
          <w:color w:val="000000"/>
          <w:spacing w:val="0"/>
          <w:w w:val="100"/>
          <w:position w:val="0"/>
        </w:rPr>
        <w:t>3,586.30</w:t>
      </w:r>
      <w:r>
        <w:rPr>
          <w:color w:val="000000"/>
          <w:spacing w:val="0"/>
          <w:w w:val="100"/>
          <w:position w:val="0"/>
        </w:rPr>
        <w:t>万元。</w:t>
      </w:r>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商誉减值测试的影响</w:t>
      </w: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2"/>
        <w:keepNext/>
        <w:keepLines/>
        <w:widowControl w:val="0"/>
        <w:shd w:val="clear" w:color="auto" w:fill="auto"/>
        <w:bidi w:val="0"/>
        <w:spacing w:before="0" w:after="320" w:line="324" w:lineRule="auto"/>
        <w:ind w:left="0" w:right="0" w:firstLine="32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266"/>
      <w:bookmarkEnd w:id="1267"/>
      <w:bookmarkEnd w:id="1269"/>
    </w:p>
    <w:p>
      <w:pPr>
        <w:pStyle w:val="Style25"/>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办公装修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1,403,046.96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827,018.35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893,533.99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304,029.67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1,032,501.65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1,048.22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21,736.79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14,491.19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1,404,095.18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848,755.14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901,827.81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304,029.67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1,046,992.84</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32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0"/>
      <w:bookmarkEnd w:id="1271"/>
      <w:bookmarkEnd w:id="1273"/>
    </w:p>
    <w:p>
      <w:pPr>
        <w:pStyle w:val="Style37"/>
        <w:keepNext/>
        <w:keepLines/>
        <w:widowControl w:val="0"/>
        <w:shd w:val="clear" w:color="auto" w:fill="auto"/>
        <w:bidi w:val="0"/>
        <w:spacing w:before="0" w:line="240" w:lineRule="auto"/>
        <w:ind w:left="0" w:right="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74"/>
      <w:bookmarkEnd w:id="1275"/>
      <w:bookmarkEnd w:id="1277"/>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2,891,314.62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510,130.28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2,891,314.62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510,130.28</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78"/>
      <w:bookmarkEnd w:id="1279"/>
      <w:bookmarkEnd w:id="1281"/>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6"/>
        <w:gridCol w:w="1915"/>
        <w:gridCol w:w="1771"/>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确认联营企业税前利润投 资收益形成的递延税费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4,979,366.55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1,244,841.64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4,979,366.55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1,244,841.64</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82"/>
      <w:bookmarkEnd w:id="1283"/>
      <w:bookmarkEnd w:id="1285"/>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510,130.28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1,244,841.64</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86"/>
      <w:bookmarkEnd w:id="1287"/>
      <w:bookmarkEnd w:id="1289"/>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732,410,598.71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488,173,156.86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672,712,969.76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705,689,143.03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1,405,123,568.47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1,193,862,299.89</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90"/>
      <w:bookmarkEnd w:id="1291"/>
      <w:bookmarkEnd w:id="1293"/>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20,766,337.11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97,703,359.00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97,703,359.00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78,442,274.31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78,442,274.31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71,293,496.64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71,293,496.64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425,273,839.81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437,483,675.97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672,712,969.76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705,689,143.03</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294"/>
      <w:bookmarkEnd w:id="1295"/>
      <w:bookmarkEnd w:id="1297"/>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34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298"/>
      <w:bookmarkEnd w:id="1299"/>
      <w:bookmarkEnd w:id="1301"/>
    </w:p>
    <w:p>
      <w:pPr>
        <w:pStyle w:val="Style37"/>
        <w:keepNext/>
        <w:keepLines/>
        <w:widowControl w:val="0"/>
        <w:shd w:val="clear" w:color="auto" w:fill="auto"/>
        <w:bidi w:val="0"/>
        <w:spacing w:before="0" w:line="240" w:lineRule="auto"/>
        <w:ind w:left="0" w:right="0" w:firstLine="34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02"/>
      <w:bookmarkEnd w:id="1303"/>
      <w:bookmarkEnd w:id="1305"/>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短期借款分类的说明：</w:t>
      </w:r>
    </w:p>
    <w:p>
      <w:pPr>
        <w:pStyle w:val="Style37"/>
        <w:keepNext/>
        <w:keepLines/>
        <w:widowControl w:val="0"/>
        <w:shd w:val="clear" w:color="auto" w:fill="auto"/>
        <w:bidi w:val="0"/>
        <w:spacing w:before="0" w:line="240" w:lineRule="auto"/>
        <w:ind w:left="0" w:right="0" w:firstLine="34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06"/>
      <w:bookmarkEnd w:id="1307"/>
      <w:bookmarkEnd w:id="1309"/>
    </w:p>
    <w:p>
      <w:pPr>
        <w:pStyle w:val="Style2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本期末已逾期未偿还的短期借款总额为元，其中重要的已逾期未偿还的短期借款情况如下:</w:t>
      </w: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4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8</w:t>
      </w:r>
      <w:r>
        <w:rPr>
          <w:color w:val="000000"/>
          <w:spacing w:val="0"/>
          <w:w w:val="100"/>
          <w:position w:val="0"/>
        </w:rPr>
        <w:t>、交易性金融负债</w:t>
      </w:r>
      <w:bookmarkEnd w:id="1310"/>
      <w:bookmarkEnd w:id="1311"/>
      <w:bookmarkEnd w:id="1313"/>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4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314"/>
      <w:bookmarkEnd w:id="1315"/>
      <w:bookmarkEnd w:id="1317"/>
    </w:p>
    <w:p>
      <w:pPr>
        <w:pStyle w:val="Style37"/>
        <w:keepNext/>
        <w:keepLines/>
        <w:widowControl w:val="0"/>
        <w:shd w:val="clear" w:color="auto" w:fill="auto"/>
        <w:bidi w:val="0"/>
        <w:spacing w:before="0" w:line="240" w:lineRule="auto"/>
        <w:ind w:left="0" w:right="0" w:firstLine="340"/>
        <w:jc w:val="both"/>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18"/>
      <w:bookmarkEnd w:id="1319"/>
      <w:bookmarkEnd w:id="1321"/>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43,392,620.89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132,574,064.86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27,435,641.81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5,437,888.51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70,828,262.70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138,011,953.37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34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22"/>
      <w:bookmarkEnd w:id="1323"/>
      <w:bookmarkEnd w:id="1325"/>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685"/>
        <w:gridCol w:w="2342"/>
        <w:gridCol w:w="256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13,155,593.77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bl>
    <w:p>
      <w:pPr>
        <w:spacing w:lineRule="exact" w:line="1"/>
        <w:rPr>
          <w:sz w:val="2"/>
          <w:szCs w:val="2"/>
        </w:rPr>
      </w:pPr>
      <w:r>
        <w:br w:type="page"/>
      </w:r>
    </w:p>
    <w:tbl>
      <w:tblPr>
        <w:tblOverlap w:val="never"/>
        <w:jc w:val="center"/>
        <w:tblLayout w:type="fixed"/>
      </w:tblPr>
      <w:tblGrid>
        <w:gridCol w:w="4685"/>
        <w:gridCol w:w="2342"/>
        <w:gridCol w:w="2563"/>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9,256,975.00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110,200.00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55,522.10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22,943,942.24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326"/>
      <w:bookmarkEnd w:id="1327"/>
      <w:bookmarkEnd w:id="1329"/>
    </w:p>
    <w:p>
      <w:pPr>
        <w:pStyle w:val="Style37"/>
        <w:keepNext/>
        <w:keepLines/>
        <w:widowControl w:val="0"/>
        <w:shd w:val="clear" w:color="auto" w:fill="auto"/>
        <w:bidi w:val="0"/>
        <w:spacing w:before="0" w:line="240" w:lineRule="auto"/>
        <w:ind w:left="0" w:right="0"/>
        <w:jc w:val="both"/>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30"/>
      <w:bookmarkEnd w:id="1331"/>
      <w:bookmarkEnd w:id="1333"/>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486,335.53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1,774,162.93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486,335.53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1,774,162.93</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34"/>
      <w:bookmarkEnd w:id="1335"/>
      <w:bookmarkEnd w:id="1337"/>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32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38"/>
      <w:bookmarkEnd w:id="1339"/>
      <w:bookmarkEnd w:id="1341"/>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17,556,812.98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27,556,800.57</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17,556,812.98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27,556,800.57</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32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42"/>
      <w:bookmarkEnd w:id="1343"/>
      <w:bookmarkEnd w:id="1345"/>
    </w:p>
    <w:p>
      <w:pPr>
        <w:pStyle w:val="Style37"/>
        <w:keepNext/>
        <w:keepLines/>
        <w:widowControl w:val="0"/>
        <w:shd w:val="clear" w:color="auto" w:fill="auto"/>
        <w:bidi w:val="0"/>
        <w:spacing w:before="0" w:line="240" w:lineRule="auto"/>
        <w:ind w:left="0" w:right="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46"/>
      <w:bookmarkEnd w:id="1347"/>
      <w:bookmarkEnd w:id="1348"/>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8,608,508.32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72,945,717.42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76,626,168.00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4,928,057.74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703,250.03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4,781,783.01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4,630,835.86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854,197.18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2,997,269.52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1,880,471.75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1,116,797.77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421,622.33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421,622.33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9,311,758.35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81,146,392.28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83,559,097.94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6,899,052.69</w:t>
            </w:r>
          </w:p>
        </w:tc>
      </w:tr>
    </w:tbl>
    <w:p>
      <w:pPr>
        <w:widowControl w:val="0"/>
        <w:spacing w:after="319" w:line="1" w:lineRule="exact"/>
      </w:pPr>
    </w:p>
    <w:p>
      <w:pPr>
        <w:pStyle w:val="Style37"/>
        <w:keepNext/>
        <w:keepLines/>
        <w:widowControl w:val="0"/>
        <w:numPr>
          <w:ilvl w:val="0"/>
          <w:numId w:val="51"/>
        </w:numPr>
        <w:shd w:val="clear" w:color="auto" w:fill="auto"/>
        <w:bidi w:val="0"/>
        <w:spacing w:before="0" w:line="240" w:lineRule="auto"/>
        <w:ind w:left="0" w:right="0" w:firstLine="340"/>
        <w:jc w:val="both"/>
      </w:pPr>
      <w:bookmarkStart w:id="1349" w:name="bookmark1349"/>
      <w:bookmarkStart w:id="1350" w:name="bookmark1350"/>
      <w:bookmarkStart w:id="1351" w:name="bookmark1351"/>
      <w:bookmarkStart w:id="1352" w:name="bookmark1352"/>
      <w:bookmarkEnd w:id="1351"/>
      <w:r>
        <w:rPr>
          <w:color w:val="000000"/>
          <w:spacing w:val="0"/>
          <w:w w:val="100"/>
          <w:position w:val="0"/>
        </w:rPr>
        <w:t>短期薪酬列示</w:t>
      </w:r>
      <w:bookmarkEnd w:id="1349"/>
      <w:bookmarkEnd w:id="1350"/>
      <w:bookmarkEnd w:id="1352"/>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8,442,067.97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67,121,653.64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70,850,136.40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4,713,585.21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24,078.00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604,641.91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624,819.91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50,367.20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3,110,290.53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3,064,357.92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96,299.81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46,977.02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2,990,175.96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2,946,991.06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90,161.92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85,564.72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81,414.34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7,083.71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34,549.85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35,952.52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17,526.25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1,996,763.88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2,007,142.88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7,147.25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74,468.90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112,367.46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79,710.89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107,125.47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8,608,508.32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72,945,717.42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76,626,168.00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4,928,057.74</w:t>
            </w:r>
          </w:p>
        </w:tc>
      </w:tr>
    </w:tbl>
    <w:p>
      <w:pPr>
        <w:widowControl w:val="0"/>
        <w:spacing w:after="319" w:line="1" w:lineRule="exact"/>
      </w:pPr>
    </w:p>
    <w:p>
      <w:pPr>
        <w:pStyle w:val="Style37"/>
        <w:keepNext/>
        <w:keepLines/>
        <w:widowControl w:val="0"/>
        <w:numPr>
          <w:ilvl w:val="0"/>
          <w:numId w:val="51"/>
        </w:numPr>
        <w:shd w:val="clear" w:color="auto" w:fill="auto"/>
        <w:bidi w:val="0"/>
        <w:spacing w:before="0" w:line="240" w:lineRule="auto"/>
        <w:ind w:left="0" w:right="0" w:firstLine="340"/>
        <w:jc w:val="both"/>
      </w:pPr>
      <w:bookmarkStart w:id="1353" w:name="bookmark1353"/>
      <w:bookmarkStart w:id="1354" w:name="bookmark1354"/>
      <w:bookmarkStart w:id="1355" w:name="bookmark1355"/>
      <w:bookmarkStart w:id="1356" w:name="bookmark1356"/>
      <w:bookmarkEnd w:id="1355"/>
      <w:r>
        <w:rPr>
          <w:color w:val="000000"/>
          <w:spacing w:val="0"/>
          <w:w w:val="100"/>
          <w:position w:val="0"/>
        </w:rPr>
        <w:t>设定提存计划列示</w:t>
      </w:r>
      <w:bookmarkEnd w:id="1353"/>
      <w:bookmarkEnd w:id="1354"/>
      <w:bookmarkEnd w:id="1356"/>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114,635.97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4,601,801.40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4,462,975.11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253,462.26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588,614.06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179,981.61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167,860.75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600,734.92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703,250.03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4,781,783.01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4,630,835.86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854,197.18</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4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4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57"/>
      <w:bookmarkEnd w:id="1358"/>
      <w:bookmarkEnd w:id="1360"/>
    </w:p>
    <w:p>
      <w:pPr>
        <w:pStyle w:val="Style25"/>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66,815,390.62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241,862,360.71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50,700,844.07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34,525,855.15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2,433,115.97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2,386,257.09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3,185,721.89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12,025,102.01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2,567,193.66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10,075,947.46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1,003,047.60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1,523,912.20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154,324.26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11,655,078.06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河道治理费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138,361,207.95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302,554,951.53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361"/>
      <w:bookmarkEnd w:id="1362"/>
      <w:bookmarkEnd w:id="1364"/>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378,900.64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369,062,871.38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180,083,215.86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369,441,772.02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180,462,115.66</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65"/>
      <w:bookmarkEnd w:id="1366"/>
      <w:bookmarkEnd w:id="1367"/>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其他借款应付利息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378,900.64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378,899.80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378,900.64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378,899.80</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jc w:val="left"/>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68"/>
      <w:bookmarkEnd w:id="1369"/>
      <w:bookmarkEnd w:id="1370"/>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37"/>
        <w:keepNext/>
        <w:keepLines/>
        <w:widowControl w:val="0"/>
        <w:numPr>
          <w:ilvl w:val="0"/>
          <w:numId w:val="53"/>
        </w:numPr>
        <w:shd w:val="clear" w:color="auto" w:fill="auto"/>
        <w:bidi w:val="0"/>
        <w:spacing w:before="0" w:line="240" w:lineRule="auto"/>
        <w:ind w:left="0" w:right="0" w:firstLine="34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其他应付款</w:t>
      </w:r>
      <w:bookmarkEnd w:id="1371"/>
      <w:bookmarkEnd w:id="1372"/>
      <w:bookmarkEnd w:id="1374"/>
    </w:p>
    <w:p>
      <w:pPr>
        <w:pStyle w:val="Style64"/>
        <w:keepNext/>
        <w:keepLines/>
        <w:widowControl w:val="0"/>
        <w:numPr>
          <w:ilvl w:val="0"/>
          <w:numId w:val="55"/>
        </w:numPr>
        <w:shd w:val="clear" w:color="auto" w:fill="auto"/>
        <w:bidi w:val="0"/>
        <w:spacing w:before="0" w:line="240" w:lineRule="auto"/>
        <w:ind w:left="0" w:right="0" w:firstLine="34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按款项性质列示其他应付款</w:t>
      </w:r>
      <w:bookmarkEnd w:id="1375"/>
      <w:bookmarkEnd w:id="1376"/>
      <w:bookmarkEnd w:id="1378"/>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131,215,966.13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61,475,648.58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229,158,381.17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114,119,815.33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74,755.65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99,635.38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57,067.00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5,387,910.66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1,062,758.44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240,329.36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318,470.99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1,399,655.10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1,629,133.12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押金租金及保证金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1,585,873.31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1,320,687.02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369,062,871.38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180,083,215.86</w:t>
            </w:r>
          </w:p>
        </w:tc>
      </w:tr>
    </w:tbl>
    <w:p>
      <w:pPr>
        <w:widowControl w:val="0"/>
        <w:spacing w:after="319" w:line="1" w:lineRule="exact"/>
      </w:pPr>
    </w:p>
    <w:p>
      <w:pPr>
        <w:pStyle w:val="Style64"/>
        <w:keepNext/>
        <w:keepLines/>
        <w:widowControl w:val="0"/>
        <w:numPr>
          <w:ilvl w:val="0"/>
          <w:numId w:val="55"/>
        </w:numPr>
        <w:shd w:val="clear" w:color="auto" w:fill="auto"/>
        <w:bidi w:val="0"/>
        <w:spacing w:before="0" w:line="240" w:lineRule="auto"/>
        <w:ind w:left="0" w:right="0" w:firstLine="34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79"/>
      <w:bookmarkEnd w:id="1380"/>
      <w:bookmarkEnd w:id="1382"/>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36,469,284.57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26,564,563.24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23,584,905.66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8,706,976.34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6,702,612.24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6,033,250.48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5,635,211.80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5,364,778.49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5,305,079.53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4,763,525.98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单位十一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3,881,178.85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133,011,367.18</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4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5</w:t>
      </w:r>
      <w:r>
        <w:rPr>
          <w:color w:val="000000"/>
          <w:spacing w:val="0"/>
          <w:w w:val="100"/>
          <w:position w:val="0"/>
        </w:rPr>
        <w:t>、持有待售负债</w:t>
      </w:r>
      <w:bookmarkEnd w:id="1383"/>
      <w:bookmarkEnd w:id="1384"/>
      <w:bookmarkEnd w:id="1386"/>
    </w:p>
    <w:p>
      <w:pPr>
        <w:pStyle w:val="Style25"/>
        <w:keepNext w:val="0"/>
        <w:keepLines w:val="0"/>
        <w:widowControl w:val="0"/>
        <w:shd w:val="clear" w:color="auto" w:fill="auto"/>
        <w:bidi w:val="0"/>
        <w:spacing w:before="0" w:after="380" w:line="240" w:lineRule="auto"/>
        <w:ind w:left="926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10,911,585.79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19,663,457.02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6,529,450.44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4,298,284.89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212,740,943.26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254,143,721.40</w:t>
            </w:r>
          </w:p>
        </w:tc>
      </w:tr>
    </w:tbl>
    <w:p>
      <w:pPr>
        <w:pStyle w:val="Style25"/>
        <w:keepNext w:val="0"/>
        <w:keepLines w:val="0"/>
        <w:widowControl w:val="0"/>
        <w:shd w:val="clear" w:color="auto" w:fill="auto"/>
        <w:bidi w:val="0"/>
        <w:spacing w:before="0" w:after="0" w:line="317" w:lineRule="exact"/>
        <w:ind w:left="0" w:right="0" w:firstLine="320"/>
        <w:jc w:val="both"/>
      </w:pPr>
      <w:r>
        <w:rPr>
          <w:color w:val="000000"/>
          <w:spacing w:val="0"/>
          <w:w w:val="100"/>
          <w:position w:val="0"/>
        </w:rPr>
        <w:t>其他说明：</w:t>
      </w:r>
    </w:p>
    <w:p>
      <w:pPr>
        <w:pStyle w:val="Style25"/>
        <w:keepNext w:val="0"/>
        <w:keepLines w:val="0"/>
        <w:widowControl w:val="0"/>
        <w:shd w:val="clear" w:color="auto" w:fill="auto"/>
        <w:bidi w:val="0"/>
        <w:spacing w:before="0" w:after="380" w:line="317" w:lineRule="exact"/>
        <w:ind w:left="320" w:right="0" w:firstLine="20"/>
        <w:jc w:val="left"/>
      </w:pPr>
      <w:r>
        <w:rPr>
          <w:color w:val="000000"/>
          <w:spacing w:val="0"/>
          <w:w w:val="100"/>
          <w:position w:val="0"/>
        </w:rPr>
        <w:t>本年根据本公司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年第一次临时股东大会审议通过的《关于子公司、孙公司签署股权转让协议的议 案》，对持有待售的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家终端资产予以处置。</w:t>
      </w:r>
    </w:p>
    <w:p>
      <w:pPr>
        <w:pStyle w:val="Style32"/>
        <w:keepNext/>
        <w:keepLines/>
        <w:widowControl w:val="0"/>
        <w:shd w:val="clear" w:color="auto" w:fill="auto"/>
        <w:bidi w:val="0"/>
        <w:spacing w:before="0" w:after="380" w:line="240" w:lineRule="auto"/>
        <w:ind w:left="320" w:right="0" w:firstLine="2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387"/>
      <w:bookmarkEnd w:id="1388"/>
      <w:bookmarkEnd w:id="1390"/>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14,817,289.83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16,517,289.83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46,305,013.04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4,966,736.72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25,784,026.55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62,822,302.87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391"/>
      <w:bookmarkEnd w:id="1392"/>
      <w:bookmarkEnd w:id="1394"/>
    </w:p>
    <w:p>
      <w:pPr>
        <w:pStyle w:val="Style25"/>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1,339,080.05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1,339,080.05</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4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395"/>
      <w:bookmarkEnd w:id="1396"/>
      <w:bookmarkEnd w:id="1398"/>
    </w:p>
    <w:p>
      <w:pPr>
        <w:pStyle w:val="Style37"/>
        <w:keepNext/>
        <w:keepLines/>
        <w:widowControl w:val="0"/>
        <w:shd w:val="clear" w:color="auto" w:fill="auto"/>
        <w:bidi w:val="0"/>
        <w:spacing w:before="0" w:line="240" w:lineRule="auto"/>
        <w:ind w:left="0" w:right="0" w:firstLine="34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99"/>
      <w:bookmarkEnd w:id="1400"/>
      <w:bookmarkEnd w:id="1401"/>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15,391,052.93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23,374,590.48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15,391,052.93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23,374,590.48</w:t>
            </w:r>
          </w:p>
        </w:tc>
      </w:tr>
    </w:tbl>
    <w:p>
      <w:pPr>
        <w:widowControl w:val="0"/>
        <w:spacing w:after="99" w:line="1" w:lineRule="exact"/>
      </w:pPr>
    </w:p>
    <w:p>
      <w:pPr>
        <w:pStyle w:val="Style25"/>
        <w:keepNext w:val="0"/>
        <w:keepLines w:val="0"/>
        <w:widowControl w:val="0"/>
        <w:shd w:val="clear" w:color="auto" w:fill="auto"/>
        <w:bidi w:val="0"/>
        <w:spacing w:before="0" w:after="40" w:line="240" w:lineRule="auto"/>
        <w:ind w:left="0" w:right="0" w:firstLine="340"/>
        <w:jc w:val="both"/>
      </w:pPr>
      <w:r>
        <w:rPr>
          <w:color w:val="000000"/>
          <w:spacing w:val="0"/>
          <w:w w:val="100"/>
          <w:position w:val="0"/>
        </w:rPr>
        <w:t>长期借款分类的说明：</w:t>
      </w:r>
    </w:p>
    <w:p>
      <w:pPr>
        <w:pStyle w:val="Style40"/>
        <w:keepNext w:val="0"/>
        <w:keepLines w:val="0"/>
        <w:widowControl w:val="0"/>
        <w:shd w:val="clear" w:color="auto" w:fill="auto"/>
        <w:bidi w:val="0"/>
        <w:spacing w:before="0" w:after="440" w:line="331" w:lineRule="exact"/>
        <w:ind w:left="340" w:right="0" w:firstLine="0"/>
        <w:jc w:val="left"/>
      </w:pPr>
      <w:r>
        <w:rPr>
          <w:color w:val="000000"/>
          <w:spacing w:val="0"/>
          <w:w w:val="100"/>
          <w:position w:val="0"/>
        </w:rPr>
        <w:t>本公司抵押借款的借款期限为</w:t>
      </w:r>
      <w:r>
        <w:rPr>
          <w:rFonts w:ascii="Times New Roman" w:eastAsia="Times New Roman" w:hAnsi="Times New Roman" w:cs="Times New Roman"/>
          <w:color w:val="000000"/>
          <w:spacing w:val="0"/>
          <w:w w:val="100"/>
          <w:position w:val="0"/>
        </w:rPr>
        <w:t>120</w:t>
      </w:r>
      <w:r>
        <w:rPr>
          <w:color w:val="000000"/>
          <w:spacing w:val="0"/>
          <w:w w:val="100"/>
          <w:position w:val="0"/>
        </w:rPr>
        <w:t>个月，自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2028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日，借款利率为浮动 利率以实际提款日为结算日。</w:t>
      </w:r>
    </w:p>
    <w:p>
      <w:pPr>
        <w:pStyle w:val="Style25"/>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其他说明，包括利率区间：</w:t>
      </w:r>
    </w:p>
    <w:p>
      <w:pPr>
        <w:pStyle w:val="Style32"/>
        <w:keepNext/>
        <w:keepLines/>
        <w:widowControl w:val="0"/>
        <w:shd w:val="clear" w:color="auto" w:fill="auto"/>
        <w:bidi w:val="0"/>
        <w:spacing w:before="0" w:after="300" w:line="346" w:lineRule="auto"/>
        <w:ind w:left="0" w:right="0" w:firstLine="34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3</w:t>
      </w:r>
      <w:bookmarkEnd w:id="1404"/>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402"/>
      <w:bookmarkEnd w:id="1403"/>
      <w:bookmarkEnd w:id="1405"/>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11,182,465.96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-492,443.81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-4,966,736.72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5,723,285.43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4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406"/>
      <w:bookmarkEnd w:id="1407"/>
      <w:bookmarkEnd w:id="1409"/>
    </w:p>
    <w:p>
      <w:pPr>
        <w:pStyle w:val="Style37"/>
        <w:keepNext/>
        <w:keepLines/>
        <w:widowControl w:val="0"/>
        <w:shd w:val="clear" w:color="auto" w:fill="auto"/>
        <w:bidi w:val="0"/>
        <w:spacing w:before="0" w:line="240" w:lineRule="auto"/>
        <w:ind w:left="0" w:right="0" w:firstLine="340"/>
        <w:jc w:val="both"/>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10"/>
      <w:bookmarkEnd w:id="1411"/>
      <w:bookmarkEnd w:id="1412"/>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34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13"/>
      <w:bookmarkEnd w:id="1414"/>
      <w:bookmarkEnd w:id="1415"/>
    </w:p>
    <w:p>
      <w:pPr>
        <w:pStyle w:val="Style2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设定受益计划义务现值：</w:t>
      </w: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r>
        <w:br w:type="page"/>
      </w:r>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320"/>
        <w:jc w:val="both"/>
      </w:pPr>
      <w:r>
        <w:rPr>
          <w:color w:val="000000"/>
          <w:spacing w:val="0"/>
          <w:w w:val="100"/>
          <w:position w:val="0"/>
        </w:rPr>
        <w:t>设定受益计划的内容及与之相关风险、对公司未来现金流量、时间和不确定性的影响说明:</w:t>
      </w:r>
    </w:p>
    <w:p>
      <w:pPr>
        <w:pStyle w:val="Style25"/>
        <w:keepNext w:val="0"/>
        <w:keepLines w:val="0"/>
        <w:widowControl w:val="0"/>
        <w:shd w:val="clear" w:color="auto" w:fill="auto"/>
        <w:bidi w:val="0"/>
        <w:spacing w:before="0" w:line="240" w:lineRule="auto"/>
        <w:ind w:left="0" w:right="0" w:firstLine="320"/>
        <w:jc w:val="both"/>
      </w:pPr>
      <w:r>
        <w:rPr>
          <w:color w:val="000000"/>
          <w:spacing w:val="0"/>
          <w:w w:val="100"/>
          <w:position w:val="0"/>
        </w:rPr>
        <w:t>设定受益计划重大精算假设及敏感性分析结果说明：</w:t>
      </w:r>
    </w:p>
    <w:p>
      <w:pPr>
        <w:pStyle w:val="Style25"/>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416"/>
      <w:bookmarkEnd w:id="1417"/>
      <w:bookmarkEnd w:id="1419"/>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32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420"/>
      <w:bookmarkEnd w:id="1421"/>
      <w:bookmarkEnd w:id="1423"/>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8"/>
        <w:gridCol w:w="1589"/>
        <w:gridCol w:w="1594"/>
        <w:gridCol w:w="1598"/>
        <w:gridCol w:w="166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63" w:hRule="exact"/>
        </w:trPr>
        <w:tc>
          <w:tcPr>
            <w:tcBorders>
              <w:top w:val="single" w:sz="4"/>
              <w:bottom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32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424"/>
      <w:bookmarkEnd w:id="1425"/>
      <w:bookmarkEnd w:id="1427"/>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both"/>
      </w:pPr>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44</w:t>
      </w:r>
      <w:r>
        <w:rPr>
          <w:color w:val="000000"/>
          <w:spacing w:val="0"/>
          <w:w w:val="100"/>
          <w:position w:val="0"/>
        </w:rPr>
        <w:t>、股本</w:t>
      </w:r>
      <w:bookmarkEnd w:id="1428"/>
      <w:bookmarkEnd w:id="1429"/>
      <w:bookmarkEnd w:id="1430"/>
    </w:p>
    <w:p>
      <w:pPr>
        <w:pStyle w:val="Style25"/>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765,799,353.00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765,799,353.00</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431"/>
      <w:bookmarkEnd w:id="1432"/>
      <w:bookmarkEnd w:id="1434"/>
    </w:p>
    <w:p>
      <w:pPr>
        <w:pStyle w:val="Style37"/>
        <w:keepNext/>
        <w:keepLines/>
        <w:widowControl w:val="0"/>
        <w:shd w:val="clear" w:color="auto" w:fill="auto"/>
        <w:tabs>
          <w:tab w:pos="853" w:val="left"/>
        </w:tabs>
        <w:bidi w:val="0"/>
        <w:spacing w:before="0" w:line="240" w:lineRule="auto"/>
        <w:ind w:left="0" w:right="0" w:firstLine="36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35"/>
      <w:bookmarkEnd w:id="1436"/>
      <w:bookmarkEnd w:id="1438"/>
    </w:p>
    <w:p>
      <w:pPr>
        <w:pStyle w:val="Style37"/>
        <w:keepNext/>
        <w:keepLines/>
        <w:widowControl w:val="0"/>
        <w:shd w:val="clear" w:color="auto" w:fill="auto"/>
        <w:tabs>
          <w:tab w:pos="853" w:val="left"/>
        </w:tabs>
        <w:bidi w:val="0"/>
        <w:spacing w:before="0" w:line="240" w:lineRule="auto"/>
        <w:ind w:left="0" w:right="0" w:firstLine="36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39"/>
      <w:bookmarkEnd w:id="1440"/>
      <w:bookmarkEnd w:id="1442"/>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其他权益工具本期增减变动情况、变动原因说明，以及相关会计处理的依据:</w:t>
      </w: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443"/>
      <w:bookmarkEnd w:id="1444"/>
      <w:bookmarkEnd w:id="1446"/>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1,938,116,888.94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1,938,116,888.94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14,535,528.74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14,535,528.74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1,952,652,417.68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1,952,652,417.68</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4</w:t>
      </w:r>
      <w:bookmarkEnd w:id="1449"/>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447"/>
      <w:bookmarkEnd w:id="1448"/>
      <w:bookmarkEnd w:id="1450"/>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451"/>
      <w:bookmarkEnd w:id="1452"/>
      <w:bookmarkEnd w:id="1454"/>
    </w:p>
    <w:p>
      <w:pPr>
        <w:pStyle w:val="Style14"/>
        <w:keepNext w:val="0"/>
        <w:keepLines w:val="0"/>
        <w:widowControl w:val="0"/>
        <w:shd w:val="clear" w:color="auto" w:fill="auto"/>
        <w:bidi w:val="0"/>
        <w:spacing w:before="0" w:after="0" w:line="240" w:lineRule="auto"/>
        <w:ind w:left="9283" w:right="0" w:firstLine="0"/>
        <w:jc w:val="left"/>
      </w:pPr>
      <w:r>
        <w:rPr>
          <w:color w:val="000000"/>
          <w:spacing w:val="0"/>
          <w:w w:val="100"/>
          <w:position w:val="0"/>
        </w:rPr>
        <w:t>单位：元</w:t>
      </w:r>
    </w:p>
    <w:tbl>
      <w:tblPr>
        <w:tblOverlap w:val="never"/>
        <w:jc w:val="center"/>
        <w:tblLayout w:type="fixed"/>
      </w:tblPr>
      <w:tblGrid>
        <w:gridCol w:w="1920"/>
        <w:gridCol w:w="1272"/>
        <w:gridCol w:w="1133"/>
        <w:gridCol w:w="1051"/>
        <w:gridCol w:w="850"/>
        <w:gridCol w:w="854"/>
        <w:gridCol w:w="1214"/>
        <w:gridCol w:w="850"/>
        <w:gridCol w:w="125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 的其他综合收益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-77,660,382.44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-83,361,283.19</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 资公允价值变动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-77,660,382.44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-83,361,283.19</w:t>
            </w:r>
          </w:p>
        </w:tc>
      </w:tr>
    </w:tbl>
    <w:tbl>
      <w:tblPr>
        <w:tblOverlap w:val="never"/>
        <w:jc w:val="center"/>
        <w:tblLayout w:type="fixed"/>
      </w:tblPr>
      <w:tblGrid>
        <w:gridCol w:w="1920"/>
        <w:gridCol w:w="1272"/>
        <w:gridCol w:w="1133"/>
        <w:gridCol w:w="1051"/>
        <w:gridCol w:w="850"/>
        <w:gridCol w:w="854"/>
        <w:gridCol w:w="1214"/>
        <w:gridCol w:w="850"/>
        <w:gridCol w:w="1253"/>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-77,660,382.44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-5,700,900.75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-83,361,283.19</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455"/>
      <w:bookmarkEnd w:id="1456"/>
      <w:bookmarkEnd w:id="1458"/>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5</w:t>
      </w:r>
      <w:bookmarkEnd w:id="1461"/>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459"/>
      <w:bookmarkEnd w:id="1460"/>
      <w:bookmarkEnd w:id="1462"/>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28,016,004.53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28,016,004.53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5</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463"/>
      <w:bookmarkEnd w:id="1464"/>
      <w:bookmarkEnd w:id="1466"/>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-2,292,507,053.91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-1,066,496,845.72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-14,686,878.22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-2,292,507,053.91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-1,081,183,723.94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-628,841,714.97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-1,211,323,329.97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9,737,593.75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-2,911,611,175.13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-2,292,507,053.91</w:t>
            </w:r>
          </w:p>
        </w:tc>
      </w:tr>
    </w:tbl>
    <w:p>
      <w:pPr>
        <w:pStyle w:val="Style25"/>
        <w:keepNext w:val="0"/>
        <w:keepLines w:val="0"/>
        <w:widowControl w:val="0"/>
        <w:shd w:val="clear" w:color="auto" w:fill="auto"/>
        <w:bidi w:val="0"/>
        <w:spacing w:before="0" w:after="520" w:line="302" w:lineRule="exact"/>
        <w:ind w:left="360" w:right="0" w:firstLine="0"/>
        <w:jc w:val="left"/>
      </w:pPr>
      <w:r>
        <w:rPr>
          <w:color w:val="000000"/>
          <w:spacing w:val="0"/>
          <w:w w:val="100"/>
          <w:position w:val="0"/>
        </w:rPr>
        <w:t>注：其他项目本期金额系本公司之控股子公司青海宁达创业投资有限公司处置其他权益工具，从其他权益工具结转至留存收 益。</w:t>
      </w:r>
    </w:p>
    <w:p>
      <w:pPr>
        <w:pStyle w:val="Style25"/>
        <w:keepNext w:val="0"/>
        <w:keepLines w:val="0"/>
        <w:widowControl w:val="0"/>
        <w:shd w:val="clear" w:color="auto" w:fill="auto"/>
        <w:bidi w:val="0"/>
        <w:spacing w:before="0" w:line="240" w:lineRule="auto"/>
        <w:ind w:left="0" w:right="0" w:firstLine="360"/>
        <w:jc w:val="left"/>
      </w:pPr>
      <w:r>
        <w:rPr>
          <w:color w:val="000000"/>
          <w:spacing w:val="0"/>
          <w:w w:val="100"/>
          <w:position w:val="0"/>
        </w:rPr>
        <w:t>调整期初未分配利润明细：</w:t>
      </w:r>
    </w:p>
    <w:p>
      <w:pPr>
        <w:pStyle w:val="Style25"/>
        <w:keepNext w:val="0"/>
        <w:keepLines w:val="0"/>
        <w:widowControl w:val="0"/>
        <w:shd w:val="clear" w:color="auto" w:fill="auto"/>
        <w:tabs>
          <w:tab w:pos="690" w:val="left"/>
        </w:tabs>
        <w:bidi w:val="0"/>
        <w:spacing w:before="0" w:line="240" w:lineRule="auto"/>
        <w:ind w:left="0" w:right="0" w:firstLine="360"/>
        <w:jc w:val="left"/>
      </w:pPr>
      <w:bookmarkStart w:id="1467" w:name="bookmark1467"/>
      <w:r>
        <w:rPr>
          <w:rFonts w:ascii="Times New Roman" w:eastAsia="Times New Roman" w:hAnsi="Times New Roman" w:cs="Times New Roman"/>
          <w:color w:val="000000"/>
          <w:spacing w:val="0"/>
          <w:w w:val="100"/>
          <w:position w:val="0"/>
          <w:sz w:val="18"/>
          <w:szCs w:val="18"/>
        </w:rPr>
        <w:t>1</w:t>
      </w:r>
      <w:bookmarkEnd w:id="14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5"/>
        <w:keepNext w:val="0"/>
        <w:keepLines w:val="0"/>
        <w:widowControl w:val="0"/>
        <w:shd w:val="clear" w:color="auto" w:fill="auto"/>
        <w:tabs>
          <w:tab w:pos="709" w:val="left"/>
        </w:tabs>
        <w:bidi w:val="0"/>
        <w:spacing w:before="0" w:line="240" w:lineRule="auto"/>
        <w:ind w:left="0" w:right="0" w:firstLine="360"/>
        <w:jc w:val="left"/>
      </w:pPr>
      <w:bookmarkStart w:id="1468" w:name="bookmark1468"/>
      <w:r>
        <w:rPr>
          <w:rFonts w:ascii="Times New Roman" w:eastAsia="Times New Roman" w:hAnsi="Times New Roman" w:cs="Times New Roman"/>
          <w:color w:val="000000"/>
          <w:spacing w:val="0"/>
          <w:w w:val="100"/>
          <w:position w:val="0"/>
          <w:sz w:val="18"/>
          <w:szCs w:val="18"/>
        </w:rPr>
        <w:t>2</w:t>
      </w:r>
      <w:bookmarkEnd w:id="14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5"/>
        <w:keepNext w:val="0"/>
        <w:keepLines w:val="0"/>
        <w:widowControl w:val="0"/>
        <w:shd w:val="clear" w:color="auto" w:fill="auto"/>
        <w:tabs>
          <w:tab w:pos="709" w:val="left"/>
        </w:tabs>
        <w:bidi w:val="0"/>
        <w:spacing w:before="0" w:line="240" w:lineRule="auto"/>
        <w:ind w:left="0" w:right="0" w:firstLine="360"/>
        <w:jc w:val="left"/>
      </w:pPr>
      <w:bookmarkStart w:id="1469" w:name="bookmark1469"/>
      <w:r>
        <w:rPr>
          <w:rFonts w:ascii="Times New Roman" w:eastAsia="Times New Roman" w:hAnsi="Times New Roman" w:cs="Times New Roman"/>
          <w:color w:val="000000"/>
          <w:spacing w:val="0"/>
          <w:w w:val="100"/>
          <w:position w:val="0"/>
          <w:sz w:val="18"/>
          <w:szCs w:val="18"/>
        </w:rPr>
        <w:t>3</w:t>
      </w:r>
      <w:bookmarkEnd w:id="14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5"/>
        <w:keepNext w:val="0"/>
        <w:keepLines w:val="0"/>
        <w:widowControl w:val="0"/>
        <w:shd w:val="clear" w:color="auto" w:fill="auto"/>
        <w:tabs>
          <w:tab w:pos="709" w:val="left"/>
        </w:tabs>
        <w:bidi w:val="0"/>
        <w:spacing w:before="0" w:line="240" w:lineRule="auto"/>
        <w:ind w:left="0" w:right="0" w:firstLine="360"/>
        <w:jc w:val="left"/>
      </w:pPr>
      <w:bookmarkStart w:id="1470" w:name="bookmark1470"/>
      <w:r>
        <w:rPr>
          <w:rFonts w:ascii="Times New Roman" w:eastAsia="Times New Roman" w:hAnsi="Times New Roman" w:cs="Times New Roman"/>
          <w:color w:val="000000"/>
          <w:spacing w:val="0"/>
          <w:w w:val="100"/>
          <w:position w:val="0"/>
          <w:sz w:val="18"/>
          <w:szCs w:val="18"/>
        </w:rPr>
        <w:t>4</w:t>
      </w:r>
      <w:bookmarkEnd w:id="14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5"/>
        <w:keepNext w:val="0"/>
        <w:keepLines w:val="0"/>
        <w:widowControl w:val="0"/>
        <w:shd w:val="clear" w:color="auto" w:fill="auto"/>
        <w:tabs>
          <w:tab w:pos="709" w:val="left"/>
        </w:tabs>
        <w:bidi w:val="0"/>
        <w:spacing w:before="0" w:line="240" w:lineRule="auto"/>
        <w:ind w:left="0" w:right="0" w:firstLine="360"/>
        <w:jc w:val="left"/>
      </w:pPr>
      <w:bookmarkStart w:id="1471" w:name="bookmark1471"/>
      <w:r>
        <w:rPr>
          <w:rFonts w:ascii="Times New Roman" w:eastAsia="Times New Roman" w:hAnsi="Times New Roman" w:cs="Times New Roman"/>
          <w:color w:val="000000"/>
          <w:spacing w:val="0"/>
          <w:w w:val="100"/>
          <w:position w:val="0"/>
          <w:sz w:val="18"/>
          <w:szCs w:val="18"/>
        </w:rPr>
        <w:t>5</w:t>
      </w:r>
      <w:bookmarkEnd w:id="14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32"/>
        <w:keepNext/>
        <w:keepLines/>
        <w:widowControl w:val="0"/>
        <w:shd w:val="clear" w:color="auto" w:fill="auto"/>
        <w:bidi w:val="0"/>
        <w:spacing w:before="0" w:after="380" w:line="240" w:lineRule="auto"/>
        <w:ind w:left="0" w:right="0" w:firstLine="32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472"/>
      <w:bookmarkEnd w:id="1473"/>
      <w:bookmarkEnd w:id="1475"/>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195,091,149.30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119,271,407.04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770,231,985.39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490,060,349.95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4,557,198.04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1,808,135.96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1,554,511.92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199,648,347.34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121,079,543.00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491,614,861.87</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12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50"/>
        <w:gridCol w:w="1426"/>
        <w:gridCol w:w="2141"/>
        <w:gridCol w:w="1325"/>
        <w:gridCol w:w="20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199,648,347.34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公司主要从事人力资本、企 业综合服务等业务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774,504,021.70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公司主要从事人力资本、 企业综合服务等业务</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34,998,012.11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其他业务收入主要是持有 待售类并表收入、租赁收 入、餐饮收入等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其他业务收入主要是租赁 收入、餐饮收入等</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营业收入扣除项目合计金额占营业收入的 比重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96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正常经营之外的其他业务收入。如出租 固定资产、无形资产、包装物，销售材料， 用材料进行非货币性资产交换，经营受托 管理业务等实现的收入，以及虽计入主营 业务收入，但属于上市公司正常经营之外 的收入。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4,557,198.04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195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不具备资质的类金融业务收入，如拆出资 金利息收入；本会计年度以及上一会计年 度新增的类金融业务所产生的收入，如担 保、商业保理、小额贷款、融资租赁、典 当等业务形成的收入，为销售主营产品而 开展的融资租赁业务除外。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不存在不具备商业实质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不存在不具备商业实质</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未形成或难以形成稳定业务模式的业务 所产生的收入。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30,440,814.07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主要是持有待售资产并表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34,998,012.11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4,272,036.31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二、不具备商业实质的收入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不存在不具备商业实质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不存在不具备商业实质</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164,650,335.23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公司人力资本、企业综合服 务等业务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770,231,985.39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公司人力资本、企业综合 服务等业务</w:t>
            </w:r>
          </w:p>
        </w:tc>
      </w:tr>
    </w:tbl>
    <w:p>
      <w:pPr>
        <w:spacing w:lineRule="exact" w:line="1"/>
        <w:rPr>
          <w:sz w:val="2"/>
          <w:szCs w:val="2"/>
        </w:rPr>
      </w:pPr>
      <w:r>
        <w:br w:type="page"/>
      </w:r>
    </w:p>
    <w:p>
      <w:pPr>
        <w:pStyle w:val="Style2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收入相关信息:</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312" w:lineRule="exact"/>
        <w:ind w:left="0" w:right="0" w:firstLine="320"/>
        <w:jc w:val="left"/>
      </w:pPr>
      <w:r>
        <w:rPr>
          <w:color w:val="000000"/>
          <w:spacing w:val="0"/>
          <w:w w:val="100"/>
          <w:position w:val="0"/>
        </w:rPr>
        <w:t>无</w:t>
      </w:r>
    </w:p>
    <w:p>
      <w:pPr>
        <w:pStyle w:val="Style25"/>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0" w:line="312" w:lineRule="exact"/>
        <w:ind w:left="32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度确认收入，元预计将于年度确认收入，元预计将于年度确认收入。</w:t>
      </w:r>
    </w:p>
    <w:p>
      <w:pPr>
        <w:pStyle w:val="Style25"/>
        <w:keepNext w:val="0"/>
        <w:keepLines w:val="0"/>
        <w:widowControl w:val="0"/>
        <w:shd w:val="clear" w:color="auto" w:fill="auto"/>
        <w:bidi w:val="0"/>
        <w:spacing w:before="0" w:after="400" w:line="312" w:lineRule="exact"/>
        <w:ind w:left="320" w:right="0" w:firstLine="0"/>
        <w:jc w:val="left"/>
      </w:pPr>
      <w:r>
        <w:rPr>
          <w:color w:val="000000"/>
          <w:spacing w:val="0"/>
          <w:w w:val="100"/>
          <w:position w:val="0"/>
        </w:rPr>
        <w:t>其他说明</w:t>
      </w:r>
    </w:p>
    <w:p>
      <w:pPr>
        <w:pStyle w:val="Style32"/>
        <w:keepNext/>
        <w:keepLines/>
        <w:widowControl w:val="0"/>
        <w:shd w:val="clear" w:color="auto" w:fill="auto"/>
        <w:bidi w:val="0"/>
        <w:spacing w:before="0" w:after="260" w:line="240" w:lineRule="auto"/>
        <w:ind w:left="32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476"/>
      <w:bookmarkEnd w:id="1477"/>
      <w:bookmarkEnd w:id="1479"/>
    </w:p>
    <w:p>
      <w:pPr>
        <w:pStyle w:val="Style25"/>
        <w:keepNext w:val="0"/>
        <w:keepLines w:val="0"/>
        <w:widowControl w:val="0"/>
        <w:shd w:val="clear" w:color="auto" w:fill="auto"/>
        <w:bidi w:val="0"/>
        <w:spacing w:before="0" w:after="120" w:line="312" w:lineRule="exact"/>
        <w:ind w:left="0" w:right="3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5,872,060.28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27,268,475.58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3,347,617.23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21,760,087.91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621,019.64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598,281.46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10,128.34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9,803.50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16,030.00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21,677.90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197,734.67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1,425,632.77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148,037.91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2,231,706.97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162,570.26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130,089.14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11,443.58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12,429,521.55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51,406,010.87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480"/>
      <w:bookmarkEnd w:id="1481"/>
      <w:bookmarkEnd w:id="1483"/>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61,401,627.43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134,505,210.45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16,178,771.85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21,900,516.87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629,839.56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1,470,000.59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2,567,304.77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998,041.23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601,479.60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1,317,782.78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371,195.93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1,430,381.47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154,651.11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80,138.92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42,631,690.32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778,181.92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1,666,529.73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82,608,539.98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206,074,804.55</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484"/>
      <w:bookmarkEnd w:id="1485"/>
      <w:bookmarkEnd w:id="1487"/>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35,538,707.56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38,747,118.98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4,099,621.37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8,580,431.49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6,366,182.75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12,485,508.34</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1,983,334.60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3,287,505.30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626,826.59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5,070,696.36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4,399,721.56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9,838,859.49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35,289.06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31,101.89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16,457,652.21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35,819,909.56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941,798.08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2,002,457.48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2,997,269.52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3,620,129.37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972,466.85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79,826.81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154,227.29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1,975,567.80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1,450,788.29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-9,271,500.00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1,769,669.70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1,876,641.92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5,389,370.55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4,154,941.03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83,182,925.98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118,299,195.82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5</w:t>
      </w:r>
      <w:bookmarkEnd w:id="1490"/>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488"/>
      <w:bookmarkEnd w:id="1489"/>
      <w:bookmarkEnd w:id="1491"/>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3,033,681.96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3,273,681.96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5</w:t>
      </w:r>
      <w:bookmarkEnd w:id="1494"/>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492"/>
      <w:bookmarkEnd w:id="1493"/>
      <w:bookmarkEnd w:id="1495"/>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3,282,105.14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8,004,237.03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615,318.91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1,378,656.25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709,759.26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1,525,462.38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354,699.50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3,731,244.99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8,151,043.16</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32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5</w:t>
      </w:r>
      <w:bookmarkEnd w:id="1498"/>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496"/>
      <w:bookmarkEnd w:id="1497"/>
      <w:bookmarkEnd w:id="1499"/>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124,867.54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720,762.43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7,101,903.34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16,633,181.73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614,846.06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1,387,102.90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20,840.04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110,505.35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749,536.25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中介服务奖励补贴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3,611,877.92</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7,952,122.29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23,123,301.27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32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5</w:t>
      </w:r>
      <w:bookmarkEnd w:id="1502"/>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500"/>
      <w:bookmarkEnd w:id="1501"/>
      <w:bookmarkEnd w:id="1503"/>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-14,041,568.85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-19,704,780.98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-41,026,136.34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-16,301,533.98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865,651.27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22,481,226.06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2,368,251.98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-32,580,462.68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-32,772,411.71</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6</w:t>
      </w:r>
      <w:bookmarkEnd w:id="150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04"/>
      <w:bookmarkEnd w:id="1505"/>
      <w:bookmarkEnd w:id="1507"/>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6</w:t>
      </w:r>
      <w:bookmarkEnd w:id="151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08"/>
      <w:bookmarkEnd w:id="1509"/>
      <w:bookmarkEnd w:id="1511"/>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-58,372,653.21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-138,853,082.21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-31,631,879.78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-16,328,789.15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-90,004,532.99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-155,181,871.36</w:t>
            </w:r>
          </w:p>
        </w:tc>
      </w:tr>
    </w:tbl>
    <w:p>
      <w:pPr>
        <w:spacing w:lineRule="exact" w:line="1"/>
        <w:rPr>
          <w:sz w:val="2"/>
          <w:szCs w:val="2"/>
        </w:rPr>
      </w:pPr>
      <w:r>
        <w:br w:type="page"/>
      </w:r>
    </w:p>
    <w:p>
      <w:pPr>
        <w:pStyle w:val="Style25"/>
        <w:keepNext w:val="0"/>
        <w:keepLines w:val="0"/>
        <w:widowControl w:val="0"/>
        <w:shd w:val="clear" w:color="auto" w:fill="auto"/>
        <w:bidi w:val="0"/>
        <w:spacing w:before="0" w:after="360" w:line="240" w:lineRule="auto"/>
        <w:ind w:left="0" w:right="0" w:firstLine="32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32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6</w:t>
      </w:r>
      <w:bookmarkEnd w:id="151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12"/>
      <w:bookmarkEnd w:id="1513"/>
      <w:bookmarkEnd w:id="1515"/>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-134,909,532.46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-87,055,698.81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-2,264,674.93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-35,116,952.72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-120,441,596.77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-742,176,207.97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-49,131,344.97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-84,848,306.63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-306,747,149.13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-949,197,166.13</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其他说明：</w:t>
      </w:r>
    </w:p>
    <w:p>
      <w:pPr>
        <w:pStyle w:val="Style40"/>
        <w:keepNext w:val="0"/>
        <w:keepLines w:val="0"/>
        <w:widowControl w:val="0"/>
        <w:shd w:val="clear" w:color="auto" w:fill="auto"/>
        <w:bidi w:val="0"/>
        <w:spacing w:before="0" w:after="360" w:line="240" w:lineRule="auto"/>
        <w:ind w:left="0" w:right="0"/>
        <w:jc w:val="both"/>
      </w:pPr>
      <w:r>
        <w:rPr>
          <w:color w:val="000000"/>
          <w:spacing w:val="0"/>
          <w:w w:val="100"/>
          <w:position w:val="0"/>
        </w:rPr>
        <w:t>其他减值为本年公司对于预计在可预见的未来很可能无法取得发票待抵扣进项税额计提资产减值准备。</w:t>
      </w:r>
    </w:p>
    <w:p>
      <w:pPr>
        <w:pStyle w:val="Style32"/>
        <w:keepNext/>
        <w:keepLines/>
        <w:widowControl w:val="0"/>
        <w:shd w:val="clear" w:color="auto" w:fill="auto"/>
        <w:bidi w:val="0"/>
        <w:spacing w:before="0" w:line="240" w:lineRule="auto"/>
        <w:ind w:left="0" w:right="0" w:firstLine="32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6</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16"/>
      <w:bookmarkEnd w:id="1517"/>
      <w:bookmarkEnd w:id="1519"/>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837"/>
        <w:gridCol w:w="298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非流动资产处置利得（损失以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-142,612.19</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其中：固定资产处置利得（损失以</w:t>
            </w:r>
            <w:r>
              <w:rPr>
                <w:color w:val="000000"/>
                <w:spacing w:val="0"/>
                <w:w w:val="100"/>
                <w:position w:val="0"/>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-6,307.79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-142,612.19</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32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6</w:t>
      </w:r>
      <w:bookmarkEnd w:id="152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20"/>
      <w:bookmarkEnd w:id="1521"/>
      <w:bookmarkEnd w:id="1523"/>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842"/>
        <w:gridCol w:w="2270"/>
        <w:gridCol w:w="2141"/>
        <w:gridCol w:w="27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115,435,896.48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111,784,769.73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115,435,896.48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105,633.33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88,747.49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105,633.33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转回不合作单位确认的超额利润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1,463,784.70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726,122.08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1,463,784.70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罚款、赔款收入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265,102.87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265,102.87</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117,270,417.38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112,659,173.93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117,270,417.38</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各级区域政 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因符合地方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政府招商引</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资等地方性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115,369,496.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111,752,892.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扶持政策而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开发区奖励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经济开发区 财政局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上海市崇明 区人力资源 和社会保障 局社会保障 基金专户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以工代训补 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三明市三元 区劳动就业 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实习补贴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武汉市汉阳 区国库收付 中心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一次性吸纳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武汉市武昌</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人力资源局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24"/>
      <w:bookmarkEnd w:id="1525"/>
      <w:bookmarkEnd w:id="1527"/>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滞纳金、罚没支出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12,071,988.34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22,372.49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12,071,988.34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53,342,011.76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540,213.83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53,342,011.76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2,761,490.80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非流动资产损坏报废损失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373,569.89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373,569.89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处置分公司损失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89,376,844.42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164,893.39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669,915.82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164,893.39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诉讼判决款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140,904,065.14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140,904,065.14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206,856,528.52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93,498,944.57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206,856,528.52</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32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6</w:t>
      </w:r>
      <w:bookmarkEnd w:id="153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28"/>
      <w:bookmarkEnd w:id="1529"/>
      <w:bookmarkEnd w:id="1531"/>
    </w:p>
    <w:p>
      <w:pPr>
        <w:pStyle w:val="Style37"/>
        <w:keepNext/>
        <w:keepLines/>
        <w:widowControl w:val="0"/>
        <w:shd w:val="clear" w:color="auto" w:fill="auto"/>
        <w:bidi w:val="0"/>
        <w:spacing w:before="0" w:line="240" w:lineRule="auto"/>
        <w:ind w:left="0" w:right="0"/>
        <w:jc w:val="both"/>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32"/>
      <w:bookmarkEnd w:id="1533"/>
      <w:bookmarkEnd w:id="1534"/>
    </w:p>
    <w:p>
      <w:pPr>
        <w:pStyle w:val="Style25"/>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15,530,748.43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12,804,576.23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-734,711.36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727,887.99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14,796,037.07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13,532,464.22</w:t>
            </w:r>
          </w:p>
        </w:tc>
      </w:tr>
    </w:tbl>
    <w:p>
      <w:pPr>
        <w:widowControl w:val="0"/>
        <w:spacing w:after="319" w:line="1" w:lineRule="exact"/>
      </w:pPr>
    </w:p>
    <w:p>
      <w:pPr>
        <w:pStyle w:val="Style37"/>
        <w:keepNext/>
        <w:keepLines/>
        <w:widowControl w:val="0"/>
        <w:shd w:val="clear" w:color="auto" w:fill="auto"/>
        <w:bidi w:val="0"/>
        <w:spacing w:before="0" w:line="240" w:lineRule="auto"/>
        <w:ind w:left="0" w:right="0"/>
        <w:jc w:val="left"/>
      </w:pPr>
      <w:bookmarkStart w:id="1535" w:name="bookmark1535"/>
      <w:bookmarkStart w:id="1536" w:name="bookmark1536"/>
      <w:bookmarkStart w:id="1537" w:name="bookmark15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5"/>
      <w:bookmarkEnd w:id="1536"/>
      <w:bookmarkEnd w:id="1537"/>
    </w:p>
    <w:p>
      <w:pPr>
        <w:pStyle w:val="Style25"/>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-614,355,869.60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-153,588,967.40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3,401,887.19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8,146,619.78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60,323,665.65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66,408,263.60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30,110,399.19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14,796,037.07</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2"/>
        <w:keepNext/>
        <w:keepLines/>
        <w:widowControl w:val="0"/>
        <w:shd w:val="clear" w:color="auto" w:fill="auto"/>
        <w:tabs>
          <w:tab w:pos="803" w:val="left"/>
        </w:tabs>
        <w:bidi w:val="0"/>
        <w:spacing w:before="0" w:after="380" w:line="240" w:lineRule="auto"/>
        <w:ind w:left="0" w:right="0" w:firstLine="32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6</w:t>
      </w:r>
      <w:bookmarkEnd w:id="154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38"/>
      <w:bookmarkEnd w:id="1539"/>
      <w:bookmarkEnd w:id="1541"/>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详见附注。</w:t>
      </w:r>
    </w:p>
    <w:p>
      <w:pPr>
        <w:pStyle w:val="Style32"/>
        <w:keepNext/>
        <w:keepLines/>
        <w:widowControl w:val="0"/>
        <w:shd w:val="clear" w:color="auto" w:fill="auto"/>
        <w:tabs>
          <w:tab w:pos="803" w:val="left"/>
        </w:tabs>
        <w:bidi w:val="0"/>
        <w:spacing w:before="0" w:after="380" w:line="240" w:lineRule="auto"/>
        <w:ind w:left="0" w:right="0" w:firstLine="32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6</w:t>
      </w:r>
      <w:bookmarkEnd w:id="154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42"/>
      <w:bookmarkEnd w:id="1543"/>
      <w:bookmarkEnd w:id="1545"/>
    </w:p>
    <w:p>
      <w:pPr>
        <w:pStyle w:val="Style37"/>
        <w:keepNext/>
        <w:keepLines/>
        <w:widowControl w:val="0"/>
        <w:shd w:val="clear" w:color="auto" w:fill="auto"/>
        <w:bidi w:val="0"/>
        <w:spacing w:before="0" w:line="240" w:lineRule="auto"/>
        <w:ind w:left="0" w:right="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6"/>
      <w:bookmarkEnd w:id="1547"/>
      <w:bookmarkEnd w:id="1548"/>
    </w:p>
    <w:p>
      <w:pPr>
        <w:pStyle w:val="Style25"/>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615,318.91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1,378,656.25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补贴、扶持款收入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115,435,896.48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126,813,464.20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收单位往来款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11,242,148.82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9,994,005.60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收到代收代付客户和承接人结算款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2,711,023,241.86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6,439,854,871.08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收稳岗补贴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124,867.54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720,762.43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收服务商保证金及其他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2,380,302.72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449,799.68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收到法院冻结资金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90,369.97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2,840,912,146.30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6,579,211,559.24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line="240" w:lineRule="auto"/>
        <w:ind w:left="0" w:right="0"/>
        <w:jc w:val="left"/>
      </w:pPr>
      <w:bookmarkStart w:id="1549" w:name="bookmark1549"/>
      <w:bookmarkStart w:id="1550" w:name="bookmark1550"/>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9"/>
      <w:bookmarkEnd w:id="1550"/>
      <w:bookmarkEnd w:id="1551"/>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95,090,455.41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209,222,216.49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196,251.16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支付退还租房押金及物业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4,007,976.80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罚款、垫款及赔偿款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356,886.42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569,930.29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支付代收代付款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3,262,538.51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支付人力资本服务代收代付款项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2,732,968,302.36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6,458,912,127.30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支付业绩对赌款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4,546,168.10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个人及单位往来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26,588,939.33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14,809,773.99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支付终端资产补偿款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19,652,739.01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本期增加受限资产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751,880.13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2,875,409,202.66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6,695,631,482.64</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支付的其他与经营活动有关的现金说明：</w:t>
      </w:r>
    </w:p>
    <w:p>
      <w:pPr>
        <w:pStyle w:val="Style37"/>
        <w:keepNext/>
        <w:keepLines/>
        <w:widowControl w:val="0"/>
        <w:numPr>
          <w:ilvl w:val="0"/>
          <w:numId w:val="57"/>
        </w:numPr>
        <w:shd w:val="clear" w:color="auto" w:fill="auto"/>
        <w:bidi w:val="0"/>
        <w:spacing w:before="0" w:line="240" w:lineRule="auto"/>
        <w:ind w:left="0" w:right="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收到的其他与投资活动有关的现金</w:t>
      </w:r>
      <w:bookmarkEnd w:id="1552"/>
      <w:bookmarkEnd w:id="1553"/>
      <w:bookmarkEnd w:id="1555"/>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收回银行依法冻结受限货币资金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14,189,157.32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取得二级子公司现金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持有待售终端资产现金净流入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14,060,228.81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14,062,758.45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14,189,157.32</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7"/>
        <w:keepNext/>
        <w:keepLines/>
        <w:widowControl w:val="0"/>
        <w:shd w:val="clear" w:color="auto" w:fill="auto"/>
        <w:bidi w:val="0"/>
        <w:spacing w:before="0" w:line="240" w:lineRule="auto"/>
        <w:ind w:left="0" w:right="0" w:firstLine="28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56"/>
      <w:bookmarkEnd w:id="1557"/>
      <w:bookmarkEnd w:id="1559"/>
    </w:p>
    <w:p>
      <w:pPr>
        <w:pStyle w:val="Style25"/>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处置长期资产收回的现金负数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2,211,419.92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43,380,300.89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银行依法冻结受限货币资金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17,258.27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2,211,419.92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43,397,559.16</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line="240" w:lineRule="auto"/>
        <w:ind w:left="0" w:right="0" w:firstLine="28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60"/>
      <w:bookmarkEnd w:id="1561"/>
      <w:bookmarkEnd w:id="1563"/>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696"/>
        <w:gridCol w:w="2976"/>
        <w:gridCol w:w="298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收股权退还款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37,488,462.00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收到樟树市自由派信息科技有限公司借款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收到自由派人力资源有限公司借款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37,488,462.00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line="240" w:lineRule="auto"/>
        <w:ind w:left="0" w:right="0" w:firstLine="280"/>
        <w:jc w:val="both"/>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64"/>
      <w:bookmarkEnd w:id="1565"/>
      <w:bookmarkEnd w:id="1567"/>
    </w:p>
    <w:p>
      <w:pPr>
        <w:pStyle w:val="Style25"/>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孙公司注销向少数股东支付的现金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3,004,254.98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支付股权退还款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2,720,000.00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支付使用权资产租金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2,120,208.46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2,120,208.46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5,724,254.98</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28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68"/>
      <w:bookmarkEnd w:id="1569"/>
      <w:bookmarkEnd w:id="1571"/>
    </w:p>
    <w:p>
      <w:pPr>
        <w:pStyle w:val="Style37"/>
        <w:keepNext/>
        <w:keepLines/>
        <w:widowControl w:val="0"/>
        <w:shd w:val="clear" w:color="auto" w:fill="auto"/>
        <w:bidi w:val="0"/>
        <w:spacing w:before="0" w:line="240" w:lineRule="auto"/>
        <w:ind w:left="0" w:right="0" w:firstLine="280"/>
        <w:jc w:val="both"/>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2"/>
      <w:bookmarkEnd w:id="1573"/>
      <w:bookmarkEnd w:id="1574"/>
    </w:p>
    <w:p>
      <w:pPr>
        <w:pStyle w:val="Style14"/>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5539"/>
        <w:gridCol w:w="2059"/>
        <w:gridCol w:w="213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-629,151,906.67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-1,212,858,571.51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396,751,682.12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1,104,379,037.49</w:t>
            </w:r>
          </w:p>
        </w:tc>
      </w:tr>
    </w:tbl>
    <w:p>
      <w:pPr>
        <w:spacing w:lineRule="exact" w:line="1"/>
        <w:rPr>
          <w:sz w:val="2"/>
          <w:szCs w:val="2"/>
        </w:rPr>
      </w:pPr>
      <w:r>
        <w:br w:type="page"/>
      </w:r>
    </w:p>
    <w:tbl>
      <w:tblPr>
        <w:tblOverlap w:val="never"/>
        <w:jc w:val="center"/>
        <w:tblLayout w:type="fixed"/>
      </w:tblPr>
      <w:tblGrid>
        <w:gridCol w:w="5539"/>
        <w:gridCol w:w="2059"/>
        <w:gridCol w:w="213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4,359,706.45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5,564,669.79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3,144,813.09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3,730,165.20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9,507,736.73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1,001,827.81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1,537,280.00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89,376,844.42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373,569.89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23,557.21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3,282,105.14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8,004,237.03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32,580,462.68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32,772,411.71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510,130.28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4,190,463.39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-1,244,841.64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-3,376,182.68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76,064,402.41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-106,048,432.21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-93,516,411.03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259,787,192.91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519,487.55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-9,271,500.00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-201,588,498.93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183,585,044.28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127,978,993.27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389,659,166.70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389,659,166.70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327,993,140.67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-261,680,173.43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61,666,026.03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28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75"/>
      <w:bookmarkEnd w:id="1576"/>
      <w:bookmarkEnd w:id="1577"/>
    </w:p>
    <w:p>
      <w:pPr>
        <w:pStyle w:val="Style25"/>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神州易桥（北京）财税科技有限公司之二级子公司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2,529.64</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其中：顺利办（共青城）信息服务公司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2,529.64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其中：顺利办（共青城）信息服务公司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-2,529.64</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78"/>
      <w:bookmarkEnd w:id="1579"/>
      <w:bookmarkEnd w:id="1581"/>
    </w:p>
    <w:p>
      <w:pPr>
        <w:pStyle w:val="Style25"/>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2,211,419.92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其中：神州易桥（北京）财税科技有限公司之子公司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1,673,004.38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霍尔果斯快马财税管理服务有限公司之子公司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538,415.54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-2,211,419.92</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82"/>
      <w:bookmarkEnd w:id="1583"/>
      <w:bookmarkEnd w:id="1585"/>
    </w:p>
    <w:p>
      <w:pPr>
        <w:pStyle w:val="Style25"/>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127,978,993.27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389,659,166.70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54,386.10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325,118.41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127,924,607.17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389,334,048.29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127,978,993.27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389,659,166.70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2"/>
        <w:keepNext/>
        <w:keepLines/>
        <w:widowControl w:val="0"/>
        <w:shd w:val="clear" w:color="auto" w:fill="auto"/>
        <w:tabs>
          <w:tab w:pos="798" w:val="left"/>
        </w:tabs>
        <w:bidi w:val="0"/>
        <w:spacing w:before="0" w:after="380" w:line="240" w:lineRule="auto"/>
        <w:ind w:left="0" w:right="0" w:firstLine="32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7</w:t>
      </w:r>
      <w:bookmarkEnd w:id="158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586"/>
      <w:bookmarkEnd w:id="1587"/>
      <w:bookmarkEnd w:id="1589"/>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798" w:val="left"/>
        </w:tabs>
        <w:bidi w:val="0"/>
        <w:spacing w:before="0" w:after="380" w:line="240" w:lineRule="auto"/>
        <w:ind w:left="0" w:right="0" w:firstLine="32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7</w:t>
      </w:r>
      <w:bookmarkEnd w:id="159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590"/>
      <w:bookmarkEnd w:id="1591"/>
      <w:bookmarkEnd w:id="1593"/>
    </w:p>
    <w:p>
      <w:pPr>
        <w:pStyle w:val="Style25"/>
        <w:keepNext w:val="0"/>
        <w:keepLines w:val="0"/>
        <w:widowControl w:val="0"/>
        <w:shd w:val="clear" w:color="auto" w:fill="auto"/>
        <w:bidi w:val="0"/>
        <w:spacing w:before="0" w:after="80" w:line="240" w:lineRule="auto"/>
        <w:ind w:left="92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4,440,846.14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劳动争议与法律诉讼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11,865,163.99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47,949,145.28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64,255,155.41</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2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7</w:t>
      </w:r>
      <w:bookmarkEnd w:id="159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94"/>
      <w:bookmarkEnd w:id="1595"/>
      <w:bookmarkEnd w:id="1597"/>
    </w:p>
    <w:p>
      <w:pPr>
        <w:pStyle w:val="Style37"/>
        <w:keepNext/>
        <w:keepLines/>
        <w:widowControl w:val="0"/>
        <w:shd w:val="clear" w:color="auto" w:fill="auto"/>
        <w:bidi w:val="0"/>
        <w:spacing w:before="0" w:line="240" w:lineRule="auto"/>
        <w:ind w:left="0" w:right="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98"/>
      <w:bookmarkEnd w:id="1599"/>
      <w:bookmarkEnd w:id="1600"/>
    </w:p>
    <w:p>
      <w:pPr>
        <w:pStyle w:val="Style25"/>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40"/>
        <w:keepNext w:val="0"/>
        <w:keepLines w:val="0"/>
        <w:widowControl w:val="0"/>
        <w:shd w:val="clear" w:color="auto" w:fill="auto"/>
        <w:bidi w:val="0"/>
        <w:spacing w:before="0" w:after="80" w:line="240" w:lineRule="auto"/>
        <w:ind w:left="0" w:right="0"/>
        <w:jc w:val="left"/>
      </w:pPr>
      <w:bookmarkStart w:id="1601" w:name="bookmark1601"/>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）境外经营实体说明，包括对于重要的境外经营实体，应披露其境外主要经营地、记账本位币及选择</w:t>
      </w:r>
      <w:bookmarkEnd w:id="1601"/>
    </w:p>
    <w:p>
      <w:pPr>
        <w:pStyle w:val="Style40"/>
        <w:keepNext w:val="0"/>
        <w:keepLines w:val="0"/>
        <w:widowControl w:val="0"/>
        <w:shd w:val="clear" w:color="auto" w:fill="auto"/>
        <w:bidi w:val="0"/>
        <w:spacing w:before="0" w:line="240" w:lineRule="auto"/>
        <w:ind w:left="0" w:right="0"/>
        <w:jc w:val="left"/>
      </w:pPr>
      <w:r>
        <w:rPr>
          <w:b/>
          <w:bCs/>
          <w:color w:val="000000"/>
          <w:spacing w:val="0"/>
          <w:w w:val="100"/>
          <w:position w:val="0"/>
        </w:rPr>
        <w:t>依据，记账本位币发生变化的还应披露原因。</w:t>
      </w:r>
    </w:p>
    <w:p>
      <w:pPr>
        <w:pStyle w:val="Style25"/>
        <w:keepNext w:val="0"/>
        <w:keepLines w:val="0"/>
        <w:widowControl w:val="0"/>
        <w:shd w:val="clear" w:color="auto" w:fill="auto"/>
        <w:bidi w:val="0"/>
        <w:spacing w:before="0" w:after="38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32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7</w:t>
      </w:r>
      <w:bookmarkEnd w:id="1604"/>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602"/>
      <w:bookmarkEnd w:id="1603"/>
      <w:bookmarkEnd w:id="1605"/>
    </w:p>
    <w:p>
      <w:pPr>
        <w:pStyle w:val="Style37"/>
        <w:keepNext/>
        <w:keepLines/>
        <w:widowControl w:val="0"/>
        <w:shd w:val="clear" w:color="auto" w:fill="auto"/>
        <w:bidi w:val="0"/>
        <w:spacing w:before="0" w:after="360" w:line="240" w:lineRule="auto"/>
        <w:ind w:left="0" w:right="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06"/>
      <w:bookmarkEnd w:id="1607"/>
      <w:bookmarkEnd w:id="1608"/>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企业补贴、扶持款收入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115,435,896.48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115,435,896.48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124,867.54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124,867.54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7,101,903.34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7,101,903.34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614,846.06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614,846.06</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110,505.35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110,505.35</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09"/>
      <w:bookmarkEnd w:id="1610"/>
      <w:bookmarkEnd w:id="1611"/>
    </w:p>
    <w:p>
      <w:pPr>
        <w:pStyle w:val="Style25"/>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32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74</w:t>
      </w:r>
      <w:r>
        <w:rPr>
          <w:color w:val="000000"/>
          <w:spacing w:val="0"/>
          <w:w w:val="100"/>
          <w:position w:val="0"/>
        </w:rPr>
        <w:t>、其他</w:t>
      </w:r>
      <w:bookmarkEnd w:id="1612"/>
      <w:bookmarkEnd w:id="1613"/>
      <w:bookmarkEnd w:id="1614"/>
    </w:p>
    <w:p>
      <w:pPr>
        <w:pStyle w:val="Style27"/>
        <w:keepNext/>
        <w:keepLines/>
        <w:widowControl w:val="0"/>
        <w:shd w:val="clear" w:color="auto" w:fill="auto"/>
        <w:bidi w:val="0"/>
        <w:spacing w:before="0" w:after="360" w:line="240" w:lineRule="auto"/>
        <w:ind w:left="0" w:right="0" w:firstLine="320"/>
        <w:jc w:val="left"/>
      </w:pPr>
      <w:bookmarkStart w:id="1615" w:name="bookmark1615"/>
      <w:bookmarkStart w:id="1616" w:name="bookmark1616"/>
      <w:bookmarkStart w:id="1617" w:name="bookmark1617"/>
      <w:bookmarkStart w:id="1618" w:name="bookmark1618"/>
      <w:r>
        <w:rPr>
          <w:color w:val="000000"/>
          <w:spacing w:val="0"/>
          <w:w w:val="100"/>
          <w:position w:val="0"/>
        </w:rPr>
        <w:t>八</w:t>
      </w:r>
      <w:bookmarkEnd w:id="1617"/>
      <w:r>
        <w:rPr>
          <w:color w:val="000000"/>
          <w:spacing w:val="0"/>
          <w:w w:val="100"/>
          <w:position w:val="0"/>
        </w:rPr>
        <w:t>、合并范围的变更</w:t>
      </w:r>
      <w:bookmarkEnd w:id="1615"/>
      <w:bookmarkEnd w:id="1616"/>
      <w:bookmarkEnd w:id="1618"/>
    </w:p>
    <w:p>
      <w:pPr>
        <w:pStyle w:val="Style32"/>
        <w:keepNext/>
        <w:keepLines/>
        <w:widowControl w:val="0"/>
        <w:shd w:val="clear" w:color="auto" w:fill="auto"/>
        <w:bidi w:val="0"/>
        <w:spacing w:before="0" w:line="240" w:lineRule="auto"/>
        <w:ind w:left="0" w:right="0" w:firstLine="32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19"/>
      <w:bookmarkEnd w:id="1620"/>
      <w:bookmarkEnd w:id="1621"/>
    </w:p>
    <w:p>
      <w:pPr>
        <w:pStyle w:val="Style37"/>
        <w:keepNext/>
        <w:keepLines/>
        <w:widowControl w:val="0"/>
        <w:shd w:val="clear" w:color="auto" w:fill="auto"/>
        <w:bidi w:val="0"/>
        <w:spacing w:before="0" w:after="360" w:line="240" w:lineRule="auto"/>
        <w:ind w:left="0" w:right="0"/>
        <w:jc w:val="left"/>
      </w:pPr>
      <w:bookmarkStart w:id="1622" w:name="bookmark1622"/>
      <w:bookmarkStart w:id="1623" w:name="bookmark1623"/>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22"/>
      <w:bookmarkEnd w:id="1623"/>
      <w:bookmarkEnd w:id="1624"/>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jc w:val="left"/>
      </w:pPr>
      <w:bookmarkStart w:id="1625" w:name="bookmark1625"/>
      <w:bookmarkStart w:id="1626" w:name="bookmark1626"/>
      <w:bookmarkStart w:id="1627" w:name="bookmark16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25"/>
      <w:bookmarkEnd w:id="1626"/>
      <w:bookmarkEnd w:id="1627"/>
    </w:p>
    <w:p>
      <w:pPr>
        <w:pStyle w:val="Style25"/>
        <w:keepNext w:val="0"/>
        <w:keepLines w:val="0"/>
        <w:widowControl w:val="0"/>
        <w:shd w:val="clear" w:color="auto" w:fill="auto"/>
        <w:bidi w:val="0"/>
        <w:spacing w:before="0" w:after="100" w:line="240" w:lineRule="auto"/>
        <w:ind w:left="92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合并成本公允价值的确定方法、或有对价及其变动的说明:</w:t>
      </w:r>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大额商誉形成的主要原因：</w:t>
      </w: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28"/>
      <w:bookmarkEnd w:id="1629"/>
      <w:bookmarkEnd w:id="1631"/>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可辨认资产、负债公允价值的确定方法：</w:t>
      </w:r>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企业合并中承担的被购买方的或有负债：</w:t>
      </w:r>
    </w:p>
    <w:p>
      <w:pPr>
        <w:pStyle w:val="Style25"/>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632"/>
      <w:bookmarkEnd w:id="1633"/>
      <w:bookmarkEnd w:id="1635"/>
    </w:p>
    <w:p>
      <w:pPr>
        <w:pStyle w:val="Style25"/>
        <w:keepNext w:val="0"/>
        <w:keepLines w:val="0"/>
        <w:widowControl w:val="0"/>
        <w:shd w:val="clear" w:color="auto" w:fill="auto"/>
        <w:bidi w:val="0"/>
        <w:spacing w:before="0" w:line="240" w:lineRule="auto"/>
        <w:ind w:left="0" w:right="0" w:firstLine="320"/>
        <w:jc w:val="left"/>
      </w:pPr>
      <w:r>
        <w:rPr>
          <w:color w:val="000000"/>
          <w:spacing w:val="0"/>
          <w:w w:val="100"/>
          <w:position w:val="0"/>
        </w:rPr>
        <w:t>是否存在通过多次交易分步实现企业合并且在报告期内取得控制权的交易</w:t>
      </w:r>
    </w:p>
    <w:p>
      <w:pPr>
        <w:pStyle w:val="Style40"/>
        <w:keepNext w:val="0"/>
        <w:keepLines w:val="0"/>
        <w:widowControl w:val="0"/>
        <w:shd w:val="clear" w:color="auto" w:fill="auto"/>
        <w:bidi w:val="0"/>
        <w:spacing w:before="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37"/>
        <w:keepNext/>
        <w:keepLines/>
        <w:widowControl w:val="0"/>
        <w:shd w:val="clear" w:color="auto" w:fill="auto"/>
        <w:bidi w:val="0"/>
        <w:spacing w:before="0" w:line="240" w:lineRule="auto"/>
        <w:ind w:left="0" w:right="0" w:firstLine="50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36"/>
      <w:bookmarkEnd w:id="1637"/>
      <w:bookmarkEnd w:id="1639"/>
    </w:p>
    <w:p>
      <w:pPr>
        <w:pStyle w:val="Style37"/>
        <w:keepNext/>
        <w:keepLines/>
        <w:widowControl w:val="0"/>
        <w:shd w:val="clear" w:color="auto" w:fill="auto"/>
        <w:tabs>
          <w:tab w:pos="993" w:val="left"/>
        </w:tabs>
        <w:bidi w:val="0"/>
        <w:spacing w:before="0" w:line="240" w:lineRule="auto"/>
        <w:ind w:left="0" w:right="0" w:firstLine="50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40"/>
      <w:bookmarkEnd w:id="1641"/>
      <w:bookmarkEnd w:id="1643"/>
    </w:p>
    <w:p>
      <w:pPr>
        <w:pStyle w:val="Style32"/>
        <w:keepNext/>
        <w:keepLines/>
        <w:widowControl w:val="0"/>
        <w:shd w:val="clear" w:color="auto" w:fill="auto"/>
        <w:bidi w:val="0"/>
        <w:spacing w:before="0" w:after="380" w:line="240" w:lineRule="auto"/>
        <w:ind w:left="0" w:right="0" w:firstLine="50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44"/>
      <w:bookmarkEnd w:id="1645"/>
      <w:bookmarkEnd w:id="1646"/>
    </w:p>
    <w:p>
      <w:pPr>
        <w:pStyle w:val="Style37"/>
        <w:keepNext/>
        <w:keepLines/>
        <w:widowControl w:val="0"/>
        <w:shd w:val="clear" w:color="auto" w:fill="auto"/>
        <w:bidi w:val="0"/>
        <w:spacing w:before="0" w:line="240" w:lineRule="auto"/>
        <w:ind w:left="0" w:right="0" w:firstLine="50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47"/>
      <w:bookmarkEnd w:id="1648"/>
      <w:bookmarkEnd w:id="1649"/>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50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50"/>
      <w:bookmarkEnd w:id="1651"/>
      <w:bookmarkEnd w:id="1652"/>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或有对价及其变动的说明:</w:t>
      </w: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50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53"/>
      <w:bookmarkEnd w:id="1654"/>
      <w:bookmarkEnd w:id="1656"/>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企业合并中承担的被合并方的或有负债:</w:t>
      </w: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其他说明：</w:t>
      </w:r>
    </w:p>
    <w:p>
      <w:pPr>
        <w:pStyle w:val="Style32"/>
        <w:keepNext/>
        <w:keepLines/>
        <w:widowControl w:val="0"/>
        <w:shd w:val="clear" w:color="auto" w:fill="auto"/>
        <w:tabs>
          <w:tab w:pos="878" w:val="left"/>
        </w:tabs>
        <w:bidi w:val="0"/>
        <w:spacing w:before="0" w:after="260" w:line="240" w:lineRule="auto"/>
        <w:ind w:left="0" w:right="0" w:firstLine="500"/>
        <w:jc w:val="both"/>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3</w:t>
      </w:r>
      <w:bookmarkEnd w:id="1659"/>
      <w:r>
        <w:rPr>
          <w:color w:val="000000"/>
          <w:spacing w:val="0"/>
          <w:w w:val="100"/>
          <w:position w:val="0"/>
        </w:rPr>
        <w:t>、</w:t>
        <w:tab/>
        <w:t>反向购买</w:t>
      </w:r>
      <w:bookmarkEnd w:id="1657"/>
      <w:bookmarkEnd w:id="1658"/>
      <w:bookmarkEnd w:id="1660"/>
    </w:p>
    <w:p>
      <w:pPr>
        <w:pStyle w:val="Style25"/>
        <w:keepNext w:val="0"/>
        <w:keepLines w:val="0"/>
        <w:widowControl w:val="0"/>
        <w:shd w:val="clear" w:color="auto" w:fill="auto"/>
        <w:bidi w:val="0"/>
        <w:spacing w:before="0" w:after="380" w:line="317" w:lineRule="exact"/>
        <w:ind w:left="500" w:right="0" w:firstLine="2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878" w:val="left"/>
        </w:tabs>
        <w:bidi w:val="0"/>
        <w:spacing w:before="0" w:after="260" w:line="240" w:lineRule="auto"/>
        <w:ind w:left="0" w:right="0" w:firstLine="50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4</w:t>
      </w:r>
      <w:bookmarkEnd w:id="1663"/>
      <w:r>
        <w:rPr>
          <w:color w:val="000000"/>
          <w:spacing w:val="0"/>
          <w:w w:val="100"/>
          <w:position w:val="0"/>
        </w:rPr>
        <w:t>、</w:t>
        <w:tab/>
        <w:t>处置子公司</w:t>
      </w:r>
      <w:bookmarkEnd w:id="1661"/>
      <w:bookmarkEnd w:id="1662"/>
      <w:bookmarkEnd w:id="1664"/>
    </w:p>
    <w:p>
      <w:pPr>
        <w:pStyle w:val="Style25"/>
        <w:keepNext w:val="0"/>
        <w:keepLines w:val="0"/>
        <w:widowControl w:val="0"/>
        <w:shd w:val="clear" w:color="auto" w:fill="auto"/>
        <w:bidi w:val="0"/>
        <w:spacing w:before="0" w:after="0" w:line="317" w:lineRule="exact"/>
        <w:ind w:left="0" w:right="0" w:firstLine="50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00" w:line="317" w:lineRule="exact"/>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734"/>
        <w:gridCol w:w="739"/>
        <w:gridCol w:w="734"/>
        <w:gridCol w:w="734"/>
        <w:gridCol w:w="1027"/>
        <w:gridCol w:w="874"/>
        <w:gridCol w:w="734"/>
        <w:gridCol w:w="739"/>
        <w:gridCol w:w="734"/>
        <w:gridCol w:w="734"/>
        <w:gridCol w:w="739"/>
        <w:gridCol w:w="744"/>
      </w:tblGrid>
      <w:tr>
        <w:trPr>
          <w:trHeight w:val="290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丧失控制权</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时点的确定</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依据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 与处置投 资对应的 合并财务 报表层面 享有该子 公司净资 产份额的 差额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神州易桥（广东）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1,653,12</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工商注销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-30,473.07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抚顺易桥快马企 业管理咨询有限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8,964,84</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3,221,986.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3,050,37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3,857,35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806,981.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陕西神州易桥企 业管理有限公司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6,587,23</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注销通知书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219,253.83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2,708,38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2,317,07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-391,312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734"/>
        <w:gridCol w:w="739"/>
        <w:gridCol w:w="734"/>
        <w:gridCol w:w="734"/>
        <w:gridCol w:w="1027"/>
        <w:gridCol w:w="874"/>
        <w:gridCol w:w="734"/>
        <w:gridCol w:w="739"/>
        <w:gridCol w:w="734"/>
        <w:gridCol w:w="734"/>
        <w:gridCol w:w="739"/>
        <w:gridCol w:w="744"/>
      </w:tblGrid>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广州顺利办旭邦 财税服务有限公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10,320,1</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3,070,571.</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4,370,19</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4,695,57</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325,378.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天津易桥逸诚财 税咨询有限公司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8,072,40</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3,042,605.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1,834,94</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2,397,12</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562,178.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吉林易桥众和财 税管理有限公司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4,443,21</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1,369,849.</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1,077,02</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1,242,62</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165,604.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宁夏快马信息咨 询服务有限公司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7,935,25</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2,418,017.</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2,689,27</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2,944,60</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255,331.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武汉青易创乔企 业事务管理有限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10,695,5</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3,733,989.</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3,133,49</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3,690,92</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557,427.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南通顺利办企业 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14,020,9</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4,427,507.</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4,277,92</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4,746,31</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468,391.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衡阳易桥快马企 业管理咨询有限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8,136,30</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2,732,018.</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1,875,19</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2,179,50</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304,316.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吉林省易桥翔裕 财税服务有限公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5,265,73</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1,764,327.</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1,784,53</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2,119,82</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335,295.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长春市易桥卓越 财税服务有限公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8,780,62</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2,989,578.</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2,244,26</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2,695,29</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451,037.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沈阳宏祥易桥会 计服务有限公司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8,137,17</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3,307,038. </w:t>
            </w: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2,344,75</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2,970,08</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625,327.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沈阳顺桥财税信 息咨询有限公司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7,948,88</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2,733,045.</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2,533,14</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2,899,40</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366,257.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厦门顺利办财务 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22,231,1</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7,252,537.</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6,588,87</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7,590,61</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1,001,73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珠海易德财税服 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4,030,28</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1,110,510.</w:t>
            </w:r>
          </w:p>
          <w:p>
            <w:pPr>
              <w:pStyle w:val="Style1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956,202.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1,192,48</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236,285.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厦门易桥汇金企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3,947,243.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2,212,86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2,869,87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734"/>
        <w:gridCol w:w="739"/>
        <w:gridCol w:w="734"/>
        <w:gridCol w:w="734"/>
        <w:gridCol w:w="1027"/>
        <w:gridCol w:w="874"/>
        <w:gridCol w:w="734"/>
        <w:gridCol w:w="739"/>
        <w:gridCol w:w="734"/>
        <w:gridCol w:w="734"/>
        <w:gridCol w:w="739"/>
        <w:gridCol w:w="744"/>
      </w:tblGrid>
      <w:tr>
        <w:trPr>
          <w:trHeight w:val="67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业管理有限公司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协议》、股东 大会决议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天津易桥普达财 务咨询有限公司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起诉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起诉书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-49,707,38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北京易桥账管家 财税服务有限公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注销通知书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南通易桥双华企 业管理有限公司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13,083,1</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3,593,21</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3,122,15</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-471,062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江门易桥顺利办 代理记账有限公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16,299,1</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5,971,588.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11,679,5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9,641,87</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内蒙古创宇税务 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9,489,89</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746,391.68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3,592,13</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3,008,43</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-583,703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长沙神州易桥财</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3,438,99</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306,513.21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1,504,11</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1,305,77</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-198,331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46" w:lineRule="exact"/>
              <w:ind w:left="0" w:right="0" w:firstLine="0"/>
              <w:jc w:val="both"/>
            </w:pPr>
            <w:r>
              <w:rPr>
                <w:color w:val="000000"/>
                <w:spacing w:val="0"/>
                <w:w w:val="100"/>
                <w:position w:val="0"/>
              </w:rPr>
              <w:t>宜昌易桥国瑞财 税咨询有限公司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10,260,0</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1,413,752.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4,343,32</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3,559,90</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-783,417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淄博易桥鲁信财 税服务咨询有限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20,261,6</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6,326,058.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9,918,22</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10,278,9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360,731.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深圳易桥国瑞财 税咨询有限公司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7,796,63</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3,471,356.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1,884,55</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2,302,26</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417,705.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深圳市易桥明峰 财税科技有限公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12,983,2</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4,472,968.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4,704,40</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5,590,19</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885,788.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湖北神州顺利办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74,785,3</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21,784,953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31,750,8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35,448,5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3,697,66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石家庄顺利办财 税服务有限公司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92,464,5</w:t>
            </w:r>
          </w:p>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29,331,029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27,135,7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33,978,7</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6,843,00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马鞍山泽微企业 管理有限公司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9,196,95</w:t>
            </w:r>
          </w:p>
          <w:p>
            <w:pPr>
              <w:pStyle w:val="Style1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2,854,538.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2,779,27</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3,132,23</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352,952.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6"/>
        <w:gridCol w:w="734"/>
        <w:gridCol w:w="739"/>
        <w:gridCol w:w="734"/>
        <w:gridCol w:w="734"/>
        <w:gridCol w:w="1027"/>
        <w:gridCol w:w="874"/>
        <w:gridCol w:w="734"/>
        <w:gridCol w:w="739"/>
        <w:gridCol w:w="734"/>
        <w:gridCol w:w="734"/>
        <w:gridCol w:w="739"/>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大会决议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上海珀锦财税咨 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31,928,8</w:t>
            </w:r>
          </w:p>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11,803,360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15,722,1</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21,599,9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5,877,88</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三明市快马翰铭 财务服务有限公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15,026,5</w:t>
            </w:r>
          </w:p>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5,761,669.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3,470,44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4,526,33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1,055,89</w:t>
            </w:r>
          </w:p>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北京荟和萃文化 发展有限公司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12,679,6</w:t>
            </w:r>
          </w:p>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《股权转让 协议》、股东 大会决议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3,904,568.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1,673,84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2,010,38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336,535.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509" w:right="0" w:firstLine="0"/>
        <w:jc w:val="left"/>
      </w:pPr>
      <w:r>
        <w:rPr>
          <w:color w:val="000000"/>
          <w:spacing w:val="0"/>
          <w:w w:val="100"/>
          <w:position w:val="0"/>
        </w:rPr>
        <w:t>其他说明:</w:t>
      </w:r>
    </w:p>
    <w:p>
      <w:pPr>
        <w:widowControl w:val="0"/>
        <w:spacing w:after="39" w:line="1" w:lineRule="exact"/>
      </w:pPr>
    </w:p>
    <w:p>
      <w:pPr>
        <w:pStyle w:val="Style40"/>
        <w:keepNext w:val="0"/>
        <w:keepLines w:val="0"/>
        <w:widowControl w:val="0"/>
        <w:shd w:val="clear" w:color="auto" w:fill="auto"/>
        <w:bidi w:val="0"/>
        <w:spacing w:before="0" w:after="0" w:line="313" w:lineRule="exact"/>
        <w:ind w:left="5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：根据《股权转让协议》及处置股权评估范围等，处置价款与处置投资对应的合并财务报表层面 享有该子公司净资产份额的差额不包含上述被处置股权的单位经营主体的分公司相关数据。</w:t>
      </w:r>
    </w:p>
    <w:p>
      <w:pPr>
        <w:pStyle w:val="Style40"/>
        <w:keepNext w:val="0"/>
        <w:keepLines w:val="0"/>
        <w:widowControl w:val="0"/>
        <w:shd w:val="clear" w:color="auto" w:fill="auto"/>
        <w:bidi w:val="0"/>
        <w:spacing w:before="0" w:after="440" w:line="313" w:lineRule="exact"/>
        <w:ind w:left="52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：丧失控制权之日剩余股权公允价值的确定方法及主要假设：以银信资产评估有限公司银信咨报 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369</w:t>
      </w:r>
      <w:r>
        <w:rPr>
          <w:color w:val="000000"/>
          <w:spacing w:val="0"/>
          <w:w w:val="100"/>
          <w:position w:val="0"/>
        </w:rPr>
        <w:t>号《霍尔果斯易桥快马企业管理咨询有限公司拟对持有待售股权进行公允价值计量涉 及的陕西神州易桥企业管理有限公司等</w:t>
      </w:r>
      <w:r>
        <w:rPr>
          <w:rFonts w:ascii="Times New Roman" w:eastAsia="Times New Roman" w:hAnsi="Times New Roman" w:cs="Times New Roman"/>
          <w:color w:val="000000"/>
          <w:spacing w:val="0"/>
          <w:w w:val="100"/>
          <w:position w:val="0"/>
        </w:rPr>
        <w:t>16</w:t>
      </w:r>
      <w:r>
        <w:rPr>
          <w:color w:val="000000"/>
          <w:spacing w:val="0"/>
          <w:w w:val="100"/>
          <w:position w:val="0"/>
        </w:rPr>
        <w:t>家公司股权公允价值估值报告》及银信咨报字（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 xml:space="preserve">367 </w:t>
      </w:r>
      <w:r>
        <w:rPr>
          <w:color w:val="000000"/>
          <w:spacing w:val="0"/>
          <w:w w:val="100"/>
          <w:position w:val="0"/>
        </w:rPr>
        <w:t>号《霍尔果斯快马财税管理服务有限公司拟对持有待售股权进行公允价值计量涉及的南通易桥双华企业管 理有限公司等</w:t>
      </w:r>
      <w:r>
        <w:rPr>
          <w:rFonts w:ascii="Times New Roman" w:eastAsia="Times New Roman" w:hAnsi="Times New Roman" w:cs="Times New Roman"/>
          <w:color w:val="000000"/>
          <w:spacing w:val="0"/>
          <w:w w:val="100"/>
          <w:position w:val="0"/>
        </w:rPr>
        <w:t>14</w:t>
      </w:r>
      <w:r>
        <w:rPr>
          <w:color w:val="000000"/>
          <w:spacing w:val="0"/>
          <w:w w:val="100"/>
          <w:position w:val="0"/>
        </w:rPr>
        <w:t>家公司股权公允价值估值报告》确定的估值持续计算到处置日的价值作为剩余股权的公允 价值；主要假设为①企业持续经营假设即假设被估值单位作为经营主体，在所处的外部环境下，目前及未 来的经营管理班子尽职尽责，不会出现影响公司发展和收益实现的重大违规事项，并继续保持现有的经营 管理模式持续经营下去；②交易假设即假设估值对象处于交易过程中，估值人员根据估值对象的交易条件 等模拟市场进行估价，估值结果是对估值对象最可能达成交易价格的估计；③公开市场假设即假设估值对 象即其所涉及资产是在公开市场上进行交易的，在该市场上，买者与卖者的地位平等，彼此都有获取足够 市场信息的机会和时间，买卖双方的交易行为都是在自愿的、理智的、非强制条件下进行的。</w:t>
      </w:r>
    </w:p>
    <w:p>
      <w:pPr>
        <w:pStyle w:val="Style25"/>
        <w:keepNext w:val="0"/>
        <w:keepLines w:val="0"/>
        <w:widowControl w:val="0"/>
        <w:shd w:val="clear" w:color="auto" w:fill="auto"/>
        <w:bidi w:val="0"/>
        <w:spacing w:before="0" w:line="240" w:lineRule="auto"/>
        <w:ind w:left="0" w:right="0" w:firstLine="52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00" w:line="24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877" w:val="left"/>
        </w:tabs>
        <w:bidi w:val="0"/>
        <w:spacing w:before="0" w:after="380" w:line="313" w:lineRule="exact"/>
        <w:ind w:left="0" w:right="0" w:firstLine="52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w:t>
      </w:r>
      <w:bookmarkEnd w:id="1667"/>
      <w:r>
        <w:rPr>
          <w:color w:val="000000"/>
          <w:spacing w:val="0"/>
          <w:w w:val="100"/>
          <w:position w:val="0"/>
        </w:rPr>
        <w:t>、</w:t>
        <w:tab/>
        <w:t>其他原因的合并范围变动</w:t>
      </w:r>
      <w:bookmarkEnd w:id="1665"/>
      <w:bookmarkEnd w:id="1666"/>
      <w:bookmarkEnd w:id="1668"/>
    </w:p>
    <w:p>
      <w:pPr>
        <w:pStyle w:val="Style25"/>
        <w:keepNext w:val="0"/>
        <w:keepLines w:val="0"/>
        <w:widowControl w:val="0"/>
        <w:shd w:val="clear" w:color="auto" w:fill="auto"/>
        <w:bidi w:val="0"/>
        <w:spacing w:before="0" w:after="300" w:line="240" w:lineRule="auto"/>
        <w:ind w:left="0" w:right="0" w:firstLine="520"/>
        <w:jc w:val="left"/>
      </w:pPr>
      <w:r>
        <w:rPr>
          <w:color w:val="000000"/>
          <w:spacing w:val="0"/>
          <w:w w:val="100"/>
          <w:position w:val="0"/>
        </w:rPr>
        <w:t>说明其他原因导致的合并范围变动（如，新设子公司、清算子公司等）及其相关情况：</w:t>
      </w:r>
    </w:p>
    <w:p>
      <w:pPr>
        <w:pStyle w:val="Style32"/>
        <w:keepNext/>
        <w:keepLines/>
        <w:widowControl w:val="0"/>
        <w:shd w:val="clear" w:color="auto" w:fill="auto"/>
        <w:tabs>
          <w:tab w:pos="877" w:val="left"/>
        </w:tabs>
        <w:bidi w:val="0"/>
        <w:spacing w:before="0" w:after="380" w:line="313" w:lineRule="exact"/>
        <w:ind w:left="0" w:right="0" w:firstLine="52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6</w:t>
      </w:r>
      <w:bookmarkEnd w:id="1671"/>
      <w:r>
        <w:rPr>
          <w:color w:val="000000"/>
          <w:spacing w:val="0"/>
          <w:w w:val="100"/>
          <w:position w:val="0"/>
        </w:rPr>
        <w:t>、</w:t>
        <w:tab/>
        <w:t>其他</w:t>
      </w:r>
      <w:bookmarkEnd w:id="1669"/>
      <w:bookmarkEnd w:id="1670"/>
      <w:bookmarkEnd w:id="1672"/>
    </w:p>
    <w:p>
      <w:pPr>
        <w:pStyle w:val="Style27"/>
        <w:keepNext/>
        <w:keepLines/>
        <w:widowControl w:val="0"/>
        <w:shd w:val="clear" w:color="auto" w:fill="auto"/>
        <w:bidi w:val="0"/>
        <w:spacing w:before="0" w:after="300" w:line="240" w:lineRule="auto"/>
        <w:ind w:left="0" w:right="0" w:firstLine="520"/>
        <w:jc w:val="left"/>
      </w:pPr>
      <w:bookmarkStart w:id="1673" w:name="bookmark1673"/>
      <w:bookmarkStart w:id="1674" w:name="bookmark1674"/>
      <w:bookmarkStart w:id="1675" w:name="bookmark1675"/>
      <w:bookmarkStart w:id="1676" w:name="bookmark1676"/>
      <w:r>
        <w:rPr>
          <w:color w:val="000000"/>
          <w:spacing w:val="0"/>
          <w:w w:val="100"/>
          <w:position w:val="0"/>
        </w:rPr>
        <w:t>九</w:t>
      </w:r>
      <w:bookmarkEnd w:id="1675"/>
      <w:r>
        <w:rPr>
          <w:color w:val="000000"/>
          <w:spacing w:val="0"/>
          <w:w w:val="100"/>
          <w:position w:val="0"/>
        </w:rPr>
        <w:t>、在其他主体中的权益</w:t>
      </w:r>
      <w:bookmarkEnd w:id="1673"/>
      <w:bookmarkEnd w:id="1674"/>
      <w:bookmarkEnd w:id="1676"/>
    </w:p>
    <w:p>
      <w:pPr>
        <w:pStyle w:val="Style32"/>
        <w:keepNext/>
        <w:keepLines/>
        <w:widowControl w:val="0"/>
        <w:shd w:val="clear" w:color="auto" w:fill="auto"/>
        <w:bidi w:val="0"/>
        <w:spacing w:before="0" w:after="300" w:line="313" w:lineRule="exact"/>
        <w:ind w:left="0" w:right="0" w:firstLine="520"/>
        <w:jc w:val="both"/>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77"/>
      <w:bookmarkEnd w:id="1678"/>
      <w:bookmarkEnd w:id="1679"/>
    </w:p>
    <w:p>
      <w:pPr>
        <w:pStyle w:val="Style37"/>
        <w:keepNext/>
        <w:keepLines/>
        <w:widowControl w:val="0"/>
        <w:shd w:val="clear" w:color="auto" w:fill="auto"/>
        <w:bidi w:val="0"/>
        <w:spacing w:before="0" w:after="300" w:line="313" w:lineRule="exact"/>
        <w:ind w:left="0" w:right="0" w:firstLine="520"/>
        <w:jc w:val="both"/>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80"/>
      <w:bookmarkEnd w:id="1681"/>
      <w:bookmarkEnd w:id="1682"/>
    </w:p>
    <w:tbl>
      <w:tblPr>
        <w:tblOverlap w:val="never"/>
        <w:jc w:val="center"/>
        <w:tblLayout w:type="fixed"/>
      </w:tblPr>
      <w:tblGrid>
        <w:gridCol w:w="1992"/>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92"/>
        <w:gridCol w:w="1368"/>
        <w:gridCol w:w="1368"/>
        <w:gridCol w:w="1368"/>
        <w:gridCol w:w="1363"/>
        <w:gridCol w:w="1368"/>
        <w:gridCol w:w="1378"/>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青海宁达创业投资有限 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通过设立或投资</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神州易桥（北京）财税科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北京办饭餐饮服务有限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餐饮服务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通过设立或投资</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霍尔果斯快马财税管理 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顺利办（贵州）数据服务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贵州省贵阳市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贵州省贵阳市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通过设立或投资</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持有半数或以下表决权但仍控制被投资单位、以及持有半数以上表决权但不控制被投资单位的依据:</w:t>
      </w: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对于纳入合并范围的重要的结构化主体，控制的依据：</w:t>
      </w: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50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83"/>
      <w:bookmarkEnd w:id="1684"/>
      <w:bookmarkEnd w:id="1685"/>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青海宁达创业投资有限 责任公司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-411,285.98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29,997,561.07</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子公司少数股东的持股比例不同于表决权比例的说明:</w:t>
      </w: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50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86"/>
      <w:bookmarkEnd w:id="1687"/>
      <w:bookmarkEnd w:id="1689"/>
    </w:p>
    <w:p>
      <w:pPr>
        <w:pStyle w:val="Style14"/>
        <w:keepNext w:val="0"/>
        <w:keepLines w:val="0"/>
        <w:widowControl w:val="0"/>
        <w:shd w:val="clear" w:color="auto" w:fill="auto"/>
        <w:bidi w:val="0"/>
        <w:spacing w:before="0" w:after="0" w:line="240" w:lineRule="auto"/>
        <w:ind w:left="9077" w:right="0" w:firstLine="0"/>
        <w:jc w:val="left"/>
      </w:pPr>
      <w:r>
        <w:rPr>
          <w:color w:val="000000"/>
          <w:spacing w:val="0"/>
          <w:w w:val="100"/>
          <w:position w:val="0"/>
        </w:rPr>
        <w:t>单位：元</w:t>
      </w:r>
    </w:p>
    <w:tbl>
      <w:tblPr>
        <w:tblOverlap w:val="never"/>
        <w:jc w:val="center"/>
        <w:tblLayout w:type="fixed"/>
      </w:tblPr>
      <w:tblGrid>
        <w:gridCol w:w="1142"/>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青海宁达创</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业投资有限</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责任公司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91,160,9</w:t>
            </w:r>
          </w:p>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91,160,9</w:t>
            </w:r>
          </w:p>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29,941,4</w:t>
            </w:r>
          </w:p>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29,941,4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71,341,8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88,841,8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45,876,3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45,876,3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w:t>
            </w:r>
          </w:p>
        </w:tc>
      </w:tr>
    </w:tbl>
    <w:p>
      <w:pPr>
        <w:pStyle w:val="Style14"/>
        <w:keepNext w:val="0"/>
        <w:keepLines w:val="0"/>
        <w:widowControl w:val="0"/>
        <w:shd w:val="clear" w:color="auto" w:fill="auto"/>
        <w:bidi w:val="0"/>
        <w:spacing w:before="0" w:after="0" w:line="240" w:lineRule="auto"/>
        <w:ind w:left="9077" w:right="0" w:firstLine="0"/>
        <w:jc w:val="left"/>
      </w:pPr>
      <w:r>
        <w:rPr>
          <w:color w:val="000000"/>
          <w:spacing w:val="0"/>
          <w:w w:val="100"/>
          <w:position w:val="0"/>
        </w:rPr>
        <w:t>单位：元</w:t>
      </w:r>
    </w:p>
    <w:p>
      <w:pPr>
        <w:widowControl w:val="0"/>
        <w:spacing w:after="7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104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青海宁达创</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业投资有限</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-839,359.15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-839,359.15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-5,056,164.50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-934,255.10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-934,255.10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155,897.90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其他说明：</w:t>
      </w:r>
    </w:p>
    <w:p>
      <w:pPr>
        <w:pStyle w:val="Style37"/>
        <w:keepNext/>
        <w:keepLines/>
        <w:widowControl w:val="0"/>
        <w:shd w:val="clear" w:color="auto" w:fill="auto"/>
        <w:tabs>
          <w:tab w:pos="993" w:val="left"/>
        </w:tabs>
        <w:bidi w:val="0"/>
        <w:spacing w:before="0" w:line="240" w:lineRule="auto"/>
        <w:ind w:left="0" w:right="0" w:firstLine="50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90"/>
      <w:bookmarkEnd w:id="1691"/>
      <w:bookmarkEnd w:id="1693"/>
    </w:p>
    <w:p>
      <w:pPr>
        <w:pStyle w:val="Style37"/>
        <w:keepNext/>
        <w:keepLines/>
        <w:widowControl w:val="0"/>
        <w:shd w:val="clear" w:color="auto" w:fill="auto"/>
        <w:tabs>
          <w:tab w:pos="993" w:val="left"/>
        </w:tabs>
        <w:bidi w:val="0"/>
        <w:spacing w:before="0" w:line="240" w:lineRule="auto"/>
        <w:ind w:left="0" w:right="0" w:firstLine="50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94"/>
      <w:bookmarkEnd w:id="1695"/>
      <w:bookmarkEnd w:id="1697"/>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50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98"/>
      <w:bookmarkEnd w:id="1699"/>
      <w:bookmarkEnd w:id="1700"/>
    </w:p>
    <w:p>
      <w:pPr>
        <w:pStyle w:val="Style37"/>
        <w:keepNext/>
        <w:keepLines/>
        <w:widowControl w:val="0"/>
        <w:shd w:val="clear" w:color="auto" w:fill="auto"/>
        <w:tabs>
          <w:tab w:pos="993" w:val="left"/>
        </w:tabs>
        <w:bidi w:val="0"/>
        <w:spacing w:before="0" w:line="240" w:lineRule="auto"/>
        <w:ind w:left="0" w:right="0" w:firstLine="50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01"/>
      <w:bookmarkEnd w:id="1702"/>
      <w:bookmarkEnd w:id="1704"/>
    </w:p>
    <w:p>
      <w:pPr>
        <w:pStyle w:val="Style37"/>
        <w:keepNext/>
        <w:keepLines/>
        <w:widowControl w:val="0"/>
        <w:shd w:val="clear" w:color="auto" w:fill="auto"/>
        <w:tabs>
          <w:tab w:pos="993" w:val="left"/>
        </w:tabs>
        <w:bidi w:val="0"/>
        <w:spacing w:before="0" w:line="240" w:lineRule="auto"/>
        <w:ind w:left="0" w:right="0" w:firstLine="50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05"/>
      <w:bookmarkEnd w:id="1706"/>
      <w:bookmarkEnd w:id="1708"/>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50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3</w:t>
      </w:r>
      <w:bookmarkEnd w:id="1711"/>
      <w:r>
        <w:rPr>
          <w:color w:val="000000"/>
          <w:spacing w:val="0"/>
          <w:w w:val="100"/>
          <w:position w:val="0"/>
        </w:rPr>
        <w:t>、在合营安排或联营企业中的权益</w:t>
      </w:r>
      <w:bookmarkEnd w:id="1709"/>
      <w:bookmarkEnd w:id="1710"/>
      <w:bookmarkEnd w:id="1712"/>
    </w:p>
    <w:p>
      <w:pPr>
        <w:pStyle w:val="Style37"/>
        <w:keepNext/>
        <w:keepLines/>
        <w:widowControl w:val="0"/>
        <w:shd w:val="clear" w:color="auto" w:fill="auto"/>
        <w:bidi w:val="0"/>
        <w:spacing w:before="0" w:after="320" w:line="240" w:lineRule="auto"/>
        <w:ind w:left="0" w:right="0" w:firstLine="50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13"/>
      <w:bookmarkEnd w:id="1714"/>
      <w:bookmarkEnd w:id="171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霍尔果斯神州易 桥股权投资合伙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广西海东科技创 业投资有限公司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霍尔果斯中企易 桥股权投资合伙 企业（有限合伙）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新疆霍尔果斯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7"/>
        <w:keepNext/>
        <w:keepLines/>
        <w:widowControl w:val="0"/>
        <w:shd w:val="clear" w:color="auto" w:fill="auto"/>
        <w:bidi w:val="0"/>
        <w:spacing w:before="0" w:line="240" w:lineRule="auto"/>
        <w:ind w:left="0" w:right="0" w:firstLine="50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16"/>
      <w:bookmarkEnd w:id="1717"/>
      <w:bookmarkEnd w:id="1718"/>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line="240" w:lineRule="auto"/>
        <w:ind w:left="0" w:right="0" w:firstLine="50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19"/>
      <w:bookmarkEnd w:id="1720"/>
      <w:bookmarkEnd w:id="1722"/>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3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霍尔果斯神州 易桥股权投资 合伙企业（有 限合伙）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霍尔果斯中企 易桥股权投资 合伙企业（有 限合伙）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广西海东科技</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创业投资有限</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霍尔果斯神州 易桥股权投资 合伙企业（有 限合伙）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霍尔果斯中企 易桥股权投资 合伙企业（有 限合伙）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广西海东科技</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创业投资有限</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广州网融信息</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技术有限公司</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269,515,975.96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91,509,184.23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7,384,360.85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300,168,687.41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145,057,847.50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7,208,378.52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39,302,694.69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39,679,076.75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40,049,948.00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9,095,234.53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269,515,975.96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91,509,184.23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47,063,437.60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300,168,687.41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145,059,672.02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47,258,326.52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48,397,929.22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149,153,078.97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92,753,991.00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5,966,870.75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164,952,014.00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11,311,461.91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25,439.91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149,153,078.97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92,753,991.00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5,966,870.75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164,952,014.00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11,336,901.82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-15,350,391.79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-330,666.79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 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120,362,896.99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-1,244,806.77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47,063,437.60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294,201,816.66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-4,541,950.19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47,258,326.52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37,391,694.19</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按持股比例计</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算的净资产份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13,709,333.97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19,766,643.79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30,096,845.84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19,848,497.14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9,347,923.55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-6,256,565.48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-7,117,479.29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2,652,076.45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2,652,076.45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-6,256,565.48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-7,117,479.29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7,452,768.49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19,766,643.79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22,979,366.55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19,848,497.14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99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 的联营企业权 益投资的公允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25,004,665.02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19,103,342.13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-151,432,252.6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-6,791,849.40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-194,888.92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-138,987,061.5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-30,165,618.02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303,581.66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-8,156,643.45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-151,432,252.6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-6,791,849.40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-194,888.92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-138,987,061.5</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-30,165,618.02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303,581.66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-8,156,643.45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本年度收到的</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来自联营企业</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0"/>
        <w:keepNext w:val="0"/>
        <w:keepLines w:val="0"/>
        <w:widowControl w:val="0"/>
        <w:shd w:val="clear" w:color="auto" w:fill="auto"/>
        <w:bidi w:val="0"/>
        <w:spacing w:before="0" w:after="1060" w:line="302" w:lineRule="exact"/>
        <w:ind w:left="500" w:right="0" w:firstLine="440"/>
        <w:jc w:val="left"/>
      </w:pPr>
      <w:r>
        <w:rPr>
          <w:color w:val="000000"/>
          <w:spacing w:val="0"/>
          <w:w w:val="100"/>
          <w:position w:val="0"/>
        </w:rPr>
        <w:t>调整事项系按照霍尔果斯神州易桥股权投资合伙企业（有限合伙）合伙协议约定的利润分配方案确认 的投资收益与实缴比例差异</w:t>
      </w:r>
      <w:r>
        <w:rPr>
          <w:rFonts w:ascii="Times New Roman" w:eastAsia="Times New Roman" w:hAnsi="Times New Roman" w:cs="Times New Roman"/>
          <w:color w:val="000000"/>
          <w:spacing w:val="0"/>
          <w:w w:val="100"/>
          <w:position w:val="0"/>
        </w:rPr>
        <w:t>6,256,565.48</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50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23"/>
      <w:bookmarkEnd w:id="1724"/>
      <w:bookmarkEnd w:id="1726"/>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其他说明</w:t>
      </w:r>
    </w:p>
    <w:p>
      <w:pPr>
        <w:pStyle w:val="Style37"/>
        <w:keepNext/>
        <w:keepLines/>
        <w:widowControl w:val="0"/>
        <w:shd w:val="clear" w:color="auto" w:fill="auto"/>
        <w:tabs>
          <w:tab w:pos="993" w:val="left"/>
        </w:tabs>
        <w:bidi w:val="0"/>
        <w:spacing w:before="0" w:line="240" w:lineRule="auto"/>
        <w:ind w:left="0" w:right="0" w:firstLine="50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27"/>
      <w:bookmarkEnd w:id="1728"/>
      <w:bookmarkEnd w:id="1730"/>
    </w:p>
    <w:p>
      <w:pPr>
        <w:pStyle w:val="Style37"/>
        <w:keepNext/>
        <w:keepLines/>
        <w:widowControl w:val="0"/>
        <w:shd w:val="clear" w:color="auto" w:fill="auto"/>
        <w:tabs>
          <w:tab w:pos="993" w:val="left"/>
        </w:tabs>
        <w:bidi w:val="0"/>
        <w:spacing w:before="0" w:line="240" w:lineRule="auto"/>
        <w:ind w:left="0" w:right="0" w:firstLine="50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31"/>
      <w:bookmarkEnd w:id="1732"/>
      <w:bookmarkEnd w:id="1734"/>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numPr>
          <w:ilvl w:val="0"/>
          <w:numId w:val="59"/>
        </w:numPr>
        <w:shd w:val="clear" w:color="auto" w:fill="auto"/>
        <w:tabs>
          <w:tab w:pos="979" w:val="left"/>
        </w:tabs>
        <w:bidi w:val="0"/>
        <w:spacing w:before="0" w:line="240" w:lineRule="auto"/>
        <w:ind w:left="0" w:right="0" w:firstLine="500"/>
        <w:jc w:val="both"/>
      </w:pPr>
      <w:bookmarkStart w:id="1735" w:name="bookmark1735"/>
      <w:bookmarkStart w:id="1736" w:name="bookmark1736"/>
      <w:bookmarkStart w:id="1737" w:name="bookmark1737"/>
      <w:bookmarkStart w:id="1738" w:name="bookmark1738"/>
      <w:bookmarkEnd w:id="1737"/>
      <w:r>
        <w:rPr>
          <w:color w:val="000000"/>
          <w:spacing w:val="0"/>
          <w:w w:val="100"/>
          <w:position w:val="0"/>
        </w:rPr>
        <w:t>与合营企业投资相关的未确认承诺</w:t>
      </w:r>
      <w:bookmarkEnd w:id="1735"/>
      <w:bookmarkEnd w:id="1736"/>
      <w:bookmarkEnd w:id="1738"/>
    </w:p>
    <w:p>
      <w:pPr>
        <w:pStyle w:val="Style37"/>
        <w:keepNext/>
        <w:keepLines/>
        <w:widowControl w:val="0"/>
        <w:numPr>
          <w:ilvl w:val="0"/>
          <w:numId w:val="59"/>
        </w:numPr>
        <w:shd w:val="clear" w:color="auto" w:fill="auto"/>
        <w:tabs>
          <w:tab w:pos="979" w:val="left"/>
        </w:tabs>
        <w:bidi w:val="0"/>
        <w:spacing w:before="0" w:line="240" w:lineRule="auto"/>
        <w:ind w:left="0" w:right="0" w:firstLine="500"/>
        <w:jc w:val="both"/>
      </w:pPr>
      <w:bookmarkStart w:id="1739" w:name="bookmark1739"/>
      <w:bookmarkStart w:id="1740" w:name="bookmark1740"/>
      <w:bookmarkStart w:id="1741" w:name="bookmark1741"/>
      <w:bookmarkStart w:id="1742" w:name="bookmark1742"/>
      <w:bookmarkEnd w:id="1741"/>
      <w:r>
        <w:rPr>
          <w:color w:val="000000"/>
          <w:spacing w:val="0"/>
          <w:w w:val="100"/>
          <w:position w:val="0"/>
        </w:rPr>
        <w:t>与合营企业或联营企业投资相关的或有负债</w:t>
      </w:r>
      <w:bookmarkEnd w:id="1739"/>
      <w:bookmarkEnd w:id="1740"/>
      <w:bookmarkEnd w:id="1742"/>
    </w:p>
    <w:p>
      <w:pPr>
        <w:pStyle w:val="Style32"/>
        <w:keepNext/>
        <w:keepLines/>
        <w:widowControl w:val="0"/>
        <w:shd w:val="clear" w:color="auto" w:fill="auto"/>
        <w:bidi w:val="0"/>
        <w:spacing w:before="0" w:after="300" w:line="240" w:lineRule="auto"/>
        <w:ind w:left="0" w:right="0" w:firstLine="500"/>
        <w:jc w:val="both"/>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4</w:t>
      </w:r>
      <w:bookmarkEnd w:id="1745"/>
      <w:r>
        <w:rPr>
          <w:color w:val="000000"/>
          <w:spacing w:val="0"/>
          <w:w w:val="100"/>
          <w:position w:val="0"/>
        </w:rPr>
        <w:t>、重要的共同经营</w:t>
      </w:r>
      <w:bookmarkEnd w:id="1743"/>
      <w:bookmarkEnd w:id="1744"/>
      <w:bookmarkEnd w:id="1746"/>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tabs>
          <w:tab w:pos="864" w:val="left"/>
        </w:tabs>
        <w:bidi w:val="0"/>
        <w:spacing w:before="0" w:after="300" w:line="326" w:lineRule="auto"/>
        <w:ind w:left="0" w:right="0" w:firstLine="500"/>
        <w:jc w:val="both"/>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5</w:t>
      </w:r>
      <w:bookmarkEnd w:id="1749"/>
      <w:r>
        <w:rPr>
          <w:color w:val="000000"/>
          <w:spacing w:val="0"/>
          <w:w w:val="100"/>
          <w:position w:val="0"/>
        </w:rPr>
        <w:t>、</w:t>
        <w:tab/>
        <w:t>在未纳入合并财务报表范围的结构化主体中的权益</w:t>
      </w:r>
      <w:bookmarkEnd w:id="1747"/>
      <w:bookmarkEnd w:id="1748"/>
      <w:bookmarkEnd w:id="1750"/>
    </w:p>
    <w:p>
      <w:pPr>
        <w:pStyle w:val="Style25"/>
        <w:keepNext w:val="0"/>
        <w:keepLines w:val="0"/>
        <w:widowControl w:val="0"/>
        <w:shd w:val="clear" w:color="auto" w:fill="auto"/>
        <w:bidi w:val="0"/>
        <w:spacing w:before="0" w:after="380" w:line="240" w:lineRule="auto"/>
        <w:ind w:left="0" w:right="0" w:firstLine="500"/>
        <w:jc w:val="both"/>
      </w:pPr>
      <w:r>
        <w:rPr>
          <w:color w:val="000000"/>
          <w:spacing w:val="0"/>
          <w:w w:val="100"/>
          <w:position w:val="0"/>
        </w:rPr>
        <w:t>未纳入合并财务报表范围的结构化主体的相关说明：</w:t>
      </w:r>
    </w:p>
    <w:p>
      <w:pPr>
        <w:pStyle w:val="Style32"/>
        <w:keepNext/>
        <w:keepLines/>
        <w:widowControl w:val="0"/>
        <w:shd w:val="clear" w:color="auto" w:fill="auto"/>
        <w:tabs>
          <w:tab w:pos="864" w:val="left"/>
        </w:tabs>
        <w:bidi w:val="0"/>
        <w:spacing w:before="0" w:after="300" w:line="326" w:lineRule="auto"/>
        <w:ind w:left="0" w:right="0" w:firstLine="500"/>
        <w:jc w:val="both"/>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6</w:t>
      </w:r>
      <w:bookmarkEnd w:id="1753"/>
      <w:r>
        <w:rPr>
          <w:color w:val="000000"/>
          <w:spacing w:val="0"/>
          <w:w w:val="100"/>
          <w:position w:val="0"/>
        </w:rPr>
        <w:t>、</w:t>
        <w:tab/>
        <w:t>其他</w:t>
      </w:r>
      <w:bookmarkEnd w:id="1751"/>
      <w:bookmarkEnd w:id="1752"/>
      <w:bookmarkEnd w:id="1754"/>
    </w:p>
    <w:p>
      <w:pPr>
        <w:pStyle w:val="Style27"/>
        <w:keepNext/>
        <w:keepLines/>
        <w:widowControl w:val="0"/>
        <w:shd w:val="clear" w:color="auto" w:fill="auto"/>
        <w:bidi w:val="0"/>
        <w:spacing w:before="0" w:after="300" w:line="240" w:lineRule="auto"/>
        <w:ind w:left="0" w:right="0" w:firstLine="500"/>
        <w:jc w:val="both"/>
      </w:pPr>
      <w:bookmarkStart w:id="1755" w:name="bookmark1755"/>
      <w:bookmarkStart w:id="1756" w:name="bookmark1756"/>
      <w:bookmarkStart w:id="1757" w:name="bookmark1757"/>
      <w:r>
        <w:rPr>
          <w:color w:val="000000"/>
          <w:spacing w:val="0"/>
          <w:w w:val="100"/>
          <w:position w:val="0"/>
        </w:rPr>
        <w:t>十、与金融工具相关的风险</w:t>
      </w:r>
      <w:bookmarkEnd w:id="1755"/>
      <w:bookmarkEnd w:id="1756"/>
      <w:bookmarkEnd w:id="1757"/>
    </w:p>
    <w:p>
      <w:pPr>
        <w:pStyle w:val="Style40"/>
        <w:keepNext w:val="0"/>
        <w:keepLines w:val="0"/>
        <w:widowControl w:val="0"/>
        <w:shd w:val="clear" w:color="auto" w:fill="auto"/>
        <w:bidi w:val="0"/>
        <w:spacing w:before="0" w:after="0" w:line="312" w:lineRule="exact"/>
        <w:ind w:left="500" w:right="0" w:firstLine="440"/>
        <w:jc w:val="both"/>
      </w:pPr>
      <w:r>
        <w:rPr>
          <w:color w:val="000000"/>
          <w:spacing w:val="0"/>
          <w:w w:val="100"/>
          <w:position w:val="0"/>
        </w:rPr>
        <w:t>本公司的主要金融工具包括股权投资、借款、应收账款、应付账款等，各项金融工具的详细情况说明 见本附注相关项目。与这些金融工具有关的风险，以及本公司为降低这些风险所采取的风险管理政策如下 所述。本公司管理层对这些风险敞口进行管理和监控以确保将上述风险控制在限定的范围之内。</w:t>
      </w:r>
    </w:p>
    <w:p>
      <w:pPr>
        <w:pStyle w:val="Style40"/>
        <w:keepNext w:val="0"/>
        <w:keepLines w:val="0"/>
        <w:widowControl w:val="0"/>
        <w:shd w:val="clear" w:color="auto" w:fill="auto"/>
        <w:bidi w:val="0"/>
        <w:spacing w:before="0" w:after="0" w:line="312" w:lineRule="exact"/>
        <w:ind w:left="500" w:right="0" w:firstLine="44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40"/>
        <w:keepNext w:val="0"/>
        <w:keepLines w:val="0"/>
        <w:widowControl w:val="0"/>
        <w:shd w:val="clear" w:color="auto" w:fill="auto"/>
        <w:bidi w:val="0"/>
        <w:spacing w:before="0" w:after="0" w:line="312" w:lineRule="exact"/>
        <w:ind w:left="500" w:right="0" w:firstLine="440"/>
        <w:jc w:val="both"/>
      </w:pPr>
      <w:r>
        <w:rPr>
          <w:color w:val="000000"/>
          <w:spacing w:val="0"/>
          <w:w w:val="100"/>
          <w:position w:val="0"/>
        </w:rPr>
        <w:t>信用风险，是指金融工具的一方不履行义务，造成另一方发生财务损失的风险。可能引起本公司财务 损失的最大信用风险敞口主要来自于合同另一方未能履行义务而导致本公司金融资产产生的损失。</w:t>
      </w:r>
    </w:p>
    <w:p>
      <w:pPr>
        <w:pStyle w:val="Style40"/>
        <w:keepNext w:val="0"/>
        <w:keepLines w:val="0"/>
        <w:widowControl w:val="0"/>
        <w:shd w:val="clear" w:color="auto" w:fill="auto"/>
        <w:bidi w:val="0"/>
        <w:spacing w:before="0" w:after="0" w:line="312" w:lineRule="exact"/>
        <w:ind w:left="500" w:right="0" w:firstLine="440"/>
        <w:jc w:val="both"/>
      </w:pPr>
      <w:r>
        <w:rPr>
          <w:color w:val="000000"/>
          <w:spacing w:val="0"/>
          <w:w w:val="100"/>
          <w:position w:val="0"/>
        </w:rPr>
        <w:t>为降低信用风险，本公司专人负责确定信用额度、进行信用审批，并执行其他监控程序以确保采取必 要的措施回收过期债权。本公司于每个资产负债表日审核每一单项应收款的回收情况，以确保就无法回收 的款项计提充分的坏账准备。因此，本公司管理层认为本公司所承担的信用风险已经大为降低。本公司的 流动资金存放在信用评级较高的银行，故流动资金的信用风险较低。</w:t>
      </w:r>
    </w:p>
    <w:p>
      <w:pPr>
        <w:pStyle w:val="Style40"/>
        <w:keepNext w:val="0"/>
        <w:keepLines w:val="0"/>
        <w:widowControl w:val="0"/>
        <w:shd w:val="clear" w:color="auto" w:fill="auto"/>
        <w:bidi w:val="0"/>
        <w:spacing w:before="0" w:after="0" w:line="312" w:lineRule="exact"/>
        <w:ind w:left="500" w:right="0" w:firstLine="440"/>
        <w:jc w:val="both"/>
      </w:pPr>
      <w:r>
        <w:rPr>
          <w:color w:val="000000"/>
          <w:spacing w:val="0"/>
          <w:w w:val="100"/>
          <w:position w:val="0"/>
        </w:rPr>
        <w:t>利率风险，是指金融工具的公允价值或未来现金流量因市场利率变动而发生波动的风险。本公司因利 率变动引起金融工具现金流量变动的风险主要与银行借款利率有关。市场利率变化影响公司金融工具的利 息收入或利息支出。</w:t>
      </w:r>
    </w:p>
    <w:p>
      <w:pPr>
        <w:pStyle w:val="Style40"/>
        <w:keepNext w:val="0"/>
        <w:keepLines w:val="0"/>
        <w:widowControl w:val="0"/>
        <w:shd w:val="clear" w:color="auto" w:fill="auto"/>
        <w:bidi w:val="0"/>
        <w:spacing w:before="0" w:after="0" w:line="312" w:lineRule="exact"/>
        <w:ind w:left="500" w:right="0" w:firstLine="440"/>
        <w:jc w:val="both"/>
      </w:pPr>
      <w:r>
        <w:rPr>
          <w:color w:val="000000"/>
          <w:spacing w:val="0"/>
          <w:w w:val="100"/>
          <w:position w:val="0"/>
        </w:rPr>
        <w:t>流动性风险，是指企业在履行以交付现金或其他金融资产的方式结算的义务时发生资金短缺的风险。 本公司保持管理层认为充分的现金及现金等价物并对其进行监控，以满足本公司经营需要，并降低现金流 量波动的影响。本公司管理层对银行借款的使用情况进行监控并确保遵守借款协议。</w:t>
      </w:r>
    </w:p>
    <w:p>
      <w:pPr>
        <w:pStyle w:val="Style40"/>
        <w:keepNext w:val="0"/>
        <w:keepLines w:val="0"/>
        <w:widowControl w:val="0"/>
        <w:shd w:val="clear" w:color="auto" w:fill="auto"/>
        <w:bidi w:val="0"/>
        <w:spacing w:before="0" w:after="0" w:line="312" w:lineRule="exact"/>
        <w:ind w:left="500" w:right="0" w:firstLine="440"/>
        <w:jc w:val="both"/>
      </w:pPr>
      <w:r>
        <w:rPr>
          <w:color w:val="000000"/>
          <w:spacing w:val="0"/>
          <w:w w:val="100"/>
          <w:position w:val="0"/>
        </w:rPr>
        <w:t>本公司的主要金融工具包括股权投资、借款、应收账款、应付账款等，各项金融工具的详细情况说明 见本附注相关项目。与这些金融工具有关的风险，以及本公司为降低这些风险所采取的风险管理政策如下 所述。本公司管理层对这些风险敞口进行管理和监控以确保将上述风险控制在限定的范围之内。</w:t>
      </w:r>
    </w:p>
    <w:p>
      <w:pPr>
        <w:pStyle w:val="Style40"/>
        <w:keepNext w:val="0"/>
        <w:keepLines w:val="0"/>
        <w:widowControl w:val="0"/>
        <w:shd w:val="clear" w:color="auto" w:fill="auto"/>
        <w:bidi w:val="0"/>
        <w:spacing w:before="0" w:after="360" w:line="312" w:lineRule="exact"/>
        <w:ind w:left="500" w:right="0" w:firstLine="440"/>
        <w:jc w:val="both"/>
      </w:pPr>
      <w:r>
        <w:rPr>
          <w:color w:val="000000"/>
          <w:spacing w:val="0"/>
          <w:w w:val="100"/>
          <w:position w:val="0"/>
        </w:rPr>
        <w:t xml:space="preserve">本公司从事风险管理的目标是在风险和收益之间取得适当的平衡，将风险对本公司经营业绩的负面影 响降低到最低水平，使股东及其其他权益投资者的利益最大化。基于该风险管理目标，本公司风险管理的 </w:t>
      </w:r>
      <w:r>
        <w:rPr>
          <w:color w:val="000000"/>
          <w:spacing w:val="0"/>
          <w:w w:val="100"/>
          <w:position w:val="0"/>
        </w:rPr>
        <w:t>基本策略是确定和分析本公司所面临的各种风险，建立适当的风险承受底线和进行风险管理，并及时可靠 地对各种风险进行监督，将风险控制在限定的范围之内。</w:t>
      </w:r>
    </w:p>
    <w:p>
      <w:pPr>
        <w:pStyle w:val="Style27"/>
        <w:keepNext/>
        <w:keepLines/>
        <w:widowControl w:val="0"/>
        <w:shd w:val="clear" w:color="auto" w:fill="auto"/>
        <w:bidi w:val="0"/>
        <w:spacing w:before="0" w:after="360" w:line="240" w:lineRule="auto"/>
        <w:ind w:left="0" w:right="0" w:firstLine="500"/>
        <w:jc w:val="left"/>
      </w:pPr>
      <w:bookmarkStart w:id="1758" w:name="bookmark1758"/>
      <w:bookmarkStart w:id="1759" w:name="bookmark1759"/>
      <w:bookmarkStart w:id="1760" w:name="bookmark1760"/>
      <w:r>
        <w:rPr>
          <w:color w:val="000000"/>
          <w:spacing w:val="0"/>
          <w:w w:val="100"/>
          <w:position w:val="0"/>
        </w:rPr>
        <w:t>十一、公允价值的披露</w:t>
      </w:r>
      <w:bookmarkEnd w:id="1758"/>
      <w:bookmarkEnd w:id="1759"/>
      <w:bookmarkEnd w:id="1760"/>
    </w:p>
    <w:p>
      <w:pPr>
        <w:pStyle w:val="Style32"/>
        <w:keepNext/>
        <w:keepLines/>
        <w:widowControl w:val="0"/>
        <w:shd w:val="clear" w:color="auto" w:fill="auto"/>
        <w:bidi w:val="0"/>
        <w:spacing w:before="0" w:after="280" w:line="331" w:lineRule="auto"/>
        <w:ind w:left="0" w:right="0" w:firstLine="500"/>
        <w:jc w:val="left"/>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61"/>
      <w:bookmarkEnd w:id="1762"/>
      <w:bookmarkEnd w:id="1763"/>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1,031,240.39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1,031,240.39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1,031,240.39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1,031,240.39</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2"/>
        <w:keepNext/>
        <w:keepLines/>
        <w:widowControl w:val="0"/>
        <w:shd w:val="clear" w:color="auto" w:fill="auto"/>
        <w:tabs>
          <w:tab w:pos="878" w:val="left"/>
        </w:tabs>
        <w:bidi w:val="0"/>
        <w:spacing w:before="0" w:after="280" w:line="317" w:lineRule="exact"/>
        <w:ind w:left="0" w:right="0" w:firstLine="50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2</w:t>
      </w:r>
      <w:bookmarkEnd w:id="1766"/>
      <w:r>
        <w:rPr>
          <w:color w:val="000000"/>
          <w:spacing w:val="0"/>
          <w:w w:val="100"/>
          <w:position w:val="0"/>
        </w:rPr>
        <w:t>、</w:t>
        <w:tab/>
        <w:t>持续和非持续第一层次公允价值计量项目市价的确定依据</w:t>
      </w:r>
      <w:bookmarkEnd w:id="1764"/>
      <w:bookmarkEnd w:id="1765"/>
      <w:bookmarkEnd w:id="1767"/>
    </w:p>
    <w:p>
      <w:pPr>
        <w:pStyle w:val="Style40"/>
        <w:keepNext w:val="0"/>
        <w:keepLines w:val="0"/>
        <w:widowControl w:val="0"/>
        <w:shd w:val="clear" w:color="auto" w:fill="auto"/>
        <w:bidi w:val="0"/>
        <w:spacing w:before="0" w:after="620" w:line="317" w:lineRule="exact"/>
        <w:ind w:left="0" w:right="0" w:firstLine="500"/>
        <w:jc w:val="left"/>
      </w:pPr>
      <w:r>
        <w:rPr>
          <w:color w:val="000000"/>
          <w:spacing w:val="0"/>
          <w:w w:val="100"/>
          <w:position w:val="0"/>
        </w:rPr>
        <w:t>第一层次输入值是在计量日能够取得的相同资产或负债在活跃市场上未经调整的报价。</w:t>
      </w:r>
    </w:p>
    <w:p>
      <w:pPr>
        <w:pStyle w:val="Style32"/>
        <w:keepNext/>
        <w:keepLines/>
        <w:widowControl w:val="0"/>
        <w:shd w:val="clear" w:color="auto" w:fill="auto"/>
        <w:tabs>
          <w:tab w:pos="878" w:val="left"/>
        </w:tabs>
        <w:bidi w:val="0"/>
        <w:spacing w:before="0" w:after="280" w:line="317" w:lineRule="exact"/>
        <w:ind w:left="0" w:right="0" w:firstLine="50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3</w:t>
      </w:r>
      <w:bookmarkEnd w:id="1770"/>
      <w:r>
        <w:rPr>
          <w:color w:val="000000"/>
          <w:spacing w:val="0"/>
          <w:w w:val="100"/>
          <w:position w:val="0"/>
        </w:rPr>
        <w:t>、</w:t>
        <w:tab/>
        <w:t>持续和非持续第二层次公允价值计量项目，采用的估值技术和重要参数的定性及定量信息</w:t>
      </w:r>
      <w:bookmarkEnd w:id="1768"/>
      <w:bookmarkEnd w:id="1769"/>
      <w:bookmarkEnd w:id="1771"/>
    </w:p>
    <w:p>
      <w:pPr>
        <w:pStyle w:val="Style40"/>
        <w:keepNext w:val="0"/>
        <w:keepLines w:val="0"/>
        <w:widowControl w:val="0"/>
        <w:shd w:val="clear" w:color="auto" w:fill="auto"/>
        <w:bidi w:val="0"/>
        <w:spacing w:before="0" w:after="620" w:line="317" w:lineRule="exact"/>
        <w:ind w:left="0" w:right="0" w:firstLine="500"/>
        <w:jc w:val="left"/>
      </w:pPr>
      <w:r>
        <w:rPr>
          <w:color w:val="000000"/>
          <w:spacing w:val="0"/>
          <w:w w:val="100"/>
          <w:position w:val="0"/>
        </w:rPr>
        <w:t>第二层次输入值是除第一层次输入值外相关资产或负债直接或间接可观察的输入值。</w:t>
      </w:r>
    </w:p>
    <w:p>
      <w:pPr>
        <w:pStyle w:val="Style32"/>
        <w:keepNext/>
        <w:keepLines/>
        <w:widowControl w:val="0"/>
        <w:shd w:val="clear" w:color="auto" w:fill="auto"/>
        <w:tabs>
          <w:tab w:pos="878" w:val="left"/>
        </w:tabs>
        <w:bidi w:val="0"/>
        <w:spacing w:before="0" w:after="280" w:line="317" w:lineRule="exact"/>
        <w:ind w:left="0" w:right="0" w:firstLine="50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4</w:t>
      </w:r>
      <w:bookmarkEnd w:id="1774"/>
      <w:r>
        <w:rPr>
          <w:color w:val="000000"/>
          <w:spacing w:val="0"/>
          <w:w w:val="100"/>
          <w:position w:val="0"/>
        </w:rPr>
        <w:t>、</w:t>
        <w:tab/>
        <w:t>持续和非持续第三层次公允价值计量项目，采用的估值技术和重要参数的定性及定量信息</w:t>
      </w:r>
      <w:bookmarkEnd w:id="1772"/>
      <w:bookmarkEnd w:id="1773"/>
      <w:bookmarkEnd w:id="1775"/>
    </w:p>
    <w:p>
      <w:pPr>
        <w:pStyle w:val="Style40"/>
        <w:keepNext w:val="0"/>
        <w:keepLines w:val="0"/>
        <w:widowControl w:val="0"/>
        <w:shd w:val="clear" w:color="auto" w:fill="auto"/>
        <w:bidi w:val="0"/>
        <w:spacing w:before="0" w:after="320" w:line="317" w:lineRule="exact"/>
        <w:ind w:left="500" w:right="0" w:firstLine="20"/>
        <w:jc w:val="left"/>
        <w:sectPr>
          <w:footnotePr>
            <w:pos w:val="pageBottom"/>
            <w:numFmt w:val="decimal"/>
            <w:numRestart w:val="continuous"/>
          </w:footnotePr>
          <w:pgSz w:w="11900" w:h="16840"/>
          <w:pgMar w:top="1390" w:right="605" w:bottom="1468" w:left="600" w:header="0" w:footer="3" w:gutter="0"/>
          <w:cols w:space="720"/>
          <w:noEndnote/>
          <w:rtlGutter w:val="0"/>
          <w:docGrid w:linePitch="360"/>
        </w:sectPr>
      </w:pPr>
      <w:r>
        <w:rPr>
          <w:color w:val="000000"/>
          <w:spacing w:val="0"/>
          <w:w w:val="100"/>
          <w:position w:val="0"/>
        </w:rPr>
        <w:t>第三层次输入值是相关资产或负债的不可观察输入值。公允价值计量结果所属的层次，由对公允价值计量 整体而言具有重要意义的输入值所属的最低层次决定。</w:t>
      </w:r>
    </w:p>
    <w:p>
      <w:pPr>
        <w:pStyle w:val="Style32"/>
        <w:keepNext/>
        <w:keepLines/>
        <w:widowControl w:val="0"/>
        <w:shd w:val="clear" w:color="auto" w:fill="auto"/>
        <w:tabs>
          <w:tab w:pos="878" w:val="left"/>
        </w:tabs>
        <w:bidi w:val="0"/>
        <w:spacing w:before="80" w:line="240" w:lineRule="auto"/>
        <w:ind w:left="0" w:right="0" w:firstLine="50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5</w:t>
      </w:r>
      <w:bookmarkEnd w:id="1778"/>
      <w:r>
        <w:rPr>
          <w:color w:val="000000"/>
          <w:spacing w:val="0"/>
          <w:w w:val="100"/>
          <w:position w:val="0"/>
        </w:rPr>
        <w:t>、</w:t>
        <w:tab/>
        <w:t>持续的第三层次公允价值计量项目，期初与期末账面价值间的调节信息及不可观察参数敏感性分析</w:t>
      </w:r>
      <w:bookmarkEnd w:id="1776"/>
      <w:bookmarkEnd w:id="1777"/>
      <w:bookmarkEnd w:id="1779"/>
    </w:p>
    <w:p>
      <w:pPr>
        <w:pStyle w:val="Style32"/>
        <w:keepNext/>
        <w:keepLines/>
        <w:widowControl w:val="0"/>
        <w:shd w:val="clear" w:color="auto" w:fill="auto"/>
        <w:tabs>
          <w:tab w:pos="878" w:val="left"/>
        </w:tabs>
        <w:bidi w:val="0"/>
        <w:spacing w:before="0" w:line="240" w:lineRule="auto"/>
        <w:ind w:left="0" w:right="0" w:firstLine="50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6</w:t>
      </w:r>
      <w:bookmarkEnd w:id="1782"/>
      <w:r>
        <w:rPr>
          <w:color w:val="000000"/>
          <w:spacing w:val="0"/>
          <w:w w:val="100"/>
          <w:position w:val="0"/>
        </w:rPr>
        <w:t>、</w:t>
        <w:tab/>
        <w:t>持续的公允价值计量项目，本期内发生各层级之间转换的，转换的原因及确定转换时点的政策</w:t>
      </w:r>
      <w:bookmarkEnd w:id="1780"/>
      <w:bookmarkEnd w:id="1781"/>
      <w:bookmarkEnd w:id="1783"/>
    </w:p>
    <w:p>
      <w:pPr>
        <w:pStyle w:val="Style32"/>
        <w:keepNext/>
        <w:keepLines/>
        <w:widowControl w:val="0"/>
        <w:shd w:val="clear" w:color="auto" w:fill="auto"/>
        <w:tabs>
          <w:tab w:pos="878" w:val="left"/>
        </w:tabs>
        <w:bidi w:val="0"/>
        <w:spacing w:before="0" w:line="240" w:lineRule="auto"/>
        <w:ind w:left="0" w:right="0" w:firstLine="50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7</w:t>
      </w:r>
      <w:bookmarkEnd w:id="1786"/>
      <w:r>
        <w:rPr>
          <w:color w:val="000000"/>
          <w:spacing w:val="0"/>
          <w:w w:val="100"/>
          <w:position w:val="0"/>
        </w:rPr>
        <w:t>、</w:t>
        <w:tab/>
        <w:t>本期内发生的估值技术变更及变更原因</w:t>
      </w:r>
      <w:bookmarkEnd w:id="1784"/>
      <w:bookmarkEnd w:id="1785"/>
      <w:bookmarkEnd w:id="1787"/>
    </w:p>
    <w:p>
      <w:pPr>
        <w:pStyle w:val="Style32"/>
        <w:keepNext/>
        <w:keepLines/>
        <w:widowControl w:val="0"/>
        <w:shd w:val="clear" w:color="auto" w:fill="auto"/>
        <w:tabs>
          <w:tab w:pos="878" w:val="left"/>
        </w:tabs>
        <w:bidi w:val="0"/>
        <w:spacing w:before="0" w:line="240" w:lineRule="auto"/>
        <w:ind w:left="0" w:right="0" w:firstLine="50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8</w:t>
      </w:r>
      <w:bookmarkEnd w:id="1790"/>
      <w:r>
        <w:rPr>
          <w:color w:val="000000"/>
          <w:spacing w:val="0"/>
          <w:w w:val="100"/>
          <w:position w:val="0"/>
        </w:rPr>
        <w:t>、</w:t>
        <w:tab/>
        <w:t>不以公允价值计量的金融资产和金融负债的公允价值情况</w:t>
      </w:r>
      <w:bookmarkEnd w:id="1788"/>
      <w:bookmarkEnd w:id="1789"/>
      <w:bookmarkEnd w:id="1791"/>
    </w:p>
    <w:p>
      <w:pPr>
        <w:pStyle w:val="Style32"/>
        <w:keepNext/>
        <w:keepLines/>
        <w:widowControl w:val="0"/>
        <w:shd w:val="clear" w:color="auto" w:fill="auto"/>
        <w:tabs>
          <w:tab w:pos="878" w:val="left"/>
        </w:tabs>
        <w:bidi w:val="0"/>
        <w:spacing w:before="0" w:after="320" w:line="240" w:lineRule="auto"/>
        <w:ind w:left="0" w:right="0" w:firstLine="50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9</w:t>
      </w:r>
      <w:bookmarkEnd w:id="1794"/>
      <w:r>
        <w:rPr>
          <w:color w:val="000000"/>
          <w:spacing w:val="0"/>
          <w:w w:val="100"/>
          <w:position w:val="0"/>
        </w:rPr>
        <w:t>、</w:t>
        <w:tab/>
        <w:t>其他</w:t>
      </w:r>
      <w:bookmarkEnd w:id="1792"/>
      <w:bookmarkEnd w:id="1793"/>
      <w:bookmarkEnd w:id="1795"/>
    </w:p>
    <w:p>
      <w:pPr>
        <w:pStyle w:val="Style27"/>
        <w:keepNext/>
        <w:keepLines/>
        <w:widowControl w:val="0"/>
        <w:shd w:val="clear" w:color="auto" w:fill="auto"/>
        <w:bidi w:val="0"/>
        <w:spacing w:before="0" w:after="360" w:line="240" w:lineRule="auto"/>
        <w:ind w:left="0" w:right="0" w:firstLine="500"/>
        <w:jc w:val="left"/>
      </w:pPr>
      <w:bookmarkStart w:id="1796" w:name="bookmark1796"/>
      <w:bookmarkStart w:id="1797" w:name="bookmark1797"/>
      <w:bookmarkStart w:id="1798" w:name="bookmark1798"/>
      <w:r>
        <w:rPr>
          <w:color w:val="000000"/>
          <w:spacing w:val="0"/>
          <w:w w:val="100"/>
          <w:position w:val="0"/>
        </w:rPr>
        <w:t>十二、关联方及关联交易</w:t>
      </w:r>
      <w:bookmarkEnd w:id="1796"/>
      <w:bookmarkEnd w:id="1797"/>
      <w:bookmarkEnd w:id="1798"/>
    </w:p>
    <w:p>
      <w:pPr>
        <w:pStyle w:val="Style32"/>
        <w:keepNext/>
        <w:keepLines/>
        <w:widowControl w:val="0"/>
        <w:shd w:val="clear" w:color="auto" w:fill="auto"/>
        <w:bidi w:val="0"/>
        <w:spacing w:before="0" w:after="320" w:line="240" w:lineRule="auto"/>
        <w:ind w:left="0" w:right="0" w:firstLine="500"/>
        <w:jc w:val="both"/>
      </w:pPr>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99"/>
      <w:bookmarkEnd w:id="1800"/>
      <w:bookmarkEnd w:id="1801"/>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99" w:line="1" w:lineRule="exact"/>
      </w:pPr>
    </w:p>
    <w:p>
      <w:pPr>
        <w:pStyle w:val="Style25"/>
        <w:keepNext w:val="0"/>
        <w:keepLines w:val="0"/>
        <w:widowControl w:val="0"/>
        <w:shd w:val="clear" w:color="auto" w:fill="auto"/>
        <w:bidi w:val="0"/>
        <w:spacing w:before="0" w:after="40" w:line="240" w:lineRule="auto"/>
        <w:ind w:left="0" w:right="0" w:firstLine="500"/>
        <w:jc w:val="both"/>
      </w:pPr>
      <w:r>
        <w:rPr>
          <w:color w:val="000000"/>
          <w:spacing w:val="0"/>
          <w:w w:val="100"/>
          <w:position w:val="0"/>
        </w:rPr>
        <w:t>本企业的母公司情况的说明</w:t>
      </w:r>
    </w:p>
    <w:p>
      <w:pPr>
        <w:pStyle w:val="Style40"/>
        <w:keepNext w:val="0"/>
        <w:keepLines w:val="0"/>
        <w:widowControl w:val="0"/>
        <w:shd w:val="clear" w:color="auto" w:fill="auto"/>
        <w:bidi w:val="0"/>
        <w:spacing w:before="0" w:after="440" w:line="322" w:lineRule="exact"/>
        <w:ind w:left="500" w:right="0" w:firstLine="440"/>
        <w:jc w:val="left"/>
      </w:pPr>
      <w:r>
        <w:rPr>
          <w:color w:val="000000"/>
          <w:spacing w:val="0"/>
          <w:w w:val="100"/>
          <w:position w:val="0"/>
        </w:rPr>
        <w:t>本年本公司无母公司及最终控制人，本公司第一大股东彭聪及其控制的顺利办控股有限公司及百达永 信投资有限公司为一致行动人。</w:t>
      </w:r>
    </w:p>
    <w:p>
      <w:pPr>
        <w:pStyle w:val="Style2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本企业最终控制方是无。</w:t>
      </w:r>
    </w:p>
    <w:p>
      <w:pPr>
        <w:pStyle w:val="Style25"/>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其他说明：</w:t>
      </w:r>
    </w:p>
    <w:p>
      <w:pPr>
        <w:pStyle w:val="Style32"/>
        <w:keepNext/>
        <w:keepLines/>
        <w:widowControl w:val="0"/>
        <w:shd w:val="clear" w:color="auto" w:fill="auto"/>
        <w:tabs>
          <w:tab w:pos="878" w:val="left"/>
        </w:tabs>
        <w:bidi w:val="0"/>
        <w:spacing w:before="0" w:after="320" w:line="336" w:lineRule="auto"/>
        <w:ind w:left="0" w:right="0" w:firstLine="50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2</w:t>
      </w:r>
      <w:bookmarkEnd w:id="1804"/>
      <w:r>
        <w:rPr>
          <w:color w:val="000000"/>
          <w:spacing w:val="0"/>
          <w:w w:val="100"/>
          <w:position w:val="0"/>
        </w:rPr>
        <w:t>、</w:t>
        <w:tab/>
        <w:t>本企业的子公司情况</w:t>
      </w:r>
      <w:bookmarkEnd w:id="1802"/>
      <w:bookmarkEnd w:id="1803"/>
      <w:bookmarkEnd w:id="1805"/>
    </w:p>
    <w:p>
      <w:pPr>
        <w:pStyle w:val="Style25"/>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本企业子公司的情况详见附注。</w:t>
      </w:r>
    </w:p>
    <w:p>
      <w:pPr>
        <w:pStyle w:val="Style32"/>
        <w:keepNext/>
        <w:keepLines/>
        <w:widowControl w:val="0"/>
        <w:shd w:val="clear" w:color="auto" w:fill="auto"/>
        <w:tabs>
          <w:tab w:pos="878" w:val="left"/>
        </w:tabs>
        <w:bidi w:val="0"/>
        <w:spacing w:before="0" w:line="322" w:lineRule="exact"/>
        <w:ind w:left="0" w:right="0" w:firstLine="50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3</w:t>
      </w:r>
      <w:bookmarkEnd w:id="1808"/>
      <w:r>
        <w:rPr>
          <w:color w:val="000000"/>
          <w:spacing w:val="0"/>
          <w:w w:val="100"/>
          <w:position w:val="0"/>
        </w:rPr>
        <w:t>、</w:t>
        <w:tab/>
        <w:t>本企业合营和联营企业情况</w:t>
      </w:r>
      <w:bookmarkEnd w:id="1806"/>
      <w:bookmarkEnd w:id="1807"/>
      <w:bookmarkEnd w:id="1809"/>
    </w:p>
    <w:p>
      <w:pPr>
        <w:pStyle w:val="Style25"/>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本企业重要的合营或联营企业详见附注。</w:t>
      </w:r>
    </w:p>
    <w:p>
      <w:pPr>
        <w:pStyle w:val="Style25"/>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广西海东科技创业投资有限公司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霍尔果斯中企易桥股权投资合伙企业（有限合伙）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霍尔果斯神州易桥股权投资合伙企业（有限合伙）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杭州顺利办企业管理咨询有限公司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神州顺利办（深圳）科技有限公司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财合税（北京）信息技术有限公司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顺利办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企业管理有限公司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珠海市易颖财务管理有限公司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本公司之子公司的联营企业</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20" w:line="240" w:lineRule="auto"/>
        <w:ind w:left="0" w:right="0" w:firstLine="50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4</w:t>
      </w:r>
      <w:bookmarkEnd w:id="1812"/>
      <w:r>
        <w:rPr>
          <w:color w:val="000000"/>
          <w:spacing w:val="0"/>
          <w:w w:val="100"/>
          <w:position w:val="0"/>
        </w:rPr>
        <w:t>、其他关联方情况</w:t>
      </w:r>
      <w:bookmarkEnd w:id="1810"/>
      <w:bookmarkEnd w:id="1811"/>
      <w:bookmarkEnd w:id="181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王茜</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股东配偶</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浙江自贸区顺利办资产管理合伙企业（有限合伙）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浙江自贸区顺利办贰号资产管理合伙企业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500"/>
        <w:jc w:val="both"/>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5</w:t>
      </w:r>
      <w:bookmarkEnd w:id="1816"/>
      <w:r>
        <w:rPr>
          <w:color w:val="000000"/>
          <w:spacing w:val="0"/>
          <w:w w:val="100"/>
          <w:position w:val="0"/>
        </w:rPr>
        <w:t>、关联交易情况</w:t>
      </w:r>
      <w:bookmarkEnd w:id="1814"/>
      <w:bookmarkEnd w:id="1815"/>
      <w:bookmarkEnd w:id="1817"/>
    </w:p>
    <w:p>
      <w:pPr>
        <w:pStyle w:val="Style37"/>
        <w:keepNext/>
        <w:keepLines/>
        <w:widowControl w:val="0"/>
        <w:shd w:val="clear" w:color="auto" w:fill="auto"/>
        <w:bidi w:val="0"/>
        <w:spacing w:before="0" w:line="240" w:lineRule="auto"/>
        <w:ind w:left="0" w:right="0" w:firstLine="500"/>
        <w:jc w:val="both"/>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18"/>
      <w:bookmarkEnd w:id="1819"/>
      <w:bookmarkEnd w:id="1820"/>
    </w:p>
    <w:p>
      <w:pPr>
        <w:pStyle w:val="Style25"/>
        <w:keepNext w:val="0"/>
        <w:keepLines w:val="0"/>
        <w:widowControl w:val="0"/>
        <w:shd w:val="clear" w:color="auto" w:fill="auto"/>
        <w:bidi w:val="0"/>
        <w:spacing w:before="0" w:line="240" w:lineRule="auto"/>
        <w:ind w:left="0" w:right="0" w:firstLine="50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财合税（北京）信 息技术有限公司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105,226.31</w:t>
            </w:r>
          </w:p>
        </w:tc>
      </w:tr>
    </w:tbl>
    <w:p>
      <w:pPr>
        <w:pStyle w:val="Style1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顺利办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企业管理有限公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购销商品、提供和接受劳务的关联交易说明</w:t>
      </w:r>
    </w:p>
    <w:p>
      <w:pPr>
        <w:pStyle w:val="Style37"/>
        <w:keepNext/>
        <w:keepLines/>
        <w:widowControl w:val="0"/>
        <w:shd w:val="clear" w:color="auto" w:fill="auto"/>
        <w:bidi w:val="0"/>
        <w:spacing w:before="0" w:line="240" w:lineRule="auto"/>
        <w:ind w:left="0" w:right="0" w:firstLine="50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21"/>
      <w:bookmarkEnd w:id="1822"/>
      <w:bookmarkEnd w:id="1823"/>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37"/>
        <w:keepNext/>
        <w:keepLines/>
        <w:widowControl w:val="0"/>
        <w:shd w:val="clear" w:color="auto" w:fill="auto"/>
        <w:bidi w:val="0"/>
        <w:spacing w:before="0" w:after="420" w:line="240" w:lineRule="auto"/>
        <w:ind w:left="0" w:right="0" w:firstLine="50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24"/>
      <w:bookmarkEnd w:id="1825"/>
      <w:bookmarkEnd w:id="1827"/>
    </w:p>
    <w:p>
      <w:pPr>
        <w:pStyle w:val="Style2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本公司作为出租方：</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50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28"/>
      <w:bookmarkEnd w:id="1829"/>
      <w:bookmarkEnd w:id="1831"/>
    </w:p>
    <w:p>
      <w:pPr>
        <w:pStyle w:val="Style2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本公司作为担保方</w:t>
      </w: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神州易桥（北京）财税 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彭聪、王茜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25"/>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关联担保情况说明</w:t>
      </w:r>
    </w:p>
    <w:p>
      <w:pPr>
        <w:pStyle w:val="Style37"/>
        <w:keepNext/>
        <w:keepLines/>
        <w:widowControl w:val="0"/>
        <w:shd w:val="clear" w:color="auto" w:fill="auto"/>
        <w:bidi w:val="0"/>
        <w:spacing w:before="0" w:after="420" w:line="240" w:lineRule="auto"/>
        <w:ind w:left="0" w:right="0" w:firstLine="50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32"/>
      <w:bookmarkEnd w:id="1833"/>
      <w:bookmarkEnd w:id="1835"/>
    </w:p>
    <w:p>
      <w:pPr>
        <w:widowControl w:val="0"/>
        <w:jc w:val="center"/>
        <w:rPr>
          <w:sz w:val="2"/>
          <w:szCs w:val="2"/>
        </w:rPr>
      </w:pPr>
      <w:r>
        <w:drawing>
          <wp:inline>
            <wp:extent cx="6126480" cy="95694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stretch/>
                  </pic:blipFill>
                  <pic:spPr>
                    <a:xfrm>
                      <a:ext cx="6126480" cy="956945"/>
                    </a:xfrm>
                    <a:prstGeom prst="rect"/>
                  </pic:spPr>
                </pic:pic>
              </a:graphicData>
            </a:graphic>
          </wp:inline>
        </w:drawing>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50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36"/>
      <w:bookmarkEnd w:id="1837"/>
      <w:bookmarkEnd w:id="1839"/>
    </w:p>
    <w:p>
      <w:pPr>
        <w:pStyle w:val="Style25"/>
        <w:keepNext w:val="0"/>
        <w:keepLines w:val="0"/>
        <w:widowControl w:val="0"/>
        <w:shd w:val="clear" w:color="auto" w:fill="auto"/>
        <w:bidi w:val="0"/>
        <w:spacing w:before="0" w:after="120" w:line="240" w:lineRule="auto"/>
        <w:ind w:left="94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浙江自贸区顺利办资产管理 合伙企业（有限合伙）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62,049,871.59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5,970,421.72</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浙江自贸区顺利办贰号资产 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2,315,050.00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725,200.00</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50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40"/>
      <w:bookmarkEnd w:id="1841"/>
      <w:bookmarkEnd w:id="1843"/>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3,433,900.00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2,211,800.00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500"/>
        <w:jc w:val="left"/>
      </w:pPr>
      <w:bookmarkStart w:id="1844" w:name="bookmark1844"/>
      <w:bookmarkStart w:id="1845" w:name="bookmark1845"/>
      <w:bookmarkStart w:id="1846" w:name="bookmark1846"/>
      <w:bookmarkStart w:id="1847" w:name="bookmark1847"/>
      <w:r>
        <w:rPr>
          <w:color w:val="000000"/>
          <w:spacing w:val="0"/>
          <w:w w:val="100"/>
          <w:position w:val="0"/>
        </w:rPr>
        <w:t>（</w:t>
      </w:r>
      <w:bookmarkEnd w:id="184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44"/>
      <w:bookmarkEnd w:id="1845"/>
      <w:bookmarkEnd w:id="1847"/>
    </w:p>
    <w:p>
      <w:pPr>
        <w:pStyle w:val="Style32"/>
        <w:keepNext/>
        <w:keepLines/>
        <w:widowControl w:val="0"/>
        <w:shd w:val="clear" w:color="auto" w:fill="auto"/>
        <w:bidi w:val="0"/>
        <w:spacing w:before="0" w:line="240" w:lineRule="auto"/>
        <w:ind w:left="0" w:right="0" w:firstLine="50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6</w:t>
      </w:r>
      <w:bookmarkEnd w:id="1850"/>
      <w:r>
        <w:rPr>
          <w:color w:val="000000"/>
          <w:spacing w:val="0"/>
          <w:w w:val="100"/>
          <w:position w:val="0"/>
        </w:rPr>
        <w:t>、关联方应收应付款项</w:t>
      </w:r>
      <w:bookmarkEnd w:id="1848"/>
      <w:bookmarkEnd w:id="1849"/>
      <w:bookmarkEnd w:id="1851"/>
    </w:p>
    <w:p>
      <w:pPr>
        <w:pStyle w:val="Style37"/>
        <w:keepNext/>
        <w:keepLines/>
        <w:widowControl w:val="0"/>
        <w:shd w:val="clear" w:color="auto" w:fill="auto"/>
        <w:bidi w:val="0"/>
        <w:spacing w:before="0" w:after="360" w:line="240" w:lineRule="auto"/>
        <w:ind w:left="0" w:right="0" w:firstLine="500"/>
        <w:jc w:val="left"/>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52"/>
      <w:bookmarkEnd w:id="1853"/>
      <w:bookmarkEnd w:id="1854"/>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神州顺利办（深圳）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8,130.00</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霍尔果斯神州易桥</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股权投资合伙企业</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财合税（北京）信息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珠海市易颖财务管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50,470.37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浙江自贸区顺利办 资产管理合伙企业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99,512,105.74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68,198,160.21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37,462,234.15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18,702,779.53</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浙江自贸区顺利办 贰号资产管理合伙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3,040,250.00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2,083,560.14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725,200.00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362,051.44</w:t>
            </w:r>
          </w:p>
        </w:tc>
      </w:tr>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霍尔果斯神州易桥</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股权投资合伙企业</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137,525,910.93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137,525,910.93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139,109,910.93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139,109,910.93</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杭州顺利办企业管 理咨询有限公司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神州顺利办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财合税（北京）信息 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241,767,117.04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209,417,011.28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179,065,195.45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159,784,121.90</w:t>
            </w:r>
          </w:p>
        </w:tc>
      </w:tr>
    </w:tbl>
    <w:p>
      <w:pPr>
        <w:pStyle w:val="Style37"/>
        <w:keepNext/>
        <w:keepLines/>
        <w:widowControl w:val="0"/>
        <w:shd w:val="clear" w:color="auto" w:fill="auto"/>
        <w:bidi w:val="0"/>
        <w:spacing w:before="0" w:after="360" w:line="240" w:lineRule="auto"/>
        <w:ind w:left="0" w:right="0" w:firstLine="500"/>
        <w:jc w:val="both"/>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55"/>
      <w:bookmarkEnd w:id="1856"/>
      <w:bookmarkEnd w:id="1857"/>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财合税（北京）信息技术有限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95,283.02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95,283.02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珠海市易颖财务管理有限公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神州顺利办（深圳）科技有限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1,006,884.64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财合税（北京）信息技术有限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265,973.17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1,371,020.83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98,163.02</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500"/>
        <w:jc w:val="both"/>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7</w:t>
      </w:r>
      <w:bookmarkEnd w:id="1860"/>
      <w:r>
        <w:rPr>
          <w:color w:val="000000"/>
          <w:spacing w:val="0"/>
          <w:w w:val="100"/>
          <w:position w:val="0"/>
        </w:rPr>
        <w:t>、关联方承诺</w:t>
      </w:r>
      <w:bookmarkEnd w:id="1858"/>
      <w:bookmarkEnd w:id="1859"/>
      <w:bookmarkEnd w:id="1861"/>
    </w:p>
    <w:p>
      <w:pPr>
        <w:pStyle w:val="Style40"/>
        <w:keepNext w:val="0"/>
        <w:keepLines w:val="0"/>
        <w:widowControl w:val="0"/>
        <w:shd w:val="clear" w:color="auto" w:fill="auto"/>
        <w:bidi w:val="0"/>
        <w:spacing w:before="0" w:after="360" w:line="240" w:lineRule="auto"/>
        <w:ind w:left="0" w:right="0" w:firstLine="94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50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8</w:t>
      </w:r>
      <w:bookmarkEnd w:id="1864"/>
      <w:r>
        <w:rPr>
          <w:color w:val="000000"/>
          <w:spacing w:val="0"/>
          <w:w w:val="100"/>
          <w:position w:val="0"/>
        </w:rPr>
        <w:t>、其他</w:t>
      </w:r>
      <w:bookmarkEnd w:id="1862"/>
      <w:bookmarkEnd w:id="1863"/>
      <w:bookmarkEnd w:id="1865"/>
    </w:p>
    <w:p>
      <w:pPr>
        <w:pStyle w:val="Style27"/>
        <w:keepNext/>
        <w:keepLines/>
        <w:widowControl w:val="0"/>
        <w:shd w:val="clear" w:color="auto" w:fill="auto"/>
        <w:bidi w:val="0"/>
        <w:spacing w:before="0" w:after="360" w:line="240" w:lineRule="auto"/>
        <w:ind w:left="0" w:right="0" w:firstLine="500"/>
        <w:jc w:val="left"/>
      </w:pPr>
      <w:bookmarkStart w:id="1866" w:name="bookmark1866"/>
      <w:bookmarkStart w:id="1867" w:name="bookmark1867"/>
      <w:bookmarkStart w:id="1868" w:name="bookmark1868"/>
      <w:r>
        <w:rPr>
          <w:color w:val="000000"/>
          <w:spacing w:val="0"/>
          <w:w w:val="100"/>
          <w:position w:val="0"/>
        </w:rPr>
        <w:t>十三、股份支付</w:t>
      </w:r>
      <w:bookmarkEnd w:id="1866"/>
      <w:bookmarkEnd w:id="1867"/>
      <w:bookmarkEnd w:id="1868"/>
    </w:p>
    <w:p>
      <w:pPr>
        <w:pStyle w:val="Style32"/>
        <w:keepNext/>
        <w:keepLines/>
        <w:widowControl w:val="0"/>
        <w:shd w:val="clear" w:color="auto" w:fill="auto"/>
        <w:tabs>
          <w:tab w:pos="868" w:val="left"/>
        </w:tabs>
        <w:bidi w:val="0"/>
        <w:spacing w:before="0" w:line="240" w:lineRule="auto"/>
        <w:ind w:left="0" w:right="0" w:firstLine="50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1</w:t>
      </w:r>
      <w:bookmarkEnd w:id="1871"/>
      <w:r>
        <w:rPr>
          <w:color w:val="000000"/>
          <w:spacing w:val="0"/>
          <w:w w:val="100"/>
          <w:position w:val="0"/>
        </w:rPr>
        <w:t>、</w:t>
        <w:tab/>
        <w:t>股份支付总体情况</w:t>
      </w:r>
      <w:bookmarkEnd w:id="1869"/>
      <w:bookmarkEnd w:id="1870"/>
      <w:bookmarkEnd w:id="1872"/>
    </w:p>
    <w:p>
      <w:pPr>
        <w:pStyle w:val="Style25"/>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78" w:val="left"/>
        </w:tabs>
        <w:bidi w:val="0"/>
        <w:spacing w:before="0" w:line="240" w:lineRule="auto"/>
        <w:ind w:left="0" w:right="0" w:firstLine="50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2</w:t>
      </w:r>
      <w:bookmarkEnd w:id="1875"/>
      <w:r>
        <w:rPr>
          <w:color w:val="000000"/>
          <w:spacing w:val="0"/>
          <w:w w:val="100"/>
          <w:position w:val="0"/>
        </w:rPr>
        <w:t>、</w:t>
        <w:tab/>
        <w:t>以权益结算的股份支付情况</w:t>
      </w:r>
      <w:bookmarkEnd w:id="1873"/>
      <w:bookmarkEnd w:id="1874"/>
      <w:bookmarkEnd w:id="1876"/>
    </w:p>
    <w:p>
      <w:pPr>
        <w:pStyle w:val="Style25"/>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78" w:val="left"/>
        </w:tabs>
        <w:bidi w:val="0"/>
        <w:spacing w:before="0" w:line="240" w:lineRule="auto"/>
        <w:ind w:left="0" w:right="0" w:firstLine="50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3</w:t>
      </w:r>
      <w:bookmarkEnd w:id="1879"/>
      <w:r>
        <w:rPr>
          <w:color w:val="000000"/>
          <w:spacing w:val="0"/>
          <w:w w:val="100"/>
          <w:position w:val="0"/>
        </w:rPr>
        <w:t>、</w:t>
        <w:tab/>
        <w:t>以现金结算的股份支付情况</w:t>
      </w:r>
      <w:bookmarkEnd w:id="1877"/>
      <w:bookmarkEnd w:id="1878"/>
      <w:bookmarkEnd w:id="1880"/>
    </w:p>
    <w:p>
      <w:pPr>
        <w:pStyle w:val="Style25"/>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78" w:val="left"/>
        </w:tabs>
        <w:bidi w:val="0"/>
        <w:spacing w:before="0" w:line="240" w:lineRule="auto"/>
        <w:ind w:left="0" w:right="0" w:firstLine="50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4</w:t>
      </w:r>
      <w:bookmarkEnd w:id="1883"/>
      <w:r>
        <w:rPr>
          <w:color w:val="000000"/>
          <w:spacing w:val="0"/>
          <w:w w:val="100"/>
          <w:position w:val="0"/>
        </w:rPr>
        <w:t>、</w:t>
        <w:tab/>
        <w:t>股份支付的修改、终止情况</w:t>
      </w:r>
      <w:bookmarkEnd w:id="1881"/>
      <w:bookmarkEnd w:id="1882"/>
      <w:bookmarkEnd w:id="1884"/>
    </w:p>
    <w:p>
      <w:pPr>
        <w:pStyle w:val="Style32"/>
        <w:keepNext/>
        <w:keepLines/>
        <w:widowControl w:val="0"/>
        <w:shd w:val="clear" w:color="auto" w:fill="auto"/>
        <w:tabs>
          <w:tab w:pos="878" w:val="left"/>
        </w:tabs>
        <w:bidi w:val="0"/>
        <w:spacing w:before="0" w:line="240" w:lineRule="auto"/>
        <w:ind w:left="0" w:right="0" w:firstLine="50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5</w:t>
      </w:r>
      <w:bookmarkEnd w:id="1887"/>
      <w:r>
        <w:rPr>
          <w:color w:val="000000"/>
          <w:spacing w:val="0"/>
          <w:w w:val="100"/>
          <w:position w:val="0"/>
        </w:rPr>
        <w:t>、</w:t>
        <w:tab/>
        <w:t>其他</w:t>
      </w:r>
      <w:bookmarkEnd w:id="1885"/>
      <w:bookmarkEnd w:id="1886"/>
      <w:bookmarkEnd w:id="1888"/>
    </w:p>
    <w:p>
      <w:pPr>
        <w:pStyle w:val="Style27"/>
        <w:keepNext/>
        <w:keepLines/>
        <w:widowControl w:val="0"/>
        <w:shd w:val="clear" w:color="auto" w:fill="auto"/>
        <w:bidi w:val="0"/>
        <w:spacing w:before="0" w:after="360" w:line="240" w:lineRule="auto"/>
        <w:ind w:left="0" w:right="0" w:firstLine="500"/>
        <w:jc w:val="left"/>
      </w:pPr>
      <w:bookmarkStart w:id="1889" w:name="bookmark1889"/>
      <w:bookmarkStart w:id="1890" w:name="bookmark1890"/>
      <w:bookmarkStart w:id="1891" w:name="bookmark1891"/>
      <w:r>
        <w:rPr>
          <w:color w:val="000000"/>
          <w:spacing w:val="0"/>
          <w:w w:val="100"/>
          <w:position w:val="0"/>
        </w:rPr>
        <w:t>十四、承诺及或有事项</w:t>
      </w:r>
      <w:bookmarkEnd w:id="1889"/>
      <w:bookmarkEnd w:id="1890"/>
      <w:bookmarkEnd w:id="1891"/>
    </w:p>
    <w:p>
      <w:pPr>
        <w:pStyle w:val="Style32"/>
        <w:keepNext/>
        <w:keepLines/>
        <w:widowControl w:val="0"/>
        <w:shd w:val="clear" w:color="auto" w:fill="auto"/>
        <w:bidi w:val="0"/>
        <w:spacing w:before="0" w:line="240" w:lineRule="auto"/>
        <w:ind w:left="0" w:right="0" w:firstLine="500"/>
        <w:jc w:val="left"/>
      </w:pPr>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92"/>
      <w:bookmarkEnd w:id="1893"/>
      <w:bookmarkEnd w:id="1894"/>
    </w:p>
    <w:p>
      <w:pPr>
        <w:pStyle w:val="Style25"/>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资产负债表日存在的重要承诺</w:t>
      </w:r>
    </w:p>
    <w:p>
      <w:pPr>
        <w:pStyle w:val="Style40"/>
        <w:keepNext w:val="0"/>
        <w:keepLines w:val="0"/>
        <w:widowControl w:val="0"/>
        <w:shd w:val="clear" w:color="auto" w:fill="auto"/>
        <w:bidi w:val="0"/>
        <w:spacing w:before="0" w:line="240" w:lineRule="auto"/>
        <w:ind w:left="0" w:right="0" w:firstLine="9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日，本公司无需披露的重大承诺事项。</w:t>
      </w:r>
    </w:p>
    <w:p>
      <w:pPr>
        <w:pStyle w:val="Style32"/>
        <w:keepNext/>
        <w:keepLines/>
        <w:widowControl w:val="0"/>
        <w:shd w:val="clear" w:color="auto" w:fill="auto"/>
        <w:tabs>
          <w:tab w:pos="878" w:val="left"/>
        </w:tabs>
        <w:bidi w:val="0"/>
        <w:spacing w:before="0" w:after="380" w:line="240" w:lineRule="auto"/>
        <w:ind w:left="0" w:right="0" w:firstLine="50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bookmarkEnd w:id="1897"/>
      <w:r>
        <w:rPr>
          <w:color w:val="000000"/>
          <w:spacing w:val="0"/>
          <w:w w:val="100"/>
          <w:position w:val="0"/>
        </w:rPr>
        <w:t>、</w:t>
        <w:tab/>
        <w:t>或有事项</w:t>
      </w:r>
      <w:bookmarkEnd w:id="1895"/>
      <w:bookmarkEnd w:id="1896"/>
      <w:bookmarkEnd w:id="1898"/>
    </w:p>
    <w:p>
      <w:pPr>
        <w:pStyle w:val="Style37"/>
        <w:keepNext/>
        <w:keepLines/>
        <w:widowControl w:val="0"/>
        <w:shd w:val="clear" w:color="auto" w:fill="auto"/>
        <w:tabs>
          <w:tab w:pos="993" w:val="left"/>
        </w:tabs>
        <w:bidi w:val="0"/>
        <w:spacing w:before="0" w:line="240" w:lineRule="auto"/>
        <w:ind w:left="0" w:right="0" w:firstLine="50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99"/>
      <w:bookmarkEnd w:id="1900"/>
      <w:bookmarkEnd w:id="1902"/>
    </w:p>
    <w:p>
      <w:pPr>
        <w:pStyle w:val="Style40"/>
        <w:keepNext w:val="0"/>
        <w:keepLines w:val="0"/>
        <w:widowControl w:val="0"/>
        <w:shd w:val="clear" w:color="auto" w:fill="auto"/>
        <w:bidi w:val="0"/>
        <w:spacing w:before="0" w:line="240" w:lineRule="auto"/>
        <w:ind w:left="0" w:right="0" w:firstLine="9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日，本公司无需披露的重大或有事项。</w:t>
      </w:r>
    </w:p>
    <w:p>
      <w:pPr>
        <w:pStyle w:val="Style37"/>
        <w:keepNext/>
        <w:keepLines/>
        <w:widowControl w:val="0"/>
        <w:shd w:val="clear" w:color="auto" w:fill="auto"/>
        <w:tabs>
          <w:tab w:pos="993" w:val="left"/>
        </w:tabs>
        <w:bidi w:val="0"/>
        <w:spacing w:before="0" w:line="240" w:lineRule="auto"/>
        <w:ind w:left="0" w:right="0" w:firstLine="50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03"/>
      <w:bookmarkEnd w:id="1904"/>
      <w:bookmarkEnd w:id="1906"/>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公司不存在需要披露的重要或有事项。</w:t>
      </w:r>
    </w:p>
    <w:p>
      <w:pPr>
        <w:pStyle w:val="Style32"/>
        <w:keepNext/>
        <w:keepLines/>
        <w:widowControl w:val="0"/>
        <w:shd w:val="clear" w:color="auto" w:fill="auto"/>
        <w:tabs>
          <w:tab w:pos="878" w:val="left"/>
        </w:tabs>
        <w:bidi w:val="0"/>
        <w:spacing w:before="0" w:after="380" w:line="240" w:lineRule="auto"/>
        <w:ind w:left="0" w:right="0" w:firstLine="50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3</w:t>
      </w:r>
      <w:bookmarkEnd w:id="1909"/>
      <w:r>
        <w:rPr>
          <w:color w:val="000000"/>
          <w:spacing w:val="0"/>
          <w:w w:val="100"/>
          <w:position w:val="0"/>
        </w:rPr>
        <w:t>、</w:t>
        <w:tab/>
        <w:t>其他</w:t>
      </w:r>
      <w:bookmarkEnd w:id="1907"/>
      <w:bookmarkEnd w:id="1908"/>
      <w:bookmarkEnd w:id="1910"/>
    </w:p>
    <w:p>
      <w:pPr>
        <w:pStyle w:val="Style27"/>
        <w:keepNext/>
        <w:keepLines/>
        <w:widowControl w:val="0"/>
        <w:shd w:val="clear" w:color="auto" w:fill="auto"/>
        <w:bidi w:val="0"/>
        <w:spacing w:before="0" w:after="380" w:line="240" w:lineRule="auto"/>
        <w:ind w:left="0" w:right="0" w:firstLine="500"/>
        <w:jc w:val="left"/>
      </w:pPr>
      <w:bookmarkStart w:id="1911" w:name="bookmark1911"/>
      <w:bookmarkStart w:id="1912" w:name="bookmark1912"/>
      <w:bookmarkStart w:id="1913" w:name="bookmark1913"/>
      <w:r>
        <w:rPr>
          <w:color w:val="000000"/>
          <w:spacing w:val="0"/>
          <w:w w:val="100"/>
          <w:position w:val="0"/>
        </w:rPr>
        <w:t>十五、资产负债表日后事项</w:t>
      </w:r>
      <w:bookmarkEnd w:id="1911"/>
      <w:bookmarkEnd w:id="1912"/>
      <w:bookmarkEnd w:id="1913"/>
    </w:p>
    <w:p>
      <w:pPr>
        <w:pStyle w:val="Style32"/>
        <w:keepNext/>
        <w:keepLines/>
        <w:widowControl w:val="0"/>
        <w:shd w:val="clear" w:color="auto" w:fill="auto"/>
        <w:bidi w:val="0"/>
        <w:spacing w:before="0" w:after="380" w:line="240" w:lineRule="auto"/>
        <w:ind w:left="0" w:right="0" w:firstLine="500"/>
        <w:jc w:val="left"/>
      </w:pPr>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14"/>
      <w:bookmarkEnd w:id="1915"/>
      <w:bookmarkEnd w:id="1916"/>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79" w:line="1" w:lineRule="exact"/>
      </w:pPr>
    </w:p>
    <w:p>
      <w:pPr>
        <w:pStyle w:val="Style32"/>
        <w:keepNext/>
        <w:keepLines/>
        <w:widowControl w:val="0"/>
        <w:shd w:val="clear" w:color="auto" w:fill="auto"/>
        <w:tabs>
          <w:tab w:pos="878" w:val="left"/>
        </w:tabs>
        <w:bidi w:val="0"/>
        <w:spacing w:before="0" w:after="380" w:line="317" w:lineRule="exact"/>
        <w:ind w:left="0" w:right="0" w:firstLine="50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2</w:t>
      </w:r>
      <w:bookmarkEnd w:id="1919"/>
      <w:r>
        <w:rPr>
          <w:color w:val="000000"/>
          <w:spacing w:val="0"/>
          <w:w w:val="100"/>
          <w:position w:val="0"/>
        </w:rPr>
        <w:t>、</w:t>
        <w:tab/>
        <w:t>利润分配情况</w:t>
      </w:r>
      <w:bookmarkEnd w:id="1917"/>
      <w:bookmarkEnd w:id="1918"/>
      <w:bookmarkEnd w:id="1920"/>
    </w:p>
    <w:p>
      <w:pPr>
        <w:pStyle w:val="Style25"/>
        <w:keepNext w:val="0"/>
        <w:keepLines w:val="0"/>
        <w:widowControl w:val="0"/>
        <w:shd w:val="clear" w:color="auto" w:fill="auto"/>
        <w:bidi w:val="0"/>
        <w:spacing w:before="0" w:after="280" w:line="240" w:lineRule="auto"/>
        <w:ind w:left="9440" w:right="0" w:firstLine="0"/>
        <w:jc w:val="left"/>
      </w:pPr>
      <w:r>
        <w:rPr>
          <w:color w:val="000000"/>
          <w:spacing w:val="0"/>
          <w:w w:val="100"/>
          <w:position w:val="0"/>
        </w:rPr>
        <w:t>单位：元</w:t>
      </w:r>
    </w:p>
    <w:p>
      <w:pPr>
        <w:pStyle w:val="Style32"/>
        <w:keepNext/>
        <w:keepLines/>
        <w:widowControl w:val="0"/>
        <w:shd w:val="clear" w:color="auto" w:fill="auto"/>
        <w:tabs>
          <w:tab w:pos="878" w:val="left"/>
        </w:tabs>
        <w:bidi w:val="0"/>
        <w:spacing w:before="0" w:after="280" w:line="317" w:lineRule="exact"/>
        <w:ind w:left="0" w:right="0" w:firstLine="50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3</w:t>
      </w:r>
      <w:bookmarkEnd w:id="1923"/>
      <w:r>
        <w:rPr>
          <w:color w:val="000000"/>
          <w:spacing w:val="0"/>
          <w:w w:val="100"/>
          <w:position w:val="0"/>
        </w:rPr>
        <w:t>、</w:t>
        <w:tab/>
        <w:t>销售退回</w:t>
      </w:r>
      <w:bookmarkEnd w:id="1921"/>
      <w:bookmarkEnd w:id="1922"/>
      <w:bookmarkEnd w:id="1924"/>
    </w:p>
    <w:p>
      <w:pPr>
        <w:pStyle w:val="Style32"/>
        <w:keepNext/>
        <w:keepLines/>
        <w:widowControl w:val="0"/>
        <w:shd w:val="clear" w:color="auto" w:fill="auto"/>
        <w:tabs>
          <w:tab w:pos="878" w:val="left"/>
        </w:tabs>
        <w:bidi w:val="0"/>
        <w:spacing w:before="0" w:after="280" w:line="317" w:lineRule="exact"/>
        <w:ind w:left="0" w:right="0" w:firstLine="50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4</w:t>
      </w:r>
      <w:bookmarkEnd w:id="1927"/>
      <w:r>
        <w:rPr>
          <w:color w:val="000000"/>
          <w:spacing w:val="0"/>
          <w:w w:val="100"/>
          <w:position w:val="0"/>
        </w:rPr>
        <w:t>、</w:t>
        <w:tab/>
        <w:t>其他资产负债表日后事项说明</w:t>
      </w:r>
      <w:bookmarkEnd w:id="1925"/>
      <w:bookmarkEnd w:id="1926"/>
      <w:bookmarkEnd w:id="1928"/>
    </w:p>
    <w:p>
      <w:pPr>
        <w:pStyle w:val="Style40"/>
        <w:keepNext w:val="0"/>
        <w:keepLines w:val="0"/>
        <w:widowControl w:val="0"/>
        <w:shd w:val="clear" w:color="auto" w:fill="auto"/>
        <w:tabs>
          <w:tab w:pos="1290" w:val="left"/>
        </w:tabs>
        <w:bidi w:val="0"/>
        <w:spacing w:before="0" w:after="0" w:line="317" w:lineRule="exact"/>
        <w:ind w:left="500" w:right="0" w:firstLine="440"/>
        <w:jc w:val="both"/>
      </w:pPr>
      <w:bookmarkStart w:id="1929" w:name="bookmark1929"/>
      <w:r>
        <w:rPr>
          <w:rFonts w:ascii="Times New Roman" w:eastAsia="Times New Roman" w:hAnsi="Times New Roman" w:cs="Times New Roman"/>
          <w:color w:val="000000"/>
          <w:spacing w:val="0"/>
          <w:w w:val="100"/>
          <w:position w:val="0"/>
        </w:rPr>
        <w:t>1</w:t>
      </w:r>
      <w:bookmarkEnd w:id="1929"/>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日，经公司总裁办公会审议，同意子公司神州易桥（北京）财税科技有限公司终止收 购顺利办（泰安）物联科技有限公司，并与原被收购方签订相关终止收购协议。</w:t>
      </w:r>
    </w:p>
    <w:p>
      <w:pPr>
        <w:pStyle w:val="Style40"/>
        <w:keepNext w:val="0"/>
        <w:keepLines w:val="0"/>
        <w:widowControl w:val="0"/>
        <w:shd w:val="clear" w:color="auto" w:fill="auto"/>
        <w:tabs>
          <w:tab w:pos="1290" w:val="left"/>
        </w:tabs>
        <w:bidi w:val="0"/>
        <w:spacing w:before="0" w:after="0" w:line="317" w:lineRule="exact"/>
        <w:ind w:left="500" w:right="0" w:firstLine="440"/>
        <w:jc w:val="both"/>
      </w:pPr>
      <w:bookmarkStart w:id="1930" w:name="bookmark1930"/>
      <w:r>
        <w:rPr>
          <w:rFonts w:ascii="Times New Roman" w:eastAsia="Times New Roman" w:hAnsi="Times New Roman" w:cs="Times New Roman"/>
          <w:color w:val="000000"/>
          <w:spacing w:val="0"/>
          <w:w w:val="100"/>
          <w:position w:val="0"/>
        </w:rPr>
        <w:t>2</w:t>
      </w:r>
      <w:bookmarkEnd w:id="1930"/>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日，经公司总裁办公会审议，同意子公司神州易桥（北京）财税科技有限公司注销参 股公司徐州顺利数据科技有限公司、徐州顺达数据科技有限公司。</w:t>
      </w:r>
    </w:p>
    <w:p>
      <w:pPr>
        <w:pStyle w:val="Style40"/>
        <w:keepNext w:val="0"/>
        <w:keepLines w:val="0"/>
        <w:widowControl w:val="0"/>
        <w:shd w:val="clear" w:color="auto" w:fill="auto"/>
        <w:tabs>
          <w:tab w:pos="1295" w:val="left"/>
        </w:tabs>
        <w:bidi w:val="0"/>
        <w:spacing w:before="0" w:line="317" w:lineRule="exact"/>
        <w:ind w:left="500" w:right="0" w:firstLine="440"/>
        <w:jc w:val="both"/>
      </w:pPr>
      <w:bookmarkStart w:id="1931" w:name="bookmark1931"/>
      <w:r>
        <w:rPr>
          <w:rFonts w:ascii="Times New Roman" w:eastAsia="Times New Roman" w:hAnsi="Times New Roman" w:cs="Times New Roman"/>
          <w:color w:val="000000"/>
          <w:spacing w:val="0"/>
          <w:w w:val="100"/>
          <w:position w:val="0"/>
        </w:rPr>
        <w:t>3</w:t>
      </w:r>
      <w:bookmarkEnd w:id="1931"/>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日，经公司总裁办公会审议，同意子公司青海宁达创业投资有限责任公司以自有资金 </w:t>
      </w:r>
      <w:r>
        <w:rPr>
          <w:rFonts w:ascii="Times New Roman" w:eastAsia="Times New Roman" w:hAnsi="Times New Roman" w:cs="Times New Roman"/>
          <w:color w:val="000000"/>
          <w:spacing w:val="0"/>
          <w:w w:val="100"/>
          <w:position w:val="0"/>
        </w:rPr>
        <w:t>4100</w:t>
      </w:r>
      <w:r>
        <w:rPr>
          <w:color w:val="000000"/>
          <w:spacing w:val="0"/>
          <w:w w:val="100"/>
          <w:position w:val="0"/>
        </w:rPr>
        <w:t>万元受让广东融泰医药有限公司原股东的部分股权。</w:t>
      </w:r>
    </w:p>
    <w:p>
      <w:pPr>
        <w:pStyle w:val="Style27"/>
        <w:keepNext/>
        <w:keepLines/>
        <w:widowControl w:val="0"/>
        <w:shd w:val="clear" w:color="auto" w:fill="auto"/>
        <w:bidi w:val="0"/>
        <w:spacing w:before="0" w:after="280" w:line="240" w:lineRule="auto"/>
        <w:ind w:left="0" w:right="0" w:firstLine="500"/>
        <w:jc w:val="left"/>
      </w:pPr>
      <w:bookmarkStart w:id="1932" w:name="bookmark1932"/>
      <w:bookmarkStart w:id="1933" w:name="bookmark1933"/>
      <w:bookmarkStart w:id="1934" w:name="bookmark1934"/>
      <w:r>
        <w:rPr>
          <w:color w:val="000000"/>
          <w:spacing w:val="0"/>
          <w:w w:val="100"/>
          <w:position w:val="0"/>
        </w:rPr>
        <w:t>十六、其他重要事项</w:t>
      </w:r>
      <w:bookmarkEnd w:id="1932"/>
      <w:bookmarkEnd w:id="1933"/>
      <w:bookmarkEnd w:id="1934"/>
    </w:p>
    <w:p>
      <w:pPr>
        <w:pStyle w:val="Style32"/>
        <w:keepNext/>
        <w:keepLines/>
        <w:widowControl w:val="0"/>
        <w:shd w:val="clear" w:color="auto" w:fill="auto"/>
        <w:bidi w:val="0"/>
        <w:spacing w:before="0" w:after="280" w:line="317" w:lineRule="exact"/>
        <w:ind w:left="0" w:right="0" w:firstLine="500"/>
        <w:jc w:val="left"/>
      </w:pPr>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35"/>
      <w:bookmarkEnd w:id="1936"/>
      <w:bookmarkEnd w:id="1937"/>
    </w:p>
    <w:p>
      <w:pPr>
        <w:pStyle w:val="Style37"/>
        <w:keepNext/>
        <w:keepLines/>
        <w:widowControl w:val="0"/>
        <w:shd w:val="clear" w:color="auto" w:fill="auto"/>
        <w:bidi w:val="0"/>
        <w:spacing w:before="0" w:line="317" w:lineRule="exact"/>
        <w:ind w:left="0" w:right="0" w:firstLine="500"/>
        <w:jc w:val="left"/>
      </w:pPr>
      <w:bookmarkStart w:id="1938" w:name="bookmark1938"/>
      <w:bookmarkStart w:id="1939" w:name="bookmark1939"/>
      <w:bookmarkStart w:id="1940" w:name="bookmark1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38"/>
      <w:bookmarkEnd w:id="1939"/>
      <w:bookmarkEnd w:id="1940"/>
    </w:p>
    <w:p>
      <w:pPr>
        <w:pStyle w:val="Style25"/>
        <w:keepNext w:val="0"/>
        <w:keepLines w:val="0"/>
        <w:widowControl w:val="0"/>
        <w:shd w:val="clear" w:color="auto" w:fill="auto"/>
        <w:bidi w:val="0"/>
        <w:spacing w:before="0" w:after="380" w:line="240" w:lineRule="auto"/>
        <w:ind w:left="9440" w:right="0" w:firstLine="0"/>
        <w:jc w:val="left"/>
      </w:pPr>
      <w:r>
        <w:rPr>
          <w:color w:val="000000"/>
          <w:spacing w:val="0"/>
          <w:w w:val="100"/>
          <w:position w:val="0"/>
        </w:rPr>
        <w:t>单位：元</w:t>
      </w:r>
      <w:r>
        <w:br w:type="page"/>
      </w:r>
    </w:p>
    <w:tbl>
      <w:tblPr>
        <w:tblOverlap w:val="never"/>
        <w:jc w:val="center"/>
        <w:tblLayout w:type="fixed"/>
      </w:tblPr>
      <w:tblGrid>
        <w:gridCol w:w="4973"/>
        <w:gridCol w:w="1334"/>
        <w:gridCol w:w="1982"/>
        <w:gridCol w:w="1426"/>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处理程序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 报表项目名称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累积影响数</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、本公司之子公司霍尔果斯快马财税管理服务有限公司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日收到国家税务总局伊犁哈萨克自治州税务局稽查局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日出具的《税务处理决定书》（伊州税稽处 </w:t>
            </w:r>
            <w:r>
              <w:rPr>
                <w:rFonts w:ascii="Times New Roman" w:eastAsia="Times New Roman" w:hAnsi="Times New Roman" w:cs="Times New Roman"/>
                <w:color w:val="000000"/>
                <w:spacing w:val="0"/>
                <w:w w:val="100"/>
                <w:position w:val="0"/>
                <w:sz w:val="18"/>
                <w:szCs w:val="18"/>
              </w:rPr>
              <w:t>[2021]34</w:t>
            </w:r>
            <w:r>
              <w:rPr>
                <w:color w:val="000000"/>
                <w:spacing w:val="0"/>
                <w:w w:val="100"/>
                <w:position w:val="0"/>
              </w:rPr>
              <w:t>号），因</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年申报的企业所得税不符合享受免征条 件，依法追缴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年度企业所得税</w:t>
            </w:r>
            <w:r>
              <w:rPr>
                <w:rFonts w:ascii="Times New Roman" w:eastAsia="Times New Roman" w:hAnsi="Times New Roman" w:cs="Times New Roman"/>
                <w:color w:val="000000"/>
                <w:spacing w:val="0"/>
                <w:w w:val="100"/>
                <w:position w:val="0"/>
                <w:sz w:val="18"/>
                <w:szCs w:val="18"/>
              </w:rPr>
              <w:t>25,322,203.82</w:t>
            </w:r>
            <w:r>
              <w:rPr>
                <w:color w:val="000000"/>
                <w:spacing w:val="0"/>
                <w:w w:val="100"/>
                <w:position w:val="0"/>
              </w:rPr>
              <w:t>元，并从滞纳 税款之日起加收滞纳金。</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税务局文件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25,322,203.82</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年初未分配利润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-14,686,878.22</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-25,322,203.82</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15,193,322.29</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其他应收款坏账准备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15,193,322.29</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-10,635,325.60</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、本公司之孙公司樟树顺利办收到国家税务总局樟树市税务局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日下达的《纳税评估税务事项通知书（纳税 人自行补正）》（樟树税通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2022]91</w:t>
            </w:r>
            <w:r>
              <w:rPr>
                <w:color w:val="000000"/>
                <w:spacing w:val="0"/>
                <w:w w:val="100"/>
                <w:position w:val="0"/>
              </w:rPr>
              <w:t>号），要求对纳税评估发现的 疑点，由樟树顺利办自行补正申报、补缴税款、调整账目。（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未按规定取得合法有效凭证税前列支等，应补缴企业所得税 </w:t>
            </w:r>
            <w:r>
              <w:rPr>
                <w:rFonts w:ascii="Times New Roman" w:eastAsia="Times New Roman" w:hAnsi="Times New Roman" w:cs="Times New Roman"/>
                <w:color w:val="000000"/>
                <w:spacing w:val="0"/>
                <w:w w:val="100"/>
                <w:position w:val="0"/>
                <w:sz w:val="18"/>
                <w:szCs w:val="18"/>
              </w:rPr>
              <w:t>454.71</w:t>
            </w:r>
            <w:r>
              <w:rPr>
                <w:color w:val="000000"/>
                <w:spacing w:val="0"/>
                <w:w w:val="100"/>
                <w:position w:val="0"/>
              </w:rPr>
              <w:t>万元，并依法加收滞纳金。（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）补缴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年度未代征增 值税</w:t>
            </w:r>
            <w:r>
              <w:rPr>
                <w:rFonts w:ascii="Times New Roman" w:eastAsia="Times New Roman" w:hAnsi="Times New Roman" w:cs="Times New Roman"/>
                <w:color w:val="000000"/>
                <w:spacing w:val="0"/>
                <w:w w:val="100"/>
                <w:position w:val="0"/>
                <w:sz w:val="18"/>
                <w:szCs w:val="18"/>
              </w:rPr>
              <w:t>812.85</w:t>
            </w:r>
            <w:r>
              <w:rPr>
                <w:color w:val="000000"/>
                <w:spacing w:val="0"/>
                <w:w w:val="100"/>
                <w:position w:val="0"/>
              </w:rPr>
              <w:t>万元、城建税</w:t>
            </w:r>
            <w:r>
              <w:rPr>
                <w:rFonts w:ascii="Times New Roman" w:eastAsia="Times New Roman" w:hAnsi="Times New Roman" w:cs="Times New Roman"/>
                <w:color w:val="000000"/>
                <w:spacing w:val="0"/>
                <w:w w:val="100"/>
                <w:position w:val="0"/>
                <w:sz w:val="18"/>
                <w:szCs w:val="18"/>
              </w:rPr>
              <w:t>56.90</w:t>
            </w:r>
            <w:r>
              <w:rPr>
                <w:color w:val="000000"/>
                <w:spacing w:val="0"/>
                <w:w w:val="100"/>
                <w:position w:val="0"/>
              </w:rPr>
              <w:t>万元、教附加</w:t>
            </w:r>
            <w:r>
              <w:rPr>
                <w:rFonts w:ascii="Times New Roman" w:eastAsia="Times New Roman" w:hAnsi="Times New Roman" w:cs="Times New Roman"/>
                <w:color w:val="000000"/>
                <w:spacing w:val="0"/>
                <w:w w:val="100"/>
                <w:position w:val="0"/>
                <w:sz w:val="18"/>
                <w:szCs w:val="18"/>
              </w:rPr>
              <w:t>24.39</w:t>
            </w:r>
            <w:r>
              <w:rPr>
                <w:color w:val="000000"/>
                <w:spacing w:val="0"/>
                <w:w w:val="100"/>
                <w:position w:val="0"/>
              </w:rPr>
              <w:t>万元、地方 教育附加</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万元，并依法加收滞纳金。本公司按照税务局文 件追溯调整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年度应交税费、营业成本、税金及附加、所 得税费用。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税务局文件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13,651,057.20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8,128,513.27</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975,421.59</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4,547,122.34</w:t>
            </w:r>
          </w:p>
        </w:tc>
      </w:tr>
      <w:tr>
        <w:trPr>
          <w:trHeight w:val="16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-13,651,057.20</w:t>
            </w:r>
          </w:p>
        </w:tc>
      </w:tr>
      <w:tr>
        <w:trPr>
          <w:trHeight w:val="3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年度，由于易桥财税科技未全额向其子公司开具平台管 理服务费发票，导致抵消内部购销时未对采购方的进项税 </w:t>
            </w:r>
            <w:r>
              <w:rPr>
                <w:rFonts w:ascii="Times New Roman" w:eastAsia="Times New Roman" w:hAnsi="Times New Roman" w:cs="Times New Roman"/>
                <w:color w:val="000000"/>
                <w:spacing w:val="0"/>
                <w:w w:val="100"/>
                <w:position w:val="0"/>
                <w:sz w:val="18"/>
                <w:szCs w:val="18"/>
              </w:rPr>
              <w:t>4,968,681.79</w:t>
            </w:r>
            <w:r>
              <w:rPr>
                <w:color w:val="000000"/>
                <w:spacing w:val="0"/>
                <w:w w:val="100"/>
                <w:position w:val="0"/>
              </w:rPr>
              <w:t>元从费用中分离出来，多计了管理费用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平台管理 费用。本公司追溯调整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年度应交税费、管理费用。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自查发现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-4,968,681.79</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-4,968,681.79</w:t>
            </w:r>
          </w:p>
        </w:tc>
      </w:tr>
      <w:tr>
        <w:trPr>
          <w:trHeight w:val="54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4,968,681.79</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50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41"/>
      <w:bookmarkEnd w:id="1942"/>
      <w:bookmarkEnd w:id="1943"/>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2"/>
        <w:keepNext/>
        <w:keepLines/>
        <w:widowControl w:val="0"/>
        <w:shd w:val="clear" w:color="auto" w:fill="auto"/>
        <w:tabs>
          <w:tab w:pos="878" w:val="left"/>
        </w:tabs>
        <w:bidi w:val="0"/>
        <w:spacing w:before="0" w:after="340" w:line="240" w:lineRule="auto"/>
        <w:ind w:left="0" w:right="0" w:firstLine="50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bookmarkEnd w:id="1946"/>
      <w:r>
        <w:rPr>
          <w:color w:val="000000"/>
          <w:spacing w:val="0"/>
          <w:w w:val="100"/>
          <w:position w:val="0"/>
        </w:rPr>
        <w:t>、</w:t>
        <w:tab/>
        <w:t>债务重组</w:t>
      </w:r>
      <w:bookmarkEnd w:id="1944"/>
      <w:bookmarkEnd w:id="1945"/>
      <w:bookmarkEnd w:id="1947"/>
    </w:p>
    <w:p>
      <w:pPr>
        <w:pStyle w:val="Style32"/>
        <w:keepNext/>
        <w:keepLines/>
        <w:widowControl w:val="0"/>
        <w:shd w:val="clear" w:color="auto" w:fill="auto"/>
        <w:tabs>
          <w:tab w:pos="878" w:val="left"/>
        </w:tabs>
        <w:bidi w:val="0"/>
        <w:spacing w:before="0" w:after="400" w:line="240" w:lineRule="auto"/>
        <w:ind w:left="0" w:right="0" w:firstLine="50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3</w:t>
      </w:r>
      <w:bookmarkEnd w:id="1950"/>
      <w:r>
        <w:rPr>
          <w:color w:val="000000"/>
          <w:spacing w:val="0"/>
          <w:w w:val="100"/>
          <w:position w:val="0"/>
        </w:rPr>
        <w:t>、</w:t>
        <w:tab/>
        <w:t>资产置换</w:t>
      </w:r>
      <w:bookmarkEnd w:id="1948"/>
      <w:bookmarkEnd w:id="1949"/>
      <w:bookmarkEnd w:id="1951"/>
    </w:p>
    <w:p>
      <w:pPr>
        <w:pStyle w:val="Style37"/>
        <w:keepNext/>
        <w:keepLines/>
        <w:widowControl w:val="0"/>
        <w:shd w:val="clear" w:color="auto" w:fill="auto"/>
        <w:tabs>
          <w:tab w:pos="993" w:val="left"/>
        </w:tabs>
        <w:bidi w:val="0"/>
        <w:spacing w:before="0" w:after="340" w:line="240" w:lineRule="auto"/>
        <w:ind w:left="0" w:right="0" w:firstLine="50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52"/>
      <w:bookmarkEnd w:id="1953"/>
      <w:bookmarkEnd w:id="1955"/>
    </w:p>
    <w:p>
      <w:pPr>
        <w:pStyle w:val="Style37"/>
        <w:keepNext/>
        <w:keepLines/>
        <w:widowControl w:val="0"/>
        <w:shd w:val="clear" w:color="auto" w:fill="auto"/>
        <w:tabs>
          <w:tab w:pos="993" w:val="left"/>
        </w:tabs>
        <w:bidi w:val="0"/>
        <w:spacing w:before="0" w:after="340" w:line="240" w:lineRule="auto"/>
        <w:ind w:left="0" w:right="0" w:firstLine="50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56"/>
      <w:bookmarkEnd w:id="1957"/>
      <w:bookmarkEnd w:id="1959"/>
    </w:p>
    <w:p>
      <w:pPr>
        <w:pStyle w:val="Style32"/>
        <w:keepNext/>
        <w:keepLines/>
        <w:widowControl w:val="0"/>
        <w:shd w:val="clear" w:color="auto" w:fill="auto"/>
        <w:tabs>
          <w:tab w:pos="878" w:val="left"/>
        </w:tabs>
        <w:bidi w:val="0"/>
        <w:spacing w:before="0" w:after="340" w:line="240" w:lineRule="auto"/>
        <w:ind w:left="0" w:right="0" w:firstLine="50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4</w:t>
      </w:r>
      <w:bookmarkEnd w:id="1962"/>
      <w:r>
        <w:rPr>
          <w:color w:val="000000"/>
          <w:spacing w:val="0"/>
          <w:w w:val="100"/>
          <w:position w:val="0"/>
        </w:rPr>
        <w:t>、</w:t>
        <w:tab/>
        <w:t>年金计划</w:t>
      </w:r>
      <w:bookmarkEnd w:id="1960"/>
      <w:bookmarkEnd w:id="1961"/>
      <w:bookmarkEnd w:id="1963"/>
    </w:p>
    <w:p>
      <w:pPr>
        <w:pStyle w:val="Style32"/>
        <w:keepNext/>
        <w:keepLines/>
        <w:widowControl w:val="0"/>
        <w:shd w:val="clear" w:color="auto" w:fill="auto"/>
        <w:tabs>
          <w:tab w:pos="878" w:val="left"/>
        </w:tabs>
        <w:bidi w:val="0"/>
        <w:spacing w:before="0" w:after="400" w:line="240" w:lineRule="auto"/>
        <w:ind w:left="0" w:right="0" w:firstLine="50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5</w:t>
      </w:r>
      <w:bookmarkEnd w:id="1966"/>
      <w:r>
        <w:rPr>
          <w:color w:val="000000"/>
          <w:spacing w:val="0"/>
          <w:w w:val="100"/>
          <w:position w:val="0"/>
        </w:rPr>
        <w:t>、</w:t>
        <w:tab/>
        <w:t>终止经营</w:t>
      </w:r>
      <w:bookmarkEnd w:id="1964"/>
      <w:bookmarkEnd w:id="1965"/>
      <w:bookmarkEnd w:id="1967"/>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归属于母公司所</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有者的终止经营 利润</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52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6</w:t>
      </w:r>
      <w:bookmarkEnd w:id="1970"/>
      <w:r>
        <w:rPr>
          <w:color w:val="000000"/>
          <w:spacing w:val="0"/>
          <w:w w:val="100"/>
          <w:position w:val="0"/>
        </w:rPr>
        <w:t>、分部信息</w:t>
      </w:r>
      <w:bookmarkEnd w:id="1968"/>
      <w:bookmarkEnd w:id="1969"/>
      <w:bookmarkEnd w:id="1971"/>
    </w:p>
    <w:p>
      <w:pPr>
        <w:pStyle w:val="Style37"/>
        <w:keepNext/>
        <w:keepLines/>
        <w:widowControl w:val="0"/>
        <w:shd w:val="clear" w:color="auto" w:fill="auto"/>
        <w:tabs>
          <w:tab w:pos="1013" w:val="left"/>
        </w:tabs>
        <w:bidi w:val="0"/>
        <w:spacing w:before="0" w:after="360" w:line="240" w:lineRule="auto"/>
        <w:ind w:left="0" w:right="0" w:firstLine="520"/>
        <w:jc w:val="left"/>
      </w:pPr>
      <w:bookmarkStart w:id="1972" w:name="bookmark1972"/>
      <w:bookmarkStart w:id="1973" w:name="bookmark1973"/>
      <w:bookmarkStart w:id="1974" w:name="bookmark1974"/>
      <w:bookmarkStart w:id="1975" w:name="bookmark1975"/>
      <w:r>
        <w:rPr>
          <w:color w:val="000000"/>
          <w:spacing w:val="0"/>
          <w:w w:val="100"/>
          <w:position w:val="0"/>
        </w:rPr>
        <w:t>（</w:t>
      </w:r>
      <w:bookmarkEnd w:id="197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72"/>
      <w:bookmarkEnd w:id="1973"/>
      <w:bookmarkEnd w:id="1975"/>
    </w:p>
    <w:p>
      <w:pPr>
        <w:pStyle w:val="Style37"/>
        <w:keepNext/>
        <w:keepLines/>
        <w:widowControl w:val="0"/>
        <w:shd w:val="clear" w:color="auto" w:fill="auto"/>
        <w:tabs>
          <w:tab w:pos="1013" w:val="left"/>
        </w:tabs>
        <w:bidi w:val="0"/>
        <w:spacing w:before="0" w:after="360" w:line="240" w:lineRule="auto"/>
        <w:ind w:left="0" w:right="0" w:firstLine="52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76"/>
      <w:bookmarkEnd w:id="1977"/>
      <w:bookmarkEnd w:id="1979"/>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tabs>
          <w:tab w:pos="1013" w:val="left"/>
        </w:tabs>
        <w:bidi w:val="0"/>
        <w:spacing w:before="0" w:after="360" w:line="240" w:lineRule="auto"/>
        <w:ind w:left="0" w:right="0" w:firstLine="52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980"/>
      <w:bookmarkEnd w:id="1981"/>
      <w:bookmarkEnd w:id="1983"/>
    </w:p>
    <w:p>
      <w:pPr>
        <w:pStyle w:val="Style37"/>
        <w:keepNext/>
        <w:keepLines/>
        <w:widowControl w:val="0"/>
        <w:shd w:val="clear" w:color="auto" w:fill="auto"/>
        <w:tabs>
          <w:tab w:pos="1013" w:val="left"/>
        </w:tabs>
        <w:bidi w:val="0"/>
        <w:spacing w:before="0" w:after="360" w:line="240" w:lineRule="auto"/>
        <w:ind w:left="0" w:right="0" w:firstLine="52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984"/>
      <w:bookmarkEnd w:id="1985"/>
      <w:bookmarkEnd w:id="1987"/>
    </w:p>
    <w:p>
      <w:pPr>
        <w:pStyle w:val="Style32"/>
        <w:keepNext/>
        <w:keepLines/>
        <w:widowControl w:val="0"/>
        <w:shd w:val="clear" w:color="auto" w:fill="auto"/>
        <w:tabs>
          <w:tab w:pos="896" w:val="left"/>
        </w:tabs>
        <w:bidi w:val="0"/>
        <w:spacing w:before="0" w:line="240" w:lineRule="auto"/>
        <w:ind w:left="0" w:right="0" w:firstLine="52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7</w:t>
      </w:r>
      <w:bookmarkEnd w:id="1990"/>
      <w:r>
        <w:rPr>
          <w:color w:val="000000"/>
          <w:spacing w:val="0"/>
          <w:w w:val="100"/>
          <w:position w:val="0"/>
        </w:rPr>
        <w:t>、</w:t>
        <w:tab/>
        <w:t>其他对投资者决策有影响的重要交易和事项</w:t>
      </w:r>
      <w:bookmarkEnd w:id="1988"/>
      <w:bookmarkEnd w:id="1989"/>
      <w:bookmarkEnd w:id="1991"/>
    </w:p>
    <w:p>
      <w:pPr>
        <w:pStyle w:val="Style32"/>
        <w:keepNext/>
        <w:keepLines/>
        <w:widowControl w:val="0"/>
        <w:shd w:val="clear" w:color="auto" w:fill="auto"/>
        <w:tabs>
          <w:tab w:pos="898" w:val="left"/>
        </w:tabs>
        <w:bidi w:val="0"/>
        <w:spacing w:before="0" w:line="240" w:lineRule="auto"/>
        <w:ind w:left="0" w:right="0" w:firstLine="52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8</w:t>
      </w:r>
      <w:bookmarkEnd w:id="1994"/>
      <w:r>
        <w:rPr>
          <w:color w:val="000000"/>
          <w:spacing w:val="0"/>
          <w:w w:val="100"/>
          <w:position w:val="0"/>
        </w:rPr>
        <w:t>、</w:t>
        <w:tab/>
        <w:t>其他</w:t>
      </w:r>
      <w:bookmarkEnd w:id="1992"/>
      <w:bookmarkEnd w:id="1993"/>
      <w:bookmarkEnd w:id="1995"/>
    </w:p>
    <w:p>
      <w:pPr>
        <w:pStyle w:val="Style40"/>
        <w:keepNext w:val="0"/>
        <w:keepLines w:val="0"/>
        <w:widowControl w:val="0"/>
        <w:shd w:val="clear" w:color="auto" w:fill="auto"/>
        <w:bidi w:val="0"/>
        <w:spacing w:before="0" w:after="120" w:line="240" w:lineRule="auto"/>
        <w:ind w:left="0" w:right="0" w:firstLine="960"/>
        <w:jc w:val="left"/>
      </w:pPr>
      <w:r>
        <w:rPr>
          <w:rFonts w:ascii="Times New Roman" w:eastAsia="Times New Roman" w:hAnsi="Times New Roman" w:cs="Times New Roman"/>
          <w:color w:val="000000"/>
          <w:spacing w:val="0"/>
          <w:w w:val="100"/>
          <w:position w:val="0"/>
        </w:rPr>
        <w:t>1</w:t>
      </w:r>
      <w:r>
        <w:rPr>
          <w:color w:val="000000"/>
          <w:spacing w:val="0"/>
          <w:w w:val="100"/>
          <w:position w:val="0"/>
        </w:rPr>
        <w:t>、未决诉讼事项</w:t>
      </w:r>
    </w:p>
    <w:tbl>
      <w:tblPr>
        <w:tblOverlap w:val="never"/>
        <w:jc w:val="center"/>
        <w:tblLayout w:type="fixed"/>
      </w:tblPr>
      <w:tblGrid>
        <w:gridCol w:w="658"/>
        <w:gridCol w:w="2702"/>
        <w:gridCol w:w="3072"/>
        <w:gridCol w:w="1262"/>
        <w:gridCol w:w="1526"/>
        <w:gridCol w:w="1488"/>
      </w:tblGrid>
      <w:tr>
        <w:trPr>
          <w:trHeight w:val="26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起诉单位（原告）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被诉单位（被告）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涉案标的（万元）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案件进展状态</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霍尔果斯神州易桥股权投资合伙企业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霍尔果斯神州易桥股权投资合伙企业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霍尔果斯神州易桥股权投资合伙企业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霍尔果斯神州易桥股权投资合伙企业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霍尔果斯神州易桥股权投资合伙企业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霍尔果斯神州易桥股权投资合伙企业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云南易桥财务咨询有限公司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大连易桥百汇财税管理有限公司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昆明易税企业管理有限公司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合肥易桥立信财税服务有限公司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济南易准企业咨询服务有限公司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已开庭尚未判决</w:t>
            </w:r>
          </w:p>
        </w:tc>
      </w:tr>
      <w:tr>
        <w:trPr>
          <w:trHeight w:val="5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霍尔果斯易桥快马企业管理咨询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合肥易办企业管理有限公司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bl>
    <w:p>
      <w:pPr>
        <w:spacing w:lineRule="exact" w:line="1"/>
        <w:rPr>
          <w:sz w:val="2"/>
          <w:szCs w:val="2"/>
        </w:rPr>
      </w:pPr>
      <w:r>
        <w:br w:type="page"/>
      </w:r>
    </w:p>
    <w:tbl>
      <w:tblPr>
        <w:tblOverlap w:val="never"/>
        <w:jc w:val="center"/>
        <w:tblLayout w:type="fixed"/>
      </w:tblPr>
      <w:tblGrid>
        <w:gridCol w:w="658"/>
        <w:gridCol w:w="2702"/>
        <w:gridCol w:w="3072"/>
        <w:gridCol w:w="1262"/>
        <w:gridCol w:w="1526"/>
        <w:gridCol w:w="1488"/>
      </w:tblGrid>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昆明易桥顺利办企业管理有限公司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郑州金易桥会计服务有限公司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珠海市易颖财务管理有限公司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济南易之睿企业管理咨询有限公司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天津易桥德鑫财务咨询有限公司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广州市斐悦致财务咨询有限公司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太原易桥谦诚财税服务有限公司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滨州易桥顺利办企业服务有限公司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顺利办（珠海）商务服务有限公司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中山易桥融通企业管理有限公司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大连易桥易力通财税服务有限公司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神易顺（珠海）财务咨询有限公司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大连易桥东成财税服务有限公司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公司解散纠纷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7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pPr>
            <w:r>
              <w:rPr>
                <w:color w:val="000000"/>
                <w:spacing w:val="0"/>
                <w:w w:val="100"/>
                <w:position w:val="0"/>
              </w:rPr>
              <w:t>雪豹（北京）国际传媒广告有限公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企业管家（北京）科技服务有限公司、 神州易桥（北京）财税科技有限公司、 彭聪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25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泉州蓝顺房地产开发有限公司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顺利办（舟山）信息技术有限公司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北京威泰达咨询有限公司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霍尔果斯快马财税管理服务有限公司、 顺利办信息服务股份有限公司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尚未开庭审理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7"/>
                <w:szCs w:val="17"/>
              </w:rPr>
              <w:t>诚佳讯科技有限公司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张宇侠、北京易桥 账管家</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一审败诉，二审正 在审理中</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7"/>
                <w:szCs w:val="17"/>
              </w:rPr>
              <w:t>北京小胚芽科技有限公司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包容、北京易 桥凌科</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pPr>
            <w:r>
              <w:rPr>
                <w:color w:val="000000"/>
                <w:spacing w:val="0"/>
                <w:w w:val="100"/>
                <w:position w:val="0"/>
              </w:rPr>
              <w:t>一审败诉，二审正 在审理中</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浙江戴卫资产管理有限公司、陈荣君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1,197.39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一审败诉，二审正 在审理中</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丽水锦联创业投资合伙企业（有限合 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3,311.60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pPr>
            <w:r>
              <w:rPr>
                <w:color w:val="000000"/>
                <w:spacing w:val="0"/>
                <w:w w:val="100"/>
                <w:position w:val="0"/>
              </w:rPr>
              <w:t>一审败诉，二审正 在审理中</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pPr>
            <w:r>
              <w:rPr>
                <w:color w:val="000000"/>
                <w:spacing w:val="0"/>
                <w:w w:val="100"/>
                <w:position w:val="0"/>
              </w:rPr>
              <w:t>丽水鑫立达创业投资合伙企业（有限合 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3,399.73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一审败诉，二审正 在审理中</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北京一九九九知识产权代理有限公司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一审驳回</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武汉汇诚财务咨询有限公司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一审败诉，二审正 在审理中</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武汉安然理财顾问有限公司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pPr>
            <w:r>
              <w:rPr>
                <w:color w:val="000000"/>
                <w:spacing w:val="0"/>
                <w:w w:val="100"/>
                <w:position w:val="0"/>
              </w:rPr>
              <w:t>一审驳回，二审正 在审理中</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董丽梅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霍尔果斯快马财税管理服务有限公司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股东损害公司 债权人利益责 任纠纷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再审，案件已受理</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霍尔果斯易桥快马企业管理咨询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李艺萍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再审驳回</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霍尔果斯琴晓股权投资管理合伙企业、 王志铭、陈煌琴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再审，案件正在审 理中</w:t>
            </w:r>
          </w:p>
        </w:tc>
      </w:tr>
      <w:tr>
        <w:trPr>
          <w:trHeight w:val="27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丽水锦联创业投资合伙企业（有限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霍尔果斯快马财税管理服务有限公司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3,311.60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年新增，尚未</w:t>
            </w:r>
          </w:p>
        </w:tc>
      </w:tr>
    </w:tbl>
    <w:p>
      <w:pPr>
        <w:spacing w:lineRule="exact" w:line="1"/>
        <w:rPr>
          <w:sz w:val="2"/>
          <w:szCs w:val="2"/>
        </w:rPr>
      </w:pPr>
      <w:r>
        <w:br w:type="page"/>
      </w:r>
    </w:p>
    <w:tbl>
      <w:tblPr>
        <w:tblOverlap w:val="never"/>
        <w:jc w:val="center"/>
        <w:tblLayout w:type="fixed"/>
      </w:tblPr>
      <w:tblGrid>
        <w:gridCol w:w="658"/>
        <w:gridCol w:w="2702"/>
        <w:gridCol w:w="3072"/>
        <w:gridCol w:w="1262"/>
        <w:gridCol w:w="1526"/>
        <w:gridCol w:w="1488"/>
      </w:tblGrid>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合伙）、杭州至通投资管理咨询有 限公司、卢伟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开庭。</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丽水鑫立达创业投资合伙企业（有 限合伙）、绍兴柯桥和达企业管理 咨询有限公司、章勇坚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霍尔果斯快马财税管理服务有限公司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3,500.70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年新增，尚未 开庭。</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北京小胚芽科技有限公司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霍尔果斯快马财税管理服务有限公司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年新增，开庭 审理中，尚未判决。</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北京庄易照明工程有限公司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1,225.91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霍尔果斯快马财税管理服务有限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北京普达财务顾问股份有限公司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尚未开庭</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郭柏兴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pPr>
            <w:r>
              <w:rPr>
                <w:color w:val="000000"/>
                <w:spacing w:val="0"/>
                <w:w w:val="100"/>
                <w:position w:val="0"/>
              </w:rPr>
              <w:t>被告：有品信息科技有限公司；第三人: 顺利办（舟山）信息技术有限公司、江 西曙夕人力资源管理有限公司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排除妨害纠纷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120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江门市尚友财税服务有限公司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被告一霍尔果斯神州易桥股权投资合 伙企业（有限合伙）、被告二霍尔果斯 快马财税管理服务有限公司、被告三神 州易桥（北京）财税科技有限公司、被 告四顺利办信息服务股份有限公司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北京数字城堡知识产权服务有限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神州易桥（北京）财税科技有限公司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pPr>
            <w:r>
              <w:rPr>
                <w:color w:val="000000"/>
                <w:spacing w:val="0"/>
                <w:w w:val="100"/>
                <w:position w:val="0"/>
              </w:rPr>
              <w:t>侵害作品信息 网络传播权纠 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pPr>
            <w:r>
              <w:rPr>
                <w:color w:val="000000"/>
                <w:spacing w:val="0"/>
                <w:w w:val="100"/>
                <w:position w:val="0"/>
              </w:rPr>
              <w:t>霍尔果斯快马财税管理服务有限 公司北京分公司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易桥信息服务有限公司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霍尔果斯快马财税管理服务有限 公司北京神州快马分公司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易桥信息服务有限公司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霍尔果斯易桥快马管理咨询有限 公司长春朝阳分公司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易桥信息服务有限公司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16" w:lineRule="exact"/>
              <w:ind w:left="0" w:right="0" w:firstLine="0"/>
              <w:jc w:val="both"/>
            </w:pPr>
            <w:r>
              <w:rPr>
                <w:color w:val="000000"/>
                <w:spacing w:val="0"/>
                <w:w w:val="100"/>
                <w:position w:val="0"/>
              </w:rPr>
              <w:t>盛誉魔幻（北京）文化传播有限公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8" w:lineRule="exact"/>
              <w:ind w:left="0" w:right="0" w:firstLine="0"/>
              <w:jc w:val="both"/>
            </w:pPr>
            <w:r>
              <w:rPr>
                <w:color w:val="000000"/>
                <w:spacing w:val="0"/>
                <w:w w:val="100"/>
                <w:position w:val="0"/>
              </w:rPr>
              <w:t>企业管家（北京）科技服务有限公司、 神州易桥（北京）财税科技有限公司、 彭聪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1,725.00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7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16" w:lineRule="exact"/>
              <w:ind w:left="0" w:right="0" w:firstLine="0"/>
              <w:jc w:val="both"/>
            </w:pPr>
            <w:r>
              <w:rPr>
                <w:color w:val="000000"/>
                <w:spacing w:val="0"/>
                <w:w w:val="100"/>
                <w:position w:val="0"/>
              </w:rPr>
              <w:t>盛誉魔幻（北京）文化传播有限公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企业管家（北京）科技服务有限公司、 神州易桥（北京）财税科技有限公司、 彭聪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both"/>
            </w:pPr>
            <w:r>
              <w:rPr>
                <w:color w:val="000000"/>
                <w:spacing w:val="0"/>
                <w:w w:val="100"/>
                <w:position w:val="0"/>
              </w:rPr>
              <w:t>雪豹（北京）国际传媒广告有限公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企业管家（北京）科技服务有限公司、 神州易桥（北京）财税科技有限公司、 彭聪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7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董莹莹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pPr>
            <w:r>
              <w:rPr>
                <w:color w:val="000000"/>
                <w:spacing w:val="0"/>
                <w:w w:val="100"/>
                <w:position w:val="0"/>
              </w:rPr>
              <w:t>被告：北京前戏文化传媒有限公司；第 三人：神州优才人力资源服务有限公 司、樟树市顺利办信息科技有限公司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劳动争议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26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南阳市垣鑫置业有限公司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顺利办（舟山）信息技术有限公司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4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北京维泰达咨询有限公司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卓素真、 北京瑞和吉是）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霍尔果斯快马财税管理服务有限公司</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（顺利办第二被告）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4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7"/>
                <w:szCs w:val="17"/>
              </w:rPr>
              <w:t>诚佳讯科技有限公司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张宇侠、北京 易桥账管家</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霍尔果斯快马财税管理服务有限公司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案件审理中</w:t>
            </w:r>
          </w:p>
        </w:tc>
      </w:tr>
      <w:tr>
        <w:trPr>
          <w:trHeight w:val="2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40"/>
        <w:keepNext w:val="0"/>
        <w:keepLines w:val="0"/>
        <w:widowControl w:val="0"/>
        <w:shd w:val="clear" w:color="auto" w:fill="auto"/>
        <w:bidi w:val="0"/>
        <w:spacing w:before="0" w:after="0" w:line="312" w:lineRule="exact"/>
        <w:ind w:left="52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、涉税事项</w:t>
      </w:r>
    </w:p>
    <w:p>
      <w:pPr>
        <w:pStyle w:val="Style40"/>
        <w:keepNext w:val="0"/>
        <w:keepLines w:val="0"/>
        <w:widowControl w:val="0"/>
        <w:shd w:val="clear" w:color="auto" w:fill="auto"/>
        <w:bidi w:val="0"/>
        <w:spacing w:before="0" w:line="312" w:lineRule="exact"/>
        <w:ind w:left="520" w:right="0" w:firstLine="0"/>
        <w:jc w:val="both"/>
      </w:pPr>
      <w:r>
        <w:rPr>
          <w:color w:val="000000"/>
          <w:spacing w:val="0"/>
          <w:w w:val="100"/>
          <w:position w:val="0"/>
        </w:rPr>
        <w:t>本公司之子公司顺利办（舟山）信息技术有限公司等</w:t>
      </w:r>
      <w:r>
        <w:rPr>
          <w:rFonts w:ascii="Times New Roman" w:eastAsia="Times New Roman" w:hAnsi="Times New Roman" w:cs="Times New Roman"/>
          <w:color w:val="000000"/>
          <w:spacing w:val="0"/>
          <w:w w:val="100"/>
          <w:position w:val="0"/>
        </w:rPr>
        <w:t>6</w:t>
      </w:r>
      <w:r>
        <w:rPr>
          <w:color w:val="000000"/>
          <w:spacing w:val="0"/>
          <w:w w:val="100"/>
          <w:position w:val="0"/>
        </w:rPr>
        <w:t>家企业于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日收到国家税务总局舟山港综 合保税区税务局舟综税限改</w:t>
      </w:r>
      <w:r>
        <w:rPr>
          <w:rFonts w:ascii="Times New Roman" w:eastAsia="Times New Roman" w:hAnsi="Times New Roman" w:cs="Times New Roman"/>
          <w:color w:val="000000"/>
          <w:spacing w:val="0"/>
          <w:w w:val="100"/>
          <w:position w:val="0"/>
        </w:rPr>
        <w:t>[2021]18001</w:t>
      </w:r>
      <w:r>
        <w:rPr>
          <w:color w:val="000000"/>
          <w:spacing w:val="0"/>
          <w:w w:val="100"/>
          <w:position w:val="0"/>
        </w:rPr>
        <w:t>号</w:t>
      </w:r>
      <w:r>
        <w:rPr>
          <w:color w:val="000000"/>
          <w:spacing w:val="0"/>
          <w:w w:val="100"/>
          <w:position w:val="0"/>
        </w:rPr>
        <w:t>一</w:t>
      </w:r>
      <w:r>
        <w:rPr>
          <w:rFonts w:ascii="Times New Roman" w:eastAsia="Times New Roman" w:hAnsi="Times New Roman" w:cs="Times New Roman"/>
          <w:color w:val="000000"/>
          <w:spacing w:val="0"/>
          <w:w w:val="100"/>
          <w:position w:val="0"/>
        </w:rPr>
        <w:t>18006</w:t>
      </w:r>
      <w:r>
        <w:rPr>
          <w:color w:val="000000"/>
          <w:spacing w:val="0"/>
          <w:w w:val="100"/>
          <w:position w:val="0"/>
        </w:rPr>
        <w:t>号</w:t>
      </w:r>
      <w:r>
        <w:rPr>
          <w:rFonts w:ascii="Times New Roman" w:eastAsia="Times New Roman" w:hAnsi="Times New Roman" w:cs="Times New Roman"/>
          <w:color w:val="000000"/>
          <w:spacing w:val="0"/>
          <w:w w:val="100"/>
          <w:position w:val="0"/>
        </w:rPr>
        <w:t>6</w:t>
      </w:r>
      <w:r>
        <w:rPr>
          <w:color w:val="000000"/>
          <w:spacing w:val="0"/>
          <w:w w:val="100"/>
          <w:position w:val="0"/>
        </w:rPr>
        <w:t xml:space="preserve">份《责令限期改正通知书》，通知书中主要内容“你 </w:t>
      </w:r>
      <w:r>
        <w:rPr>
          <w:rFonts w:ascii="Times New Roman" w:eastAsia="Times New Roman" w:hAnsi="Times New Roman" w:cs="Times New Roman"/>
          <w:color w:val="000000"/>
          <w:spacing w:val="0"/>
          <w:w w:val="100"/>
          <w:position w:val="0"/>
        </w:rPr>
        <w:t>（</w:t>
      </w: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应当取得而未取得发票。根据国家税务总局关于发布《企业所得税税前扣除凭证管理办法》的公告</w:t>
      </w:r>
      <w:r>
        <w:rPr>
          <w:rFonts w:ascii="Times New Roman" w:eastAsia="Times New Roman" w:hAnsi="Times New Roman" w:cs="Times New Roman"/>
          <w:color w:val="000000"/>
          <w:spacing w:val="0"/>
          <w:w w:val="100"/>
          <w:position w:val="0"/>
        </w:rPr>
        <w:t>（</w:t>
      </w:r>
      <w:r>
        <w:rPr>
          <w:color w:val="000000"/>
          <w:spacing w:val="0"/>
          <w:w w:val="100"/>
          <w:position w:val="0"/>
        </w:rPr>
        <w:t>国 家税务总局公告</w:t>
      </w:r>
      <w:r>
        <w:rPr>
          <w:rFonts w:ascii="Times New Roman" w:eastAsia="Times New Roman" w:hAnsi="Times New Roman" w:cs="Times New Roman"/>
          <w:color w:val="000000"/>
          <w:spacing w:val="0"/>
          <w:w w:val="100"/>
          <w:position w:val="0"/>
        </w:rPr>
        <w:t>2018</w:t>
      </w:r>
      <w:r>
        <w:rPr>
          <w:color w:val="000000"/>
          <w:spacing w:val="0"/>
          <w:w w:val="100"/>
          <w:position w:val="0"/>
        </w:rPr>
        <w:t>年第</w:t>
      </w:r>
      <w:r>
        <w:rPr>
          <w:rFonts w:ascii="Times New Roman" w:eastAsia="Times New Roman" w:hAnsi="Times New Roman" w:cs="Times New Roman"/>
          <w:color w:val="000000"/>
          <w:spacing w:val="0"/>
          <w:w w:val="100"/>
          <w:position w:val="0"/>
        </w:rPr>
        <w:t>28</w:t>
      </w:r>
      <w:r>
        <w:rPr>
          <w:color w:val="000000"/>
          <w:spacing w:val="0"/>
          <w:w w:val="100"/>
          <w:position w:val="0"/>
        </w:rPr>
        <w:t>号</w:t>
      </w:r>
      <w:r>
        <w:rPr>
          <w:color w:val="000000"/>
          <w:spacing w:val="0"/>
          <w:w w:val="100"/>
          <w:position w:val="0"/>
        </w:rPr>
        <w:t>）</w:t>
      </w:r>
      <w:r>
        <w:rPr>
          <w:color w:val="000000"/>
          <w:spacing w:val="0"/>
          <w:w w:val="100"/>
          <w:position w:val="0"/>
        </w:rPr>
        <w:t>第十五条，限你</w:t>
      </w:r>
      <w:r>
        <w:rPr>
          <w:rFonts w:ascii="Times New Roman" w:eastAsia="Times New Roman" w:hAnsi="Times New Roman" w:cs="Times New Roman"/>
          <w:color w:val="000000"/>
          <w:spacing w:val="0"/>
          <w:w w:val="100"/>
          <w:position w:val="0"/>
        </w:rPr>
        <w:t>（</w:t>
      </w: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日前补开、换开符合规定的发票”。 本公司之子公司顺利办（舟山）信息技术有限公司等</w:t>
      </w:r>
      <w:r>
        <w:rPr>
          <w:rFonts w:ascii="Times New Roman" w:eastAsia="Times New Roman" w:hAnsi="Times New Roman" w:cs="Times New Roman"/>
          <w:color w:val="000000"/>
          <w:spacing w:val="0"/>
          <w:w w:val="100"/>
          <w:position w:val="0"/>
        </w:rPr>
        <w:t>6</w:t>
      </w:r>
      <w:r>
        <w:rPr>
          <w:color w:val="000000"/>
          <w:spacing w:val="0"/>
          <w:w w:val="100"/>
          <w:position w:val="0"/>
        </w:rPr>
        <w:t>家企业于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日收到国家税务总局舟山港综 合保税区税务局舟综税通</w:t>
      </w:r>
      <w:r>
        <w:rPr>
          <w:rFonts w:ascii="Times New Roman" w:eastAsia="Times New Roman" w:hAnsi="Times New Roman" w:cs="Times New Roman"/>
          <w:color w:val="000000"/>
          <w:spacing w:val="0"/>
          <w:w w:val="100"/>
          <w:position w:val="0"/>
        </w:rPr>
        <w:t>[2022]1</w:t>
      </w:r>
      <w:r>
        <w:rPr>
          <w:color w:val="000000"/>
          <w:spacing w:val="0"/>
          <w:w w:val="100"/>
          <w:position w:val="0"/>
        </w:rPr>
        <w:t>号</w:t>
      </w:r>
      <w:r>
        <w:rPr>
          <w:color w:val="000000"/>
          <w:spacing w:val="0"/>
          <w:w w:val="100"/>
          <w:position w:val="0"/>
        </w:rPr>
        <w:t>一</w:t>
      </w:r>
      <w:r>
        <w:rPr>
          <w:rFonts w:ascii="Times New Roman" w:eastAsia="Times New Roman" w:hAnsi="Times New Roman" w:cs="Times New Roman"/>
          <w:color w:val="000000"/>
          <w:spacing w:val="0"/>
          <w:w w:val="100"/>
          <w:position w:val="0"/>
        </w:rPr>
        <w:t>6</w:t>
      </w:r>
      <w:r>
        <w:rPr>
          <w:color w:val="000000"/>
          <w:spacing w:val="0"/>
          <w:w w:val="100"/>
          <w:position w:val="0"/>
        </w:rPr>
        <w:t xml:space="preserve">份《税务事项通知书》，通知书主要内容：“你单位应接到本通知 </w:t>
      </w:r>
      <w:r>
        <w:rPr>
          <w:color w:val="000000"/>
          <w:spacing w:val="0"/>
          <w:w w:val="100"/>
          <w:position w:val="0"/>
        </w:rPr>
        <w:t>书起</w:t>
      </w:r>
      <w:r>
        <w:rPr>
          <w:rFonts w:ascii="Times New Roman" w:eastAsia="Times New Roman" w:hAnsi="Times New Roman" w:cs="Times New Roman"/>
          <w:color w:val="000000"/>
          <w:spacing w:val="0"/>
          <w:w w:val="100"/>
          <w:position w:val="0"/>
        </w:rPr>
        <w:t>15</w:t>
      </w:r>
      <w:r>
        <w:rPr>
          <w:color w:val="000000"/>
          <w:spacing w:val="0"/>
          <w:w w:val="100"/>
          <w:position w:val="0"/>
        </w:rPr>
        <w:t>天内进行所属</w:t>
      </w:r>
      <w:r>
        <w:rPr>
          <w:rFonts w:ascii="Times New Roman" w:eastAsia="Times New Roman" w:hAnsi="Times New Roman" w:cs="Times New Roman"/>
          <w:color w:val="000000"/>
          <w:spacing w:val="0"/>
          <w:w w:val="100"/>
          <w:position w:val="0"/>
        </w:rPr>
        <w:t>2020</w:t>
      </w:r>
      <w:r>
        <w:rPr>
          <w:color w:val="000000"/>
          <w:spacing w:val="0"/>
          <w:w w:val="100"/>
          <w:position w:val="0"/>
        </w:rPr>
        <w:t>年度《中华人民共和国企业所得税纳税申报表》更正申报，并按规定补缴相应的 税款和滞纳金。如对本通知书不服，可自收到本通知书之日起，</w:t>
      </w:r>
      <w:r>
        <w:rPr>
          <w:rFonts w:ascii="Times New Roman" w:eastAsia="Times New Roman" w:hAnsi="Times New Roman" w:cs="Times New Roman"/>
          <w:color w:val="000000"/>
          <w:spacing w:val="0"/>
          <w:w w:val="100"/>
          <w:position w:val="0"/>
        </w:rPr>
        <w:t>60</w:t>
      </w:r>
      <w:r>
        <w:rPr>
          <w:color w:val="000000"/>
          <w:spacing w:val="0"/>
          <w:w w:val="100"/>
          <w:position w:val="0"/>
        </w:rPr>
        <w:t>日内向国家税务总局舟山市税务局申请 行政复议；或者自收到本通知书之日起，</w:t>
      </w:r>
      <w:r>
        <w:rPr>
          <w:rFonts w:ascii="Times New Roman" w:eastAsia="Times New Roman" w:hAnsi="Times New Roman" w:cs="Times New Roman"/>
          <w:color w:val="000000"/>
          <w:spacing w:val="0"/>
          <w:w w:val="100"/>
          <w:position w:val="0"/>
        </w:rPr>
        <w:t>6</w:t>
      </w:r>
      <w:r>
        <w:rPr>
          <w:color w:val="000000"/>
          <w:spacing w:val="0"/>
          <w:w w:val="100"/>
          <w:position w:val="0"/>
        </w:rPr>
        <w:t>个月内依法向定海区人民法院起诉。”截至审计报告日，易桥 财税科技上述涉税事项的处理方案尚未全部明确、无法判断上述涉税事项对报表的影响金额。</w:t>
      </w:r>
    </w:p>
    <w:p>
      <w:pPr>
        <w:pStyle w:val="Style27"/>
        <w:keepNext/>
        <w:keepLines/>
        <w:widowControl w:val="0"/>
        <w:shd w:val="clear" w:color="auto" w:fill="auto"/>
        <w:bidi w:val="0"/>
        <w:spacing w:before="0" w:after="280" w:line="240" w:lineRule="auto"/>
        <w:ind w:left="500" w:right="0" w:firstLine="20"/>
        <w:jc w:val="both"/>
      </w:pPr>
      <w:bookmarkStart w:id="1996" w:name="bookmark1996"/>
      <w:bookmarkStart w:id="1997" w:name="bookmark1997"/>
      <w:bookmarkStart w:id="1998" w:name="bookmark1998"/>
      <w:r>
        <w:rPr>
          <w:color w:val="000000"/>
          <w:spacing w:val="0"/>
          <w:w w:val="100"/>
          <w:position w:val="0"/>
        </w:rPr>
        <w:t>十七、母公司财务报表主要项目注释</w:t>
      </w:r>
      <w:bookmarkEnd w:id="1996"/>
      <w:bookmarkEnd w:id="1997"/>
      <w:bookmarkEnd w:id="1998"/>
    </w:p>
    <w:p>
      <w:pPr>
        <w:pStyle w:val="Style32"/>
        <w:keepNext/>
        <w:keepLines/>
        <w:widowControl w:val="0"/>
        <w:shd w:val="clear" w:color="auto" w:fill="auto"/>
        <w:bidi w:val="0"/>
        <w:spacing w:before="0" w:after="280" w:line="318" w:lineRule="exact"/>
        <w:ind w:left="0" w:right="0" w:firstLine="500"/>
        <w:jc w:val="both"/>
      </w:pPr>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99"/>
      <w:bookmarkEnd w:id="2000"/>
      <w:bookmarkEnd w:id="2001"/>
    </w:p>
    <w:p>
      <w:pPr>
        <w:pStyle w:val="Style37"/>
        <w:keepNext/>
        <w:keepLines/>
        <w:widowControl w:val="0"/>
        <w:shd w:val="clear" w:color="auto" w:fill="auto"/>
        <w:bidi w:val="0"/>
        <w:spacing w:before="0" w:line="318" w:lineRule="exact"/>
        <w:ind w:left="0" w:right="0" w:firstLine="500"/>
        <w:jc w:val="both"/>
      </w:pPr>
      <w:bookmarkStart w:id="2002" w:name="bookmark2002"/>
      <w:bookmarkStart w:id="2003" w:name="bookmark2003"/>
      <w:bookmarkStart w:id="2004" w:name="bookmark20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02"/>
      <w:bookmarkEnd w:id="2003"/>
      <w:bookmarkEnd w:id="2004"/>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29,690.8</w:t>
            </w:r>
          </w:p>
          <w:p>
            <w:pPr>
              <w:pStyle w:val="Style1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28,206.33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30,751.56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29,690.8</w:t>
            </w:r>
          </w:p>
          <w:p>
            <w:pPr>
              <w:pStyle w:val="Style1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28,206.33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30,751.56</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29,690.8</w:t>
            </w:r>
          </w:p>
          <w:p>
            <w:pPr>
              <w:pStyle w:val="Style1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1,484.54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28,206.33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30,751.56</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按账龄披露</w:t>
      </w:r>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29,690.87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29,690.87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29,690.87</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50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05"/>
      <w:bookmarkEnd w:id="2006"/>
      <w:bookmarkEnd w:id="2007"/>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1,484.54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1,484.54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1,484.54</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50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08"/>
      <w:bookmarkEnd w:id="2009"/>
      <w:bookmarkEnd w:id="2011"/>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应收账款核销说明：</w:t>
      </w:r>
    </w:p>
    <w:p>
      <w:pPr>
        <w:pStyle w:val="Style37"/>
        <w:keepNext/>
        <w:keepLines/>
        <w:widowControl w:val="0"/>
        <w:shd w:val="clear" w:color="auto" w:fill="auto"/>
        <w:bidi w:val="0"/>
        <w:spacing w:before="0" w:line="240" w:lineRule="auto"/>
        <w:ind w:left="0" w:right="0" w:firstLine="50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12"/>
      <w:bookmarkEnd w:id="2013"/>
      <w:bookmarkEnd w:id="2015"/>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29,690.87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29,690.87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50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016"/>
      <w:bookmarkEnd w:id="2017"/>
      <w:bookmarkEnd w:id="2019"/>
    </w:p>
    <w:p>
      <w:pPr>
        <w:pStyle w:val="Style25"/>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52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020"/>
      <w:bookmarkEnd w:id="2021"/>
      <w:bookmarkEnd w:id="2023"/>
    </w:p>
    <w:p>
      <w:pPr>
        <w:pStyle w:val="Style32"/>
        <w:keepNext/>
        <w:keepLines/>
        <w:widowControl w:val="0"/>
        <w:shd w:val="clear" w:color="auto" w:fill="auto"/>
        <w:bidi w:val="0"/>
        <w:spacing w:before="0" w:line="240" w:lineRule="auto"/>
        <w:ind w:left="0" w:right="0" w:firstLine="520"/>
        <w:jc w:val="left"/>
      </w:pPr>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24"/>
      <w:bookmarkEnd w:id="2025"/>
      <w:bookmarkEnd w:id="2026"/>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120,252,837.72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226,241,581.39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120,252,837.72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227,491,581.39</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520"/>
        <w:jc w:val="left"/>
      </w:pPr>
      <w:bookmarkStart w:id="2027" w:name="bookmark2027"/>
      <w:bookmarkStart w:id="2028" w:name="bookmark2028"/>
      <w:bookmarkStart w:id="2029" w:name="bookmark20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27"/>
      <w:bookmarkEnd w:id="2028"/>
      <w:bookmarkEnd w:id="2029"/>
    </w:p>
    <w:p>
      <w:pPr>
        <w:pStyle w:val="Style64"/>
        <w:keepNext/>
        <w:keepLines/>
        <w:widowControl w:val="0"/>
        <w:shd w:val="clear" w:color="auto" w:fill="auto"/>
        <w:bidi w:val="0"/>
        <w:spacing w:before="0" w:after="360" w:line="240" w:lineRule="auto"/>
        <w:ind w:left="0" w:right="0" w:firstLine="52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1</w:t>
      </w:r>
      <w:bookmarkEnd w:id="2032"/>
      <w:r>
        <w:rPr>
          <w:color w:val="000000"/>
          <w:spacing w:val="0"/>
          <w:w w:val="100"/>
          <w:position w:val="0"/>
        </w:rPr>
        <w:t>）应收利息分类</w:t>
      </w:r>
      <w:bookmarkEnd w:id="2030"/>
      <w:bookmarkEnd w:id="2031"/>
      <w:bookmarkEnd w:id="2033"/>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52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2</w:t>
      </w:r>
      <w:bookmarkEnd w:id="2036"/>
      <w:r>
        <w:rPr>
          <w:color w:val="000000"/>
          <w:spacing w:val="0"/>
          <w:w w:val="100"/>
          <w:position w:val="0"/>
        </w:rPr>
        <w:t>）重要逾期利息</w:t>
      </w:r>
      <w:bookmarkEnd w:id="2034"/>
      <w:bookmarkEnd w:id="2035"/>
      <w:bookmarkEnd w:id="2037"/>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其他说明：</w:t>
      </w:r>
    </w:p>
    <w:p>
      <w:pPr>
        <w:pStyle w:val="Style64"/>
        <w:keepNext/>
        <w:keepLines/>
        <w:widowControl w:val="0"/>
        <w:shd w:val="clear" w:color="auto" w:fill="auto"/>
        <w:bidi w:val="0"/>
        <w:spacing w:before="0" w:after="360" w:line="240" w:lineRule="auto"/>
        <w:ind w:left="0" w:right="0" w:firstLine="52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3</w:t>
      </w:r>
      <w:bookmarkEnd w:id="2040"/>
      <w:r>
        <w:rPr>
          <w:color w:val="000000"/>
          <w:spacing w:val="0"/>
          <w:w w:val="100"/>
          <w:position w:val="0"/>
        </w:rPr>
        <w:t>）坏账准备计提情况</w:t>
      </w:r>
      <w:bookmarkEnd w:id="2038"/>
      <w:bookmarkEnd w:id="2039"/>
      <w:bookmarkEnd w:id="2041"/>
    </w:p>
    <w:p>
      <w:pPr>
        <w:pStyle w:val="Style25"/>
        <w:keepNext w:val="0"/>
        <w:keepLines w:val="0"/>
        <w:widowControl w:val="0"/>
        <w:shd w:val="clear" w:color="auto" w:fill="auto"/>
        <w:bidi w:val="0"/>
        <w:spacing w:before="0" w:after="360" w:line="24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520"/>
        <w:jc w:val="left"/>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42"/>
      <w:bookmarkEnd w:id="2043"/>
      <w:bookmarkEnd w:id="2044"/>
    </w:p>
    <w:p>
      <w:pPr>
        <w:pStyle w:val="Style64"/>
        <w:keepNext/>
        <w:keepLines/>
        <w:widowControl w:val="0"/>
        <w:shd w:val="clear" w:color="auto" w:fill="auto"/>
        <w:bidi w:val="0"/>
        <w:spacing w:before="0" w:after="360" w:line="240" w:lineRule="auto"/>
        <w:ind w:left="0" w:right="0" w:firstLine="52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1</w:t>
      </w:r>
      <w:bookmarkEnd w:id="2047"/>
      <w:r>
        <w:rPr>
          <w:color w:val="000000"/>
          <w:spacing w:val="0"/>
          <w:w w:val="100"/>
          <w:position w:val="0"/>
        </w:rPr>
        <w:t>）应收股利分类</w:t>
      </w:r>
      <w:bookmarkEnd w:id="2045"/>
      <w:bookmarkEnd w:id="2046"/>
      <w:bookmarkEnd w:id="2048"/>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bl>
    <w:p>
      <w:pPr>
        <w:spacing w:lineRule="exact" w:line="1"/>
        <w:rPr>
          <w:sz w:val="2"/>
          <w:szCs w:val="2"/>
        </w:rPr>
      </w:pPr>
      <w:r>
        <w:br w:type="page"/>
      </w:r>
    </w:p>
    <w:p>
      <w:pPr>
        <w:pStyle w:val="Style64"/>
        <w:keepNext/>
        <w:keepLines/>
        <w:widowControl w:val="0"/>
        <w:shd w:val="clear" w:color="auto" w:fill="auto"/>
        <w:bidi w:val="0"/>
        <w:spacing w:before="0" w:line="240" w:lineRule="auto"/>
        <w:ind w:left="0" w:right="0" w:firstLine="52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2</w:t>
      </w:r>
      <w:bookmarkEnd w:id="205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49"/>
      <w:bookmarkEnd w:id="2050"/>
      <w:bookmarkEnd w:id="2052"/>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52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3</w:t>
      </w:r>
      <w:bookmarkEnd w:id="2055"/>
      <w:r>
        <w:rPr>
          <w:color w:val="000000"/>
          <w:spacing w:val="0"/>
          <w:w w:val="100"/>
          <w:position w:val="0"/>
        </w:rPr>
        <w:t>）坏账准备计提情况</w:t>
      </w:r>
      <w:bookmarkEnd w:id="2053"/>
      <w:bookmarkEnd w:id="2054"/>
      <w:bookmarkEnd w:id="2056"/>
    </w:p>
    <w:p>
      <w:pPr>
        <w:pStyle w:val="Style25"/>
        <w:keepNext w:val="0"/>
        <w:keepLines w:val="0"/>
        <w:widowControl w:val="0"/>
        <w:shd w:val="clear" w:color="auto" w:fill="auto"/>
        <w:bidi w:val="0"/>
        <w:spacing w:before="0" w:line="24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52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57"/>
      <w:bookmarkEnd w:id="2058"/>
      <w:bookmarkEnd w:id="2060"/>
    </w:p>
    <w:p>
      <w:pPr>
        <w:pStyle w:val="Style64"/>
        <w:keepNext/>
        <w:keepLines/>
        <w:widowControl w:val="0"/>
        <w:shd w:val="clear" w:color="auto" w:fill="auto"/>
        <w:bidi w:val="0"/>
        <w:spacing w:before="0" w:after="320" w:line="240" w:lineRule="auto"/>
        <w:ind w:left="0" w:right="0" w:firstLine="52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61"/>
      <w:bookmarkEnd w:id="2062"/>
      <w:bookmarkEnd w:id="2063"/>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329,907.09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6,289.43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132,706,107.74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246,428,669.97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应收投资款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14,334,237.34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14,334,237.34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155,491,664.78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268,901,610.81</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520"/>
        <w:jc w:val="left"/>
      </w:pPr>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64"/>
      <w:bookmarkEnd w:id="2065"/>
      <w:bookmarkEnd w:id="2066"/>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20,717,327.46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21,942,701.96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42,660,029.42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-20,717,327.46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20,717,327.46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7,421,202.36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7,421,202.36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13,296,125.10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21,942,701.96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35,238,827.06</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52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按账龄披露</w:t>
      </w:r>
      <w:r>
        <w:br w:type="page"/>
      </w:r>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7,564,622.14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7,564,622.14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125,475,869.97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14,106.42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22,437,066.25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22,437,066.25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155,491,664.78</w:t>
            </w:r>
          </w:p>
        </w:tc>
      </w:tr>
    </w:tbl>
    <w:p>
      <w:pPr>
        <w:widowControl w:val="0"/>
        <w:spacing w:after="339" w:line="1" w:lineRule="exact"/>
      </w:pPr>
    </w:p>
    <w:p>
      <w:pPr>
        <w:pStyle w:val="Style64"/>
        <w:keepNext/>
        <w:keepLines/>
        <w:widowControl w:val="0"/>
        <w:shd w:val="clear" w:color="auto" w:fill="auto"/>
        <w:bidi w:val="0"/>
        <w:spacing w:before="0" w:line="240" w:lineRule="auto"/>
        <w:ind w:left="0" w:right="0" w:firstLine="50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3</w:t>
      </w:r>
      <w:bookmarkEnd w:id="2069"/>
      <w:r>
        <w:rPr>
          <w:color w:val="000000"/>
          <w:spacing w:val="0"/>
          <w:w w:val="100"/>
          <w:position w:val="0"/>
        </w:rPr>
        <w:t>）本期计提、收回或转回的坏账准备情况</w:t>
      </w:r>
      <w:bookmarkEnd w:id="2067"/>
      <w:bookmarkEnd w:id="2068"/>
      <w:bookmarkEnd w:id="2070"/>
    </w:p>
    <w:p>
      <w:pPr>
        <w:pStyle w:val="Style25"/>
        <w:keepNext w:val="0"/>
        <w:keepLines w:val="0"/>
        <w:widowControl w:val="0"/>
        <w:shd w:val="clear" w:color="auto" w:fill="auto"/>
        <w:bidi w:val="0"/>
        <w:spacing w:before="0" w:line="240" w:lineRule="auto"/>
        <w:ind w:left="0" w:right="0" w:firstLine="50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55"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21,942,701.9</w:t>
            </w:r>
          </w:p>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21,942,701.96</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20,717,327.4</w:t>
            </w:r>
          </w:p>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7,421,202.36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13,296,125.10</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42,660,029.4</w:t>
            </w:r>
          </w:p>
          <w:p>
            <w:pPr>
              <w:pStyle w:val="Style1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7,421,202.36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35,238,827.06</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5"/>
        <w:keepNext w:val="0"/>
        <w:keepLines w:val="0"/>
        <w:widowControl w:val="0"/>
        <w:shd w:val="clear" w:color="auto" w:fill="auto"/>
        <w:bidi w:val="0"/>
        <w:spacing w:before="0" w:after="100" w:line="240" w:lineRule="auto"/>
        <w:ind w:left="94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64"/>
        <w:keepNext/>
        <w:keepLines/>
        <w:widowControl w:val="0"/>
        <w:shd w:val="clear" w:color="auto" w:fill="auto"/>
        <w:bidi w:val="0"/>
        <w:spacing w:before="0" w:after="340" w:line="240" w:lineRule="auto"/>
        <w:ind w:left="0" w:right="0" w:firstLine="50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4</w:t>
      </w:r>
      <w:bookmarkEnd w:id="2073"/>
      <w:r>
        <w:rPr>
          <w:color w:val="000000"/>
          <w:spacing w:val="0"/>
          <w:w w:val="100"/>
          <w:position w:val="0"/>
        </w:rPr>
        <w:t>）本期实际核销的其他应收款情况</w:t>
      </w:r>
      <w:bookmarkEnd w:id="2071"/>
      <w:bookmarkEnd w:id="2072"/>
      <w:bookmarkEnd w:id="2074"/>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95"/>
        <w:gridCol w:w="484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17"/>
              <w:keepNext w:val="0"/>
              <w:keepLines w:val="0"/>
              <w:widowControl w:val="0"/>
              <w:shd w:val="clear" w:color="auto" w:fill="auto"/>
              <w:tabs>
                <w:tab w:pos="1800" w:val="left"/>
                <w:tab w:pos="3629"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17"/>
              <w:keepNext w:val="0"/>
              <w:keepLines w:val="0"/>
              <w:widowControl w:val="0"/>
              <w:shd w:val="clear" w:color="auto" w:fill="auto"/>
              <w:tabs>
                <w:tab w:pos="1710" w:val="left"/>
              </w:tabs>
              <w:bidi w:val="0"/>
              <w:spacing w:before="0" w:after="0" w:line="240" w:lineRule="auto"/>
              <w:ind w:left="0" w:right="0" w:firstLine="40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600" w:firstLine="0"/>
              <w:jc w:val="right"/>
            </w:pPr>
            <w:r>
              <w:rPr>
                <w:color w:val="000000"/>
                <w:spacing w:val="0"/>
                <w:w w:val="100"/>
                <w:position w:val="0"/>
              </w:rPr>
              <w:t>易产生</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64"/>
        <w:keepNext/>
        <w:keepLines/>
        <w:widowControl w:val="0"/>
        <w:shd w:val="clear" w:color="auto" w:fill="auto"/>
        <w:bidi w:val="0"/>
        <w:spacing w:before="0" w:after="360" w:line="240" w:lineRule="auto"/>
        <w:ind w:left="0" w:right="0" w:firstLine="52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5</w:t>
      </w:r>
      <w:bookmarkEnd w:id="2077"/>
      <w:r>
        <w:rPr>
          <w:color w:val="000000"/>
          <w:spacing w:val="0"/>
          <w:w w:val="100"/>
          <w:position w:val="0"/>
        </w:rPr>
        <w:t>）按欠款方归集的期末余额前五名的其他应收款情况</w:t>
      </w:r>
      <w:bookmarkEnd w:id="2075"/>
      <w:bookmarkEnd w:id="2076"/>
      <w:bookmarkEnd w:id="2078"/>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107,764,649.65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一年以内、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10,540,239.31</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24,935,733.33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一年以内、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2,368,573.33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12,670,000.00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12,670,000.00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8,114,294.07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613,832.85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613,832.85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154,098,509.90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34,306,939.56</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52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6</w:t>
      </w:r>
      <w:bookmarkEnd w:id="2081"/>
      <w:r>
        <w:rPr>
          <w:color w:val="000000"/>
          <w:spacing w:val="0"/>
          <w:w w:val="100"/>
          <w:position w:val="0"/>
        </w:rPr>
        <w:t>）涉及政府补助的应收款项</w:t>
      </w:r>
      <w:bookmarkEnd w:id="2079"/>
      <w:bookmarkEnd w:id="2080"/>
      <w:bookmarkEnd w:id="2082"/>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64"/>
        <w:keepNext/>
        <w:keepLines/>
        <w:widowControl w:val="0"/>
        <w:shd w:val="clear" w:color="auto" w:fill="auto"/>
        <w:tabs>
          <w:tab w:pos="907" w:val="left"/>
        </w:tabs>
        <w:bidi w:val="0"/>
        <w:spacing w:before="0" w:after="360" w:line="240" w:lineRule="auto"/>
        <w:ind w:left="0" w:right="0" w:firstLine="52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7</w:t>
      </w:r>
      <w:bookmarkEnd w:id="2085"/>
      <w:r>
        <w:rPr>
          <w:color w:val="000000"/>
          <w:spacing w:val="0"/>
          <w:w w:val="100"/>
          <w:position w:val="0"/>
        </w:rPr>
        <w:t>）</w:t>
        <w:tab/>
        <w:t>因金融资产转移而终止确认的其他应收款</w:t>
      </w:r>
      <w:bookmarkEnd w:id="2083"/>
      <w:bookmarkEnd w:id="2084"/>
      <w:bookmarkEnd w:id="2086"/>
    </w:p>
    <w:p>
      <w:pPr>
        <w:pStyle w:val="Style64"/>
        <w:keepNext/>
        <w:keepLines/>
        <w:widowControl w:val="0"/>
        <w:shd w:val="clear" w:color="auto" w:fill="auto"/>
        <w:tabs>
          <w:tab w:pos="912" w:val="left"/>
        </w:tabs>
        <w:bidi w:val="0"/>
        <w:spacing w:before="0" w:after="360" w:line="240" w:lineRule="auto"/>
        <w:ind w:left="0" w:right="0" w:firstLine="52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8</w:t>
      </w:r>
      <w:bookmarkEnd w:id="2089"/>
      <w:r>
        <w:rPr>
          <w:color w:val="000000"/>
          <w:spacing w:val="0"/>
          <w:w w:val="100"/>
          <w:position w:val="0"/>
        </w:rPr>
        <w:t>）</w:t>
        <w:tab/>
        <w:t>转移其他应收款且继续涉入形成的资产、负债金额</w:t>
      </w:r>
      <w:bookmarkEnd w:id="2087"/>
      <w:bookmarkEnd w:id="2088"/>
      <w:bookmarkEnd w:id="2090"/>
    </w:p>
    <w:p>
      <w:pPr>
        <w:pStyle w:val="Style2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520"/>
        <w:jc w:val="both"/>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3</w:t>
      </w:r>
      <w:bookmarkEnd w:id="2093"/>
      <w:r>
        <w:rPr>
          <w:color w:val="000000"/>
          <w:spacing w:val="0"/>
          <w:w w:val="100"/>
          <w:position w:val="0"/>
        </w:rPr>
        <w:t>、长期股权投资</w:t>
      </w:r>
      <w:bookmarkEnd w:id="2091"/>
      <w:bookmarkEnd w:id="2092"/>
      <w:bookmarkEnd w:id="2094"/>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2,735,033,900.00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40,833,900.00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2,735,033,900.00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2,433,340,000.00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301,693,900.00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28,959,160.81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7,111,524.28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21,847,636.53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101,178,607.16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49,991,419.12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51,187,188.04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2,763,993,060.81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2,701,311,524.28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62,681,536.53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2,836,212,507.16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2,483,331,419.12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352,881,088.04</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520"/>
        <w:jc w:val="both"/>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95"/>
      <w:bookmarkEnd w:id="2096"/>
      <w:bookmarkEnd w:id="2097"/>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4709"/>
        <w:gridCol w:w="1214"/>
        <w:gridCol w:w="1224"/>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面价值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价值</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20" w:firstLine="0"/>
              <w:jc w:val="right"/>
            </w:pPr>
            <w:r>
              <w:rPr>
                <w:color w:val="000000"/>
                <w:spacing w:val="0"/>
                <w:w w:val="100"/>
                <w:position w:val="0"/>
              </w:rPr>
              <w:t>余额</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青海宁达创业</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投资有限责任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30,033,900.00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神州易桥（北 京）财税科技有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2,104,000,000.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北京办饭餐饮</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霍尔果斯快马 财税管理有限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213,660,000.0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202,860,000.0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589,200,000.00</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301,693,900.0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260,860,000.0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40,833,900.00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2,694,200,000.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520"/>
        <w:jc w:val="left"/>
      </w:pPr>
      <w:bookmarkStart w:id="2098" w:name="bookmark2098"/>
      <w:bookmarkStart w:id="2099" w:name="bookmark2099"/>
      <w:bookmarkStart w:id="2100" w:name="bookmark21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98"/>
      <w:bookmarkEnd w:id="2099"/>
      <w:bookmarkEnd w:id="2100"/>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吉林省嘉 孚化学工 业股份有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5,669,034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河北兴石 创业投资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2,080,992</w:t>
            </w:r>
          </w:p>
          <w:p>
            <w:pPr>
              <w:pStyle w:val="Style1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2,080,992</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广西海东</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创业投资</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19,848,49</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-81,853.3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19,766,64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广州网融</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 中企易桥 股权投资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-476,787. </w:t>
            </w: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476,787.8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1,442,489</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合伙企业</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霍尔果斯 易桥快马 企业管理 咨询有限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17,257,69</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-17,257,6</w:t>
            </w:r>
          </w:p>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51,187,18</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-17,816,3</w:t>
            </w:r>
          </w:p>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476,787.8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21,847,63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7,111,524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51,187,18</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-17,816,3</w:t>
            </w:r>
          </w:p>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476,787.8</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21,847,63</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7,111,524</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bl>
    <w:p>
      <w:pPr>
        <w:widowControl w:val="0"/>
        <w:spacing w:after="359" w:line="1" w:lineRule="exact"/>
      </w:pPr>
    </w:p>
    <w:p>
      <w:pPr>
        <w:pStyle w:val="Style37"/>
        <w:keepNext/>
        <w:keepLines/>
        <w:widowControl w:val="0"/>
        <w:numPr>
          <w:ilvl w:val="0"/>
          <w:numId w:val="61"/>
        </w:numPr>
        <w:shd w:val="clear" w:color="auto" w:fill="auto"/>
        <w:bidi w:val="0"/>
        <w:spacing w:before="0" w:after="360" w:line="240" w:lineRule="auto"/>
        <w:ind w:left="0" w:right="0" w:firstLine="500"/>
        <w:jc w:val="left"/>
      </w:pPr>
      <w:bookmarkStart w:id="2101" w:name="bookmark2101"/>
      <w:bookmarkStart w:id="2102" w:name="bookmark2102"/>
      <w:bookmarkStart w:id="2103" w:name="bookmark2103"/>
      <w:bookmarkStart w:id="2104" w:name="bookmark2104"/>
      <w:bookmarkEnd w:id="2103"/>
      <w:r>
        <w:rPr>
          <w:color w:val="000000"/>
          <w:spacing w:val="0"/>
          <w:w w:val="100"/>
          <w:position w:val="0"/>
        </w:rPr>
        <w:t>其他说明</w:t>
      </w:r>
      <w:bookmarkEnd w:id="2101"/>
      <w:bookmarkEnd w:id="2102"/>
      <w:bookmarkEnd w:id="2104"/>
    </w:p>
    <w:p>
      <w:pPr>
        <w:pStyle w:val="Style32"/>
        <w:keepNext/>
        <w:keepLines/>
        <w:widowControl w:val="0"/>
        <w:shd w:val="clear" w:color="auto" w:fill="auto"/>
        <w:bidi w:val="0"/>
        <w:spacing w:before="0" w:line="240" w:lineRule="auto"/>
        <w:ind w:left="0" w:right="0" w:firstLine="50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4</w:t>
      </w:r>
      <w:bookmarkEnd w:id="2107"/>
      <w:r>
        <w:rPr>
          <w:color w:val="000000"/>
          <w:spacing w:val="0"/>
          <w:w w:val="100"/>
          <w:position w:val="0"/>
        </w:rPr>
        <w:t>、营业收入和营业成本</w:t>
      </w:r>
      <w:bookmarkEnd w:id="2105"/>
      <w:bookmarkEnd w:id="2106"/>
      <w:bookmarkEnd w:id="2108"/>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3,394,099.94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1,439,380.38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3,282,016.03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1,554,511.92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3,394,099.94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1,439,380.38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3,282,016.03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1,554,511.92</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2" w:lineRule="exact"/>
        <w:ind w:left="0" w:right="0" w:firstLine="52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无</w:t>
      </w:r>
    </w:p>
    <w:p>
      <w:pPr>
        <w:pStyle w:val="Style25"/>
        <w:keepNext w:val="0"/>
        <w:keepLines w:val="0"/>
        <w:widowControl w:val="0"/>
        <w:shd w:val="clear" w:color="auto" w:fill="auto"/>
        <w:bidi w:val="0"/>
        <w:spacing w:before="0" w:after="0" w:line="312" w:lineRule="exact"/>
        <w:ind w:left="0" w:right="0" w:firstLine="520"/>
        <w:jc w:val="left"/>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0" w:line="312" w:lineRule="exact"/>
        <w:ind w:left="52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度确认收入，元预计将于年度确认收入，元预计将于年度确认收入。</w:t>
      </w:r>
    </w:p>
    <w:p>
      <w:pPr>
        <w:pStyle w:val="Style25"/>
        <w:keepNext w:val="0"/>
        <w:keepLines w:val="0"/>
        <w:widowControl w:val="0"/>
        <w:shd w:val="clear" w:color="auto" w:fill="auto"/>
        <w:bidi w:val="0"/>
        <w:spacing w:before="0" w:after="360" w:line="312" w:lineRule="exact"/>
        <w:ind w:left="52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52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5</w:t>
      </w:r>
      <w:bookmarkEnd w:id="2111"/>
      <w:r>
        <w:rPr>
          <w:color w:val="000000"/>
          <w:spacing w:val="0"/>
          <w:w w:val="100"/>
          <w:position w:val="0"/>
        </w:rPr>
        <w:t>、投资收益</w:t>
      </w:r>
      <w:bookmarkEnd w:id="2109"/>
      <w:bookmarkEnd w:id="2110"/>
      <w:bookmarkEnd w:id="2112"/>
    </w:p>
    <w:p>
      <w:pPr>
        <w:pStyle w:val="Style25"/>
        <w:keepNext w:val="0"/>
        <w:keepLines w:val="0"/>
        <w:widowControl w:val="0"/>
        <w:shd w:val="clear" w:color="auto" w:fill="auto"/>
        <w:bidi w:val="0"/>
        <w:spacing w:before="0" w:after="80" w:line="240" w:lineRule="auto"/>
        <w:ind w:left="94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-17,816,339.34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-51,608,682.20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27,055,013.04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9,238,673.70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-51,608,682.20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52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6</w:t>
      </w:r>
      <w:bookmarkEnd w:id="2115"/>
      <w:r>
        <w:rPr>
          <w:color w:val="000000"/>
          <w:spacing w:val="0"/>
          <w:w w:val="100"/>
          <w:position w:val="0"/>
        </w:rPr>
        <w:t>、其他</w:t>
      </w:r>
      <w:bookmarkEnd w:id="2113"/>
      <w:bookmarkEnd w:id="2114"/>
      <w:bookmarkEnd w:id="2116"/>
    </w:p>
    <w:p>
      <w:pPr>
        <w:pStyle w:val="Style27"/>
        <w:keepNext/>
        <w:keepLines/>
        <w:widowControl w:val="0"/>
        <w:shd w:val="clear" w:color="auto" w:fill="auto"/>
        <w:bidi w:val="0"/>
        <w:spacing w:before="0" w:after="360" w:line="240" w:lineRule="auto"/>
        <w:ind w:left="0" w:right="0" w:firstLine="520"/>
        <w:jc w:val="left"/>
      </w:pPr>
      <w:bookmarkStart w:id="2117" w:name="bookmark2117"/>
      <w:bookmarkStart w:id="2118" w:name="bookmark2118"/>
      <w:bookmarkStart w:id="2119" w:name="bookmark2119"/>
      <w:r>
        <w:rPr>
          <w:color w:val="000000"/>
          <w:spacing w:val="0"/>
          <w:w w:val="100"/>
          <w:position w:val="0"/>
        </w:rPr>
        <w:t>十八、补充资料</w:t>
      </w:r>
      <w:bookmarkEnd w:id="2117"/>
      <w:bookmarkEnd w:id="2118"/>
      <w:bookmarkEnd w:id="2119"/>
    </w:p>
    <w:p>
      <w:pPr>
        <w:pStyle w:val="Style32"/>
        <w:keepNext/>
        <w:keepLines/>
        <w:widowControl w:val="0"/>
        <w:shd w:val="clear" w:color="auto" w:fill="auto"/>
        <w:bidi w:val="0"/>
        <w:spacing w:before="0" w:line="240" w:lineRule="auto"/>
        <w:ind w:left="0" w:right="0" w:firstLine="520"/>
        <w:jc w:val="left"/>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20"/>
      <w:bookmarkEnd w:id="2121"/>
      <w:bookmarkEnd w:id="2122"/>
    </w:p>
    <w:p>
      <w:pPr>
        <w:pStyle w:val="Style25"/>
        <w:keepNext w:val="0"/>
        <w:keepLines w:val="0"/>
        <w:widowControl w:val="0"/>
        <w:shd w:val="clear" w:color="auto" w:fill="auto"/>
        <w:bidi w:val="0"/>
        <w:spacing w:before="0" w:after="120" w:line="240" w:lineRule="auto"/>
        <w:ind w:left="0" w:right="0" w:firstLine="5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6389"/>
        <w:gridCol w:w="1920"/>
        <w:gridCol w:w="128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-41,397,978.05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计入当期损益的政府补助（与公司正常经营业务密切相关，符合国家政策规定、 按照一定标准定额或定量持续享受的政府补助除外）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123,388,018.77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企业取得子公司、联营企业及合营企业的投资成本小于取得投资时应享有被投资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565,937.77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389"/>
        <w:gridCol w:w="1920"/>
        <w:gridCol w:w="1282"/>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除同公司正常经营业务相关的有效套期保值业务外，持有交易性金融资产、交易 性金融负债产生的公允价值变动损益，以及处置交易性金融资产交易性金融负债 和可供出售金融资产取得的投资收益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-205,214,375.50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22,481,226.06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13,731,280.61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127,780.23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-112,446,215.34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line="317" w:lineRule="exact"/>
        <w:ind w:left="0" w:right="0" w:firstLine="520"/>
        <w:jc w:val="left"/>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36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520"/>
        <w:jc w:val="left"/>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line="317" w:lineRule="exact"/>
        <w:ind w:left="52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5"/>
        <w:keepNext w:val="0"/>
        <w:keepLines w:val="0"/>
        <w:widowControl w:val="0"/>
        <w:shd w:val="clear" w:color="auto" w:fill="auto"/>
        <w:bidi w:val="0"/>
        <w:spacing w:before="0" w:after="300" w:line="36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520"/>
        <w:jc w:val="left"/>
      </w:pPr>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23"/>
      <w:bookmarkEnd w:id="2124"/>
      <w:bookmarkEnd w:id="212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-0.8212</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-0.6743</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52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3</w:t>
      </w:r>
      <w:bookmarkEnd w:id="2128"/>
      <w:r>
        <w:rPr>
          <w:color w:val="000000"/>
          <w:spacing w:val="0"/>
          <w:w w:val="100"/>
          <w:position w:val="0"/>
        </w:rPr>
        <w:t>、境内外会计准则下会计数据差异</w:t>
      </w:r>
      <w:bookmarkEnd w:id="2126"/>
      <w:bookmarkEnd w:id="2127"/>
      <w:bookmarkEnd w:id="2129"/>
    </w:p>
    <w:p>
      <w:pPr>
        <w:pStyle w:val="Style37"/>
        <w:keepNext/>
        <w:keepLines/>
        <w:widowControl w:val="0"/>
        <w:shd w:val="clear" w:color="auto" w:fill="auto"/>
        <w:tabs>
          <w:tab w:pos="1013" w:val="left"/>
        </w:tabs>
        <w:bidi w:val="0"/>
        <w:spacing w:before="0" w:after="360" w:line="331" w:lineRule="exact"/>
        <w:ind w:left="0" w:right="0" w:firstLine="520"/>
        <w:jc w:val="left"/>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30"/>
      <w:bookmarkEnd w:id="2131"/>
      <w:bookmarkEnd w:id="2133"/>
    </w:p>
    <w:p>
      <w:pPr>
        <w:pStyle w:val="Style25"/>
        <w:keepNext w:val="0"/>
        <w:keepLines w:val="0"/>
        <w:widowControl w:val="0"/>
        <w:shd w:val="clear" w:color="auto" w:fill="auto"/>
        <w:bidi w:val="0"/>
        <w:spacing w:before="0" w:after="300" w:line="24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1013" w:val="left"/>
        </w:tabs>
        <w:bidi w:val="0"/>
        <w:spacing w:before="0" w:after="360" w:line="331" w:lineRule="exact"/>
        <w:ind w:left="0" w:right="0" w:firstLine="52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34"/>
      <w:bookmarkEnd w:id="2135"/>
      <w:bookmarkEnd w:id="2137"/>
    </w:p>
    <w:p>
      <w:pPr>
        <w:pStyle w:val="Style25"/>
        <w:keepNext w:val="0"/>
        <w:keepLines w:val="0"/>
        <w:widowControl w:val="0"/>
        <w:shd w:val="clear" w:color="auto" w:fill="auto"/>
        <w:bidi w:val="0"/>
        <w:spacing w:before="0" w:after="300" w:line="240" w:lineRule="auto"/>
        <w:ind w:left="0" w:right="0" w:firstLine="52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7"/>
        <w:keepNext/>
        <w:keepLines/>
        <w:widowControl w:val="0"/>
        <w:shd w:val="clear" w:color="auto" w:fill="auto"/>
        <w:bidi w:val="0"/>
        <w:spacing w:before="0" w:after="300" w:line="331" w:lineRule="exact"/>
        <w:ind w:left="520" w:right="0" w:firstLine="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38"/>
      <w:bookmarkEnd w:id="2139"/>
      <w:bookmarkEnd w:id="2141"/>
    </w:p>
    <w:p>
      <w:pPr>
        <w:pStyle w:val="Style32"/>
        <w:keepNext/>
        <w:keepLines/>
        <w:widowControl w:val="0"/>
        <w:shd w:val="clear" w:color="auto" w:fill="auto"/>
        <w:bidi w:val="0"/>
        <w:spacing w:before="0" w:after="300" w:line="331" w:lineRule="exact"/>
        <w:ind w:left="520" w:right="0" w:firstLine="0"/>
        <w:jc w:val="left"/>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4</w:t>
      </w:r>
      <w:bookmarkEnd w:id="2144"/>
      <w:r>
        <w:rPr>
          <w:color w:val="000000"/>
          <w:spacing w:val="0"/>
          <w:w w:val="100"/>
          <w:position w:val="0"/>
        </w:rPr>
        <w:t>、其他</w:t>
      </w:r>
      <w:bookmarkEnd w:id="2142"/>
      <w:bookmarkEnd w:id="2143"/>
      <w:bookmarkEnd w:id="2145"/>
    </w:p>
    <w:sectPr>
      <w:footnotePr>
        <w:pos w:val="pageBottom"/>
        <w:numFmt w:val="decimal"/>
        <w:numRestart w:val="continuous"/>
      </w:footnotePr>
      <w:pgSz w:w="11900" w:h="16840"/>
      <w:pgMar w:top="1398" w:right="597" w:bottom="1441" w:left="5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5">
    <w:name w:val="Table caption_"/>
    <w:basedOn w:val="DefaultParagraphFont"/>
    <w:link w:val="Style14"/>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Other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Table of contents_"/>
    <w:basedOn w:val="DefaultParagraphFont"/>
    <w:link w:val="Style22"/>
    <w:rPr>
      <w:rFonts w:ascii="SimSun" w:eastAsia="SimSun" w:hAnsi="SimSun" w:cs="SimSun"/>
      <w:b w:val="0"/>
      <w:bCs w:val="0"/>
      <w:i w:val="0"/>
      <w:iCs w:val="0"/>
      <w:smallCaps w:val="0"/>
      <w:strike w:val="0"/>
      <w:u w:val="none"/>
      <w:shd w:val="clear" w:color="auto" w:fill="auto"/>
    </w:rPr>
  </w:style>
  <w:style w:type="character" w:customStyle="1" w:styleId="CharStyle26">
    <w:name w:val="Body text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1">
    <w:name w:val="Body text (3)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Other (3)_"/>
    <w:basedOn w:val="DefaultParagraphFont"/>
    <w:link w:val="Style46"/>
    <w:rPr>
      <w:rFonts w:ascii="SimSun" w:eastAsia="SimSun" w:hAnsi="SimSun" w:cs="SimSun"/>
      <w:b w:val="0"/>
      <w:bCs w:val="0"/>
      <w:i w:val="0"/>
      <w:iCs w:val="0"/>
      <w:smallCaps w:val="0"/>
      <w:strike w:val="0"/>
      <w:sz w:val="12"/>
      <w:szCs w:val="12"/>
      <w:u w:val="none"/>
      <w:shd w:val="clear" w:color="auto" w:fill="auto"/>
    </w:rPr>
  </w:style>
  <w:style w:type="character" w:customStyle="1" w:styleId="CharStyle49">
    <w:name w:val="Picture caption_"/>
    <w:basedOn w:val="DefaultParagraphFont"/>
    <w:link w:val="Style48"/>
    <w:rPr>
      <w:rFonts w:ascii="SimSun" w:eastAsia="SimSun" w:hAnsi="SimSun" w:cs="SimSun"/>
      <w:b w:val="0"/>
      <w:bCs w:val="0"/>
      <w:i w:val="0"/>
      <w:iCs w:val="0"/>
      <w:smallCaps w:val="0"/>
      <w:strike w:val="0"/>
      <w:sz w:val="11"/>
      <w:szCs w:val="11"/>
      <w:u w:val="none"/>
      <w:shd w:val="clear" w:color="auto" w:fill="auto"/>
    </w:rPr>
  </w:style>
  <w:style w:type="character" w:customStyle="1" w:styleId="CharStyle65">
    <w:name w:val="Heading #5_"/>
    <w:basedOn w:val="DefaultParagraphFont"/>
    <w:link w:val="Style64"/>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before="84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after="8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30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4">
    <w:name w:val="Table caption"/>
    <w:basedOn w:val="Normal"/>
    <w:link w:val="CharStyle1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Other"/>
    <w:basedOn w:val="Normal"/>
    <w:link w:val="CharStyle1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Table of contents"/>
    <w:basedOn w:val="Normal"/>
    <w:link w:val="CharStyle23"/>
    <w:pPr>
      <w:widowControl w:val="0"/>
      <w:shd w:val="clear" w:color="auto" w:fill="auto"/>
      <w:spacing w:after="340"/>
    </w:pPr>
    <w:rPr>
      <w:rFonts w:ascii="SimSun" w:eastAsia="SimSun" w:hAnsi="SimSun" w:cs="SimSun"/>
      <w:b w:val="0"/>
      <w:bCs w:val="0"/>
      <w:i w:val="0"/>
      <w:iCs w:val="0"/>
      <w:smallCaps w:val="0"/>
      <w:strike w:val="0"/>
      <w:u w:val="none"/>
      <w:shd w:val="clear" w:color="auto" w:fill="auto"/>
    </w:rPr>
  </w:style>
  <w:style w:type="paragraph" w:styleId="Style25">
    <w:name w:val="Body text"/>
    <w:basedOn w:val="Normal"/>
    <w:link w:val="CharStyle26"/>
    <w:pPr>
      <w:widowControl w:val="0"/>
      <w:shd w:val="clear" w:color="auto" w:fill="auto"/>
      <w:spacing w:after="140" w:line="425"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2"/>
    <w:basedOn w:val="Normal"/>
    <w:link w:val="CharStyle28"/>
    <w:pPr>
      <w:widowControl w:val="0"/>
      <w:shd w:val="clear" w:color="auto" w:fill="auto"/>
      <w:spacing w:after="350"/>
      <w:ind w:firstLine="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2">
    <w:name w:val="Heading #3"/>
    <w:basedOn w:val="Normal"/>
    <w:link w:val="CharStyle33"/>
    <w:pPr>
      <w:widowControl w:val="0"/>
      <w:shd w:val="clear" w:color="auto" w:fill="auto"/>
      <w:spacing w:after="360"/>
      <w:ind w:firstLine="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Heading #4"/>
    <w:basedOn w:val="Normal"/>
    <w:link w:val="CharStyle38"/>
    <w:pPr>
      <w:widowControl w:val="0"/>
      <w:shd w:val="clear" w:color="auto" w:fill="auto"/>
      <w:spacing w:after="380"/>
      <w:ind w:firstLine="3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0">
    <w:name w:val="Body text (3)"/>
    <w:basedOn w:val="Normal"/>
    <w:link w:val="CharStyle41"/>
    <w:pPr>
      <w:widowControl w:val="0"/>
      <w:shd w:val="clear" w:color="auto" w:fill="auto"/>
      <w:spacing w:after="380"/>
      <w:ind w:firstLine="320"/>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Other (3)"/>
    <w:basedOn w:val="Normal"/>
    <w:link w:val="CharStyle47"/>
    <w:pPr>
      <w:widowControl w:val="0"/>
      <w:shd w:val="clear" w:color="auto" w:fill="auto"/>
    </w:pPr>
    <w:rPr>
      <w:rFonts w:ascii="SimSun" w:eastAsia="SimSun" w:hAnsi="SimSun" w:cs="SimSun"/>
      <w:b w:val="0"/>
      <w:bCs w:val="0"/>
      <w:i w:val="0"/>
      <w:iCs w:val="0"/>
      <w:smallCaps w:val="0"/>
      <w:strike w:val="0"/>
      <w:sz w:val="12"/>
      <w:szCs w:val="12"/>
      <w:u w:val="none"/>
      <w:shd w:val="clear" w:color="auto" w:fill="auto"/>
    </w:rPr>
  </w:style>
  <w:style w:type="paragraph" w:customStyle="1" w:styleId="Style48">
    <w:name w:val="Picture caption"/>
    <w:basedOn w:val="Normal"/>
    <w:link w:val="CharStyle49"/>
    <w:pPr>
      <w:widowControl w:val="0"/>
      <w:shd w:val="clear" w:color="auto" w:fill="auto"/>
      <w:spacing w:line="252" w:lineRule="auto"/>
    </w:pPr>
    <w:rPr>
      <w:rFonts w:ascii="SimSun" w:eastAsia="SimSun" w:hAnsi="SimSun" w:cs="SimSun"/>
      <w:b w:val="0"/>
      <w:bCs w:val="0"/>
      <w:i w:val="0"/>
      <w:iCs w:val="0"/>
      <w:smallCaps w:val="0"/>
      <w:strike w:val="0"/>
      <w:sz w:val="11"/>
      <w:szCs w:val="11"/>
      <w:u w:val="none"/>
      <w:shd w:val="clear" w:color="auto" w:fill="auto"/>
    </w:rPr>
  </w:style>
  <w:style w:type="paragraph" w:customStyle="1" w:styleId="Style64">
    <w:name w:val="Heading #5"/>
    <w:basedOn w:val="Normal"/>
    <w:link w:val="CharStyle6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顺利办信息服务股份有限公司2021年年度报告全文</dc:title>
  <dc:subject/>
  <dc:creator>顺利办信息服务股份有限公司</dc:creator>
  <cp:keywords/>
</cp:coreProperties>
</file>