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560" w:after="420" w:line="240" w:lineRule="auto"/>
        <w:ind w:left="0" w:right="0" w:firstLine="0"/>
        <w:jc w:val="center"/>
      </w:pPr>
      <w:r>
        <w:rPr>
          <w:color w:val="000000"/>
          <w:spacing w:val="0"/>
          <w:w w:val="100"/>
          <w:position w:val="0"/>
        </w:rPr>
        <w:t>顺利办信息服务股份有限公司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br w:type="page"/>
      </w:r>
    </w:p>
    <w:p>
      <w:pPr>
        <w:pStyle w:val="Style14"/>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400" w:line="622" w:lineRule="exact"/>
        <w:ind w:left="0" w:right="0"/>
        <w:jc w:val="left"/>
      </w:pPr>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p>
    <w:p>
      <w:pPr>
        <w:pStyle w:val="Style18"/>
        <w:keepNext w:val="0"/>
        <w:keepLines w:val="0"/>
        <w:widowControl w:val="0"/>
        <w:shd w:val="clear" w:color="auto" w:fill="auto"/>
        <w:bidi w:val="0"/>
        <w:spacing w:before="0" w:after="0" w:line="240" w:lineRule="auto"/>
        <w:ind w:left="547" w:right="0" w:firstLine="0"/>
        <w:jc w:val="left"/>
        <w:rPr>
          <w:sz w:val="26"/>
          <w:szCs w:val="26"/>
        </w:rPr>
      </w:pPr>
      <w:r>
        <w:rPr>
          <w:b/>
          <w:bCs/>
          <w:color w:val="000000"/>
          <w:spacing w:val="0"/>
          <w:w w:val="100"/>
          <w:position w:val="0"/>
          <w:sz w:val="26"/>
          <w:szCs w:val="26"/>
        </w:rPr>
        <w:t>董事、监事、高级管理人员异议声明</w:t>
      </w:r>
    </w:p>
    <w:tbl>
      <w:tblPr>
        <w:tblOverlap w:val="never"/>
        <w:jc w:val="center"/>
        <w:tblLayout w:type="fixed"/>
      </w:tblPr>
      <w:tblGrid>
        <w:gridCol w:w="1286"/>
        <w:gridCol w:w="1555"/>
        <w:gridCol w:w="681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26"/>
                <w:szCs w:val="26"/>
              </w:rPr>
            </w:pPr>
            <w:r>
              <w:rPr>
                <w:b/>
                <w:bCs/>
                <w:color w:val="000000"/>
                <w:spacing w:val="0"/>
                <w:w w:val="100"/>
                <w:position w:val="0"/>
                <w:sz w:val="26"/>
                <w:szCs w:val="26"/>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职务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内容和原因</w:t>
            </w:r>
          </w:p>
        </w:tc>
      </w:tr>
      <w:tr>
        <w:trPr>
          <w:trHeight w:val="6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陈胜华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独立董事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629" w:lineRule="exact"/>
              <w:ind w:left="0" w:right="0" w:firstLine="0"/>
              <w:jc w:val="both"/>
              <w:rPr>
                <w:sz w:val="26"/>
                <w:szCs w:val="26"/>
              </w:rPr>
            </w:pPr>
            <w:r>
              <w:rPr>
                <w:b/>
                <w:bCs/>
                <w:color w:val="000000"/>
                <w:spacing w:val="0"/>
                <w:w w:val="100"/>
                <w:position w:val="0"/>
                <w:sz w:val="26"/>
                <w:szCs w:val="26"/>
              </w:rPr>
              <w:t>对《关于</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年度报告及其摘要的议案》投弃权票，弃 权理由:鉴于未能获取公司部分联营企业</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年度经审 计的财务报表，无法判断公司对联营企业确认投资损益 以及账面价值的准确性，以及未能取得霍尔果斯神州易 桥股权投资合伙企业（有限合伙）回函确认，无法判断 该款项期末余额准确性和全额计提坏账准备的恰当性， 审计机构大信会计帅事务所对公司</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年度财务报告 和内控分别出具了保留意见和否定意见的审计报告，由 于所涉事项的不确定性，无法对公司</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年度报告作全 面、客观、准确的判断。</w:t>
            </w:r>
          </w:p>
        </w:tc>
      </w:tr>
      <w:tr>
        <w:trPr>
          <w:trHeight w:val="255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吴亚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独立董事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626" w:lineRule="exact"/>
              <w:ind w:left="0" w:right="0" w:firstLine="0"/>
              <w:jc w:val="both"/>
              <w:rPr>
                <w:sz w:val="26"/>
                <w:szCs w:val="26"/>
              </w:rPr>
            </w:pPr>
            <w:r>
              <w:rPr>
                <w:b/>
                <w:bCs/>
                <w:color w:val="000000"/>
                <w:spacing w:val="0"/>
                <w:w w:val="100"/>
                <w:position w:val="0"/>
                <w:sz w:val="26"/>
                <w:szCs w:val="26"/>
              </w:rPr>
              <w:t>对《关于</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年度报告及其摘要的议案》投弃权票，弃 权理由:鉴于未能获取公司部分联营企业</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年度经审 计的财务报表，无法判断公司对联营企业确认投资损益 以及账面价值的准确性，以及未能取得霍尔果斯神州易</w:t>
            </w:r>
          </w:p>
        </w:tc>
      </w:tr>
    </w:tbl>
    <w:tbl>
      <w:tblPr>
        <w:tblOverlap w:val="never"/>
        <w:jc w:val="center"/>
        <w:tblLayout w:type="fixed"/>
      </w:tblPr>
      <w:tblGrid>
        <w:gridCol w:w="1286"/>
        <w:gridCol w:w="1555"/>
        <w:gridCol w:w="6816"/>
      </w:tblGrid>
      <w:tr>
        <w:trPr>
          <w:trHeight w:val="38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621" w:lineRule="exact"/>
              <w:ind w:left="0" w:right="0" w:firstLine="0"/>
              <w:jc w:val="left"/>
              <w:rPr>
                <w:sz w:val="26"/>
                <w:szCs w:val="26"/>
              </w:rPr>
            </w:pPr>
            <w:r>
              <w:rPr>
                <w:b/>
                <w:bCs/>
                <w:color w:val="000000"/>
                <w:spacing w:val="0"/>
                <w:w w:val="100"/>
                <w:position w:val="0"/>
                <w:sz w:val="26"/>
                <w:szCs w:val="26"/>
              </w:rPr>
              <w:t>桥股权投资合伙企业（有限合伙）回函确认，无法判断 该款项期末余额准确性和全额计提坏账准备的恰当性， 审计机构大信会计师事务所对公司</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年度财务报告 和内控分别出具了保留意见和否定意见的审计报告，由 于所涉事项的不确定性，无法对公司</w:t>
            </w:r>
            <w:r>
              <w:rPr>
                <w:rFonts w:ascii="Times New Roman" w:eastAsia="Times New Roman" w:hAnsi="Times New Roman" w:cs="Times New Roman"/>
                <w:b/>
                <w:bCs/>
                <w:color w:val="000000"/>
                <w:spacing w:val="0"/>
                <w:w w:val="100"/>
                <w:position w:val="0"/>
                <w:sz w:val="28"/>
                <w:szCs w:val="28"/>
              </w:rPr>
              <w:t>2020</w:t>
            </w:r>
            <w:r>
              <w:rPr>
                <w:b/>
                <w:bCs/>
                <w:color w:val="000000"/>
                <w:spacing w:val="0"/>
                <w:w w:val="100"/>
                <w:position w:val="0"/>
                <w:sz w:val="26"/>
                <w:szCs w:val="26"/>
              </w:rPr>
              <w:t>年度报告作全 面、客观、准确的判断。</w:t>
            </w:r>
          </w:p>
        </w:tc>
      </w:tr>
    </w:tbl>
    <w:p>
      <w:pPr>
        <w:pStyle w:val="Style16"/>
        <w:keepNext w:val="0"/>
        <w:keepLines w:val="0"/>
        <w:widowControl w:val="0"/>
        <w:shd w:val="clear" w:color="auto" w:fill="auto"/>
        <w:bidi w:val="0"/>
        <w:spacing w:before="0"/>
        <w:ind w:left="0" w:right="0"/>
        <w:jc w:val="left"/>
      </w:pPr>
      <w:r>
        <w:rPr>
          <w:color w:val="000000"/>
          <w:spacing w:val="0"/>
          <w:w w:val="100"/>
          <w:position w:val="0"/>
        </w:rPr>
        <w:t>请投资者特别关注上述董事的异议声明。</w:t>
      </w:r>
    </w:p>
    <w:p>
      <w:pPr>
        <w:pStyle w:val="Style16"/>
        <w:keepNext w:val="0"/>
        <w:keepLines w:val="0"/>
        <w:widowControl w:val="0"/>
        <w:shd w:val="clear" w:color="auto" w:fill="auto"/>
        <w:bidi w:val="0"/>
        <w:spacing w:before="0"/>
        <w:ind w:left="0" w:right="0"/>
        <w:jc w:val="both"/>
      </w:pPr>
      <w:r>
        <w:rPr>
          <w:color w:val="000000"/>
          <w:spacing w:val="0"/>
          <w:w w:val="100"/>
          <w:position w:val="0"/>
        </w:rPr>
        <w:t>公司负责人汪洋、主管会计工作负责人黄海勇及会计机构负责人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任峰声明：保证本年度报告中财务报告的真实、准确、完整。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大信会计师事务所（特殊普通合伙）为本公司出具了保留意见的审计报告, 本公司董事会、监事会对相关事项已有详细说明，请投资者注意阅读。</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报告期内，公司存在财务报告内部控制重大缺陷，公司董事会已对相关事 项作了专项说明，请投资者注意阅读。</w:t>
      </w:r>
    </w:p>
    <w:p>
      <w:pPr>
        <w:pStyle w:val="Style16"/>
        <w:keepNext w:val="0"/>
        <w:keepLines w:val="0"/>
        <w:widowControl w:val="0"/>
        <w:shd w:val="clear" w:color="auto" w:fill="auto"/>
        <w:bidi w:val="0"/>
        <w:spacing w:before="0"/>
        <w:ind w:left="0" w:right="0"/>
        <w:jc w:val="both"/>
      </w:pPr>
      <w:r>
        <w:rPr>
          <w:color w:val="000000"/>
          <w:spacing w:val="0"/>
          <w:w w:val="100"/>
          <w:position w:val="0"/>
        </w:rPr>
        <w:t>本报告中所涉及的未来计划、发展战略等前瞻性描述不构成公司对投资者 的实质承诺，敬请投资者注意投资风险。</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公司已在本报告中详细描述可能存在的风险，具体内容详见本报告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 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6"/>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6"/>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8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25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3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88"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9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96"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3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62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62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408" w:right="991" w:bottom="1708" w:left="1088" w:header="0" w:footer="3" w:gutter="0"/>
          <w:pgNumType w:start="1"/>
          <w:cols w:space="720"/>
          <w:noEndnote/>
          <w:titlePg/>
          <w:rtlGutter w:val="0"/>
          <w:docGrid w:linePitch="360"/>
        </w:sectPr>
      </w:pPr>
      <w:hyperlink w:anchor="bookmark214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公司、本公司、顺利办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易桥财税科技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神州易桥（北京）财税科技有限公司（公司子公司）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企业管家（北京）科技服务有限公司（公司子公司）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快马财税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霍尔果斯快马财税管理服务有限公司（公司子公司）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快马咨询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霍尔果斯易桥快马企业管理咨询有限公司（公司子公司之子公司）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青海宁达创业投资有限公司（公司子公司）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北京办饭</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北京办饭餐饮管理有限公司（公司子公司）</w:t>
            </w:r>
          </w:p>
        </w:tc>
      </w:tr>
    </w:tbl>
    <w:p>
      <w:pPr>
        <w:sectPr>
          <w:footnotePr>
            <w:pos w:val="pageBottom"/>
            <w:numFmt w:val="decimal"/>
            <w:numRestart w:val="continuous"/>
          </w:footnotePr>
          <w:pgSz w:w="11900" w:h="16840"/>
          <w:pgMar w:top="2089" w:right="1196" w:bottom="2089" w:left="1119"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9"/>
        <w:keepNext/>
        <w:keepLines/>
        <w:widowControl w:val="0"/>
        <w:shd w:val="clear" w:color="auto" w:fill="auto"/>
        <w:bidi w:val="0"/>
        <w:spacing w:before="0" w:after="300" w:line="240" w:lineRule="auto"/>
        <w:ind w:left="0" w:right="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000606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Shunliban Information Service Co.,Ltd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Shunliban</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shunliban.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"mailto:zhengq@12366.com" </w:instrText>
            </w:r>
            <w:r>
              <w:fldChar w:fldCharType="separate"/>
            </w:r>
            <w:r>
              <w:rPr>
                <w:rFonts w:ascii="Times New Roman" w:eastAsia="Times New Roman" w:hAnsi="Times New Roman" w:cs="Times New Roman"/>
                <w:color w:val="000000"/>
                <w:spacing w:val="0"/>
                <w:w w:val="100"/>
                <w:position w:val="0"/>
                <w:sz w:val="18"/>
                <w:szCs w:val="18"/>
              </w:rPr>
              <w:t>zhengq@12366.com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2842"/>
        <w:gridCol w:w="3336"/>
        <w:gridCol w:w="34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寇永仓</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0971-8013495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0971-8013495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0971-5226338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0971-5226338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huanghy@12366.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"mailto:kouyc@12366.com" </w:instrText>
            </w:r>
            <w:r>
              <w:fldChar w:fldCharType="separate"/>
            </w:r>
            <w:r>
              <w:rPr>
                <w:rFonts w:ascii="Times New Roman" w:eastAsia="Times New Roman" w:hAnsi="Times New Roman" w:cs="Times New Roman"/>
                <w:color w:val="000000"/>
                <w:spacing w:val="0"/>
                <w:w w:val="100"/>
                <w:position w:val="0"/>
                <w:sz w:val="18"/>
                <w:szCs w:val="18"/>
              </w:rPr>
              <w:t>kouyc@12366.com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1709"/>
        <w:gridCol w:w="794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公司上市以来主营业 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月，公司完成重大资产重组发行股份购买资产事项，形成“企业互联网服务业务为主导，制 造业务为支撑”的双主业发展模式。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月，公司完成重大资产出售暨关联交易事项，公司主 业变更为企业互联网服务业务为主的发展模式。</w:t>
            </w:r>
          </w:p>
        </w:tc>
      </w:tr>
      <w:tr>
        <w:trPr>
          <w:trHeight w:val="259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历次控股股东的变更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年初，公司第一大股东变更为天津泰达科技风险投资股份有限公司（后更名为“天津泰达科技投 资股份有限公司”），由于天津泰达科技投资股份有限公司股权分散，</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日起公司变更为 无实际控制人，天津泰达科技投资股份有限公司仍为第一大股东。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日公司第一大股东 变更为连良桂，由于其与天津泰达科技投资股份有限公司为一致行动人，在无实际控制人情况下，仍 由天津泰达科技投资股份有限公司行使控股股东权利和义务。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日，公司收到股东连良桂 向股东天津泰达科技投资股份有限公司发出的《解除</w:t>
            </w:r>
            <w:r>
              <w:rPr>
                <w:color w:val="000000"/>
                <w:spacing w:val="0"/>
                <w:w w:val="100"/>
                <w:position w:val="0"/>
                <w:sz w:val="18"/>
                <w:szCs w:val="18"/>
              </w:rPr>
              <w:t>〈</w:t>
            </w:r>
            <w:r>
              <w:rPr>
                <w:color w:val="000000"/>
                <w:spacing w:val="0"/>
                <w:w w:val="100"/>
                <w:position w:val="0"/>
              </w:rPr>
              <w:t>一致行动协议</w:t>
            </w:r>
            <w:r>
              <w:rPr>
                <w:color w:val="000000"/>
                <w:spacing w:val="0"/>
                <w:w w:val="100"/>
                <w:position w:val="0"/>
                <w:sz w:val="18"/>
                <w:szCs w:val="18"/>
              </w:rPr>
              <w:t>〉</w:t>
            </w:r>
            <w:r>
              <w:rPr>
                <w:color w:val="000000"/>
                <w:spacing w:val="0"/>
                <w:w w:val="100"/>
                <w:position w:val="0"/>
              </w:rPr>
              <w:t>通知书》，连良桂决定即日起解 除与天津泰达科技投资股份有限公司及其关联企业的一致行动关系，公司变更为无控股股东和实际控 制人。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日起公司第一大股东变更为彭聪。</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江波、幺纪红</w:t>
            </w:r>
          </w:p>
        </w:tc>
      </w:tr>
    </w:tbl>
    <w:p>
      <w:pPr>
        <w:pStyle w:val="Style33"/>
        <w:keepNext w:val="0"/>
        <w:keepLines w:val="0"/>
        <w:widowControl w:val="0"/>
        <w:shd w:val="clear" w:color="auto" w:fill="auto"/>
        <w:bidi w:val="0"/>
        <w:spacing w:before="0" w:after="0" w:line="341" w:lineRule="exact"/>
        <w:ind w:left="0" w:right="0" w:firstLine="14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1" w:lineRule="exact"/>
        <w:ind w:left="0" w:right="0" w:firstLine="14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2,025,037,868.90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735,139,995.00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-1,192,005,628.96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-1,016,178,672.40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93,282,489.53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-1,223,184,489.78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-883,211,476.96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102,036,069.55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183,585,044.28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162,715,160.06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53,874,961.75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bl>
    <w:tbl>
      <w:tblPr>
        <w:tblOverlap w:val="never"/>
        <w:jc w:val="center"/>
        <w:tblLayout w:type="fixed"/>
      </w:tblPr>
      <w:tblGrid>
        <w:gridCol w:w="298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1,502,694,782.90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2,783,863,353.80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4,166,375,290.20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410,304,918.09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2,783,928,517.26</w:t>
            </w:r>
          </w:p>
        </w:tc>
      </w:tr>
    </w:tbl>
    <w:p>
      <w:pPr>
        <w:pStyle w:val="Style33"/>
        <w:keepNext w:val="0"/>
        <w:keepLines w:val="0"/>
        <w:widowControl w:val="0"/>
        <w:shd w:val="clear" w:color="auto" w:fill="auto"/>
        <w:bidi w:val="0"/>
        <w:spacing w:before="0" w:after="140" w:line="312" w:lineRule="exact"/>
        <w:ind w:left="14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12" w:lineRule="exact"/>
        <w:ind w:left="0" w:right="0" w:firstLine="14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2,025,037,868.90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公司主要从事人力资本、企业 综合服务等业务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2,347,851.88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其他业务收入主要是租赁收 入、餐饮收入等</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2,022,690,017.02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公司人力资本、企业综合服务 等业务</w:t>
            </w:r>
          </w:p>
        </w:tc>
      </w:tr>
    </w:tbl>
    <w:p>
      <w:pPr>
        <w:widowControl w:val="0"/>
        <w:spacing w:after="319" w:line="1" w:lineRule="exact"/>
      </w:pPr>
    </w:p>
    <w:p>
      <w:pPr>
        <w:pStyle w:val="Style29"/>
        <w:keepNext/>
        <w:keepLines/>
        <w:widowControl w:val="0"/>
        <w:shd w:val="clear" w:color="auto" w:fill="auto"/>
        <w:tabs>
          <w:tab w:pos="662" w:val="left"/>
        </w:tabs>
        <w:bidi w:val="0"/>
        <w:spacing w:before="0" w:line="240" w:lineRule="auto"/>
        <w:ind w:left="0" w:right="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6"/>
        <w:keepNext/>
        <w:keepLines/>
        <w:widowControl w:val="0"/>
        <w:shd w:val="clear" w:color="auto" w:fill="auto"/>
        <w:tabs>
          <w:tab w:pos="543" w:val="left"/>
        </w:tabs>
        <w:bidi w:val="0"/>
        <w:spacing w:before="0" w:line="240" w:lineRule="auto"/>
        <w:ind w:left="0" w:right="0" w:firstLine="14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3"/>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543" w:val="left"/>
        </w:tabs>
        <w:bidi w:val="0"/>
        <w:spacing w:before="0" w:line="240" w:lineRule="auto"/>
        <w:ind w:left="0" w:right="0" w:firstLine="14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3"/>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662" w:val="left"/>
        </w:tabs>
        <w:bidi w:val="0"/>
        <w:spacing w:before="0" w:line="240" w:lineRule="auto"/>
        <w:ind w:left="0" w:right="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33"/>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219,212,968.86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284,650,329.05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154,296,029.26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116,344,694.53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10,402,917.65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42,312,943.99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27,086,542.23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-1,271,808,032.83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8,612,717.37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34,041,466.04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21,801,635.94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-1,287,640,309.13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-45,847,455.49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51,255,155.46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12,522,422.88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165,654,921.43</w:t>
            </w:r>
          </w:p>
        </w:tc>
      </w:tr>
    </w:tbl>
    <w:p>
      <w:pPr>
        <w:pStyle w:val="Style33"/>
        <w:keepNext w:val="0"/>
        <w:keepLines w:val="0"/>
        <w:widowControl w:val="0"/>
        <w:shd w:val="clear" w:color="auto" w:fill="auto"/>
        <w:bidi w:val="0"/>
        <w:spacing w:before="0" w:after="340" w:line="341" w:lineRule="exact"/>
        <w:ind w:left="14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-103,476,295.82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-159,181,999.97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-82,585,044.79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24,072,325.49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134,924,357.55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7,550,102.39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3,641,940.00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3,854,317.38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2,099,001.54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12,498,373.09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-3,240,425.29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-9,290,830.72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12,097,348.15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购买日之前持有的股权按照公允价值重新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35,592,646.95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-1,814,214.50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-6,769,654.18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-3,662,814.49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622,814.98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31,178,860.82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-132,967,195.44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-8,753,580.02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317" w:lineRule="exact"/>
        <w:ind w:left="0" w:right="0" w:firstLine="0"/>
        <w:jc w:val="both"/>
        <w:sectPr>
          <w:footnotePr>
            <w:pos w:val="pageBottom"/>
            <w:numFmt w:val="decimal"/>
            <w:numRestart w:val="continuous"/>
          </w:footnotePr>
          <w:pgSz w:w="11900" w:h="16840"/>
          <w:pgMar w:top="1441" w:right="983" w:bottom="1715" w:left="9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60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9"/>
        <w:keepNext/>
        <w:keepLines/>
        <w:widowControl w:val="0"/>
        <w:shd w:val="clear" w:color="auto" w:fill="auto"/>
        <w:bidi w:val="0"/>
        <w:spacing w:before="0" w:after="16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3"/>
        <w:keepNext w:val="0"/>
        <w:keepLines w:val="0"/>
        <w:widowControl w:val="0"/>
        <w:shd w:val="clear" w:color="auto" w:fill="auto"/>
        <w:tabs>
          <w:tab w:pos="480" w:val="left"/>
        </w:tabs>
        <w:bidi w:val="0"/>
        <w:spacing w:before="0" w:after="0" w:line="352" w:lineRule="exact"/>
        <w:ind w:left="0" w:right="0" w:firstLine="0"/>
        <w:jc w:val="both"/>
      </w:pPr>
      <w:bookmarkStart w:id="59" w:name="bookmark59"/>
      <w:r>
        <w:rPr>
          <w:color w:val="000000"/>
          <w:spacing w:val="0"/>
          <w:w w:val="100"/>
          <w:position w:val="0"/>
        </w:rPr>
        <w:t>（</w:t>
      </w:r>
      <w:bookmarkEnd w:id="59"/>
      <w:r>
        <w:rPr>
          <w:color w:val="000000"/>
          <w:spacing w:val="0"/>
          <w:w w:val="100"/>
          <w:position w:val="0"/>
        </w:rPr>
        <w:t>一）</w:t>
        <w:tab/>
        <w:t>公司主要业务及经营模式</w:t>
      </w:r>
    </w:p>
    <w:p>
      <w:pPr>
        <w:pStyle w:val="Style33"/>
        <w:keepNext w:val="0"/>
        <w:keepLines w:val="0"/>
        <w:widowControl w:val="0"/>
        <w:shd w:val="clear" w:color="auto" w:fill="auto"/>
        <w:tabs>
          <w:tab w:pos="283" w:val="left"/>
        </w:tabs>
        <w:bidi w:val="0"/>
        <w:spacing w:before="0" w:after="0" w:line="352" w:lineRule="exact"/>
        <w:ind w:left="0" w:right="0" w:firstLine="0"/>
        <w:jc w:val="both"/>
      </w:pPr>
      <w:bookmarkStart w:id="60" w:name="bookmark60"/>
      <w:r>
        <w:rPr>
          <w:color w:val="000000"/>
          <w:spacing w:val="0"/>
          <w:w w:val="100"/>
          <w:position w:val="0"/>
          <w:sz w:val="18"/>
          <w:szCs w:val="18"/>
        </w:rPr>
        <w:t>1</w:t>
      </w:r>
      <w:bookmarkEnd w:id="60"/>
      <w:r>
        <w:rPr>
          <w:color w:val="000000"/>
          <w:spacing w:val="0"/>
          <w:w w:val="100"/>
          <w:position w:val="0"/>
        </w:rPr>
        <w:t>、</w:t>
        <w:tab/>
        <w:t>公司主要业务</w:t>
      </w:r>
    </w:p>
    <w:p>
      <w:pPr>
        <w:pStyle w:val="Style33"/>
        <w:keepNext w:val="0"/>
        <w:keepLines w:val="0"/>
        <w:widowControl w:val="0"/>
        <w:shd w:val="clear" w:color="auto" w:fill="auto"/>
        <w:bidi w:val="0"/>
        <w:spacing w:before="0" w:after="0" w:line="352" w:lineRule="exact"/>
        <w:ind w:left="0" w:right="0" w:firstLine="0"/>
        <w:jc w:val="both"/>
      </w:pPr>
      <w:r>
        <w:rPr>
          <w:color w:val="000000"/>
          <w:spacing w:val="0"/>
          <w:w w:val="100"/>
          <w:position w:val="0"/>
        </w:rPr>
        <w:t>公司从事企业互联网服务业务，提供人力资本、企业注册、财税等多项服务，是解决所有企业发展过程中面临的“人、财、 物、税、事”等方方面面的问题。基于企业服务的业务体系，公司构建了 “线上+线下” 一体联动的企业服务平台，线上依 靠公司自主研发的办+、管+、精算+、政务+、行业+等服务管理系统，实现规模化销售获客、专业化业务流程、规范化服务 监管的功能，线下则依靠全国布局的百城千店，形成了各类服务产品推广的渠道终端和直接触达用户的服务网络。公司以助 力国家富强、企业繁荣、劳动者安居乐业为愿景，为企业提供有温度的企业服务。</w:t>
      </w:r>
    </w:p>
    <w:p>
      <w:pPr>
        <w:pStyle w:val="Style33"/>
        <w:keepNext w:val="0"/>
        <w:keepLines w:val="0"/>
        <w:widowControl w:val="0"/>
        <w:shd w:val="clear" w:color="auto" w:fill="auto"/>
        <w:tabs>
          <w:tab w:pos="292" w:val="left"/>
        </w:tabs>
        <w:bidi w:val="0"/>
        <w:spacing w:before="0" w:after="0" w:line="353" w:lineRule="exact"/>
        <w:ind w:left="0" w:right="0" w:firstLine="0"/>
        <w:jc w:val="both"/>
      </w:pPr>
      <w:bookmarkStart w:id="61" w:name="bookmark61"/>
      <w:r>
        <w:rPr>
          <w:color w:val="000000"/>
          <w:spacing w:val="0"/>
          <w:w w:val="100"/>
          <w:position w:val="0"/>
          <w:sz w:val="18"/>
          <w:szCs w:val="18"/>
        </w:rPr>
        <w:t>2</w:t>
      </w:r>
      <w:bookmarkEnd w:id="61"/>
      <w:r>
        <w:rPr>
          <w:color w:val="000000"/>
          <w:spacing w:val="0"/>
          <w:w w:val="100"/>
          <w:position w:val="0"/>
        </w:rPr>
        <w:t>、</w:t>
        <w:tab/>
        <w:t>公司经营模式</w:t>
      </w:r>
    </w:p>
    <w:p>
      <w:pPr>
        <w:pStyle w:val="Style33"/>
        <w:keepNext w:val="0"/>
        <w:keepLines w:val="0"/>
        <w:widowControl w:val="0"/>
        <w:shd w:val="clear" w:color="auto" w:fill="auto"/>
        <w:bidi w:val="0"/>
        <w:spacing w:before="0" w:after="0" w:line="353" w:lineRule="exact"/>
        <w:ind w:left="0" w:right="0" w:firstLine="0"/>
        <w:jc w:val="both"/>
      </w:pPr>
      <w:r>
        <w:rPr>
          <w:color w:val="000000"/>
          <w:spacing w:val="0"/>
          <w:w w:val="100"/>
          <w:position w:val="0"/>
        </w:rPr>
        <w:t>⑴销售模式：公司线下连锁服务网点遍布于全国各主要城市，通过在各地设立的分支机构及加盟、合作机构，由各网点人员 直接对区域内客户进行服务推介及相关的市场推广工作。同时，公司通过线上平台，提供便捷的异地跨区服务，吸引大量客 户，有效提升公司品牌影响力。</w:t>
      </w:r>
    </w:p>
    <w:p>
      <w:pPr>
        <w:pStyle w:val="Style33"/>
        <w:keepNext w:val="0"/>
        <w:keepLines w:val="0"/>
        <w:widowControl w:val="0"/>
        <w:shd w:val="clear" w:color="auto" w:fill="auto"/>
        <w:bidi w:val="0"/>
        <w:spacing w:before="0" w:after="0" w:line="353" w:lineRule="exact"/>
        <w:ind w:left="0" w:right="0" w:firstLine="0"/>
        <w:jc w:val="both"/>
      </w:pPr>
      <w:r>
        <w:rPr>
          <w:color w:val="000000"/>
          <w:spacing w:val="0"/>
          <w:w w:val="100"/>
          <w:position w:val="0"/>
        </w:rPr>
        <w:t>⑵服务模式：</w:t>
      </w:r>
    </w:p>
    <w:p>
      <w:pPr>
        <w:pStyle w:val="Style33"/>
        <w:keepNext w:val="0"/>
        <w:keepLines w:val="0"/>
        <w:widowControl w:val="0"/>
        <w:numPr>
          <w:ilvl w:val="0"/>
          <w:numId w:val="1"/>
        </w:numPr>
        <w:shd w:val="clear" w:color="auto" w:fill="auto"/>
        <w:tabs>
          <w:tab w:pos="321" w:val="left"/>
        </w:tabs>
        <w:bidi w:val="0"/>
        <w:spacing w:before="0" w:after="0" w:line="353" w:lineRule="exact"/>
        <w:ind w:left="0" w:right="0" w:firstLine="0"/>
        <w:jc w:val="both"/>
      </w:pPr>
      <w:bookmarkStart w:id="62" w:name="bookmark62"/>
      <w:bookmarkEnd w:id="62"/>
      <w:r>
        <w:rPr>
          <w:color w:val="000000"/>
          <w:spacing w:val="0"/>
          <w:w w:val="100"/>
          <w:position w:val="0"/>
        </w:rPr>
        <w:t>人力资本业务：基于企业目前亟待解决的用工难、人力成本高、运营风险大等问题，创建以灵活用工、任务众包、个体创 业等业务为核心的服务体系，建立人才数据库，服务广大企业和雇员。让中小企业和雇员享受和大型企业同样专业的人力资 本服务。</w:t>
      </w:r>
    </w:p>
    <w:p>
      <w:pPr>
        <w:pStyle w:val="Style33"/>
        <w:keepNext w:val="0"/>
        <w:keepLines w:val="0"/>
        <w:widowControl w:val="0"/>
        <w:numPr>
          <w:ilvl w:val="0"/>
          <w:numId w:val="1"/>
        </w:numPr>
        <w:shd w:val="clear" w:color="auto" w:fill="auto"/>
        <w:tabs>
          <w:tab w:pos="321" w:val="left"/>
        </w:tabs>
        <w:bidi w:val="0"/>
        <w:spacing w:before="0" w:after="0" w:line="353" w:lineRule="exact"/>
        <w:ind w:left="0" w:right="0" w:firstLine="0"/>
        <w:jc w:val="both"/>
      </w:pPr>
      <w:bookmarkStart w:id="63" w:name="bookmark63"/>
      <w:bookmarkEnd w:id="63"/>
      <w:r>
        <w:rPr>
          <w:color w:val="000000"/>
          <w:spacing w:val="0"/>
          <w:w w:val="100"/>
          <w:position w:val="0"/>
        </w:rPr>
        <w:t>顾问咨询业务：链接城市与企业，集约化获得政府扶持。资深的税务师、会计师、内控专家团队，精研全国各地政策，全 方位、多角度、多渠道为企业提供专业筹划咨询、架构设计、交易设计、业务落地全案服务，服务于企业的弹性可持续发展。</w:t>
      </w:r>
    </w:p>
    <w:p>
      <w:pPr>
        <w:pStyle w:val="Style33"/>
        <w:keepNext w:val="0"/>
        <w:keepLines w:val="0"/>
        <w:widowControl w:val="0"/>
        <w:numPr>
          <w:ilvl w:val="0"/>
          <w:numId w:val="1"/>
        </w:numPr>
        <w:shd w:val="clear" w:color="auto" w:fill="auto"/>
        <w:tabs>
          <w:tab w:pos="321" w:val="left"/>
        </w:tabs>
        <w:bidi w:val="0"/>
        <w:spacing w:before="0" w:after="0" w:line="353" w:lineRule="exact"/>
        <w:ind w:left="0" w:right="0" w:firstLine="0"/>
        <w:jc w:val="both"/>
      </w:pPr>
      <w:bookmarkStart w:id="64" w:name="bookmark64"/>
      <w:bookmarkEnd w:id="64"/>
      <w:r>
        <w:rPr>
          <w:color w:val="000000"/>
          <w:spacing w:val="0"/>
          <w:w w:val="100"/>
          <w:position w:val="0"/>
        </w:rPr>
        <w:t>全国通办业务：以线上网站</w:t>
      </w:r>
      <w:r>
        <w:rPr>
          <w:color w:val="000000"/>
          <w:spacing w:val="0"/>
          <w:w w:val="100"/>
          <w:position w:val="0"/>
          <w:sz w:val="18"/>
          <w:szCs w:val="18"/>
        </w:rPr>
        <w:t>（</w:t>
      </w:r>
      <w:r>
        <w:rPr>
          <w:color w:val="000000"/>
          <w:spacing w:val="0"/>
          <w:w w:val="100"/>
          <w:position w:val="0"/>
          <w:sz w:val="18"/>
          <w:szCs w:val="18"/>
        </w:rPr>
        <w:t>www. 12366. com</w:t>
      </w:r>
      <w:r>
        <w:rPr>
          <w:color w:val="000000"/>
          <w:spacing w:val="0"/>
          <w:w w:val="100"/>
          <w:position w:val="0"/>
        </w:rPr>
        <w:t>）及“办</w:t>
      </w:r>
      <w:r>
        <w:rPr>
          <w:color w:val="000000"/>
          <w:spacing w:val="0"/>
          <w:w w:val="100"/>
          <w:position w:val="0"/>
          <w:sz w:val="18"/>
          <w:szCs w:val="18"/>
        </w:rPr>
        <w:t>+”</w:t>
      </w:r>
      <w:r>
        <w:rPr>
          <w:color w:val="000000"/>
          <w:spacing w:val="0"/>
          <w:w w:val="100"/>
          <w:position w:val="0"/>
        </w:rPr>
        <w:t>平台为载体，百城千店线下服务运营中心为支撑，为企业提供全 国范围内的工商注册及变更年检、银行开户、税务报到、代理记账、资质申领、汇算清缴等企业代理服务。解决企业基础事 务托管，助力企业精耕主营业务，实现快速发展。</w:t>
      </w:r>
    </w:p>
    <w:p>
      <w:pPr>
        <w:pStyle w:val="Style33"/>
        <w:keepNext w:val="0"/>
        <w:keepLines w:val="0"/>
        <w:widowControl w:val="0"/>
        <w:shd w:val="clear" w:color="auto" w:fill="auto"/>
        <w:bidi w:val="0"/>
        <w:spacing w:before="0" w:after="0" w:line="353" w:lineRule="exact"/>
        <w:ind w:left="0" w:right="0" w:firstLine="0"/>
        <w:jc w:val="both"/>
      </w:pPr>
      <w:r>
        <w:rPr>
          <w:color w:val="000000"/>
          <w:spacing w:val="0"/>
          <w:w w:val="100"/>
          <w:position w:val="0"/>
        </w:rPr>
        <w:t>⑶盈利模式：人力资本等业务参照同行业同类业务并结合自身资源优势报价，以服务项目为单位进行计费。全国通办业务主 要参考市场同类业务收费情况，结合公司产品优势和技术优势进行市场化定价，并根据客户规模按年、按季或者按月收费。</w:t>
      </w:r>
    </w:p>
    <w:p>
      <w:pPr>
        <w:pStyle w:val="Style33"/>
        <w:keepNext w:val="0"/>
        <w:keepLines w:val="0"/>
        <w:widowControl w:val="0"/>
        <w:shd w:val="clear" w:color="auto" w:fill="auto"/>
        <w:tabs>
          <w:tab w:pos="480" w:val="left"/>
        </w:tabs>
        <w:bidi w:val="0"/>
        <w:spacing w:before="0" w:after="0" w:line="353" w:lineRule="exact"/>
        <w:ind w:left="0" w:right="0" w:firstLine="0"/>
        <w:jc w:val="both"/>
      </w:pPr>
      <w:bookmarkStart w:id="65" w:name="bookmark65"/>
      <w:r>
        <w:rPr>
          <w:color w:val="000000"/>
          <w:spacing w:val="0"/>
          <w:w w:val="100"/>
          <w:position w:val="0"/>
        </w:rPr>
        <w:t>（</w:t>
      </w:r>
      <w:bookmarkEnd w:id="65"/>
      <w:r>
        <w:rPr>
          <w:color w:val="000000"/>
          <w:spacing w:val="0"/>
          <w:w w:val="100"/>
          <w:position w:val="0"/>
        </w:rPr>
        <w:t>二）</w:t>
        <w:tab/>
        <w:t>所属行业发展阶段及公司所处的行业地位</w:t>
      </w:r>
    </w:p>
    <w:p>
      <w:pPr>
        <w:pStyle w:val="Style33"/>
        <w:keepNext w:val="0"/>
        <w:keepLines w:val="0"/>
        <w:widowControl w:val="0"/>
        <w:shd w:val="clear" w:color="auto" w:fill="auto"/>
        <w:bidi w:val="0"/>
        <w:spacing w:before="0" w:after="0" w:line="353" w:lineRule="exact"/>
        <w:ind w:left="0" w:right="0" w:firstLine="0"/>
        <w:jc w:val="both"/>
      </w:pPr>
      <w:r>
        <w:rPr>
          <w:color w:val="000000"/>
          <w:spacing w:val="0"/>
          <w:w w:val="100"/>
          <w:position w:val="0"/>
          <w:sz w:val="18"/>
          <w:szCs w:val="18"/>
        </w:rPr>
        <w:t>2020</w:t>
      </w:r>
      <w:r>
        <w:rPr>
          <w:color w:val="000000"/>
          <w:spacing w:val="0"/>
          <w:w w:val="100"/>
          <w:position w:val="0"/>
        </w:rPr>
        <w:t>年，全国受新型冠状病毒冲击，国家“六稳六保”政策应运而生，中小微企业的内生动力和活力进一步释放。</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14</w:t>
      </w:r>
      <w:r>
        <w:rPr>
          <w:color w:val="000000"/>
          <w:spacing w:val="0"/>
          <w:w w:val="100"/>
          <w:position w:val="0"/>
        </w:rPr>
        <w:t>日国家有关部委联合发布《关于支持新业态新模式健康发展、激活消费市场带动扩大就业的意见》指出：培育产业平台 化发展生态。着力发挥互联网平台对传统产业的赋能和效益倍增作用，打造形成数字经济新实体。开展重大工程布局，支持 传统龙头企业、互联网企业打造平台生态，提供信息撮合、交易服务和物流配送等综合服务。在十三届全国人大四次会议开 幕式上，李克强总理在作政府工作报告时表示，实施就业优先战略，扩大就业容量。总理强调，支持各类劳动力市场、人才 市场、零工市场建设，广开就业门路，为有意愿有能力的人创造更多公平就业机会。</w:t>
      </w:r>
    </w:p>
    <w:p>
      <w:pPr>
        <w:pStyle w:val="Style33"/>
        <w:keepNext w:val="0"/>
        <w:keepLines w:val="0"/>
        <w:widowControl w:val="0"/>
        <w:shd w:val="clear" w:color="auto" w:fill="auto"/>
        <w:bidi w:val="0"/>
        <w:spacing w:before="0" w:after="0" w:line="353" w:lineRule="exact"/>
        <w:ind w:left="0" w:right="0" w:firstLine="0"/>
        <w:jc w:val="both"/>
      </w:pPr>
      <w:r>
        <w:rPr>
          <w:color w:val="000000"/>
          <w:spacing w:val="0"/>
          <w:w w:val="100"/>
          <w:position w:val="0"/>
        </w:rPr>
        <w:t>根据国家统计局发布的《</w:t>
      </w:r>
      <w:r>
        <w:rPr>
          <w:color w:val="000000"/>
          <w:spacing w:val="0"/>
          <w:w w:val="100"/>
          <w:position w:val="0"/>
          <w:sz w:val="18"/>
          <w:szCs w:val="18"/>
        </w:rPr>
        <w:t>2020</w:t>
      </w:r>
      <w:r>
        <w:rPr>
          <w:color w:val="000000"/>
          <w:spacing w:val="0"/>
          <w:w w:val="100"/>
          <w:position w:val="0"/>
        </w:rPr>
        <w:t>年国民经济和社会发展统计公报》显示，</w:t>
      </w:r>
      <w:r>
        <w:rPr>
          <w:color w:val="000000"/>
          <w:spacing w:val="0"/>
          <w:w w:val="100"/>
          <w:position w:val="0"/>
          <w:sz w:val="18"/>
          <w:szCs w:val="18"/>
        </w:rPr>
        <w:t>2020</w:t>
      </w:r>
      <w:r>
        <w:rPr>
          <w:color w:val="000000"/>
          <w:spacing w:val="0"/>
          <w:w w:val="100"/>
          <w:position w:val="0"/>
        </w:rPr>
        <w:t>年全年新登记市场主体</w:t>
      </w:r>
      <w:r>
        <w:rPr>
          <w:color w:val="000000"/>
          <w:spacing w:val="0"/>
          <w:w w:val="100"/>
          <w:position w:val="0"/>
          <w:sz w:val="18"/>
          <w:szCs w:val="18"/>
        </w:rPr>
        <w:t>2502</w:t>
      </w:r>
      <w:r>
        <w:rPr>
          <w:color w:val="000000"/>
          <w:spacing w:val="0"/>
          <w:w w:val="100"/>
          <w:position w:val="0"/>
        </w:rPr>
        <w:t>万户，日均新登记企 业</w:t>
      </w:r>
      <w:r>
        <w:rPr>
          <w:color w:val="000000"/>
          <w:spacing w:val="0"/>
          <w:w w:val="100"/>
          <w:position w:val="0"/>
          <w:sz w:val="18"/>
          <w:szCs w:val="18"/>
        </w:rPr>
        <w:t>2.2</w:t>
      </w:r>
      <w:r>
        <w:rPr>
          <w:color w:val="000000"/>
          <w:spacing w:val="0"/>
          <w:w w:val="100"/>
          <w:position w:val="0"/>
        </w:rPr>
        <w:t>万户，年末市场主体总数达</w:t>
      </w:r>
      <w:r>
        <w:rPr>
          <w:color w:val="000000"/>
          <w:spacing w:val="0"/>
          <w:w w:val="100"/>
          <w:position w:val="0"/>
          <w:sz w:val="18"/>
          <w:szCs w:val="18"/>
        </w:rPr>
        <w:t>1</w:t>
      </w:r>
      <w:r>
        <w:rPr>
          <w:color w:val="000000"/>
          <w:spacing w:val="0"/>
          <w:w w:val="100"/>
          <w:position w:val="0"/>
          <w:sz w:val="18"/>
          <w:szCs w:val="18"/>
        </w:rPr>
        <w:t>.4</w:t>
      </w:r>
      <w:r>
        <w:rPr>
          <w:color w:val="000000"/>
          <w:spacing w:val="0"/>
          <w:w w:val="100"/>
          <w:position w:val="0"/>
        </w:rPr>
        <w:t xml:space="preserve">亿户。市场监管部门在聚焦民生关切、回应企业诉求、优化营商环境方面陆续推出一系 列举措，大大降低了新企业进入市场的制度性交易成本，激发了市场活力，推动我国市场准入制度发生根本性变革，整个市 场“新陈代谢”率保持在一个正常稳定的水平。企业数量的持续增长推动了企业服务市场的快速发展，各大资本力量争相布 局，互联网巨头持续加码，以互联网、云计算、大数据、人工智能以及物联网等为代表的新一代信息技术改变着企业服务领 </w:t>
      </w:r>
      <w:r>
        <w:rPr>
          <w:color w:val="000000"/>
          <w:spacing w:val="0"/>
          <w:w w:val="100"/>
          <w:position w:val="0"/>
        </w:rPr>
        <w:t>域的业务模式、发展格局，加快推进企业的信息化、自动化、智能化和数字化进程，企业服务市场得到快速发展，并推动了 传统业态与新兴业态融合进程的加快。</w:t>
      </w:r>
    </w:p>
    <w:p>
      <w:pPr>
        <w:pStyle w:val="Style33"/>
        <w:keepNext w:val="0"/>
        <w:keepLines w:val="0"/>
        <w:widowControl w:val="0"/>
        <w:shd w:val="clear" w:color="auto" w:fill="auto"/>
        <w:bidi w:val="0"/>
        <w:spacing w:before="0" w:after="460" w:line="350" w:lineRule="exact"/>
        <w:ind w:left="0" w:right="0" w:firstLine="0"/>
        <w:jc w:val="left"/>
      </w:pPr>
      <w:r>
        <w:rPr>
          <w:color w:val="000000"/>
          <w:spacing w:val="0"/>
          <w:w w:val="100"/>
          <w:position w:val="0"/>
        </w:rPr>
        <w:t>公司积极响应国家政策指引与号召，审时度势，在发挥原有企业财税服务优势的基础上，基于企业互联网化发展的大趋势， 确定了服务于中小微企业互联网化，构建智慧企业服务生态圈的战略选择，打造包括用户、企业大数据等元素在内的智慧企 业互联网复合生态服务体系。分布广泛、数量众多的中小微企业是公司核心服务圈层。在平台经济、共享经济模式中，组织 和人的关系发生了革命性的变化，从传统的单一雇佣关系，转化为相互雇佣的关系或合作伙伴关系，这为灵活用工带来了新 的市场空间和广阔的市场前景。公司对上链接区域政府和园区，通过精准招商帮助政府促进当地经济发展；对下链接中小微 企业，全方位服务于企业各类需求，实现企业服务的互联网化和标准化，助力企业专注于主营业务实现健康、稳定发展。</w:t>
      </w:r>
    </w:p>
    <w:p>
      <w:pPr>
        <w:pStyle w:val="Style29"/>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36"/>
        <w:keepNext/>
        <w:keepLines/>
        <w:widowControl w:val="0"/>
        <w:shd w:val="clear" w:color="auto" w:fill="auto"/>
        <w:bidi w:val="0"/>
        <w:spacing w:before="0" w:after="32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较年初下降</w:t>
            </w:r>
            <w:r>
              <w:rPr>
                <w:rFonts w:ascii="Times New Roman" w:eastAsia="Times New Roman" w:hAnsi="Times New Roman" w:cs="Times New Roman"/>
                <w:color w:val="000000"/>
                <w:spacing w:val="0"/>
                <w:w w:val="100"/>
                <w:position w:val="0"/>
                <w:sz w:val="18"/>
                <w:szCs w:val="18"/>
              </w:rPr>
              <w:t>62.60%</w:t>
            </w:r>
            <w:r>
              <w:rPr>
                <w:color w:val="000000"/>
                <w:spacing w:val="0"/>
                <w:w w:val="100"/>
                <w:position w:val="0"/>
              </w:rPr>
              <w:t>，主要是本期计提减值所致。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较年初新增，主要是公司以回购方式剥离部分终端资产，在期末尚未最终完成审批 将其划分为持有待售类别。</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sz w:val="18"/>
                <w:szCs w:val="18"/>
              </w:rPr>
              <w:t>1417.80%</w:t>
            </w:r>
            <w:r>
              <w:rPr>
                <w:color w:val="000000"/>
                <w:spacing w:val="0"/>
                <w:w w:val="100"/>
                <w:position w:val="0"/>
              </w:rPr>
              <w:t>，主要是待抵扣进项税额增加。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sz w:val="18"/>
                <w:szCs w:val="18"/>
              </w:rPr>
              <w:t>90.63%%</w:t>
            </w:r>
            <w:r>
              <w:rPr>
                <w:color w:val="000000"/>
                <w:spacing w:val="0"/>
                <w:w w:val="100"/>
                <w:position w:val="0"/>
              </w:rPr>
              <w:t>,主要是本期计提商誉减值、剥离终端资产划分为持有待售类 别及处置部分终端资产减少。</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较年初减少，主要是本期收回理财产品。</w:t>
            </w:r>
          </w:p>
        </w:tc>
      </w:tr>
    </w:tbl>
    <w:p>
      <w:pPr>
        <w:widowControl w:val="0"/>
        <w:spacing w:after="319" w:line="1" w:lineRule="exact"/>
      </w:pPr>
    </w:p>
    <w:p>
      <w:pPr>
        <w:pStyle w:val="Style36"/>
        <w:keepNext/>
        <w:keepLines/>
        <w:widowControl w:val="0"/>
        <w:shd w:val="clear" w:color="auto" w:fill="auto"/>
        <w:bidi w:val="0"/>
        <w:spacing w:before="0" w:after="24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33"/>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18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33"/>
        <w:keepNext w:val="0"/>
        <w:keepLines w:val="0"/>
        <w:widowControl w:val="0"/>
        <w:shd w:val="clear" w:color="auto" w:fill="auto"/>
        <w:tabs>
          <w:tab w:pos="326" w:val="left"/>
        </w:tabs>
        <w:bidi w:val="0"/>
        <w:spacing w:before="0" w:after="0" w:line="350" w:lineRule="exact"/>
        <w:ind w:left="0" w:right="0" w:firstLine="0"/>
        <w:jc w:val="left"/>
      </w:pPr>
      <w:bookmarkStart w:id="82" w:name="bookmark82"/>
      <w:r>
        <w:rPr>
          <w:color w:val="000000"/>
          <w:spacing w:val="0"/>
          <w:w w:val="100"/>
          <w:position w:val="0"/>
          <w:sz w:val="18"/>
          <w:szCs w:val="18"/>
        </w:rPr>
        <w:t>1</w:t>
      </w:r>
      <w:bookmarkEnd w:id="82"/>
      <w:r>
        <w:rPr>
          <w:color w:val="000000"/>
          <w:spacing w:val="0"/>
          <w:w w:val="100"/>
          <w:position w:val="0"/>
        </w:rPr>
        <w:t>、</w:t>
        <w:tab/>
        <w:t>领先的经营模式</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公司率先推出企业服务互联网化，构建“线上+线下” 一体联动的企业服务平台，线上依靠公司自主研发的办+、管+、精算+、 政务+、行业+等生态网络服务平台，实现规模化销售获客、专业化业务流程、规范化服务监管的功能，线下依靠全国百城千 店的布局，形成了直接触达用户的服务网络。</w:t>
      </w:r>
    </w:p>
    <w:p>
      <w:pPr>
        <w:pStyle w:val="Style33"/>
        <w:keepNext w:val="0"/>
        <w:keepLines w:val="0"/>
        <w:widowControl w:val="0"/>
        <w:shd w:val="clear" w:color="auto" w:fill="auto"/>
        <w:tabs>
          <w:tab w:pos="335" w:val="left"/>
        </w:tabs>
        <w:bidi w:val="0"/>
        <w:spacing w:before="0" w:after="0" w:line="350" w:lineRule="exact"/>
        <w:ind w:left="0" w:right="0" w:firstLine="0"/>
        <w:jc w:val="left"/>
      </w:pPr>
      <w:bookmarkStart w:id="83" w:name="bookmark83"/>
      <w:r>
        <w:rPr>
          <w:color w:val="000000"/>
          <w:spacing w:val="0"/>
          <w:w w:val="100"/>
          <w:position w:val="0"/>
          <w:sz w:val="18"/>
          <w:szCs w:val="18"/>
        </w:rPr>
        <w:t>2</w:t>
      </w:r>
      <w:bookmarkEnd w:id="83"/>
      <w:r>
        <w:rPr>
          <w:color w:val="000000"/>
          <w:spacing w:val="0"/>
          <w:w w:val="100"/>
          <w:position w:val="0"/>
        </w:rPr>
        <w:t>、</w:t>
        <w:tab/>
        <w:t>便捷的服务平台</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公司深入了解企业发展过程中的痛点及需求，与政府、企业和各类组织机构合作，整合多方社会优质资源，建立企业公共服 务平台，在跨区域协作等方面独具优势。通过市场推广传播、政府支持、政策扶持等，解决服务过程中信息不对称问题，成 为政府、企业、劳动者间良性互动的桥梁。</w:t>
      </w:r>
    </w:p>
    <w:p>
      <w:pPr>
        <w:pStyle w:val="Style33"/>
        <w:keepNext w:val="0"/>
        <w:keepLines w:val="0"/>
        <w:widowControl w:val="0"/>
        <w:shd w:val="clear" w:color="auto" w:fill="auto"/>
        <w:tabs>
          <w:tab w:pos="335" w:val="left"/>
        </w:tabs>
        <w:bidi w:val="0"/>
        <w:spacing w:before="0" w:after="0" w:line="350" w:lineRule="exact"/>
        <w:ind w:left="0" w:right="0" w:firstLine="0"/>
        <w:jc w:val="left"/>
      </w:pPr>
      <w:bookmarkStart w:id="84" w:name="bookmark84"/>
      <w:r>
        <w:rPr>
          <w:color w:val="000000"/>
          <w:spacing w:val="0"/>
          <w:w w:val="100"/>
          <w:position w:val="0"/>
          <w:sz w:val="18"/>
          <w:szCs w:val="18"/>
        </w:rPr>
        <w:t>3</w:t>
      </w:r>
      <w:bookmarkEnd w:id="84"/>
      <w:r>
        <w:rPr>
          <w:color w:val="000000"/>
          <w:spacing w:val="0"/>
          <w:w w:val="100"/>
          <w:position w:val="0"/>
        </w:rPr>
        <w:t>、</w:t>
        <w:tab/>
        <w:t>丰富的产品经验</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公司深耕企业服务领域多年，拥有丰富的产品开发和落地能力。通过业务平台化，公司以企业注册、代理记账、商标申请等 全国通办基础业务为价值原点，延伸至人力资本、顾问咨询、全国通办等企业生命全周期一站式服务，满足企业发展过程中 </w:t>
      </w:r>
      <w:r>
        <w:rPr>
          <w:color w:val="000000"/>
          <w:spacing w:val="0"/>
          <w:w w:val="100"/>
          <w:position w:val="0"/>
        </w:rPr>
        <w:t>的标准化服务和定制化服务的全部需求。</w:t>
      </w:r>
    </w:p>
    <w:p>
      <w:pPr>
        <w:pStyle w:val="Style33"/>
        <w:keepNext w:val="0"/>
        <w:keepLines w:val="0"/>
        <w:widowControl w:val="0"/>
        <w:shd w:val="clear" w:color="auto" w:fill="auto"/>
        <w:tabs>
          <w:tab w:pos="349" w:val="left"/>
        </w:tabs>
        <w:bidi w:val="0"/>
        <w:spacing w:before="0" w:after="0" w:line="355" w:lineRule="exact"/>
        <w:ind w:left="0" w:right="0" w:firstLine="0"/>
        <w:jc w:val="left"/>
      </w:pPr>
      <w:bookmarkStart w:id="85" w:name="bookmark85"/>
      <w:r>
        <w:rPr>
          <w:color w:val="000000"/>
          <w:spacing w:val="0"/>
          <w:w w:val="100"/>
          <w:position w:val="0"/>
          <w:sz w:val="18"/>
          <w:szCs w:val="18"/>
        </w:rPr>
        <w:t>4</w:t>
      </w:r>
      <w:bookmarkEnd w:id="85"/>
      <w:r>
        <w:rPr>
          <w:color w:val="000000"/>
          <w:spacing w:val="0"/>
          <w:w w:val="100"/>
          <w:position w:val="0"/>
        </w:rPr>
        <w:t>、</w:t>
        <w:tab/>
        <w:t>成熟的线下体系</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公司经过多年的行业积累、技术发展、服务经验，业务覆盖</w:t>
      </w:r>
      <w:r>
        <w:rPr>
          <w:color w:val="000000"/>
          <w:spacing w:val="0"/>
          <w:w w:val="100"/>
          <w:position w:val="0"/>
          <w:sz w:val="18"/>
          <w:szCs w:val="18"/>
        </w:rPr>
        <w:t>31</w:t>
      </w:r>
      <w:r>
        <w:rPr>
          <w:color w:val="000000"/>
          <w:spacing w:val="0"/>
          <w:w w:val="100"/>
          <w:position w:val="0"/>
        </w:rPr>
        <w:t>个省、市、自治区，进行全国布局。通过品牌支持、增值产品、 技术支撑的升级，整合更多的资源进入公司的服务体系；通过品牌升级打开服务的广度和深度，增强公司的获客能力。</w:t>
      </w:r>
    </w:p>
    <w:p>
      <w:pPr>
        <w:pStyle w:val="Style33"/>
        <w:keepNext w:val="0"/>
        <w:keepLines w:val="0"/>
        <w:widowControl w:val="0"/>
        <w:shd w:val="clear" w:color="auto" w:fill="auto"/>
        <w:tabs>
          <w:tab w:pos="349" w:val="left"/>
        </w:tabs>
        <w:bidi w:val="0"/>
        <w:spacing w:before="0" w:after="0" w:line="355" w:lineRule="exact"/>
        <w:ind w:left="0" w:right="0" w:firstLine="0"/>
        <w:jc w:val="left"/>
      </w:pPr>
      <w:bookmarkStart w:id="86" w:name="bookmark86"/>
      <w:r>
        <w:rPr>
          <w:color w:val="000000"/>
          <w:spacing w:val="0"/>
          <w:w w:val="100"/>
          <w:position w:val="0"/>
          <w:sz w:val="18"/>
          <w:szCs w:val="18"/>
        </w:rPr>
        <w:t>5</w:t>
      </w:r>
      <w:bookmarkEnd w:id="86"/>
      <w:r>
        <w:rPr>
          <w:color w:val="000000"/>
          <w:spacing w:val="0"/>
          <w:w w:val="100"/>
          <w:position w:val="0"/>
        </w:rPr>
        <w:t>、</w:t>
        <w:tab/>
        <w:t>广泛的用户基础</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公司发展至今，全方位满足企业标准化和定制化的服务需求。聚集了大量高粘度企业用户，而公司的线上线下一体化联动平 台进一步提高客户的忠诚度，并通过合伙人+企业服务平台模式扩张服务网点，用户规模亦快速增长。</w:t>
      </w:r>
    </w:p>
    <w:p>
      <w:pPr>
        <w:pStyle w:val="Style33"/>
        <w:keepNext w:val="0"/>
        <w:keepLines w:val="0"/>
        <w:widowControl w:val="0"/>
        <w:shd w:val="clear" w:color="auto" w:fill="auto"/>
        <w:tabs>
          <w:tab w:pos="349" w:val="left"/>
        </w:tabs>
        <w:bidi w:val="0"/>
        <w:spacing w:before="0" w:after="0" w:line="355" w:lineRule="exact"/>
        <w:ind w:left="0" w:right="0" w:firstLine="0"/>
        <w:jc w:val="left"/>
      </w:pPr>
      <w:bookmarkStart w:id="87" w:name="bookmark87"/>
      <w:r>
        <w:rPr>
          <w:color w:val="000000"/>
          <w:spacing w:val="0"/>
          <w:w w:val="100"/>
          <w:position w:val="0"/>
          <w:sz w:val="18"/>
          <w:szCs w:val="18"/>
        </w:rPr>
        <w:t>6</w:t>
      </w:r>
      <w:bookmarkEnd w:id="87"/>
      <w:r>
        <w:rPr>
          <w:color w:val="000000"/>
          <w:spacing w:val="0"/>
          <w:w w:val="100"/>
          <w:position w:val="0"/>
        </w:rPr>
        <w:t>、</w:t>
        <w:tab/>
        <w:t>优质的人才团队</w:t>
      </w:r>
    </w:p>
    <w:p>
      <w:pPr>
        <w:pStyle w:val="Style33"/>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302" w:right="1023" w:bottom="1619" w:left="1104" w:header="0" w:footer="3" w:gutter="0"/>
          <w:cols w:space="720"/>
          <w:noEndnote/>
          <w:rtlGutter w:val="0"/>
          <w:docGrid w:linePitch="360"/>
        </w:sectPr>
      </w:pPr>
      <w:r>
        <w:rPr>
          <w:color w:val="000000"/>
          <w:spacing w:val="0"/>
          <w:w w:val="100"/>
          <w:position w:val="0"/>
        </w:rPr>
        <w:t>通过内部培养和外部吸收相结合的方式，公司储备了大量的科技服务人才，具备十多年的技术沉淀和行业解决方案经验。通 过长期的沟通协作，依据公司创建技术创新的良性互动平台，为持续提高专业能力和拓展产业链奠定了坚实的基础，为科技 能力的持续发展提供了强有力的人才保障。</w:t>
      </w:r>
    </w:p>
    <w:p>
      <w:pPr>
        <w:pStyle w:val="Style14"/>
        <w:keepNext/>
        <w:keepLines/>
        <w:widowControl w:val="0"/>
        <w:shd w:val="clear" w:color="auto" w:fill="auto"/>
        <w:bidi w:val="0"/>
        <w:spacing w:before="66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9"/>
        <w:keepNext/>
        <w:keepLines/>
        <w:widowControl w:val="0"/>
        <w:shd w:val="clear" w:color="auto" w:fill="auto"/>
        <w:bidi w:val="0"/>
        <w:spacing w:before="0" w:after="180" w:line="240" w:lineRule="auto"/>
        <w:ind w:left="0" w:right="0" w:firstLine="0"/>
        <w:jc w:val="both"/>
      </w:pPr>
      <w:bookmarkStart w:id="91" w:name="bookmark91"/>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、概述</w:t>
      </w:r>
      <w:bookmarkEnd w:id="92"/>
      <w:bookmarkEnd w:id="93"/>
      <w:bookmarkEnd w:id="95"/>
      <w:bookmarkEnd w:id="91"/>
    </w:p>
    <w:p>
      <w:pPr>
        <w:pStyle w:val="Style33"/>
        <w:keepNext w:val="0"/>
        <w:keepLines w:val="0"/>
        <w:widowControl w:val="0"/>
        <w:shd w:val="clear" w:color="auto" w:fill="auto"/>
        <w:tabs>
          <w:tab w:pos="486" w:val="left"/>
        </w:tabs>
        <w:bidi w:val="0"/>
        <w:spacing w:before="0" w:after="0" w:line="352" w:lineRule="exact"/>
        <w:ind w:left="0" w:right="0" w:firstLine="0"/>
        <w:jc w:val="both"/>
      </w:pPr>
      <w:bookmarkStart w:id="96" w:name="bookmark96"/>
      <w:r>
        <w:rPr>
          <w:color w:val="000000"/>
          <w:spacing w:val="0"/>
          <w:w w:val="100"/>
          <w:position w:val="0"/>
        </w:rPr>
        <w:t>（</w:t>
      </w:r>
      <w:bookmarkEnd w:id="96"/>
      <w:r>
        <w:rPr>
          <w:color w:val="000000"/>
          <w:spacing w:val="0"/>
          <w:w w:val="100"/>
          <w:position w:val="0"/>
        </w:rPr>
        <w:t>一）</w:t>
        <w:tab/>
        <w:t>报告期主要经营情况分析</w:t>
      </w:r>
    </w:p>
    <w:p>
      <w:pPr>
        <w:pStyle w:val="Style33"/>
        <w:keepNext w:val="0"/>
        <w:keepLines w:val="0"/>
        <w:widowControl w:val="0"/>
        <w:shd w:val="clear" w:color="auto" w:fill="auto"/>
        <w:bidi w:val="0"/>
        <w:spacing w:before="0" w:after="0" w:line="352" w:lineRule="exact"/>
        <w:ind w:left="0" w:right="0" w:firstLine="0"/>
        <w:jc w:val="both"/>
      </w:pPr>
      <w:r>
        <w:rPr>
          <w:color w:val="000000"/>
          <w:spacing w:val="0"/>
          <w:w w:val="100"/>
          <w:position w:val="0"/>
          <w:sz w:val="18"/>
          <w:szCs w:val="18"/>
        </w:rPr>
        <w:t>2020</w:t>
      </w:r>
      <w:r>
        <w:rPr>
          <w:color w:val="000000"/>
          <w:spacing w:val="0"/>
          <w:w w:val="100"/>
          <w:position w:val="0"/>
        </w:rPr>
        <w:t>年上半年，受新型冠状病毒肺炎疫情影响，公司线下门店以及中小微企业的复工复产受到较大影响，对公司市场开发和 业务量的提升造成了较大冲击。针对疫情影响，公司积极采取措施，加大线上业务力度和产品迭代升级，并依靠自主研发的 办+、管+、精算+、政务+等生态网络服务平台，以“移动互联网+人工智能+大数据”为核心技术，实现网络化运作和远程“非 接触办公”企业商事服务，尽量减弱疫情对公司的影响。同时，公司以此为契机，持续延伸人力资本业务产品服务及功能， 组成涵盖“用工宝”、“创业宝”、“分工宝”、“优享+”等线上服务产品矩阵，抢占市场份额，以先发优势和规模优势， 构筑较高的竞争壁垒，因快速渗入市场原因，使得公司人力资本业务毛利率偏低，对公司整体业务收益产生影响。</w:t>
      </w:r>
    </w:p>
    <w:p>
      <w:pPr>
        <w:pStyle w:val="Style33"/>
        <w:keepNext w:val="0"/>
        <w:keepLines w:val="0"/>
        <w:widowControl w:val="0"/>
        <w:shd w:val="clear" w:color="auto" w:fill="auto"/>
        <w:bidi w:val="0"/>
        <w:spacing w:before="0" w:after="0" w:line="352" w:lineRule="exact"/>
        <w:ind w:left="0" w:right="0" w:firstLine="0"/>
        <w:jc w:val="both"/>
      </w:pPr>
      <w:r>
        <w:rPr>
          <w:color w:val="000000"/>
          <w:spacing w:val="0"/>
          <w:w w:val="100"/>
          <w:position w:val="0"/>
        </w:rPr>
        <w:t>报告期内，公司持续深耕、完善管理系统设计，优化资源配置进而实现经营规模的发展，以有利于产业结构调整和带动就业 作为企业服务的重要工作方向。公司与新网银行、易后台、民生银行上海分行等达成战略合作，不断提升企业互联网服务的 能力和效率。同时，进一步促进公司管理扁平化，不断加强企业互联网服务的灵活性和响应速度，为客户提供更加透明、更 加快捷、更加优质的服务。</w:t>
      </w:r>
    </w:p>
    <w:p>
      <w:pPr>
        <w:pStyle w:val="Style33"/>
        <w:keepNext w:val="0"/>
        <w:keepLines w:val="0"/>
        <w:widowControl w:val="0"/>
        <w:shd w:val="clear" w:color="auto" w:fill="auto"/>
        <w:bidi w:val="0"/>
        <w:spacing w:before="0" w:after="0" w:line="352" w:lineRule="exact"/>
        <w:ind w:left="0" w:right="0" w:firstLine="0"/>
        <w:jc w:val="both"/>
      </w:pPr>
      <w:r>
        <w:rPr>
          <w:color w:val="000000"/>
          <w:spacing w:val="0"/>
          <w:w w:val="100"/>
          <w:position w:val="0"/>
        </w:rPr>
        <w:t>报告期内，公司积极推进非公开发行股票事项，以此进一步改善财务状况和优化资产结构，但后期由于股东纷争造成定增项 目停滞，对公司的融资计划产生一定影响。</w:t>
      </w:r>
    </w:p>
    <w:p>
      <w:pPr>
        <w:pStyle w:val="Style33"/>
        <w:keepNext w:val="0"/>
        <w:keepLines w:val="0"/>
        <w:widowControl w:val="0"/>
        <w:shd w:val="clear" w:color="auto" w:fill="auto"/>
        <w:tabs>
          <w:tab w:pos="486" w:val="left"/>
        </w:tabs>
        <w:bidi w:val="0"/>
        <w:spacing w:before="0" w:after="0" w:line="352" w:lineRule="exact"/>
        <w:ind w:left="0" w:right="0" w:firstLine="0"/>
        <w:jc w:val="both"/>
      </w:pPr>
      <w:bookmarkStart w:id="97" w:name="bookmark97"/>
      <w:r>
        <w:rPr>
          <w:color w:val="000000"/>
          <w:spacing w:val="0"/>
          <w:w w:val="100"/>
          <w:position w:val="0"/>
        </w:rPr>
        <w:t>（</w:t>
      </w:r>
      <w:bookmarkEnd w:id="97"/>
      <w:r>
        <w:rPr>
          <w:color w:val="000000"/>
          <w:spacing w:val="0"/>
          <w:w w:val="100"/>
          <w:position w:val="0"/>
        </w:rPr>
        <w:t>二）</w:t>
        <w:tab/>
        <w:t>报告期主要财务指标情况</w:t>
      </w:r>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sz w:val="18"/>
          <w:szCs w:val="18"/>
        </w:rPr>
        <w:t>2020</w:t>
      </w:r>
      <w:r>
        <w:rPr>
          <w:color w:val="000000"/>
          <w:spacing w:val="0"/>
          <w:w w:val="100"/>
          <w:position w:val="0"/>
        </w:rPr>
        <w:t>年，公司实现营业收入</w:t>
      </w:r>
      <w:r>
        <w:rPr>
          <w:color w:val="000000"/>
          <w:spacing w:val="0"/>
          <w:w w:val="100"/>
          <w:position w:val="0"/>
          <w:sz w:val="18"/>
          <w:szCs w:val="18"/>
        </w:rPr>
        <w:t>77,450.4</w:t>
      </w:r>
      <w:r>
        <w:rPr>
          <w:color w:val="000000"/>
          <w:spacing w:val="0"/>
          <w:w w:val="100"/>
          <w:position w:val="0"/>
          <w:sz w:val="18"/>
          <w:szCs w:val="18"/>
        </w:rPr>
        <w:t>0</w:t>
      </w:r>
      <w:r>
        <w:rPr>
          <w:color w:val="000000"/>
          <w:spacing w:val="0"/>
          <w:w w:val="100"/>
          <w:position w:val="0"/>
        </w:rPr>
        <w:t>万元，较上年同期下降</w:t>
      </w:r>
      <w:r>
        <w:rPr>
          <w:color w:val="000000"/>
          <w:spacing w:val="0"/>
          <w:w w:val="100"/>
          <w:position w:val="0"/>
          <w:sz w:val="18"/>
          <w:szCs w:val="18"/>
        </w:rPr>
        <w:t>61.75%；</w:t>
      </w:r>
      <w:r>
        <w:rPr>
          <w:color w:val="000000"/>
          <w:spacing w:val="0"/>
          <w:w w:val="100"/>
          <w:position w:val="0"/>
        </w:rPr>
        <w:t>净利润</w:t>
      </w:r>
      <w:r>
        <w:rPr>
          <w:color w:val="000000"/>
          <w:spacing w:val="0"/>
          <w:w w:val="100"/>
          <w:position w:val="0"/>
          <w:sz w:val="18"/>
          <w:szCs w:val="18"/>
        </w:rPr>
        <w:t xml:space="preserve">-119,354. </w:t>
      </w:r>
      <w:r>
        <w:rPr>
          <w:color w:val="000000"/>
          <w:spacing w:val="0"/>
          <w:w w:val="100"/>
          <w:position w:val="0"/>
          <w:sz w:val="18"/>
          <w:szCs w:val="18"/>
        </w:rPr>
        <w:t>09</w:t>
      </w:r>
      <w:r>
        <w:rPr>
          <w:color w:val="000000"/>
          <w:spacing w:val="0"/>
          <w:w w:val="100"/>
          <w:position w:val="0"/>
        </w:rPr>
        <w:t>万元，其中归属于上市公司股东净 利润</w:t>
      </w:r>
      <w:r>
        <w:rPr>
          <w:color w:val="000000"/>
          <w:spacing w:val="0"/>
          <w:w w:val="100"/>
          <w:position w:val="0"/>
          <w:sz w:val="18"/>
          <w:szCs w:val="18"/>
        </w:rPr>
        <w:t>-119,200.56</w:t>
      </w:r>
      <w:r>
        <w:rPr>
          <w:color w:val="000000"/>
          <w:spacing w:val="0"/>
          <w:w w:val="100"/>
          <w:position w:val="0"/>
        </w:rPr>
        <w:t>万元，较上年同期增加</w:t>
      </w:r>
      <w:r>
        <w:rPr>
          <w:color w:val="000000"/>
          <w:spacing w:val="0"/>
          <w:w w:val="100"/>
          <w:position w:val="0"/>
          <w:sz w:val="18"/>
          <w:szCs w:val="18"/>
        </w:rPr>
        <w:t xml:space="preserve">17.30% </w:t>
      </w:r>
      <w:r>
        <w:rPr>
          <w:color w:val="000000"/>
          <w:spacing w:val="0"/>
          <w:w w:val="100"/>
          <w:position w:val="0"/>
        </w:rPr>
        <w:t>；每股收益</w:t>
      </w:r>
      <w:r>
        <w:rPr>
          <w:color w:val="000000"/>
          <w:spacing w:val="0"/>
          <w:w w:val="100"/>
          <w:position w:val="0"/>
          <w:sz w:val="18"/>
          <w:szCs w:val="18"/>
        </w:rPr>
        <w:t>-1.56</w:t>
      </w:r>
      <w:r>
        <w:rPr>
          <w:color w:val="000000"/>
          <w:spacing w:val="0"/>
          <w:w w:val="100"/>
          <w:position w:val="0"/>
        </w:rPr>
        <w:t>元。</w:t>
      </w:r>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rPr>
        <w:t>本报告期亏损的主要原因是：</w:t>
      </w:r>
      <w:r>
        <w:rPr>
          <w:color w:val="000000"/>
          <w:spacing w:val="0"/>
          <w:w w:val="100"/>
          <w:position w:val="0"/>
          <w:sz w:val="18"/>
          <w:szCs w:val="18"/>
        </w:rPr>
        <w:t>1</w:t>
      </w:r>
      <w:r>
        <w:rPr>
          <w:color w:val="000000"/>
          <w:spacing w:val="0"/>
          <w:w w:val="100"/>
          <w:position w:val="0"/>
        </w:rPr>
        <w:t>、本报告期，根据公司被投资单位或形成商誉的资产实际经营情况等原因，经公司财务部门 和评估机构初步判断，相关商誉及长期股权投资存在减值迹象。按照《会计监管风险提示第</w:t>
      </w:r>
      <w:r>
        <w:rPr>
          <w:color w:val="000000"/>
          <w:spacing w:val="0"/>
          <w:w w:val="100"/>
          <w:position w:val="0"/>
          <w:sz w:val="18"/>
          <w:szCs w:val="18"/>
        </w:rPr>
        <w:t>8</w:t>
      </w:r>
      <w:r>
        <w:rPr>
          <w:color w:val="000000"/>
          <w:spacing w:val="0"/>
          <w:w w:val="100"/>
          <w:position w:val="0"/>
        </w:rPr>
        <w:t>号一一商誉减值》《企业会计 准则第</w:t>
      </w:r>
      <w:r>
        <w:rPr>
          <w:color w:val="000000"/>
          <w:spacing w:val="0"/>
          <w:w w:val="100"/>
          <w:position w:val="0"/>
          <w:sz w:val="18"/>
          <w:szCs w:val="18"/>
        </w:rPr>
        <w:t>8</w:t>
      </w:r>
      <w:r>
        <w:rPr>
          <w:color w:val="000000"/>
          <w:spacing w:val="0"/>
          <w:w w:val="100"/>
          <w:position w:val="0"/>
        </w:rPr>
        <w:t>号一一资产减值》的相关规定，本着谨慎性原则，公司计提各项资产减值损失</w:t>
      </w:r>
      <w:r>
        <w:rPr>
          <w:color w:val="000000"/>
          <w:spacing w:val="0"/>
          <w:w w:val="100"/>
          <w:position w:val="0"/>
          <w:sz w:val="18"/>
          <w:szCs w:val="18"/>
        </w:rPr>
        <w:t>109,374.37</w:t>
      </w:r>
      <w:r>
        <w:rPr>
          <w:color w:val="000000"/>
          <w:spacing w:val="0"/>
          <w:w w:val="100"/>
          <w:position w:val="0"/>
        </w:rPr>
        <w:t>万元，其中信用减值</w:t>
      </w:r>
    </w:p>
    <w:p>
      <w:pPr>
        <w:pStyle w:val="Style33"/>
        <w:keepNext w:val="0"/>
        <w:keepLines w:val="0"/>
        <w:widowControl w:val="0"/>
        <w:numPr>
          <w:ilvl w:val="0"/>
          <w:numId w:val="3"/>
        </w:numPr>
        <w:shd w:val="clear" w:color="auto" w:fill="auto"/>
        <w:tabs>
          <w:tab w:pos="366" w:val="left"/>
        </w:tabs>
        <w:bidi w:val="0"/>
        <w:spacing w:before="0" w:after="0" w:line="350" w:lineRule="exact"/>
        <w:ind w:left="0" w:right="0" w:firstLine="0"/>
        <w:jc w:val="both"/>
      </w:pPr>
      <w:bookmarkStart w:id="98" w:name="bookmark98"/>
      <w:bookmarkEnd w:id="98"/>
      <w:r>
        <w:rPr>
          <w:color w:val="000000"/>
          <w:spacing w:val="0"/>
          <w:w w:val="100"/>
          <w:position w:val="0"/>
          <w:sz w:val="18"/>
          <w:szCs w:val="18"/>
        </w:rPr>
        <w:t xml:space="preserve">454. </w:t>
      </w:r>
      <w:r>
        <w:rPr>
          <w:color w:val="000000"/>
          <w:spacing w:val="0"/>
          <w:w w:val="100"/>
          <w:position w:val="0"/>
          <w:sz w:val="18"/>
          <w:szCs w:val="18"/>
        </w:rPr>
        <w:t>65</w:t>
      </w:r>
      <w:r>
        <w:rPr>
          <w:color w:val="000000"/>
          <w:spacing w:val="0"/>
          <w:w w:val="100"/>
          <w:position w:val="0"/>
        </w:rPr>
        <w:t>万元、商誉减值准备</w:t>
      </w:r>
      <w:r>
        <w:rPr>
          <w:color w:val="000000"/>
          <w:spacing w:val="0"/>
          <w:w w:val="100"/>
          <w:position w:val="0"/>
          <w:sz w:val="18"/>
          <w:szCs w:val="18"/>
        </w:rPr>
        <w:t xml:space="preserve">74, </w:t>
      </w:r>
      <w:r>
        <w:rPr>
          <w:color w:val="000000"/>
          <w:spacing w:val="0"/>
          <w:w w:val="100"/>
          <w:position w:val="0"/>
          <w:sz w:val="18"/>
          <w:szCs w:val="18"/>
        </w:rPr>
        <w:t xml:space="preserve">217. </w:t>
      </w:r>
      <w:r>
        <w:rPr>
          <w:color w:val="000000"/>
          <w:spacing w:val="0"/>
          <w:w w:val="100"/>
          <w:position w:val="0"/>
          <w:sz w:val="18"/>
          <w:szCs w:val="18"/>
        </w:rPr>
        <w:t>62</w:t>
      </w:r>
      <w:r>
        <w:rPr>
          <w:color w:val="000000"/>
          <w:spacing w:val="0"/>
          <w:w w:val="100"/>
          <w:position w:val="0"/>
        </w:rPr>
        <w:t>万元、长期股权投资减值准备</w:t>
      </w:r>
      <w:r>
        <w:rPr>
          <w:color w:val="000000"/>
          <w:spacing w:val="0"/>
          <w:w w:val="100"/>
          <w:position w:val="0"/>
          <w:sz w:val="18"/>
          <w:szCs w:val="18"/>
        </w:rPr>
        <w:t xml:space="preserve">8, </w:t>
      </w:r>
      <w:r>
        <w:rPr>
          <w:color w:val="000000"/>
          <w:spacing w:val="0"/>
          <w:w w:val="100"/>
          <w:position w:val="0"/>
          <w:sz w:val="18"/>
          <w:szCs w:val="18"/>
        </w:rPr>
        <w:t xml:space="preserve">705. </w:t>
      </w:r>
      <w:r>
        <w:rPr>
          <w:color w:val="000000"/>
          <w:spacing w:val="0"/>
          <w:w w:val="100"/>
          <w:position w:val="0"/>
          <w:sz w:val="18"/>
          <w:szCs w:val="18"/>
        </w:rPr>
        <w:t>57</w:t>
      </w:r>
      <w:r>
        <w:rPr>
          <w:color w:val="000000"/>
          <w:spacing w:val="0"/>
          <w:w w:val="100"/>
          <w:position w:val="0"/>
        </w:rPr>
        <w:t>万元、持有待售资产减值准备</w:t>
      </w:r>
      <w:r>
        <w:rPr>
          <w:color w:val="000000"/>
          <w:spacing w:val="0"/>
          <w:w w:val="100"/>
          <w:position w:val="0"/>
          <w:sz w:val="18"/>
          <w:szCs w:val="18"/>
        </w:rPr>
        <w:t xml:space="preserve">8, </w:t>
      </w:r>
      <w:r>
        <w:rPr>
          <w:color w:val="000000"/>
          <w:spacing w:val="0"/>
          <w:w w:val="100"/>
          <w:position w:val="0"/>
          <w:sz w:val="18"/>
          <w:szCs w:val="18"/>
        </w:rPr>
        <w:t xml:space="preserve">484. </w:t>
      </w:r>
      <w:r>
        <w:rPr>
          <w:color w:val="000000"/>
          <w:spacing w:val="0"/>
          <w:w w:val="100"/>
          <w:position w:val="0"/>
          <w:sz w:val="18"/>
          <w:szCs w:val="18"/>
        </w:rPr>
        <w:t>83</w:t>
      </w:r>
      <w:r>
        <w:rPr>
          <w:color w:val="000000"/>
          <w:spacing w:val="0"/>
          <w:w w:val="100"/>
          <w:position w:val="0"/>
        </w:rPr>
        <w:t>万元、 无形资产减值准备</w:t>
      </w:r>
      <w:r>
        <w:rPr>
          <w:color w:val="000000"/>
          <w:spacing w:val="0"/>
          <w:w w:val="100"/>
          <w:position w:val="0"/>
          <w:sz w:val="18"/>
          <w:szCs w:val="18"/>
        </w:rPr>
        <w:t>3,511.70</w:t>
      </w:r>
      <w:r>
        <w:rPr>
          <w:color w:val="000000"/>
          <w:spacing w:val="0"/>
          <w:w w:val="100"/>
          <w:position w:val="0"/>
        </w:rPr>
        <w:t>万元。</w:t>
      </w:r>
      <w:r>
        <w:rPr>
          <w:color w:val="000000"/>
          <w:spacing w:val="0"/>
          <w:w w:val="100"/>
          <w:position w:val="0"/>
          <w:sz w:val="18"/>
          <w:szCs w:val="18"/>
        </w:rPr>
        <w:t>2</w:t>
      </w:r>
      <w:r>
        <w:rPr>
          <w:color w:val="000000"/>
          <w:spacing w:val="0"/>
          <w:w w:val="100"/>
          <w:position w:val="0"/>
        </w:rPr>
        <w:t>、本报告期，因资产优化整合等原因剥离、处置部分终端资产，公司合并报表层面商誉、 负债金额有所降低，同时形成处置损失，该部分损失属于非经常性损益。</w:t>
      </w:r>
    </w:p>
    <w:p>
      <w:pPr>
        <w:pStyle w:val="Style33"/>
        <w:keepNext w:val="0"/>
        <w:keepLines w:val="0"/>
        <w:widowControl w:val="0"/>
        <w:shd w:val="clear" w:color="auto" w:fill="auto"/>
        <w:tabs>
          <w:tab w:pos="486" w:val="left"/>
        </w:tabs>
        <w:bidi w:val="0"/>
        <w:spacing w:before="0" w:after="0" w:line="350" w:lineRule="exact"/>
        <w:ind w:left="0" w:right="0" w:firstLine="0"/>
        <w:jc w:val="both"/>
      </w:pPr>
      <w:bookmarkStart w:id="99" w:name="bookmark99"/>
      <w:r>
        <w:rPr>
          <w:color w:val="000000"/>
          <w:spacing w:val="0"/>
          <w:w w:val="100"/>
          <w:position w:val="0"/>
        </w:rPr>
        <w:t>（</w:t>
      </w:r>
      <w:bookmarkEnd w:id="99"/>
      <w:r>
        <w:rPr>
          <w:color w:val="000000"/>
          <w:spacing w:val="0"/>
          <w:w w:val="100"/>
          <w:position w:val="0"/>
        </w:rPr>
        <w:t>三）</w:t>
        <w:tab/>
        <w:t>报告期非标准审计意见的相关情况</w:t>
      </w:r>
    </w:p>
    <w:p>
      <w:pPr>
        <w:pStyle w:val="Style33"/>
        <w:keepNext w:val="0"/>
        <w:keepLines w:val="0"/>
        <w:widowControl w:val="0"/>
        <w:shd w:val="clear" w:color="auto" w:fill="auto"/>
        <w:tabs>
          <w:tab w:pos="290" w:val="left"/>
        </w:tabs>
        <w:bidi w:val="0"/>
        <w:spacing w:before="0" w:after="0" w:line="350" w:lineRule="exact"/>
        <w:ind w:left="0" w:right="0" w:firstLine="0"/>
        <w:jc w:val="both"/>
      </w:pPr>
      <w:bookmarkStart w:id="100" w:name="bookmark100"/>
      <w:r>
        <w:rPr>
          <w:color w:val="000000"/>
          <w:spacing w:val="0"/>
          <w:w w:val="100"/>
          <w:position w:val="0"/>
          <w:sz w:val="18"/>
          <w:szCs w:val="18"/>
        </w:rPr>
        <w:t>1</w:t>
      </w:r>
      <w:bookmarkEnd w:id="100"/>
      <w:r>
        <w:rPr>
          <w:color w:val="000000"/>
          <w:spacing w:val="0"/>
          <w:w w:val="100"/>
          <w:position w:val="0"/>
        </w:rPr>
        <w:t>、</w:t>
        <w:tab/>
        <w:t>财务报告</w:t>
      </w:r>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rPr>
        <w:t>保留意见的所涉事项：年审会计师未能获取广州网融信息技术有限公司等联营企业</w:t>
      </w:r>
      <w:r>
        <w:rPr>
          <w:color w:val="000000"/>
          <w:spacing w:val="0"/>
          <w:w w:val="100"/>
          <w:position w:val="0"/>
          <w:sz w:val="18"/>
          <w:szCs w:val="18"/>
        </w:rPr>
        <w:t>2020</w:t>
      </w:r>
      <w:r>
        <w:rPr>
          <w:color w:val="000000"/>
          <w:spacing w:val="0"/>
          <w:w w:val="100"/>
          <w:position w:val="0"/>
        </w:rPr>
        <w:t>年度有效的审计证据，无法判断顺利 办对联营企业确认投资损益以及账面余额的准确性，以及年审会计师未取得霍尔果斯神州易桥股权投资合伙企业（有限合伙） 回函，无法判断顺利办应收联营企业款项期末余额的准确性和全额计提坏账准备的恰当性。</w:t>
      </w:r>
    </w:p>
    <w:p>
      <w:pPr>
        <w:pStyle w:val="Style33"/>
        <w:keepNext w:val="0"/>
        <w:keepLines w:val="0"/>
        <w:widowControl w:val="0"/>
        <w:shd w:val="clear" w:color="auto" w:fill="auto"/>
        <w:bidi w:val="0"/>
        <w:spacing w:before="0" w:after="0" w:line="350" w:lineRule="exact"/>
        <w:ind w:left="0" w:right="0" w:firstLine="0"/>
        <w:jc w:val="both"/>
      </w:pPr>
      <w:r>
        <w:rPr>
          <w:color w:val="000000"/>
          <w:spacing w:val="0"/>
          <w:w w:val="100"/>
          <w:position w:val="0"/>
        </w:rPr>
        <w:t>大信会计师事务所（特殊普通合伙）依据相关规定，本着严格谨慎的原则对上述事项出具保留意见，符合《企业会计准则》 等相关法律法规，公司董事会高度重视上述保留意见审计报告中所涉事项对公司产生的不利影响，并采取有效措施努力消除 上述风险因素，维护公司和全体股东的利益。除此之外，公司财务报表在所有重大方面按照企业会计准则的规定编制，公允 反映了公司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年度的合并及母公司的经营成果和现金流量。</w:t>
      </w:r>
    </w:p>
    <w:p>
      <w:pPr>
        <w:pStyle w:val="Style33"/>
        <w:keepNext w:val="0"/>
        <w:keepLines w:val="0"/>
        <w:widowControl w:val="0"/>
        <w:shd w:val="clear" w:color="auto" w:fill="auto"/>
        <w:tabs>
          <w:tab w:pos="299" w:val="left"/>
        </w:tabs>
        <w:bidi w:val="0"/>
        <w:spacing w:before="0" w:after="0" w:line="350" w:lineRule="exact"/>
        <w:ind w:left="0" w:right="0" w:firstLine="0"/>
        <w:jc w:val="both"/>
      </w:pPr>
      <w:bookmarkStart w:id="101" w:name="bookmark101"/>
      <w:r>
        <w:rPr>
          <w:color w:val="000000"/>
          <w:spacing w:val="0"/>
          <w:w w:val="100"/>
          <w:position w:val="0"/>
          <w:sz w:val="18"/>
          <w:szCs w:val="18"/>
        </w:rPr>
        <w:t>2</w:t>
      </w:r>
      <w:bookmarkEnd w:id="101"/>
      <w:r>
        <w:rPr>
          <w:color w:val="000000"/>
          <w:spacing w:val="0"/>
          <w:w w:val="100"/>
          <w:position w:val="0"/>
        </w:rPr>
        <w:t>、</w:t>
        <w:tab/>
        <w:t>内控报告</w:t>
      </w:r>
    </w:p>
    <w:p>
      <w:pPr>
        <w:pStyle w:val="Style33"/>
        <w:keepNext w:val="0"/>
        <w:keepLines w:val="0"/>
        <w:widowControl w:val="0"/>
        <w:shd w:val="clear" w:color="auto" w:fill="auto"/>
        <w:bidi w:val="0"/>
        <w:spacing w:before="0" w:after="0" w:line="326" w:lineRule="exact"/>
        <w:ind w:left="0" w:right="0" w:firstLine="0"/>
        <w:jc w:val="both"/>
      </w:pPr>
      <w:r>
        <w:rPr>
          <w:color w:val="000000"/>
          <w:spacing w:val="0"/>
          <w:w w:val="100"/>
          <w:position w:val="0"/>
        </w:rPr>
        <w:t>否定意见的所涉事项：公司及子公司对所投资的部分联营企业长期股权投资未能达到有效的跟踪管理，公司及子公司未能获 取部分联营企业</w:t>
      </w:r>
      <w:r>
        <w:rPr>
          <w:color w:val="000000"/>
          <w:spacing w:val="0"/>
          <w:w w:val="100"/>
          <w:position w:val="0"/>
          <w:sz w:val="18"/>
          <w:szCs w:val="18"/>
        </w:rPr>
        <w:t>2020</w:t>
      </w:r>
      <w:r>
        <w:rPr>
          <w:color w:val="000000"/>
          <w:spacing w:val="0"/>
          <w:w w:val="100"/>
          <w:position w:val="0"/>
        </w:rPr>
        <w:t>年度有效的审计证据，无法准确核算对该部分联营企业的投资损益。</w:t>
      </w:r>
    </w:p>
    <w:p>
      <w:pPr>
        <w:pStyle w:val="Style33"/>
        <w:keepNext w:val="0"/>
        <w:keepLines w:val="0"/>
        <w:widowControl w:val="0"/>
        <w:shd w:val="clear" w:color="auto" w:fill="auto"/>
        <w:bidi w:val="0"/>
        <w:spacing w:before="0" w:after="440" w:line="348" w:lineRule="exact"/>
        <w:ind w:left="0" w:right="0" w:firstLine="0"/>
        <w:jc w:val="left"/>
      </w:pPr>
      <w:r>
        <w:rPr>
          <w:color w:val="000000"/>
          <w:spacing w:val="0"/>
          <w:w w:val="100"/>
          <w:position w:val="0"/>
        </w:rPr>
        <w:t>公司董事会尊重会计师事务所的独立判断，公司管理层已针对存在的缺陷制定了相应的整改措施，大部分缺陷已整改完成。 公司将严格遵照《企业内部控制基本规范》等规定，完善落实各项制度，全面加强管控，采取相应有效措施尽早消除否定意 见对公司的影响，确保公司在所有重大方面保持有效的内部控制，切实维护公司及全体股东的利益。</w:t>
      </w:r>
    </w:p>
    <w:p>
      <w:pPr>
        <w:pStyle w:val="Style29"/>
        <w:keepNext/>
        <w:keepLines/>
        <w:widowControl w:val="0"/>
        <w:shd w:val="clear" w:color="auto" w:fill="auto"/>
        <w:bidi w:val="0"/>
        <w:spacing w:before="0" w:after="38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36"/>
        <w:keepNext/>
        <w:keepLines/>
        <w:widowControl w:val="0"/>
        <w:shd w:val="clear" w:color="auto" w:fill="auto"/>
        <w:tabs>
          <w:tab w:pos="368" w:val="left"/>
        </w:tabs>
        <w:bidi w:val="0"/>
        <w:spacing w:before="0" w:after="22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33"/>
        <w:keepNext w:val="0"/>
        <w:keepLines w:val="0"/>
        <w:widowControl w:val="0"/>
        <w:shd w:val="clear" w:color="auto" w:fill="auto"/>
        <w:bidi w:val="0"/>
        <w:spacing w:before="0" w:after="380" w:line="348"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42"/>
        <w:keepNext/>
        <w:keepLines/>
        <w:widowControl w:val="0"/>
        <w:shd w:val="clear" w:color="auto" w:fill="auto"/>
        <w:bidi w:val="0"/>
        <w:spacing w:before="0" w:after="38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2,025,037,868.90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2,022,690,017.02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2,347,851.88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422,160,334.40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1,487,327,015.76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企业综合服务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275,538,444.49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479,186,516.62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72,533,206.50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56,176,484.64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2,347,851.88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397,934,581.25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539,030,500.08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56,340,558.78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82,828,971.42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10,477,981.77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17,254,134.45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14,554,420.47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20,618,125.63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81,725,157.00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88,521,183.65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213,471,322.43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1,276,784,953.67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481,931,836.68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19.06%</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422,160,334.40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295,208,402.47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企业综合服务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275,538,444.49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181,863,693.67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397,934,581.25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195,558,503.40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213,471,322.43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192,719,756.54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-84.57%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r>
    </w:tbl>
    <w:p>
      <w:pPr>
        <w:widowControl w:val="0"/>
        <w:spacing w:after="179" w:line="1" w:lineRule="exact"/>
      </w:pP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0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3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493" w:val="left"/>
        </w:tabs>
        <w:bidi w:val="0"/>
        <w:spacing w:before="0" w:after="30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3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0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产品分类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752"/>
        <w:gridCol w:w="1363"/>
        <w:gridCol w:w="1368"/>
        <w:gridCol w:w="1368"/>
        <w:gridCol w:w="1368"/>
        <w:gridCol w:w="106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人工费用、外包服务、 办公辅材采购等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295,208,402.47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1,453,930,627.20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企业综合服务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人工费用、外包服务、 办公辅材采购等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181,863,693.67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184,536,401.44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人工费用、外包服务、 办公辅材采购等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4,859,740.54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12,754,326.75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人力资本成本下降，主要是本期净额法核算业务占比较大。</w:t>
      </w:r>
    </w:p>
    <w:p>
      <w:pPr>
        <w:pStyle w:val="Style42"/>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4"/>
      <w:bookmarkEnd w:id="135"/>
      <w:bookmarkEnd w:id="137"/>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260" w:line="312" w:lineRule="exact"/>
        <w:ind w:left="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264" w:right="693" w:bottom="1511" w:left="699" w:header="0" w:footer="3" w:gutter="0"/>
          <w:cols w:space="720"/>
          <w:noEndnote/>
          <w:rtlGutter w:val="0"/>
          <w:docGrid w:linePitch="360"/>
        </w:sectPr>
      </w:pPr>
      <w:r>
        <w:rPr>
          <w:color w:val="000000"/>
          <w:spacing w:val="0"/>
          <w:w w:val="100"/>
          <w:position w:val="0"/>
        </w:rPr>
        <w:t>本期，公司子公司神州易桥（北京）财税科技有限公司完成对子公司企业管家（北京）科技服务有限公司的吸收合并。同时, 因终止合作等因素，本期公司剥离部分终端资产。</w:t>
      </w:r>
    </w:p>
    <w:p>
      <w:pPr>
        <w:pStyle w:val="Style42"/>
        <w:keepNext/>
        <w:keepLines/>
        <w:widowControl w:val="0"/>
        <w:shd w:val="clear" w:color="auto" w:fill="auto"/>
        <w:bidi w:val="0"/>
        <w:spacing w:before="0" w:after="38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8"/>
      <w:bookmarkEnd w:id="139"/>
      <w:bookmarkEnd w:id="141"/>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2"/>
      <w:bookmarkEnd w:id="143"/>
      <w:bookmarkEnd w:id="14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6"/>
        <w:gridCol w:w="49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102,821,719.53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24,401,817.05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22,274,586.37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20,210,908.72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18,261,114.55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17,673,292.84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102,821,719.53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9"/>
        <w:gridCol w:w="46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30,640,153.98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11,362,548.66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4,777,605.32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30,640,153.98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637"/>
        <w:gridCol w:w="1637"/>
        <w:gridCol w:w="1459"/>
        <w:gridCol w:w="36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206,074,804.55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94,674,557.96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本期较上年同期增加主要是公司为拓展业务 投入较多销售服务费及广告费用。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123,267,877.61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140,439,386.88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8,151,043.16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5,734,945.83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3,273,681.96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1,854,023.23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本期资本化投入的精算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等项目完结， 研发人员薪酬费用化较多。</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50,430,589.28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13,319,249.63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278.63%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本期较上年同期增加，主要是本期缴纳较多增 值税产生较高城市维护建设税及教育附加税。</w:t>
            </w:r>
          </w:p>
        </w:tc>
      </w:tr>
    </w:tbl>
    <w:p>
      <w:pPr>
        <w:widowControl w:val="0"/>
        <w:spacing w:after="359" w:line="1" w:lineRule="exact"/>
      </w:pPr>
    </w:p>
    <w:p>
      <w:pPr>
        <w:pStyle w:val="Style36"/>
        <w:keepNext/>
        <w:keepLines/>
        <w:widowControl w:val="0"/>
        <w:shd w:val="clear" w:color="auto" w:fill="auto"/>
        <w:bidi w:val="0"/>
        <w:spacing w:before="0" w:after="2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33"/>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560" w:line="314" w:lineRule="exact"/>
        <w:ind w:left="0" w:right="0" w:firstLine="440"/>
        <w:jc w:val="left"/>
      </w:pPr>
      <w:r>
        <w:rPr>
          <w:color w:val="000000"/>
          <w:spacing w:val="0"/>
          <w:w w:val="100"/>
          <w:position w:val="0"/>
        </w:rPr>
        <w:t>公司致力于服务中小微企业全生命周期的孵化，在研发投入方面以自主研发和外包相结合，能够进一步实施公司的发 展战略，树立公司在企业互联网和现代服务业市场领先的行业地位。本期公司继续投入精算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等项目的生态网络服 务平台建设。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6"/>
        <w:gridCol w:w="2266"/>
        <w:gridCol w:w="2126"/>
        <w:gridCol w:w="228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31,147,315.92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16,837,276.17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27,873,633.96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14,983,252.94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30"/>
        <w:gridCol w:w="2390"/>
        <w:gridCol w:w="2390"/>
        <w:gridCol w:w="174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7,936,614,026.15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2,214,389,262.87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258.41%</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64" w:right="693" w:bottom="1511" w:left="699" w:header="0" w:footer="3" w:gutter="0"/>
          <w:cols w:space="720"/>
          <w:noEndnote/>
          <w:rtlGutter w:val="0"/>
          <w:docGrid w:linePitch="360"/>
        </w:sectPr>
      </w:pPr>
    </w:p>
    <w:tbl>
      <w:tblPr>
        <w:tblOverlap w:val="never"/>
        <w:jc w:val="center"/>
        <w:tblLayout w:type="fixed"/>
      </w:tblPr>
      <w:tblGrid>
        <w:gridCol w:w="3130"/>
        <w:gridCol w:w="2390"/>
        <w:gridCol w:w="2390"/>
        <w:gridCol w:w="174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7,753,028,981.87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2,051,674,102.81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183,585,044.28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162,715,160.06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134,468,591.55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246,369,689.82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277,815,588.54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386,848,237.59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-143,346,996.99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-140,478,547.77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137,488,462.00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141,198,103.00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116,060,483.26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170,624,272.05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21,427,978.74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-29,426,169.05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61,666,026.03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-7,189,556.76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353" w:lineRule="exact"/>
        <w:ind w:left="200" w:right="0" w:firstLine="440"/>
        <w:jc w:val="left"/>
      </w:pPr>
      <w:r>
        <w:rPr>
          <w:color w:val="000000"/>
          <w:spacing w:val="0"/>
          <w:w w:val="100"/>
          <w:position w:val="0"/>
        </w:rPr>
        <w:t>本期公司营收相关的流入较高，但由于适用新收入准则，导致人力资本部分业务适用净额法核算，所以造成营业收入 较上年有所减少，且净额以外的部分作为代收代付在收到及支付的其他项目反映。筹资活动产生的现金流量净额好转主要是 本期支付前期股权款减少。</w:t>
      </w:r>
    </w:p>
    <w:p>
      <w:pPr>
        <w:pStyle w:val="Style33"/>
        <w:keepNext w:val="0"/>
        <w:keepLines w:val="0"/>
        <w:widowControl w:val="0"/>
        <w:shd w:val="clear" w:color="auto" w:fill="auto"/>
        <w:bidi w:val="0"/>
        <w:spacing w:before="0" w:after="140" w:line="353" w:lineRule="exact"/>
        <w:ind w:left="0" w:right="0" w:firstLine="20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200" w:line="41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200"/>
        <w:jc w:val="left"/>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、非主营业务分析</w:t>
      </w:r>
      <w:bookmarkEnd w:id="158"/>
      <w:bookmarkEnd w:id="159"/>
      <w:bookmarkEnd w:id="161"/>
    </w:p>
    <w:p>
      <w:pPr>
        <w:pStyle w:val="Style33"/>
        <w:keepNext w:val="0"/>
        <w:keepLines w:val="0"/>
        <w:widowControl w:val="0"/>
        <w:shd w:val="clear" w:color="auto" w:fill="auto"/>
        <w:bidi w:val="0"/>
        <w:spacing w:before="0" w:after="0" w:line="41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915"/>
        <w:gridCol w:w="1622"/>
        <w:gridCol w:w="2414"/>
        <w:gridCol w:w="18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-32,772,411.71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主要是对联营企业的投资和处 置长期股权投资损失。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-1,093,743,711.89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含信用减值，主要是商誉减值 额较高。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112,659,173.93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主要是获得相关区域政府的合 作收益较高。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93,498,944.57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主要是本期处置长期资产损 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20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、资产及负债状况分析</w:t>
      </w:r>
      <w:bookmarkEnd w:id="162"/>
      <w:bookmarkEnd w:id="163"/>
      <w:bookmarkEnd w:id="165"/>
    </w:p>
    <w:p>
      <w:pPr>
        <w:pStyle w:val="Style36"/>
        <w:keepNext/>
        <w:keepLines/>
        <w:widowControl w:val="0"/>
        <w:shd w:val="clear" w:color="auto" w:fill="auto"/>
        <w:bidi w:val="0"/>
        <w:spacing w:before="0" w:line="240" w:lineRule="auto"/>
        <w:ind w:left="0" w:right="0" w:firstLine="20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33"/>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适用</w:t>
      </w:r>
      <w:r>
        <w:br w:type="page"/>
      </w:r>
    </w:p>
    <w:tbl>
      <w:tblPr>
        <w:tblOverlap w:val="never"/>
        <w:jc w:val="center"/>
        <w:tblLayout w:type="fixed"/>
      </w:tblPr>
      <w:tblGrid>
        <w:gridCol w:w="1378"/>
        <w:gridCol w:w="1464"/>
        <w:gridCol w:w="1066"/>
        <w:gridCol w:w="1344"/>
        <w:gridCol w:w="1066"/>
        <w:gridCol w:w="797"/>
        <w:gridCol w:w="254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391,698,171.87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344,204,044.88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54,210,866.05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99,251,167.74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49,493,537.12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51,037,928.96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90,619,311.26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242,277,039.04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26,501,230.77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27,434,876.07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23,374,590.48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26,248,168.73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145,329,206.70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1,550,953,655.20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本期公司通过剥离终端资产、减 值测试计提等降低了商誉占比。</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2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、以公允价值计量的资产和负债</w:t>
      </w:r>
      <w:bookmarkEnd w:id="170"/>
      <w:bookmarkEnd w:id="171"/>
      <w:bookmarkEnd w:id="173"/>
    </w:p>
    <w:p>
      <w:pPr>
        <w:pStyle w:val="Style33"/>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1848"/>
        <w:gridCol w:w="1315"/>
        <w:gridCol w:w="1090"/>
        <w:gridCol w:w="1320"/>
        <w:gridCol w:w="888"/>
        <w:gridCol w:w="658"/>
        <w:gridCol w:w="1224"/>
        <w:gridCol w:w="552"/>
        <w:gridCol w:w="1166"/>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95,543,497.68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95,543,497.68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70,333,140.39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21,813,140.39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165,876,638.07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95,543,497.68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21,813,140.39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165,876,638.07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95,543,497.68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21,813,140.39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40" w:line="307" w:lineRule="exact"/>
        <w:ind w:left="0" w:right="0" w:firstLine="420"/>
        <w:jc w:val="left"/>
      </w:pPr>
      <w:r>
        <w:rPr>
          <w:color w:val="000000"/>
          <w:spacing w:val="0"/>
          <w:w w:val="100"/>
          <w:position w:val="0"/>
        </w:rPr>
        <w:t>其他变动的内容</w:t>
      </w:r>
    </w:p>
    <w:p>
      <w:pPr>
        <w:pStyle w:val="Style33"/>
        <w:keepNext w:val="0"/>
        <w:keepLines w:val="0"/>
        <w:widowControl w:val="0"/>
        <w:shd w:val="clear" w:color="auto" w:fill="auto"/>
        <w:bidi w:val="0"/>
        <w:spacing w:before="0" w:after="40" w:line="307" w:lineRule="exact"/>
        <w:ind w:left="420" w:right="0" w:firstLine="0"/>
        <w:jc w:val="left"/>
      </w:pPr>
      <w:r>
        <w:rPr>
          <w:color w:val="000000"/>
          <w:spacing w:val="0"/>
          <w:w w:val="100"/>
          <w:position w:val="0"/>
        </w:rPr>
        <w:t>截至本期末持有霍尔果斯鸿桥企业管理咨询有限公司</w:t>
      </w:r>
      <w:r>
        <w:rPr>
          <w:b/>
          <w:bCs/>
          <w:color w:val="000000"/>
          <w:spacing w:val="0"/>
          <w:w w:val="100"/>
          <w:position w:val="0"/>
        </w:rPr>
        <w:t>10.00%</w:t>
      </w:r>
      <w:r>
        <w:rPr>
          <w:color w:val="000000"/>
          <w:spacing w:val="0"/>
          <w:w w:val="100"/>
          <w:position w:val="0"/>
        </w:rPr>
        <w:t>股权，该公司期末账面为</w:t>
      </w:r>
      <w:r>
        <w:rPr>
          <w:b/>
          <w:bCs/>
          <w:color w:val="000000"/>
          <w:spacing w:val="0"/>
          <w:w w:val="100"/>
          <w:position w:val="0"/>
        </w:rPr>
        <w:t>49,770,000.00</w:t>
      </w:r>
      <w:r>
        <w:rPr>
          <w:color w:val="000000"/>
          <w:spacing w:val="0"/>
          <w:w w:val="100"/>
          <w:position w:val="0"/>
        </w:rPr>
        <w:t>元，银信资产评估有限公司 出具的银信咨报字（</w:t>
      </w:r>
      <w:r>
        <w:rPr>
          <w:b/>
          <w:bCs/>
          <w:color w:val="000000"/>
          <w:spacing w:val="0"/>
          <w:w w:val="100"/>
          <w:position w:val="0"/>
        </w:rPr>
        <w:t xml:space="preserve">2021 </w:t>
      </w:r>
      <w:r>
        <w:rPr>
          <w:color w:val="000000"/>
          <w:spacing w:val="0"/>
          <w:w w:val="100"/>
          <w:position w:val="0"/>
        </w:rPr>
        <w:t>）沪第</w:t>
      </w:r>
      <w:r>
        <w:rPr>
          <w:b/>
          <w:bCs/>
          <w:color w:val="000000"/>
          <w:spacing w:val="0"/>
          <w:w w:val="100"/>
          <w:position w:val="0"/>
        </w:rPr>
        <w:t>366</w:t>
      </w:r>
      <w:r>
        <w:rPr>
          <w:color w:val="000000"/>
          <w:spacing w:val="0"/>
          <w:w w:val="100"/>
          <w:position w:val="0"/>
        </w:rPr>
        <w:t>号评估报告确认公允价值为</w:t>
      </w:r>
      <w:r>
        <w:rPr>
          <w:b/>
          <w:bCs/>
          <w:color w:val="000000"/>
          <w:spacing w:val="0"/>
          <w:w w:val="100"/>
          <w:position w:val="0"/>
        </w:rPr>
        <w:t>1,250,000.00</w:t>
      </w:r>
      <w:r>
        <w:rPr>
          <w:color w:val="000000"/>
          <w:spacing w:val="0"/>
          <w:w w:val="100"/>
          <w:position w:val="0"/>
        </w:rPr>
        <w:t>元，公允价值变动计入其他综合收益。</w:t>
      </w:r>
    </w:p>
    <w:p>
      <w:pPr>
        <w:pStyle w:val="Style33"/>
        <w:keepNext w:val="0"/>
        <w:keepLines w:val="0"/>
        <w:widowControl w:val="0"/>
        <w:shd w:val="clear" w:color="auto" w:fill="auto"/>
        <w:bidi w:val="0"/>
        <w:spacing w:before="0" w:after="140" w:line="307" w:lineRule="exact"/>
        <w:ind w:left="0" w:right="0" w:firstLine="42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280" w:line="36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280" w:line="240" w:lineRule="auto"/>
        <w:ind w:left="0" w:right="0" w:firstLine="42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、截至报告期末的资产权利受限情况</w:t>
      </w:r>
      <w:bookmarkEnd w:id="174"/>
      <w:bookmarkEnd w:id="175"/>
      <w:bookmarkEnd w:id="177"/>
    </w:p>
    <w:p>
      <w:pPr>
        <w:pStyle w:val="Style33"/>
        <w:keepNext w:val="0"/>
        <w:keepLines w:val="0"/>
        <w:widowControl w:val="0"/>
        <w:shd w:val="clear" w:color="auto" w:fill="auto"/>
        <w:bidi w:val="0"/>
        <w:spacing w:before="0" w:after="200" w:line="307" w:lineRule="exact"/>
        <w:ind w:left="0" w:right="0" w:firstLine="420"/>
        <w:jc w:val="left"/>
      </w:pPr>
      <w:r>
        <w:rPr>
          <w:color w:val="000000"/>
          <w:spacing w:val="0"/>
          <w:w w:val="100"/>
          <w:position w:val="0"/>
        </w:rPr>
        <w:t>公司有部分货币资金</w:t>
      </w:r>
      <w:r>
        <w:rPr>
          <w:rFonts w:ascii="Times New Roman" w:eastAsia="Times New Roman" w:hAnsi="Times New Roman" w:cs="Times New Roman"/>
          <w:color w:val="000000"/>
          <w:spacing w:val="0"/>
          <w:w w:val="100"/>
          <w:position w:val="0"/>
          <w:sz w:val="18"/>
          <w:szCs w:val="18"/>
        </w:rPr>
        <w:t>203.9</w:t>
      </w:r>
      <w:r>
        <w:rPr>
          <w:color w:val="000000"/>
          <w:spacing w:val="0"/>
          <w:w w:val="100"/>
          <w:position w:val="0"/>
        </w:rPr>
        <w:t>万元因涉及诉讼被冻结，部分固定资产和投资性房地产因贷款被抵押。</w:t>
      </w:r>
      <w:r>
        <w:br w:type="page"/>
      </w:r>
    </w:p>
    <w:p>
      <w:pPr>
        <w:pStyle w:val="Style29"/>
        <w:keepNext/>
        <w:keepLines/>
        <w:widowControl w:val="0"/>
        <w:shd w:val="clear" w:color="auto" w:fill="auto"/>
        <w:bidi w:val="0"/>
        <w:spacing w:before="0" w:line="240" w:lineRule="auto"/>
        <w:ind w:left="0" w:right="0" w:firstLine="40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w:t>
      </w:r>
      <w:bookmarkEnd w:id="178"/>
      <w:bookmarkEnd w:id="179"/>
      <w:bookmarkEnd w:id="181"/>
    </w:p>
    <w:p>
      <w:pPr>
        <w:pStyle w:val="Style36"/>
        <w:keepNext/>
        <w:keepLines/>
        <w:widowControl w:val="0"/>
        <w:shd w:val="clear" w:color="auto" w:fill="auto"/>
        <w:bidi w:val="0"/>
        <w:spacing w:before="0" w:line="240" w:lineRule="auto"/>
        <w:ind w:left="0" w:right="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41,962,500.00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142,383,382.44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w:t>
            </w:r>
          </w:p>
        </w:tc>
      </w:tr>
    </w:tbl>
    <w:p>
      <w:pPr>
        <w:widowControl w:val="0"/>
        <w:spacing w:after="359" w:line="1" w:lineRule="exact"/>
      </w:pPr>
    </w:p>
    <w:p>
      <w:pPr>
        <w:pStyle w:val="Style36"/>
        <w:keepNext/>
        <w:keepLines/>
        <w:widowControl w:val="0"/>
        <w:shd w:val="clear" w:color="auto" w:fill="auto"/>
        <w:bidi w:val="0"/>
        <w:spacing w:before="0" w:line="240" w:lineRule="auto"/>
        <w:ind w:left="0" w:right="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33"/>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782"/>
        <w:gridCol w:w="643"/>
        <w:gridCol w:w="634"/>
        <w:gridCol w:w="638"/>
        <w:gridCol w:w="638"/>
        <w:gridCol w:w="1138"/>
        <w:gridCol w:w="643"/>
        <w:gridCol w:w="638"/>
        <w:gridCol w:w="638"/>
        <w:gridCol w:w="638"/>
        <w:gridCol w:w="638"/>
        <w:gridCol w:w="638"/>
        <w:gridCol w:w="638"/>
        <w:gridCol w:w="917"/>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玉林市 易桥瑞 智会计 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财务咨 询</w:t>
            </w:r>
            <w:r>
              <w:rPr>
                <w:color w:val="000000"/>
                <w:spacing w:val="0"/>
                <w:w w:val="100"/>
                <w:position w:val="0"/>
                <w:sz w:val="18"/>
                <w:szCs w:val="18"/>
              </w:rPr>
              <w:t>，</w:t>
            </w:r>
            <w:r>
              <w:rPr>
                <w:color w:val="000000"/>
                <w:spacing w:val="0"/>
                <w:w w:val="100"/>
                <w:position w:val="0"/>
              </w:rPr>
              <w:t>代理 记账</w:t>
            </w:r>
            <w:r>
              <w:rPr>
                <w:color w:val="000000"/>
                <w:spacing w:val="0"/>
                <w:w w:val="100"/>
                <w:position w:val="0"/>
                <w:sz w:val="18"/>
                <w:szCs w:val="18"/>
              </w:rPr>
              <w:t>，</w:t>
            </w:r>
            <w:r>
              <w:rPr>
                <w:color w:val="000000"/>
                <w:spacing w:val="0"/>
                <w:w w:val="100"/>
                <w:position w:val="0"/>
              </w:rPr>
              <w:t>知 识产权服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广西玉林市瑞 智财务会计有 限责任公司、 广西农财农业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财税服 务及咨 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工商变 更已完 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度报告公 司子公司 重大事项</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贵港市 易桥瑞 智会计 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财务咨 询</w:t>
            </w:r>
            <w:r>
              <w:rPr>
                <w:color w:val="000000"/>
                <w:spacing w:val="0"/>
                <w:w w:val="100"/>
                <w:position w:val="0"/>
                <w:sz w:val="18"/>
                <w:szCs w:val="18"/>
              </w:rPr>
              <w:t>，</w:t>
            </w:r>
            <w:r>
              <w:rPr>
                <w:color w:val="000000"/>
                <w:spacing w:val="0"/>
                <w:w w:val="100"/>
                <w:position w:val="0"/>
              </w:rPr>
              <w:t>代理 记账</w:t>
            </w:r>
            <w:r>
              <w:rPr>
                <w:color w:val="000000"/>
                <w:spacing w:val="0"/>
                <w:w w:val="100"/>
                <w:position w:val="0"/>
                <w:sz w:val="18"/>
                <w:szCs w:val="18"/>
              </w:rPr>
              <w:t>，</w:t>
            </w:r>
            <w:r>
              <w:rPr>
                <w:color w:val="000000"/>
                <w:spacing w:val="0"/>
                <w:w w:val="100"/>
                <w:position w:val="0"/>
              </w:rPr>
              <w:t>知 识产权服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9,562,5</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广西贵港市瑞 智财务会计有 限责任公司、 广西农财农业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财税服 务及咨 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工商变 更已完 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度报告公 司子公司 重大事项</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40,162,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、报告期内正在进行的重大的非股权投资情况</w:t>
      </w:r>
      <w:bookmarkEnd w:id="190"/>
      <w:bookmarkEnd w:id="191"/>
      <w:bookmarkEnd w:id="193"/>
    </w:p>
    <w:p>
      <w:pPr>
        <w:pStyle w:val="Style33"/>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、金融资产投资</w:t>
      </w:r>
      <w:bookmarkEnd w:id="194"/>
      <w:bookmarkEnd w:id="195"/>
      <w:bookmarkEnd w:id="197"/>
    </w:p>
    <w:p>
      <w:pPr>
        <w:pStyle w:val="Style42"/>
        <w:keepNext/>
        <w:keepLines/>
        <w:widowControl w:val="0"/>
        <w:shd w:val="clear" w:color="auto" w:fill="auto"/>
        <w:bidi w:val="0"/>
        <w:spacing w:before="0" w:after="360" w:line="240" w:lineRule="auto"/>
        <w:ind w:left="0" w:right="0" w:firstLine="40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8"/>
      <w:bookmarkEnd w:id="199"/>
      <w:bookmarkEnd w:id="201"/>
    </w:p>
    <w:p>
      <w:pPr>
        <w:pStyle w:val="Style33"/>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公司报告期不存在证券投资。</w:t>
      </w:r>
    </w:p>
    <w:p>
      <w:pPr>
        <w:pStyle w:val="Style42"/>
        <w:keepNext/>
        <w:keepLines/>
        <w:widowControl w:val="0"/>
        <w:shd w:val="clear" w:color="auto" w:fill="auto"/>
        <w:bidi w:val="0"/>
        <w:spacing w:before="0" w:after="360" w:line="240" w:lineRule="auto"/>
        <w:ind w:left="0" w:right="0" w:firstLine="40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2"/>
      <w:bookmarkEnd w:id="203"/>
      <w:bookmarkEnd w:id="205"/>
    </w:p>
    <w:p>
      <w:pPr>
        <w:pStyle w:val="Style33"/>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公司报告期不存在衍生品投资。</w:t>
      </w:r>
    </w:p>
    <w:p>
      <w:pPr>
        <w:pStyle w:val="Style36"/>
        <w:keepNext/>
        <w:keepLines/>
        <w:widowControl w:val="0"/>
        <w:shd w:val="clear" w:color="auto" w:fill="auto"/>
        <w:bidi w:val="0"/>
        <w:spacing w:before="0" w:line="240" w:lineRule="auto"/>
        <w:ind w:left="0" w:right="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、募集资金使用情况</w:t>
      </w:r>
      <w:bookmarkEnd w:id="206"/>
      <w:bookmarkEnd w:id="207"/>
      <w:bookmarkEnd w:id="209"/>
    </w:p>
    <w:p>
      <w:pPr>
        <w:pStyle w:val="Style33"/>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公司报告期无募集资金使用情况。</w:t>
      </w:r>
    </w:p>
    <w:p>
      <w:pPr>
        <w:pStyle w:val="Style29"/>
        <w:keepNext/>
        <w:keepLines/>
        <w:widowControl w:val="0"/>
        <w:shd w:val="clear" w:color="auto" w:fill="auto"/>
        <w:bidi w:val="0"/>
        <w:spacing w:before="0" w:line="240" w:lineRule="auto"/>
        <w:ind w:left="0" w:right="0" w:firstLine="400"/>
        <w:jc w:val="left"/>
      </w:pPr>
      <w:bookmarkStart w:id="210" w:name="bookmark210"/>
      <w:bookmarkStart w:id="211" w:name="bookmark211"/>
      <w:bookmarkStart w:id="212" w:name="bookmark212"/>
      <w:bookmarkStart w:id="213" w:name="bookmark213"/>
      <w:r>
        <w:rPr>
          <w:color w:val="000000"/>
          <w:spacing w:val="0"/>
          <w:w w:val="100"/>
          <w:position w:val="0"/>
          <w:sz w:val="24"/>
          <w:szCs w:val="24"/>
        </w:rPr>
        <w:t>六</w:t>
      </w:r>
      <w:bookmarkEnd w:id="212"/>
      <w:r>
        <w:rPr>
          <w:color w:val="000000"/>
          <w:spacing w:val="0"/>
          <w:w w:val="100"/>
          <w:position w:val="0"/>
          <w:sz w:val="24"/>
          <w:szCs w:val="24"/>
        </w:rPr>
        <w:t>、重大资产和股权出售</w:t>
      </w:r>
      <w:bookmarkEnd w:id="210"/>
      <w:bookmarkEnd w:id="211"/>
      <w:bookmarkEnd w:id="213"/>
    </w:p>
    <w:p>
      <w:pPr>
        <w:pStyle w:val="Style36"/>
        <w:keepNext/>
        <w:keepLines/>
        <w:widowControl w:val="0"/>
        <w:shd w:val="clear" w:color="auto" w:fill="auto"/>
        <w:tabs>
          <w:tab w:pos="768" w:val="left"/>
        </w:tabs>
        <w:bidi w:val="0"/>
        <w:spacing w:before="0" w:line="240" w:lineRule="auto"/>
        <w:ind w:left="0" w:right="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33"/>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公司报告期未出售重大资产。</w:t>
      </w:r>
    </w:p>
    <w:p>
      <w:pPr>
        <w:pStyle w:val="Style36"/>
        <w:keepNext/>
        <w:keepLines/>
        <w:widowControl w:val="0"/>
        <w:shd w:val="clear" w:color="auto" w:fill="auto"/>
        <w:tabs>
          <w:tab w:pos="778" w:val="left"/>
        </w:tabs>
        <w:bidi w:val="0"/>
        <w:spacing w:before="0" w:line="240" w:lineRule="auto"/>
        <w:ind w:left="0" w:right="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各原股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快马财 税终端 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26,384.</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财务状 况更加 合理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公平市 场原则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部分已 完成， 部分在 办理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400"/>
        <w:jc w:val="both"/>
      </w:pPr>
      <w:bookmarkStart w:id="222" w:name="bookmark222"/>
      <w:bookmarkStart w:id="223" w:name="bookmark223"/>
      <w:bookmarkStart w:id="224" w:name="bookmark224"/>
      <w:bookmarkStart w:id="225" w:name="bookmark225"/>
      <w:r>
        <w:rPr>
          <w:color w:val="000000"/>
          <w:spacing w:val="0"/>
          <w:w w:val="100"/>
          <w:position w:val="0"/>
          <w:sz w:val="24"/>
          <w:szCs w:val="24"/>
        </w:rPr>
        <w:t>七</w:t>
      </w:r>
      <w:bookmarkEnd w:id="224"/>
      <w:r>
        <w:rPr>
          <w:color w:val="000000"/>
          <w:spacing w:val="0"/>
          <w:w w:val="100"/>
          <w:position w:val="0"/>
          <w:sz w:val="24"/>
          <w:szCs w:val="24"/>
        </w:rPr>
        <w:t>、主要控股参股公司分析</w:t>
      </w:r>
      <w:bookmarkEnd w:id="222"/>
      <w:bookmarkEnd w:id="223"/>
      <w:bookmarkEnd w:id="225"/>
    </w:p>
    <w:p>
      <w:pPr>
        <w:pStyle w:val="Style33"/>
        <w:keepNext w:val="0"/>
        <w:keepLines w:val="0"/>
        <w:widowControl w:val="0"/>
        <w:shd w:val="clear" w:color="auto" w:fill="auto"/>
        <w:bidi w:val="0"/>
        <w:spacing w:before="0" w:after="140" w:line="24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40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青海宁达创 业投资有限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代理其他创 业投资企业 机构或个 人的投资业 务、创业投 资咨询业务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58,890,000.0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88,841,884.8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42,965,550.5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-934,255.10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-934,255.10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神州易桥（北 京）财税科技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软件服务， 技术开发、 服务、咨询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411,222,780.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1,004,868,13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114,371,369.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622,567,844.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-821,591,626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-718,954,277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北京办饭餐 饮管理有限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餐饮服务、 企业管理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22,052,887.8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-6,692,547.7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1,834,717.08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-1,351,372.6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-1,351,371.6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霍尔果斯快 马财税管理 服务有限公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软件服务， 技术开发、 服务、咨询 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713,042,227.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422,669,543.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160,030,247.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-335,091,601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-427,738,224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快马财税旗下部分终端资产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协议转让或诉讼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财务状况更加合理</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快马咨询旗下部分终端资产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协议转让或诉讼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财务状况更加合理</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9"/>
        <w:keepNext/>
        <w:keepLines/>
        <w:widowControl w:val="0"/>
        <w:shd w:val="clear" w:color="auto" w:fill="auto"/>
        <w:tabs>
          <w:tab w:pos="937" w:val="left"/>
        </w:tabs>
        <w:bidi w:val="0"/>
        <w:spacing w:before="0" w:line="240" w:lineRule="auto"/>
        <w:ind w:left="0" w:right="0" w:firstLine="420"/>
        <w:jc w:val="left"/>
      </w:pPr>
      <w:bookmarkStart w:id="226" w:name="bookmark226"/>
      <w:bookmarkStart w:id="227" w:name="bookmark227"/>
      <w:bookmarkStart w:id="228" w:name="bookmark228"/>
      <w:bookmarkStart w:id="229" w:name="bookmark229"/>
      <w:r>
        <w:rPr>
          <w:color w:val="000000"/>
          <w:spacing w:val="0"/>
          <w:w w:val="100"/>
          <w:position w:val="0"/>
          <w:sz w:val="24"/>
          <w:szCs w:val="24"/>
        </w:rPr>
        <w:t>八</w:t>
      </w:r>
      <w:bookmarkEnd w:id="228"/>
      <w:r>
        <w:rPr>
          <w:color w:val="000000"/>
          <w:spacing w:val="0"/>
          <w:w w:val="100"/>
          <w:position w:val="0"/>
          <w:sz w:val="24"/>
          <w:szCs w:val="24"/>
        </w:rPr>
        <w:t>、</w:t>
        <w:tab/>
        <w:t>公司控制的结构化主体情况</w:t>
      </w:r>
      <w:bookmarkEnd w:id="226"/>
      <w:bookmarkEnd w:id="227"/>
      <w:bookmarkEnd w:id="229"/>
    </w:p>
    <w:p>
      <w:pPr>
        <w:pStyle w:val="Style33"/>
        <w:keepNext w:val="0"/>
        <w:keepLines w:val="0"/>
        <w:widowControl w:val="0"/>
        <w:shd w:val="clear" w:color="auto" w:fill="auto"/>
        <w:bidi w:val="0"/>
        <w:spacing w:before="0" w:after="200" w:line="406"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937" w:val="left"/>
        </w:tabs>
        <w:bidi w:val="0"/>
        <w:spacing w:before="0" w:after="200" w:line="240" w:lineRule="auto"/>
        <w:ind w:left="0" w:right="0" w:firstLine="420"/>
        <w:jc w:val="left"/>
      </w:pPr>
      <w:bookmarkStart w:id="230" w:name="bookmark230"/>
      <w:bookmarkStart w:id="231" w:name="bookmark231"/>
      <w:bookmarkStart w:id="232" w:name="bookmark232"/>
      <w:bookmarkStart w:id="233" w:name="bookmark233"/>
      <w:r>
        <w:rPr>
          <w:color w:val="000000"/>
          <w:spacing w:val="0"/>
          <w:w w:val="100"/>
          <w:position w:val="0"/>
          <w:sz w:val="24"/>
          <w:szCs w:val="24"/>
        </w:rPr>
        <w:t>九</w:t>
      </w:r>
      <w:bookmarkEnd w:id="232"/>
      <w:r>
        <w:rPr>
          <w:color w:val="000000"/>
          <w:spacing w:val="0"/>
          <w:w w:val="100"/>
          <w:position w:val="0"/>
          <w:sz w:val="24"/>
          <w:szCs w:val="24"/>
        </w:rPr>
        <w:t>、</w:t>
        <w:tab/>
        <w:t>公司未来发展的展望</w:t>
      </w:r>
      <w:bookmarkEnd w:id="230"/>
      <w:bookmarkEnd w:id="231"/>
      <w:bookmarkEnd w:id="233"/>
    </w:p>
    <w:p>
      <w:pPr>
        <w:pStyle w:val="Style33"/>
        <w:keepNext w:val="0"/>
        <w:keepLines w:val="0"/>
        <w:widowControl w:val="0"/>
        <w:shd w:val="clear" w:color="auto" w:fill="auto"/>
        <w:tabs>
          <w:tab w:pos="951" w:val="left"/>
        </w:tabs>
        <w:bidi w:val="0"/>
        <w:spacing w:before="0" w:after="0" w:line="350" w:lineRule="exact"/>
        <w:ind w:left="0" w:right="0" w:firstLine="420"/>
        <w:jc w:val="both"/>
      </w:pPr>
      <w:bookmarkStart w:id="234" w:name="bookmark234"/>
      <w:r>
        <w:rPr>
          <w:color w:val="000000"/>
          <w:spacing w:val="0"/>
          <w:w w:val="100"/>
          <w:position w:val="0"/>
        </w:rPr>
        <w:t>（</w:t>
      </w:r>
      <w:bookmarkEnd w:id="234"/>
      <w:r>
        <w:rPr>
          <w:color w:val="000000"/>
          <w:spacing w:val="0"/>
          <w:w w:val="100"/>
          <w:position w:val="0"/>
        </w:rPr>
        <w:t>一）</w:t>
        <w:tab/>
        <w:t>行业格局和发展趋势</w:t>
      </w:r>
    </w:p>
    <w:p>
      <w:pPr>
        <w:pStyle w:val="Style33"/>
        <w:keepNext w:val="0"/>
        <w:keepLines w:val="0"/>
        <w:widowControl w:val="0"/>
        <w:shd w:val="clear" w:color="auto" w:fill="auto"/>
        <w:bidi w:val="0"/>
        <w:spacing w:before="0" w:after="0" w:line="350" w:lineRule="exact"/>
        <w:ind w:left="420" w:right="0" w:firstLine="0"/>
        <w:jc w:val="both"/>
      </w:pPr>
      <w:r>
        <w:rPr>
          <w:color w:val="000000"/>
          <w:spacing w:val="0"/>
          <w:w w:val="100"/>
          <w:position w:val="0"/>
        </w:rPr>
        <w:t>目前公司营业收入贡献占比最大的是人力资本业务，就该业态来看，国内的灵活用工市场目前仍处初期发展阶段。根据亿欧 智库发布的《</w:t>
      </w:r>
      <w:r>
        <w:rPr>
          <w:color w:val="000000"/>
          <w:spacing w:val="0"/>
          <w:w w:val="100"/>
          <w:position w:val="0"/>
          <w:sz w:val="18"/>
          <w:szCs w:val="18"/>
        </w:rPr>
        <w:t>2020</w:t>
      </w:r>
      <w:r>
        <w:rPr>
          <w:color w:val="000000"/>
          <w:spacing w:val="0"/>
          <w:w w:val="100"/>
          <w:position w:val="0"/>
        </w:rPr>
        <w:t>年灵活用工行业研究报告》，灵活用工市场规模近年来一直处于上升态势。其市场规模</w:t>
      </w:r>
      <w:r>
        <w:rPr>
          <w:color w:val="000000"/>
          <w:spacing w:val="0"/>
          <w:w w:val="100"/>
          <w:position w:val="0"/>
          <w:sz w:val="18"/>
          <w:szCs w:val="18"/>
        </w:rPr>
        <w:t>2019</w:t>
      </w:r>
      <w:r>
        <w:rPr>
          <w:color w:val="000000"/>
          <w:spacing w:val="0"/>
          <w:w w:val="100"/>
          <w:position w:val="0"/>
        </w:rPr>
        <w:t>年为</w:t>
      </w:r>
      <w:r>
        <w:rPr>
          <w:color w:val="000000"/>
          <w:spacing w:val="0"/>
          <w:w w:val="100"/>
          <w:position w:val="0"/>
          <w:sz w:val="18"/>
          <w:szCs w:val="18"/>
        </w:rPr>
        <w:t xml:space="preserve">4787.69 </w:t>
      </w:r>
      <w:r>
        <w:rPr>
          <w:color w:val="000000"/>
          <w:spacing w:val="0"/>
          <w:w w:val="100"/>
          <w:position w:val="0"/>
        </w:rPr>
        <w:t>亿元，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2021</w:t>
      </w:r>
      <w:r>
        <w:rPr>
          <w:color w:val="000000"/>
          <w:spacing w:val="0"/>
          <w:w w:val="100"/>
          <w:position w:val="0"/>
        </w:rPr>
        <w:t>年有望达到</w:t>
      </w:r>
      <w:r>
        <w:rPr>
          <w:color w:val="000000"/>
          <w:spacing w:val="0"/>
          <w:w w:val="100"/>
          <w:position w:val="0"/>
          <w:sz w:val="18"/>
          <w:szCs w:val="18"/>
        </w:rPr>
        <w:t>7258.20</w:t>
      </w:r>
      <w:r>
        <w:rPr>
          <w:color w:val="000000"/>
          <w:spacing w:val="0"/>
          <w:w w:val="100"/>
          <w:position w:val="0"/>
        </w:rPr>
        <w:t>亿元、</w:t>
      </w:r>
      <w:r>
        <w:rPr>
          <w:color w:val="000000"/>
          <w:spacing w:val="0"/>
          <w:w w:val="100"/>
          <w:position w:val="0"/>
          <w:sz w:val="18"/>
          <w:szCs w:val="18"/>
        </w:rPr>
        <w:t xml:space="preserve">9916. </w:t>
      </w:r>
      <w:r>
        <w:rPr>
          <w:color w:val="000000"/>
          <w:spacing w:val="0"/>
          <w:w w:val="100"/>
          <w:position w:val="0"/>
          <w:sz w:val="18"/>
          <w:szCs w:val="18"/>
        </w:rPr>
        <w:t>66</w:t>
      </w:r>
      <w:r>
        <w:rPr>
          <w:color w:val="000000"/>
          <w:spacing w:val="0"/>
          <w:w w:val="100"/>
          <w:position w:val="0"/>
        </w:rPr>
        <w:t>亿元。国内的灵活用工行业在行业渗透率、人工成本、人均工资、人 口老龄化、灵活用工接受程度等</w:t>
      </w:r>
      <w:r>
        <w:rPr>
          <w:color w:val="000000"/>
          <w:spacing w:val="0"/>
          <w:w w:val="100"/>
          <w:position w:val="0"/>
          <w:sz w:val="18"/>
          <w:szCs w:val="18"/>
        </w:rPr>
        <w:t>5</w:t>
      </w:r>
      <w:r>
        <w:rPr>
          <w:color w:val="000000"/>
          <w:spacing w:val="0"/>
          <w:w w:val="100"/>
          <w:position w:val="0"/>
        </w:rPr>
        <w:t>个层面的带动下，短中期仍将高速增长。</w:t>
      </w:r>
    </w:p>
    <w:p>
      <w:pPr>
        <w:pStyle w:val="Style33"/>
        <w:keepNext w:val="0"/>
        <w:keepLines w:val="0"/>
        <w:widowControl w:val="0"/>
        <w:shd w:val="clear" w:color="auto" w:fill="auto"/>
        <w:bidi w:val="0"/>
        <w:spacing w:before="0" w:after="0" w:line="350" w:lineRule="exact"/>
        <w:ind w:left="420" w:right="0" w:firstLine="0"/>
        <w:jc w:val="both"/>
      </w:pPr>
      <w:r>
        <w:rPr>
          <w:color w:val="000000"/>
          <w:spacing w:val="0"/>
          <w:w w:val="100"/>
          <w:position w:val="0"/>
        </w:rPr>
        <w:t>灵活用工主旨是为企业提供灵活且弹性的用工模式，从业人员的法律保护及福利较传统劳务派遣更优。中长期来看，我国现 价段的灵活用工仍处渗透率快速提升的初期，未来在成长红利下国内灵活用工从业人数的增速预计将走高，宏观波动在合规 性方面影响较大。</w:t>
      </w:r>
    </w:p>
    <w:p>
      <w:pPr>
        <w:pStyle w:val="Style33"/>
        <w:keepNext w:val="0"/>
        <w:keepLines w:val="0"/>
        <w:widowControl w:val="0"/>
        <w:shd w:val="clear" w:color="auto" w:fill="auto"/>
        <w:tabs>
          <w:tab w:pos="951" w:val="left"/>
        </w:tabs>
        <w:bidi w:val="0"/>
        <w:spacing w:before="0" w:after="0" w:line="350" w:lineRule="exact"/>
        <w:ind w:left="0" w:right="0" w:firstLine="420"/>
        <w:jc w:val="both"/>
      </w:pPr>
      <w:bookmarkStart w:id="235" w:name="bookmark235"/>
      <w:r>
        <w:rPr>
          <w:color w:val="000000"/>
          <w:spacing w:val="0"/>
          <w:w w:val="100"/>
          <w:position w:val="0"/>
        </w:rPr>
        <w:t>（</w:t>
      </w:r>
      <w:bookmarkEnd w:id="235"/>
      <w:r>
        <w:rPr>
          <w:color w:val="000000"/>
          <w:spacing w:val="0"/>
          <w:w w:val="100"/>
          <w:position w:val="0"/>
        </w:rPr>
        <w:t>二）</w:t>
        <w:tab/>
        <w:t>公司发展战略</w:t>
      </w:r>
    </w:p>
    <w:p>
      <w:pPr>
        <w:pStyle w:val="Style33"/>
        <w:keepNext w:val="0"/>
        <w:keepLines w:val="0"/>
        <w:widowControl w:val="0"/>
        <w:shd w:val="clear" w:color="auto" w:fill="auto"/>
        <w:bidi w:val="0"/>
        <w:spacing w:before="0" w:after="0" w:line="350" w:lineRule="exact"/>
        <w:ind w:left="420" w:right="0" w:firstLine="0"/>
        <w:jc w:val="both"/>
      </w:pPr>
      <w:r>
        <w:rPr>
          <w:color w:val="000000"/>
          <w:spacing w:val="0"/>
          <w:w w:val="100"/>
          <w:position w:val="0"/>
        </w:rPr>
        <w:t xml:space="preserve">公司将继续推进''品牌+平台”战略，在已完成全国范围布局的基础上，进一步完善赋能体系和品牌建设，将公司的技术优 势、基因优势、资源优势、结构优势充分发挥出来，通过构建企业互联网服务生态体系，优化公司的管理模式、运营模式， </w:t>
      </w:r>
      <w:r>
        <w:rPr>
          <w:color w:val="000000"/>
          <w:spacing w:val="0"/>
          <w:w w:val="100"/>
          <w:position w:val="0"/>
        </w:rPr>
        <w:t>把“赋能”战略系统化、多元化，实现互联互动、互生互享的场景，形成企业服务领域的新经济生态。</w:t>
      </w:r>
    </w:p>
    <w:p>
      <w:pPr>
        <w:pStyle w:val="Style33"/>
        <w:keepNext w:val="0"/>
        <w:keepLines w:val="0"/>
        <w:widowControl w:val="0"/>
        <w:shd w:val="clear" w:color="auto" w:fill="auto"/>
        <w:tabs>
          <w:tab w:pos="932" w:val="left"/>
        </w:tabs>
        <w:bidi w:val="0"/>
        <w:spacing w:before="0" w:after="0" w:line="353" w:lineRule="exact"/>
        <w:ind w:left="420" w:right="0" w:firstLine="0"/>
        <w:jc w:val="both"/>
      </w:pPr>
      <w:bookmarkStart w:id="236" w:name="bookmark236"/>
      <w:r>
        <w:rPr>
          <w:color w:val="000000"/>
          <w:spacing w:val="0"/>
          <w:w w:val="100"/>
          <w:position w:val="0"/>
        </w:rPr>
        <w:t>（</w:t>
      </w:r>
      <w:bookmarkEnd w:id="236"/>
      <w:r>
        <w:rPr>
          <w:color w:val="000000"/>
          <w:spacing w:val="0"/>
          <w:w w:val="100"/>
          <w:position w:val="0"/>
        </w:rPr>
        <w:t>三）</w:t>
        <w:tab/>
        <w:t>公司经营计划</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基于各类企业在“人、财、物、税、事”等方方面面的需求，</w:t>
      </w:r>
      <w:r>
        <w:rPr>
          <w:color w:val="000000"/>
          <w:spacing w:val="0"/>
          <w:w w:val="100"/>
          <w:position w:val="0"/>
          <w:sz w:val="18"/>
          <w:szCs w:val="18"/>
        </w:rPr>
        <w:t>2021</w:t>
      </w:r>
      <w:r>
        <w:rPr>
          <w:color w:val="000000"/>
          <w:spacing w:val="0"/>
          <w:w w:val="100"/>
          <w:position w:val="0"/>
        </w:rPr>
        <w:t>年，公司将进一步充分发挥“品牌</w:t>
      </w:r>
      <w:r>
        <w:rPr>
          <w:color w:val="000000"/>
          <w:spacing w:val="0"/>
          <w:w w:val="100"/>
          <w:position w:val="0"/>
          <w:sz w:val="18"/>
          <w:szCs w:val="18"/>
        </w:rPr>
        <w:t>+</w:t>
      </w:r>
      <w:r>
        <w:rPr>
          <w:color w:val="000000"/>
          <w:spacing w:val="0"/>
          <w:w w:val="100"/>
          <w:position w:val="0"/>
        </w:rPr>
        <w:t>平台”的核心优势， 以“线上+线下”的经营模式继续做好各类业务，同时创新管理模式，积极关注并研究与所属行业相关的国家政策，围绕公 司的产品研发和产品迭代升级，进一步提高服务能力和水平。</w:t>
      </w:r>
    </w:p>
    <w:p>
      <w:pPr>
        <w:pStyle w:val="Style33"/>
        <w:keepNext w:val="0"/>
        <w:keepLines w:val="0"/>
        <w:widowControl w:val="0"/>
        <w:shd w:val="clear" w:color="auto" w:fill="auto"/>
        <w:tabs>
          <w:tab w:pos="736" w:val="left"/>
        </w:tabs>
        <w:bidi w:val="0"/>
        <w:spacing w:before="0" w:after="0" w:line="353" w:lineRule="exact"/>
        <w:ind w:left="420" w:right="0" w:firstLine="0"/>
        <w:jc w:val="both"/>
      </w:pPr>
      <w:bookmarkStart w:id="237" w:name="bookmark237"/>
      <w:r>
        <w:rPr>
          <w:color w:val="000000"/>
          <w:spacing w:val="0"/>
          <w:w w:val="100"/>
          <w:position w:val="0"/>
          <w:sz w:val="18"/>
          <w:szCs w:val="18"/>
        </w:rPr>
        <w:t>1</w:t>
      </w:r>
      <w:bookmarkEnd w:id="237"/>
      <w:r>
        <w:rPr>
          <w:color w:val="000000"/>
          <w:spacing w:val="0"/>
          <w:w w:val="100"/>
          <w:position w:val="0"/>
        </w:rPr>
        <w:t>、</w:t>
        <w:tab/>
        <w:t>继续强化公司合规管理</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近几年公司不断提升经营治理能力，各项业务发展良好。</w:t>
      </w:r>
      <w:r>
        <w:rPr>
          <w:color w:val="000000"/>
          <w:spacing w:val="0"/>
          <w:w w:val="100"/>
          <w:position w:val="0"/>
          <w:sz w:val="18"/>
          <w:szCs w:val="18"/>
        </w:rPr>
        <w:t>2021</w:t>
      </w:r>
      <w:r>
        <w:rPr>
          <w:color w:val="000000"/>
          <w:spacing w:val="0"/>
          <w:w w:val="100"/>
          <w:position w:val="0"/>
        </w:rPr>
        <w:t>年，公司将继续加强合规文化建设，突出全员责任意识，完善 合规管理体系。强化管理权限控制，建立健全合规管理的穿透机制，严格落实业务责任制，全面提升公司治理水平，切实提 高上市公司质量。</w:t>
      </w:r>
    </w:p>
    <w:p>
      <w:pPr>
        <w:pStyle w:val="Style33"/>
        <w:keepNext w:val="0"/>
        <w:keepLines w:val="0"/>
        <w:widowControl w:val="0"/>
        <w:shd w:val="clear" w:color="auto" w:fill="auto"/>
        <w:tabs>
          <w:tab w:pos="745" w:val="left"/>
        </w:tabs>
        <w:bidi w:val="0"/>
        <w:spacing w:before="0" w:after="0" w:line="353" w:lineRule="exact"/>
        <w:ind w:left="0" w:right="0" w:firstLine="420"/>
        <w:jc w:val="both"/>
      </w:pPr>
      <w:bookmarkStart w:id="238" w:name="bookmark238"/>
      <w:r>
        <w:rPr>
          <w:color w:val="000000"/>
          <w:spacing w:val="0"/>
          <w:w w:val="100"/>
          <w:position w:val="0"/>
          <w:sz w:val="18"/>
          <w:szCs w:val="18"/>
        </w:rPr>
        <w:t>2</w:t>
      </w:r>
      <w:bookmarkEnd w:id="238"/>
      <w:r>
        <w:rPr>
          <w:color w:val="000000"/>
          <w:spacing w:val="0"/>
          <w:w w:val="100"/>
          <w:position w:val="0"/>
        </w:rPr>
        <w:t>、</w:t>
        <w:tab/>
        <w:t>多业务条线并举</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公司主营业务方面，深耕人力资本业务，尤其是灵活用工业务板块，充分发挥公司在技术平台方面优势保持行业领先地位。 以民生银行成功合作案例为样板，持续探索企业服务与金融服务对接的多元化发展模式，形成“全渠道合作”，提高客户粘 性，扩大长尾收入范畴。</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积极拓展新业务领域，公司将全力推动无车承运业务，目前技术平台及业务试跑已趋近完成，亟待上线。</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公司继续通过与地方政府等共同成立平台公司实现合作共赢，与政府及园区深度协作，全面提升政企服务业务维度。</w:t>
      </w:r>
    </w:p>
    <w:p>
      <w:pPr>
        <w:pStyle w:val="Style33"/>
        <w:keepNext w:val="0"/>
        <w:keepLines w:val="0"/>
        <w:widowControl w:val="0"/>
        <w:shd w:val="clear" w:color="auto" w:fill="auto"/>
        <w:tabs>
          <w:tab w:pos="932" w:val="left"/>
        </w:tabs>
        <w:bidi w:val="0"/>
        <w:spacing w:before="0" w:after="0" w:line="353" w:lineRule="exact"/>
        <w:ind w:left="0" w:right="0" w:firstLine="420"/>
        <w:jc w:val="both"/>
      </w:pPr>
      <w:bookmarkStart w:id="239" w:name="bookmark239"/>
      <w:r>
        <w:rPr>
          <w:color w:val="000000"/>
          <w:spacing w:val="0"/>
          <w:w w:val="100"/>
          <w:position w:val="0"/>
        </w:rPr>
        <w:t>（</w:t>
      </w:r>
      <w:bookmarkEnd w:id="239"/>
      <w:r>
        <w:rPr>
          <w:color w:val="000000"/>
          <w:spacing w:val="0"/>
          <w:w w:val="100"/>
          <w:position w:val="0"/>
        </w:rPr>
        <w:t>四）</w:t>
        <w:tab/>
        <w:t>经营中可能面对的风险</w:t>
      </w:r>
    </w:p>
    <w:p>
      <w:pPr>
        <w:pStyle w:val="Style33"/>
        <w:keepNext w:val="0"/>
        <w:keepLines w:val="0"/>
        <w:widowControl w:val="0"/>
        <w:shd w:val="clear" w:color="auto" w:fill="auto"/>
        <w:tabs>
          <w:tab w:pos="736" w:val="left"/>
        </w:tabs>
        <w:bidi w:val="0"/>
        <w:spacing w:before="0" w:after="0" w:line="353" w:lineRule="exact"/>
        <w:ind w:left="0" w:right="0" w:firstLine="420"/>
        <w:jc w:val="both"/>
      </w:pPr>
      <w:bookmarkStart w:id="240" w:name="bookmark240"/>
      <w:r>
        <w:rPr>
          <w:color w:val="000000"/>
          <w:spacing w:val="0"/>
          <w:w w:val="100"/>
          <w:position w:val="0"/>
          <w:sz w:val="18"/>
          <w:szCs w:val="18"/>
        </w:rPr>
        <w:t>1</w:t>
      </w:r>
      <w:bookmarkEnd w:id="240"/>
      <w:r>
        <w:rPr>
          <w:color w:val="000000"/>
          <w:spacing w:val="0"/>
          <w:w w:val="100"/>
          <w:position w:val="0"/>
        </w:rPr>
        <w:t>、</w:t>
        <w:tab/>
        <w:t>国家产业政策变化的风险</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近年来，我国大力推动“大众创业、万众创新”，中小微企业呈现快速发展的态势，政府相继出台了《关于加快推进中小企 业服务体系建设的指导意见》《关于加强和改进基层会计管理工作的指导意见》《关于促进平台经济规范健康发展的指导意 见》《代理记账管理办法》等一系列政策法规，从制度层面提供了行业蓬勃发展的良好发展环境。若未来国家相关政策导向 发生较大变化或调整，则可能会导致行业的市场环境出现较大变化，对公司经营带来一定风险。</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应对措施：公司将密切关注并积极应对国家产业政策变化，加强对政策及行业准则的把握理解，并根据产业政策和行业发展 趋势，及时调整公司的市场竞争策略，坚持以市场为导向，充分发挥公司技术优势、品牌优势、产品优势，加强创新、开拓 业务，确保公司的可持续发展。</w:t>
      </w:r>
    </w:p>
    <w:p>
      <w:pPr>
        <w:pStyle w:val="Style33"/>
        <w:keepNext w:val="0"/>
        <w:keepLines w:val="0"/>
        <w:widowControl w:val="0"/>
        <w:shd w:val="clear" w:color="auto" w:fill="auto"/>
        <w:tabs>
          <w:tab w:pos="745" w:val="left"/>
        </w:tabs>
        <w:bidi w:val="0"/>
        <w:spacing w:before="0" w:after="0" w:line="353" w:lineRule="exact"/>
        <w:ind w:left="0" w:right="0" w:firstLine="420"/>
        <w:jc w:val="both"/>
      </w:pPr>
      <w:bookmarkStart w:id="241" w:name="bookmark241"/>
      <w:r>
        <w:rPr>
          <w:color w:val="000000"/>
          <w:spacing w:val="0"/>
          <w:w w:val="100"/>
          <w:position w:val="0"/>
          <w:sz w:val="18"/>
          <w:szCs w:val="18"/>
        </w:rPr>
        <w:t>2</w:t>
      </w:r>
      <w:bookmarkEnd w:id="241"/>
      <w:r>
        <w:rPr>
          <w:color w:val="000000"/>
          <w:spacing w:val="0"/>
          <w:w w:val="100"/>
          <w:position w:val="0"/>
        </w:rPr>
        <w:t>、</w:t>
        <w:tab/>
        <w:t>市场竞争加剧的风险</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创业创新以及商事制度改革、简政放权激发了市场的活力，企业注册数量逐年稳步增长。在行业蓬勃兴起和准入条件不高的 形势下，更多的主体进入到企业服务这一领域，业务同质化严重，市场集中度不高，发展良莠不齐，市场竞争不断加剧。</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应对措施：公司作为企业服务的领先者，有较强的品牌影响力，并且在市场渠道、技术人才、管理水平等多个领域比同行业 其他企业具有强大的竞争优势。公司经营过程中，继续保持研发与创新能力，根据客户需求提升自身综合服务能力，通过“科 技+数据”创新公司管理模式、服务模式、营销模式，不断迭代竞争壁垒。</w:t>
      </w:r>
    </w:p>
    <w:p>
      <w:pPr>
        <w:pStyle w:val="Style33"/>
        <w:keepNext w:val="0"/>
        <w:keepLines w:val="0"/>
        <w:widowControl w:val="0"/>
        <w:shd w:val="clear" w:color="auto" w:fill="auto"/>
        <w:tabs>
          <w:tab w:pos="745" w:val="left"/>
        </w:tabs>
        <w:bidi w:val="0"/>
        <w:spacing w:before="0" w:after="0" w:line="353" w:lineRule="exact"/>
        <w:ind w:left="0" w:right="0" w:firstLine="420"/>
        <w:jc w:val="both"/>
      </w:pPr>
      <w:bookmarkStart w:id="242" w:name="bookmark242"/>
      <w:r>
        <w:rPr>
          <w:color w:val="000000"/>
          <w:spacing w:val="0"/>
          <w:w w:val="100"/>
          <w:position w:val="0"/>
          <w:sz w:val="18"/>
          <w:szCs w:val="18"/>
        </w:rPr>
        <w:t>3</w:t>
      </w:r>
      <w:bookmarkEnd w:id="242"/>
      <w:r>
        <w:rPr>
          <w:color w:val="000000"/>
          <w:spacing w:val="0"/>
          <w:w w:val="100"/>
          <w:position w:val="0"/>
        </w:rPr>
        <w:t>、</w:t>
        <w:tab/>
        <w:t>人才流失的风险</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作为企业服务类公司，主要业务依赖于高级管理人员以及专业的人才队伍，人才资源是企业互联网服务行业的核心资源。因 此，保持人才资源的稳定性，对于公司可持续发展至关重要。</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应对措施：公司建立了相关的管理制度对核心人员进行有效管理和激励，同时为员工搭建了技术创新的良性互动平台，提高 核心人员的积极性和创造性。通过引进、内部培养等手段，建立公司人才梯队提升竞争优势，确保公司长期、稳定发展。</w:t>
      </w:r>
    </w:p>
    <w:p>
      <w:pPr>
        <w:pStyle w:val="Style33"/>
        <w:keepNext w:val="0"/>
        <w:keepLines w:val="0"/>
        <w:widowControl w:val="0"/>
        <w:shd w:val="clear" w:color="auto" w:fill="auto"/>
        <w:tabs>
          <w:tab w:pos="750" w:val="left"/>
        </w:tabs>
        <w:bidi w:val="0"/>
        <w:spacing w:before="0" w:after="0" w:line="353" w:lineRule="exact"/>
        <w:ind w:left="420" w:right="0" w:firstLine="0"/>
        <w:jc w:val="both"/>
      </w:pPr>
      <w:bookmarkStart w:id="243" w:name="bookmark243"/>
      <w:r>
        <w:rPr>
          <w:color w:val="000000"/>
          <w:spacing w:val="0"/>
          <w:w w:val="100"/>
          <w:position w:val="0"/>
          <w:sz w:val="18"/>
          <w:szCs w:val="18"/>
        </w:rPr>
        <w:t>4</w:t>
      </w:r>
      <w:bookmarkEnd w:id="243"/>
      <w:r>
        <w:rPr>
          <w:color w:val="000000"/>
          <w:spacing w:val="0"/>
          <w:w w:val="100"/>
          <w:position w:val="0"/>
        </w:rPr>
        <w:t>、</w:t>
        <w:tab/>
        <w:t>内部控制的风险</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公司在经营过程中，需要与各子公司及其分布在全国各地的终端资产在公司治理结构、员工管理、财务管理、资源管理、业 务拓展以及企业文化等方面进行有效融合。若公司采取的一系列管控措施实施不当或者不能得到有效执行，则公司将存在相 关内部控制制度不能有效执行、执行不到位的风险。</w:t>
      </w:r>
    </w:p>
    <w:p>
      <w:pPr>
        <w:pStyle w:val="Style33"/>
        <w:keepNext w:val="0"/>
        <w:keepLines w:val="0"/>
        <w:widowControl w:val="0"/>
        <w:shd w:val="clear" w:color="auto" w:fill="auto"/>
        <w:bidi w:val="0"/>
        <w:spacing w:before="0" w:after="0" w:line="353" w:lineRule="exact"/>
        <w:ind w:left="420" w:right="0" w:firstLine="0"/>
        <w:jc w:val="both"/>
      </w:pPr>
      <w:r>
        <w:rPr>
          <w:color w:val="000000"/>
          <w:spacing w:val="0"/>
          <w:w w:val="100"/>
          <w:position w:val="0"/>
        </w:rPr>
        <w:t xml:space="preserve">应对措施：公司逐步完善了内部控制制度，从制度安排方面对内部控制行为予以规范。全面建立对员工的培训体系，有效增 </w:t>
      </w:r>
      <w:r>
        <w:rPr>
          <w:color w:val="000000"/>
          <w:spacing w:val="0"/>
          <w:w w:val="100"/>
          <w:position w:val="0"/>
        </w:rPr>
        <w:t>强各子公司及其终端资产员工的业务素质及技能，有效培养其对上市公司内控管理的认同。在业务管理上统一使用管理软件， 加强对各子公司客户服务信息和数据的管理。基于业务协同性、财务安全性等对终端资产在人员、业务、管理等多方面进行 整合优化。</w:t>
      </w:r>
    </w:p>
    <w:p>
      <w:pPr>
        <w:pStyle w:val="Style33"/>
        <w:keepNext w:val="0"/>
        <w:keepLines w:val="0"/>
        <w:widowControl w:val="0"/>
        <w:shd w:val="clear" w:color="auto" w:fill="auto"/>
        <w:bidi w:val="0"/>
        <w:spacing w:before="0" w:after="0" w:line="353" w:lineRule="exact"/>
        <w:ind w:left="0" w:right="0" w:firstLine="400"/>
        <w:jc w:val="both"/>
      </w:pPr>
      <w:bookmarkStart w:id="244" w:name="bookmark244"/>
      <w:r>
        <w:rPr>
          <w:color w:val="000000"/>
          <w:spacing w:val="0"/>
          <w:w w:val="100"/>
          <w:position w:val="0"/>
          <w:sz w:val="18"/>
          <w:szCs w:val="18"/>
        </w:rPr>
        <w:t>5</w:t>
      </w:r>
      <w:bookmarkEnd w:id="244"/>
      <w:r>
        <w:rPr>
          <w:color w:val="000000"/>
          <w:spacing w:val="0"/>
          <w:w w:val="100"/>
          <w:position w:val="0"/>
        </w:rPr>
        <w:t>、商誉减值的风险</w:t>
      </w:r>
    </w:p>
    <w:p>
      <w:pPr>
        <w:pStyle w:val="Style33"/>
        <w:keepNext w:val="0"/>
        <w:keepLines w:val="0"/>
        <w:widowControl w:val="0"/>
        <w:shd w:val="clear" w:color="auto" w:fill="auto"/>
        <w:bidi w:val="0"/>
        <w:spacing w:before="0" w:after="0" w:line="353" w:lineRule="exact"/>
        <w:ind w:left="400" w:right="0" w:firstLine="20"/>
        <w:jc w:val="both"/>
      </w:pPr>
      <w:r>
        <w:rPr>
          <w:color w:val="000000"/>
          <w:spacing w:val="0"/>
          <w:w w:val="100"/>
          <w:position w:val="0"/>
        </w:rPr>
        <w:t>公司在并购活动中形成较大金额的商誉，根据《企业会计准则》的规定，商誉不作摊销处理，但需要在未来每个会计年度末 进行减值测试。如果未来公司所处行业经营情况发生不利变化，或者公司的经营状况、盈利能力没有达到预期，则会存在计 提商誉减值的风险。</w:t>
      </w:r>
    </w:p>
    <w:p>
      <w:pPr>
        <w:pStyle w:val="Style33"/>
        <w:keepNext w:val="0"/>
        <w:keepLines w:val="0"/>
        <w:widowControl w:val="0"/>
        <w:shd w:val="clear" w:color="auto" w:fill="auto"/>
        <w:bidi w:val="0"/>
        <w:spacing w:before="0" w:after="460" w:line="353" w:lineRule="exact"/>
        <w:ind w:left="400" w:right="0" w:firstLine="20"/>
        <w:jc w:val="both"/>
      </w:pPr>
      <w:r>
        <w:rPr>
          <w:color w:val="000000"/>
          <w:spacing w:val="0"/>
          <w:w w:val="100"/>
          <w:position w:val="0"/>
        </w:rPr>
        <w:t>应对措施：公司线上线下协同一体化的布局在激烈的市场竞争中抢占了先机。公司将充分发挥行业地位、研发实力、业务布 局、渠道、用户等各方面的竞争优势，抓住企业互联网发展的良好机遇，构建完善的企业服务生态圈，保持公司的持续竞争 能力，将商誉对公司未来业绩的影响降到最低程度。</w:t>
      </w:r>
    </w:p>
    <w:p>
      <w:pPr>
        <w:pStyle w:val="Style29"/>
        <w:keepNext/>
        <w:keepLines/>
        <w:widowControl w:val="0"/>
        <w:shd w:val="clear" w:color="auto" w:fill="auto"/>
        <w:bidi w:val="0"/>
        <w:spacing w:before="0" w:after="340" w:line="240" w:lineRule="auto"/>
        <w:ind w:left="0" w:right="0" w:firstLine="400"/>
        <w:jc w:val="both"/>
      </w:pPr>
      <w:bookmarkStart w:id="245" w:name="bookmark245"/>
      <w:bookmarkStart w:id="246" w:name="bookmark246"/>
      <w:bookmarkStart w:id="247" w:name="bookmark247"/>
      <w:r>
        <w:rPr>
          <w:color w:val="000000"/>
          <w:spacing w:val="0"/>
          <w:w w:val="100"/>
          <w:position w:val="0"/>
          <w:sz w:val="24"/>
          <w:szCs w:val="24"/>
        </w:rPr>
        <w:t>十、接待调研、沟通、采访等活动情况</w:t>
      </w:r>
      <w:bookmarkEnd w:id="245"/>
      <w:bookmarkEnd w:id="246"/>
      <w:bookmarkEnd w:id="247"/>
    </w:p>
    <w:p>
      <w:pPr>
        <w:pStyle w:val="Style36"/>
        <w:keepNext/>
        <w:keepLines/>
        <w:widowControl w:val="0"/>
        <w:shd w:val="clear" w:color="auto" w:fill="auto"/>
        <w:bidi w:val="0"/>
        <w:spacing w:before="0" w:after="340" w:line="240" w:lineRule="auto"/>
        <w:ind w:left="0" w:right="0"/>
        <w:jc w:val="both"/>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、报告期内接待调研、沟通、采访等活动登记表</w:t>
      </w:r>
      <w:bookmarkEnd w:id="248"/>
      <w:bookmarkEnd w:id="249"/>
      <w:bookmarkEnd w:id="251"/>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850"/>
        <w:gridCol w:w="994"/>
        <w:gridCol w:w="850"/>
        <w:gridCol w:w="1296"/>
        <w:gridCol w:w="2818"/>
        <w:gridCol w:w="114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 情况索引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年度业绩预告情况。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咨询公司业务布局及重大事项进展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咨询公司复工及疫情影响情况。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咨询公司商誉构成及减值情况。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咨询公司线上业务发展情况。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咨询公司线上业务发展情况。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咨询公司百城千店云数据建设情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咨询公司股东增减持以及疫情影响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咨询公司线上共享办公业务布局情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咨询公司共享员工业务的开展情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咨询公司股东股份增持进展情况。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咨询公司线上平台研发及业务开展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咨询公司股东股份增持延期的具体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09"/>
        <w:gridCol w:w="850"/>
        <w:gridCol w:w="994"/>
        <w:gridCol w:w="850"/>
        <w:gridCol w:w="1296"/>
        <w:gridCol w:w="2818"/>
        <w:gridCol w:w="114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咨询参股公司区块链业务发展情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咨询公司年报亏损原因及减亏计 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咨询公司股东股份增持进展情况。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咨询公司非公开发行事项进展情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咨询公司人力资本和灵活用工业务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咨询西部大开发对公司的影响情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咨询公司管理层变动情况。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咨询公司股东提案及股东股权变化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咨询公司股东大会延期情况。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咨询公司民事裁定复议进展情况。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咨询公司民事裁定复议进展情况。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咨询公司半年度业绩情况。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咨询公司主营业务发展情况。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咨询公司非公开发行事项进展情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咨询公司股东增持进展及半年度业 绩情况。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咨询公司股东提案相关情况。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咨询公司上半年经营情况。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咨询公司取消股东大会相关情况。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咨询公司股东减持进展情况。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咨询公司董事监事辞职及公司管理 层改选情况。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咨询公司股东大会议案表决情况。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咨询公司管理层变动的相关情况。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咨询公司股东增持的进展情况。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咨询公司三季度经营发展情况。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09"/>
        <w:gridCol w:w="850"/>
        <w:gridCol w:w="994"/>
        <w:gridCol w:w="134"/>
        <w:gridCol w:w="715"/>
        <w:gridCol w:w="1296"/>
        <w:gridCol w:w="2818"/>
        <w:gridCol w:w="114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咨询公司前三季度业绩预告情况。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咨询公司股东股份增减持情况。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咨询公司产品类别的具体组成情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咨询公司对外投资标的公司相关情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咨询公司改聘年报审计机构相关情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咨询公司股东股份冻结相关情况。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咨询公司股东大会股东参会相关情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咨询公司股东增持后续进展情况。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咨询公司年度经营业绩预告情况。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咨询股票上市规则征求意见稿对公 司的影响。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咨询公司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年度业绩预告的影 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咨询股东股份冻结对公司的影响。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264" w:right="693" w:bottom="1511" w:left="699" w:header="0" w:footer="3" w:gutter="0"/>
          <w:cols w:space="720"/>
          <w:noEndnote/>
          <w:titlePg/>
          <w:rtlGutter w:val="0"/>
          <w:docGrid w:linePitch="360"/>
        </w:sectPr>
      </w:pPr>
    </w:p>
    <w:p>
      <w:pPr>
        <w:pStyle w:val="Style14"/>
        <w:keepNext/>
        <w:keepLines/>
        <w:widowControl w:val="0"/>
        <w:shd w:val="clear" w:color="auto" w:fill="auto"/>
        <w:bidi w:val="0"/>
        <w:spacing w:before="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29"/>
        <w:keepNext/>
        <w:keepLines/>
        <w:widowControl w:val="0"/>
        <w:shd w:val="clear" w:color="auto" w:fill="auto"/>
        <w:bidi w:val="0"/>
        <w:spacing w:before="0" w:after="380" w:line="240" w:lineRule="auto"/>
        <w:ind w:left="0" w:right="0" w:firstLine="0"/>
        <w:jc w:val="left"/>
      </w:pPr>
      <w:bookmarkStart w:id="255" w:name="bookmark255"/>
      <w:bookmarkStart w:id="256" w:name="bookmark256"/>
      <w:bookmarkStart w:id="257" w:name="bookmark257"/>
      <w:bookmarkStart w:id="258" w:name="bookmark258"/>
      <w:bookmarkStart w:id="259" w:name="bookmark259"/>
      <w:r>
        <w:rPr>
          <w:color w:val="000000"/>
          <w:spacing w:val="0"/>
          <w:w w:val="100"/>
          <w:position w:val="0"/>
          <w:sz w:val="24"/>
          <w:szCs w:val="24"/>
        </w:rPr>
        <w:t>一</w:t>
      </w:r>
      <w:bookmarkEnd w:id="258"/>
      <w:r>
        <w:rPr>
          <w:color w:val="000000"/>
          <w:spacing w:val="0"/>
          <w:w w:val="100"/>
          <w:position w:val="0"/>
          <w:sz w:val="24"/>
          <w:szCs w:val="24"/>
        </w:rPr>
        <w:t>、公司普通股利润分配及资本公积金转增股本情况</w:t>
      </w:r>
      <w:bookmarkEnd w:id="256"/>
      <w:bookmarkEnd w:id="257"/>
      <w:bookmarkEnd w:id="259"/>
      <w:bookmarkEnd w:id="25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报告期内，公司没有调整利润分配政策，公司利润分配政策符合《公司章程》的相关规定。</w:t>
      </w:r>
    </w:p>
    <w:tbl>
      <w:tblPr>
        <w:tblOverlap w:val="never"/>
        <w:jc w:val="center"/>
        <w:tblLayout w:type="fixed"/>
      </w:tblPr>
      <w:tblGrid>
        <w:gridCol w:w="5251"/>
        <w:gridCol w:w="4406"/>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中小股东是否有充分表达意见和诉求的机会，其合法权益是否得到 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报告期内未调整或变更现金分红政策。</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tabs>
          <w:tab w:pos="334" w:val="left"/>
        </w:tabs>
        <w:bidi w:val="0"/>
        <w:spacing w:before="0" w:after="0" w:line="437" w:lineRule="exact"/>
        <w:ind w:left="0" w:right="0" w:firstLine="0"/>
        <w:jc w:val="left"/>
      </w:pPr>
      <w:bookmarkStart w:id="260" w:name="bookmark260"/>
      <w:r>
        <w:rPr>
          <w:rFonts w:ascii="Times New Roman" w:eastAsia="Times New Roman" w:hAnsi="Times New Roman" w:cs="Times New Roman"/>
          <w:color w:val="000000"/>
          <w:spacing w:val="0"/>
          <w:w w:val="100"/>
          <w:position w:val="0"/>
          <w:sz w:val="18"/>
          <w:szCs w:val="18"/>
        </w:rPr>
        <w:t>1</w:t>
      </w:r>
      <w:bookmarkEnd w:id="26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年度，公司不派发现金股利、不送红股、不以资本公积转增股本。</w:t>
      </w:r>
    </w:p>
    <w:p>
      <w:pPr>
        <w:pStyle w:val="Style33"/>
        <w:keepNext w:val="0"/>
        <w:keepLines w:val="0"/>
        <w:widowControl w:val="0"/>
        <w:shd w:val="clear" w:color="auto" w:fill="auto"/>
        <w:tabs>
          <w:tab w:pos="354" w:val="left"/>
        </w:tabs>
        <w:bidi w:val="0"/>
        <w:spacing w:before="0" w:after="0" w:line="437" w:lineRule="exact"/>
        <w:ind w:left="0" w:right="0" w:firstLine="0"/>
        <w:jc w:val="left"/>
      </w:pPr>
      <w:bookmarkStart w:id="261" w:name="bookmark261"/>
      <w:r>
        <w:rPr>
          <w:rFonts w:ascii="Times New Roman" w:eastAsia="Times New Roman" w:hAnsi="Times New Roman" w:cs="Times New Roman"/>
          <w:color w:val="000000"/>
          <w:spacing w:val="0"/>
          <w:w w:val="100"/>
          <w:position w:val="0"/>
          <w:sz w:val="18"/>
          <w:szCs w:val="18"/>
        </w:rPr>
        <w:t>2</w:t>
      </w:r>
      <w:bookmarkEnd w:id="2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年度，公司不派发现金股利、不送红股、不以资本公积转增股本。</w:t>
      </w:r>
    </w:p>
    <w:p>
      <w:pPr>
        <w:pStyle w:val="Style33"/>
        <w:keepNext w:val="0"/>
        <w:keepLines w:val="0"/>
        <w:widowControl w:val="0"/>
        <w:shd w:val="clear" w:color="auto" w:fill="auto"/>
        <w:tabs>
          <w:tab w:pos="344" w:val="left"/>
        </w:tabs>
        <w:bidi w:val="0"/>
        <w:spacing w:before="0" w:after="140" w:line="437" w:lineRule="exact"/>
        <w:ind w:left="0" w:right="0" w:firstLine="0"/>
        <w:jc w:val="left"/>
      </w:pPr>
      <w:bookmarkStart w:id="262" w:name="bookmark262"/>
      <w:r>
        <w:rPr>
          <w:rFonts w:ascii="Times New Roman" w:eastAsia="Times New Roman" w:hAnsi="Times New Roman" w:cs="Times New Roman"/>
          <w:color w:val="000000"/>
          <w:spacing w:val="0"/>
          <w:w w:val="100"/>
          <w:position w:val="0"/>
          <w:sz w:val="18"/>
          <w:szCs w:val="18"/>
        </w:rPr>
        <w:t>3</w:t>
      </w:r>
      <w:bookmarkEnd w:id="2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年度，公司不派发现金股利、不送红股、不以资本公积转增股本。 公司近三年（包括本报告期）普通股现金分红情况表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43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 表中归属于上市 公司普通股股东</w:t>
            </w:r>
          </w:p>
          <w:p>
            <w:pPr>
              <w:pStyle w:val="Style2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-1,192,005,628.96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-1,016,178,672.40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93,282,489.53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260" w:line="341" w:lineRule="exact"/>
        <w:ind w:left="0" w:right="0" w:firstLine="0"/>
        <w:jc w:val="left"/>
        <w:sectPr>
          <w:footnotePr>
            <w:pos w:val="pageBottom"/>
            <w:numFmt w:val="decimal"/>
            <w:numRestart w:val="continuous"/>
          </w:footnotePr>
          <w:pgSz w:w="11900" w:h="16840"/>
          <w:pgMar w:top="1930" w:right="956" w:bottom="1930" w:left="1099"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957" w:val="left"/>
        </w:tabs>
        <w:bidi w:val="0"/>
        <w:spacing w:before="260" w:line="240" w:lineRule="auto"/>
        <w:ind w:left="0" w:right="0" w:firstLine="440"/>
        <w:jc w:val="left"/>
      </w:pPr>
      <w:bookmarkStart w:id="263" w:name="bookmark263"/>
      <w:bookmarkStart w:id="264" w:name="bookmark264"/>
      <w:bookmarkStart w:id="265" w:name="bookmark265"/>
      <w:bookmarkStart w:id="266" w:name="bookmark266"/>
      <w:r>
        <w:rPr>
          <w:color w:val="000000"/>
          <w:spacing w:val="0"/>
          <w:w w:val="100"/>
          <w:position w:val="0"/>
          <w:sz w:val="24"/>
          <w:szCs w:val="24"/>
        </w:rPr>
        <w:t>二</w:t>
      </w:r>
      <w:bookmarkEnd w:id="265"/>
      <w:r>
        <w:rPr>
          <w:color w:val="000000"/>
          <w:spacing w:val="0"/>
          <w:w w:val="100"/>
          <w:position w:val="0"/>
          <w:sz w:val="24"/>
          <w:szCs w:val="24"/>
        </w:rPr>
        <w:t>、</w:t>
        <w:tab/>
        <w:t>本报告期利润分配及资本公积金转增股本情况</w:t>
      </w:r>
      <w:bookmarkEnd w:id="263"/>
      <w:bookmarkEnd w:id="264"/>
      <w:bookmarkEnd w:id="266"/>
    </w:p>
    <w:p>
      <w:pPr>
        <w:pStyle w:val="Style33"/>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962" w:val="left"/>
        </w:tabs>
        <w:bidi w:val="0"/>
        <w:spacing w:before="0" w:line="240" w:lineRule="auto"/>
        <w:ind w:left="0" w:right="0" w:firstLine="440"/>
        <w:jc w:val="left"/>
      </w:pPr>
      <w:bookmarkStart w:id="267" w:name="bookmark267"/>
      <w:bookmarkStart w:id="268" w:name="bookmark268"/>
      <w:bookmarkStart w:id="269" w:name="bookmark269"/>
      <w:bookmarkStart w:id="270" w:name="bookmark270"/>
      <w:r>
        <w:rPr>
          <w:color w:val="000000"/>
          <w:spacing w:val="0"/>
          <w:w w:val="100"/>
          <w:position w:val="0"/>
          <w:sz w:val="24"/>
          <w:szCs w:val="24"/>
        </w:rPr>
        <w:t>三</w:t>
      </w:r>
      <w:bookmarkEnd w:id="269"/>
      <w:r>
        <w:rPr>
          <w:color w:val="000000"/>
          <w:spacing w:val="0"/>
          <w:w w:val="100"/>
          <w:position w:val="0"/>
          <w:sz w:val="24"/>
          <w:szCs w:val="24"/>
        </w:rPr>
        <w:t>、</w:t>
        <w:tab/>
        <w:t>承诺事项履行情况</w:t>
      </w:r>
      <w:bookmarkEnd w:id="267"/>
      <w:bookmarkEnd w:id="268"/>
      <w:bookmarkEnd w:id="270"/>
    </w:p>
    <w:p>
      <w:pPr>
        <w:pStyle w:val="Style36"/>
        <w:keepNext/>
        <w:keepLines/>
        <w:widowControl w:val="0"/>
        <w:shd w:val="clear" w:color="auto" w:fill="auto"/>
        <w:bidi w:val="0"/>
        <w:spacing w:before="0" w:line="240" w:lineRule="auto"/>
        <w:ind w:left="0" w:right="0" w:firstLine="44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、公司实际控制人、股东、关联方、收购人以及公司等承诺相关方在报告期内履行完毕及截至报告期末尚未履行完毕的承诺事项</w:t>
      </w:r>
      <w:bookmarkEnd w:id="271"/>
      <w:bookmarkEnd w:id="272"/>
      <w:bookmarkEnd w:id="274"/>
    </w:p>
    <w:p>
      <w:pPr>
        <w:pStyle w:val="Style18"/>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123"/>
        <w:gridCol w:w="1128"/>
        <w:gridCol w:w="7210"/>
        <w:gridCol w:w="1128"/>
        <w:gridCol w:w="1118"/>
        <w:gridCol w:w="15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变动报告书中所作</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百达永信投 资有限公司； 彭聪；广西泰 达新原股权 投资有限公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、为避免承诺人及承诺人控股或实际控制的其他公司或者其他 企业或经济组织（不包括上市公司控制的企业，以下统称''承诺人的关联企业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与上市公司 发生潜在的同业竞争，承诺人及承诺人的关联企业不会以任何方式直接或间接从事与上市公 司及其下属企业相同、相似的业务，包括但不限于不在中国境内外通过投资、并购、联营、 兼并、合作、受托经营或以其他方式从事与上市公司及其下属企业相同、相似或构成实质竞 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、如承诺人及承诺人的关联企业获得的任何商业机会与上市公司主营业务有竞 争或可能发生竞争的，则承诺人及承诺人的关联企业将立即通知上市公司，并将该商业机会 优先转给上市公司。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、承诺人保证将不直接或间接从事、参与或投资与上市公司的生产、 经营相竞争的任何经营活动。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、本承诺将不利用对上市公司及其下属企业的了解和知悉的 信息协助任何第三方从事、参与或投资与上市公司相竞争的业务或项目。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、如果承诺人违 反上述承诺，则因此而取得的相关收益将全部归上市公司所有，如因此给上市公司及其他股 东造成损失的，则承诺人将及时、足额赔偿上市公司及其他股东因此遭受的全部损失。上 述承诺在承诺人与上市公司存在关联关系期间内持续有效且不可变更或撤销。二、减少和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bl>
    <w:p>
      <w:pPr>
        <w:spacing w:lineRule="exact" w:line="1"/>
        <w:rPr>
          <w:sz w:val="2"/>
          <w:szCs w:val="2"/>
        </w:rPr>
      </w:pPr>
      <w:r>
        <w:br w:type="page"/>
      </w:r>
    </w:p>
    <w:tbl>
      <w:tblPr>
        <w:tblOverlap w:val="never"/>
        <w:jc w:val="center"/>
        <w:tblLayout w:type="fixed"/>
      </w:tblPr>
      <w:tblGrid>
        <w:gridCol w:w="1570"/>
        <w:gridCol w:w="1123"/>
        <w:gridCol w:w="1128"/>
        <w:gridCol w:w="7210"/>
        <w:gridCol w:w="1128"/>
        <w:gridCol w:w="1118"/>
        <w:gridCol w:w="1594"/>
      </w:tblGrid>
      <w:tr>
        <w:trPr>
          <w:trHeight w:val="41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规范关联交易的承诺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、承诺人将充分尊重上市公司的独立法人地位，保障上市公司独立 经营、自主决策。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、承诺人保证承诺人及承诺人控股或实际控制的其他公司或者其他企业 或经济组织（不包括上市公司控制的企业，以下统称''承诺人的关联企业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，今后原则上不 与上市公司发生关联交易。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、如果上市公司在今后的经营活动中必须与承诺人或承诺人的 关联企业发生不可避免的关联交易，承诺人将促使此等交易严格按照国家有关法律法规、上 市公司章程和中国证监会的有关规定履行有关程序，与上市公司依法签订协议，及时依法进 行信息披露和办理相关报批手续；保证按照市场化原则、公允价格进行公平操作，且本公司 及本公司的关联企业将不会要求或接受上市公司给予比在任何一项市场公平交易中第三者 更优惠的条件，保证不通过关联交易损害上市公司及其他股东的合法权益。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、承诺人承诺 将不会利用上市公司的股东地位，损害上市公司及其他股东的合法权益。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、本公司将杜绝 一切非法占有上市公司的资金、资产的行为，在任何情况下，不要求上市公司及其下属企业 向本公司以及本公司的关联企业提供任何形式的担保和资金支持。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、如违反上述承诺给上 市公司造成损失，本公司将向上市公司作出充分的赔偿或补偿。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天津泰达科 技投资股份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、本公司及控制的其他企业目前不存在自营、与他人共同经营或为他人经营与顺利办及其 子公司相同、相似业务的情形。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、在直接或间接持有顺利办权益的期间内，本公司将不会 采取参股、控股、联营、合营、合作或者其他任何方式直接或间接从事与顺利办及其子公司 所从事的业务范围相同、相似或构成实质竞争的业务，也不会协助、促使或代表任何第三方 以任何方式直接或间接从事与顺利办及其子公司业务范围相同、相似或构成实质竞争的业 务；本公司将促使本公司控制的其他企业比照前述规定履行不竞争的义务。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、如因国家政 策调整等不可抗力原因导致本公司或本公司控制的其他企业将来从事的业务与顺利办及其 子公司之间的同业竞争可能构成或不可避免时，则本公司将在顺利办及其子公司提出异议后 及时转让或终止上述业务或促使本公司控制的其他企业及时转让或终止上述业务；如顺利办 及其子公司进一步要求，顺利办及其子公司享有上述业务在同等条件下的优先受让权。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天津泰达科 技投资股份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、本公司及控制的其他企业将采取措施尽量减少并避免与顺利办及其子公司发生关联交易； 对于无法避免的关联交易，将依法与顺利办及其子公司签订关联交易合同，参照市场通行的 标准，公允确定关联交易的价格。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、严格按相关规定履行必要的关联董事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关联股东回避 表决等义务，遵守批准关联交易的法定程序和信息披露义务。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、保证不通过关联交易损害 顺利办及其他股东的合法权益。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、如本公司违反上述承诺，顺利办及其子公司、顺利办其 他股东有权要求本公司赔偿因此遭受的全部损失；同时本公司因违反上述承诺所取得的收益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截至目前，该承诺 正在履行期内，履 行期间不存在违背 承诺的情形。</w:t>
            </w:r>
          </w:p>
        </w:tc>
      </w:tr>
    </w:tbl>
    <w:p>
      <w:pPr>
        <w:spacing w:lineRule="exact" w:line="1"/>
        <w:rPr>
          <w:sz w:val="2"/>
          <w:szCs w:val="2"/>
        </w:rPr>
      </w:pPr>
      <w:r>
        <w:br w:type="page"/>
      </w:r>
    </w:p>
    <w:tbl>
      <w:tblPr>
        <w:tblOverlap w:val="never"/>
        <w:jc w:val="center"/>
        <w:tblLayout w:type="fixed"/>
      </w:tblPr>
      <w:tblGrid>
        <w:gridCol w:w="1570"/>
        <w:gridCol w:w="1123"/>
        <w:gridCol w:w="1128"/>
        <w:gridCol w:w="7210"/>
        <w:gridCol w:w="1128"/>
        <w:gridCol w:w="1118"/>
        <w:gridCol w:w="1594"/>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归顺利办所有。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天津泰达科 技投资股份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、本公司及控制的其他企业目前不存在自营、与他人共同经营或为他人经营与顺利办及其 子公司相同、相似业务的情形。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、在直接或间接持有顺利办权益的期间内，本公司将不会 采取参股、控股、联营、合营、合作或者其他任何方式直接或间接从事与顺利办及其子公司 所从事的业务范围相同、相似或构成实质竞争的业务，也不会协助、促使或代表任何第三方 以任何方式直接或间接从事与顺利办及其子公司业务范围相同、相似或构成实质竞争的业 务；本公司将促使本公司控制的其他企业比照前述规定履行不竞争的义务。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、如因国家政 策调整等不可抗力原因导致本公司或本公司控制的其他企业将来从事的业务与顺利办及其 子公司之间的同业竞争可能构成或不可避免时，则本公司将在顺利办及其子公司提出异议后 及时转让或终止上述业务或促使本公司控制的其他企业及时转让或终止上述业务；如顺利办 及其子公司进一步要求，顺利办及其子公司享有上述业务在同等条件下的优先受让权。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天津泰达科 技投资股份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、本公司及控制的其他企业将采取措施尽量减少并避免与顺利办及其子公司发生关联交易； 对于无法避免的关联交易，将依法与顺利办及其子公司签订关联交易合同，参照市场通行的 标准，公允确定关联交易的价格。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、严格按相关规定履行必要的关联董事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关联股东回避 表决等义务，遵守批准关联交易的法定程序和信息披露义务。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、保证不通过关联交易损害 顺利办及其他股东的合法权益。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、如本公司违反上述承诺，顺利办及其子公司、顺利办其 他股东有权要求本公司赔偿因此遭受的全部损失；同时本公司因违反上述承诺所取得的收益 归顺利办所有。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百达永信投 资有限公司； 彭聪；广西泰 达新原股权 投资有限公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、保证上市公司的生产经营与行政管理（包括劳动、人事及工资管理等）完 全独立于本公司及本公司的关联方。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、保证上市公司的总经理、副总经理、财务负责人、 董事会秘书等高级管理人员的独立性，不在本公司控制的其他企业中担任除董事、监事以外 的职务，不在本公司控制的其他企业领取薪酬；保证上市公司的财务人员不在本公司控制的 其他企业中兼职。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、保证本公司及关联方提名出任上市公司董事、监事和高级管理人员的 人选都通过合法的程序进行，本公司及关联方不干预上市公司董事会和股东大会已经作出的 人事任免决定。二、资产独立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、保证上市公司具有独立完整的资产、其资产全部能处于 上市公司的控制之下，并为上市公司独立拥有和运营。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、确保上市公司与本公司及其关联 方之间产权关系明确，上市公司对所属资产拥有完整的所有权，确保上市公司资产的独立完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、本公司及其关联方本次交易前没有、交易完成后也不以任何方式违规占用上市公司 的资金、资产。三、财务独立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、保证上市公司拥有独立的财务部门和独立的财务核算体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bl>
    <w:p>
      <w:pPr>
        <w:spacing w:lineRule="exact" w:line="1"/>
        <w:rPr>
          <w:sz w:val="2"/>
          <w:szCs w:val="2"/>
        </w:rPr>
      </w:pPr>
      <w:r>
        <w:br w:type="page"/>
      </w:r>
    </w:p>
    <w:tbl>
      <w:tblPr>
        <w:tblOverlap w:val="never"/>
        <w:jc w:val="center"/>
        <w:tblLayout w:type="fixed"/>
      </w:tblPr>
      <w:tblGrid>
        <w:gridCol w:w="1570"/>
        <w:gridCol w:w="1123"/>
        <w:gridCol w:w="1128"/>
        <w:gridCol w:w="7210"/>
        <w:gridCol w:w="1128"/>
        <w:gridCol w:w="1118"/>
        <w:gridCol w:w="1594"/>
      </w:tblGrid>
      <w:tr>
        <w:trPr>
          <w:trHeight w:val="44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、保证上市公司具有规范、独立的财务会计制度和对分公司、子公司的财务管理制度。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、保证上市公司独立在银行开户，不与本公司及其关联方共用一个银行账户。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 市公司能够作出独立的财务决策，不干预上市公司的资金使用。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、保证上市公司的财务人 员独立，不在本公司（本公司控制企业）及其关联方处兼职和领取报酬。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、保证上市公司 依法独立纳税。四、机构独立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、保证上市公司拥有健全的股份公司法人治理结构，拥有 独立、完整的组织机构，独立行使经营管理职权，与本公司控制的其他企业间不存在机构混 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、保证上市公司的股东大会、董事会、独立董事、监事会、总经理等依照法律、 法规和公司章程独立行使职权。五、业务独立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、保证上市公司拥有独立开展经营活动的 资产、人员、资质和能力，具有面向市场独立自主持续经营的能力。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、除通过行使股东权 利之外，不对上市公司的业务活动进行干预。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、保证本公司及本公司控制的其他企业避免 从事与上市公司具有实质性竞争的业务。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、保证尽量减少本公司及本公司控制的其他企业 与上市公司的关联交易；在进行确有必要且无法避免的关联交易时，保证按市场化原则和公 允价格进行公平操作，并按相关法律法规以及规范性文件的规定履行交易程序及信息披露义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天津泰达科 技投资股份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一、保证上市公司人员独立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、上市公司的高级管理人员专职在上市公司任职、并在上市公 司领取薪酬，不会在本企业或本企业控制的其他公司、企业或经济组织（以下统称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）担任除董事、监事以外的职务，保持上市公司人员的独立性。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 具有完整的独立的劳动、人事管理体系，该等体系独立于本企业及本企业的关联企业。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本企业推荐出任上市公司董事和高级管理人员的人选（如有）均通过合法程序进行，本企业 不干预上市公司董事会和股东大会已做出的人事任免决定。二、保证上市公司资产独立、 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、上市公司具有完整的经营性资产，且资产全部处于上市公司及其子公司的控制之 下，并为上市公司及其子公司独立拥有和运营。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、本企业及本企业的关联企业不违规占用 上市公司的资金、资产及其他资源，不以上市公司的资产为本企业或本企业的关联企业的债 务提供担保。三、保证上市公司机构独立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、上市公司依法建立和完善法人治理结构，建 立独立、完整的组织机构。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、上市公司与本企业及本企业的关联企业之间在办公机构和生 产经营场所等方面完全分开。四、保证上市公司业务独立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、上市公司拥有独立开展经营 活动的资产、人员、资质以及具有独立面向市场自主经营的能力，在经营业务方面具有独立 运作的能力。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、除通过行使合法的股东权利外，不以任何方式干预上市公司的经营业务活 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、依据减少并规范关联交易的原则，采取合法方式减少或消除本企业及本企业的关联 企业与上市公司之间的关联交易；对于确有必要存在的关联交易，其关联交易价格按照公平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bl>
    <w:p>
      <w:pPr>
        <w:spacing w:lineRule="exact" w:line="1"/>
        <w:rPr>
          <w:sz w:val="2"/>
          <w:szCs w:val="2"/>
        </w:rPr>
      </w:pPr>
      <w:r>
        <w:br w:type="page"/>
      </w:r>
    </w:p>
    <w:tbl>
      <w:tblPr>
        <w:tblOverlap w:val="never"/>
        <w:jc w:val="center"/>
        <w:tblLayout w:type="fixed"/>
      </w:tblPr>
      <w:tblGrid>
        <w:gridCol w:w="1570"/>
        <w:gridCol w:w="1123"/>
        <w:gridCol w:w="1128"/>
        <w:gridCol w:w="7210"/>
        <w:gridCol w:w="1128"/>
        <w:gridCol w:w="1118"/>
        <w:gridCol w:w="1594"/>
      </w:tblGrid>
      <w:tr>
        <w:trPr>
          <w:trHeight w:val="19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合理及市场化原则确定，确保上市公司及其他股东利益不受到损害并及时履行信息披露义 务。五、保证上市公司财务独立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、上市公司拥有独立的财务会计部门，建立独立的财务 核算体系和财务管理制度。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、上市公司独立在银行开户，不与本企业及本企业的关联企业 共用银行账户。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、上市公司独立作出财务决策，本企业及本企业的关联企业不干预上市公 司的资金使用。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、上市公司依法独立纳税。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、上市公司的财务人员独立，不在本企业及 本企业的关联企业兼职和领取报酬。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彭聪；黄海 勇；赵侠；连 杰；王爱俭； 韩传模；俞丽 辉；华彧民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、本人承诺忠实、勤勉地履行职责，维护公司和全体股东的合法权益。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、本人承诺不无偿 或以不公平条件向其他单位或者个人输送利益，也不得采用其他方式损害公司利益。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人承诺对本人职务消费行为进行约束。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、本人承诺不动用公司资产从事与履行职责无关的 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、本人承诺在自身职责和权限范围内，全力促使公司董事会或者考核与 薪酬委员会制定的薪酬制度与公司填补回报措施的执行情况相挂钩，并对公司董事会和股东 大会审议的相关议案投票赞成（如有表决权）。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、如公司拟实施股权激励，本人承诺在自 身职责和权限范围内，全力促使公司拟公布的股权激励行权条件与公司填补回报措施的执行 情况相挂钩，并对公司董事会和股东大会审议的相关议案投票赞成（如有表决权）。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、作 为填补回报措施相关责任主体之一，本人承诺严格履行本人所作出的上述承诺事项，确保公 司填补回报措施能够得到切实履行。本人若违反上述承诺或拒不履行上述承诺，本人同意接 受中国证监会和深圳证券交易所等证券监管机构按照其制定或发布的有关规定、规则，对本 人作出相关处罚或采取相关管理措施。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承诺的情形。公司 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日完成第七届董事 会换届事项。</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、本次收购完成后，霍尔果斯快马财税管理服务有限公司如有需要，本人将采用担保、保 证等增信方式为霍尔果斯快马财税管理服务有限公司获取外部融资提供支持。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、本次收购 完成后，如霍尔果斯快马财税管理服务有限公司需要资金支持，本人将个人名下上述所持上 市公司所有股份通过质押方式获得融资，并将该资金优先提供给霍尔果斯快马财税管理服务 有限公司使用。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顺利办信息 服务股份有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、本次将节余募集资金永久补充流动资金用于与主营业务相关的经营活动，不会通过直接 或间接的安排用于新股配售、申购或者用于股票及其衍生品种、可转债券等交易。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 将节余募集资金永久补充流动资金前十二月内，公司未进行高风险投资或者为他人提供财务 资助，且在未来十二个月内，公司不进行高风险投资或者为他人提供财务资助。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该承诺已履行完 成，履行期间不存 在违背承诺的情 形。</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 融资时所作承诺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23"/>
        <w:gridCol w:w="1128"/>
        <w:gridCol w:w="7210"/>
        <w:gridCol w:w="1128"/>
        <w:gridCol w:w="1118"/>
        <w:gridCol w:w="1594"/>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百达永信投 资有限公司； 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未来公司实际经营过程中若有融资需求，可以采用担保、保证以及所持股份抵押等增信方式 为公司获取外部融资提供支持。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百达永信投 资有限公司； 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彭聪先生及其控制的关联方拟于增持股份计划公告披露之日起六个月内（敏感期除外）通过 深圳证券交易所证券交易系统（包括但不限于参与定增、集中竞价、大宗交易等方式）增持 公司股份，拟增持股份的金额不低于</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万元人民币，且不超过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该承诺已履行完 成，履行期间不存 在违背承诺的情 形。</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出于对公司业务发展的信心及公司价值的高度认可，本人再次做出承诺：在担任顺利办董事 长期间，对于本人直接持有的全部顺利办股票（不包括本人控制的百达永信投资有限公司所 持有的顺利办股票），本人自愿延长不减持期限至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 正在履行期内，履 行期间不存在违背 承诺的情形。</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6840" w:h="11900" w:orient="landscape"/>
          <w:pgMar w:top="1136" w:right="985" w:bottom="1260" w:left="985" w:header="0" w:footer="3" w:gutter="0"/>
          <w:cols w:space="720"/>
          <w:noEndnote/>
          <w:rtlGutter w:val="0"/>
          <w:docGrid w:linePitch="360"/>
        </w:sectPr>
      </w:pPr>
    </w:p>
    <w:p>
      <w:pPr>
        <w:pStyle w:val="Style36"/>
        <w:keepNext/>
        <w:keepLines/>
        <w:widowControl w:val="0"/>
        <w:shd w:val="clear" w:color="auto" w:fill="auto"/>
        <w:bidi w:val="0"/>
        <w:spacing w:before="400" w:after="240" w:line="322" w:lineRule="exact"/>
        <w:ind w:left="0" w:right="0" w:firstLine="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、公司资产或项目存在盈利预测，且报告期仍处在盈利预测期间，公司就资产或项目达到原盈利预测及 其原因做出说明</w:t>
      </w:r>
      <w:bookmarkEnd w:id="275"/>
      <w:bookmarkEnd w:id="276"/>
      <w:bookmarkEnd w:id="278"/>
    </w:p>
    <w:p>
      <w:pPr>
        <w:pStyle w:val="Style33"/>
        <w:keepNext w:val="0"/>
        <w:keepLines w:val="0"/>
        <w:widowControl w:val="0"/>
        <w:shd w:val="clear" w:color="auto" w:fill="auto"/>
        <w:bidi w:val="0"/>
        <w:spacing w:before="0" w:after="360" w:line="34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8" w:val="left"/>
        </w:tabs>
        <w:bidi w:val="0"/>
        <w:spacing w:before="0" w:after="2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四</w:t>
      </w:r>
      <w:bookmarkEnd w:id="281"/>
      <w:r>
        <w:rPr>
          <w:color w:val="000000"/>
          <w:spacing w:val="0"/>
          <w:w w:val="100"/>
          <w:position w:val="0"/>
          <w:sz w:val="24"/>
          <w:szCs w:val="24"/>
        </w:rPr>
        <w:t>、</w:t>
        <w:tab/>
        <w:t>控股股东及其关联方对上市公司的非经营性占用资金情况</w:t>
      </w:r>
      <w:bookmarkEnd w:id="279"/>
      <w:bookmarkEnd w:id="280"/>
      <w:bookmarkEnd w:id="282"/>
    </w:p>
    <w:p>
      <w:pPr>
        <w:pStyle w:val="Style33"/>
        <w:keepNext w:val="0"/>
        <w:keepLines w:val="0"/>
        <w:widowControl w:val="0"/>
        <w:shd w:val="clear" w:color="auto" w:fill="auto"/>
        <w:bidi w:val="0"/>
        <w:spacing w:before="0" w:after="0" w:line="34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49"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2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五</w:t>
      </w:r>
      <w:bookmarkEnd w:id="28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3"/>
      <w:bookmarkEnd w:id="284"/>
      <w:bookmarkEnd w:id="286"/>
    </w:p>
    <w:p>
      <w:pPr>
        <w:pStyle w:val="Style33"/>
        <w:keepNext w:val="0"/>
        <w:keepLines w:val="0"/>
        <w:widowControl w:val="0"/>
        <w:shd w:val="clear" w:color="auto" w:fill="auto"/>
        <w:bidi w:val="0"/>
        <w:spacing w:before="0" w:after="0" w:line="34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874" w:val="left"/>
        </w:tabs>
        <w:bidi w:val="0"/>
        <w:spacing w:before="0" w:after="0" w:line="349" w:lineRule="exact"/>
        <w:ind w:left="0" w:right="0" w:firstLine="540"/>
        <w:jc w:val="left"/>
      </w:pPr>
      <w:bookmarkStart w:id="287" w:name="bookmark287"/>
      <w:r>
        <w:rPr>
          <w:color w:val="000000"/>
          <w:spacing w:val="0"/>
          <w:w w:val="100"/>
          <w:position w:val="0"/>
          <w:sz w:val="18"/>
          <w:szCs w:val="18"/>
        </w:rPr>
        <w:t>1</w:t>
      </w:r>
      <w:bookmarkEnd w:id="287"/>
      <w:r>
        <w:rPr>
          <w:color w:val="000000"/>
          <w:spacing w:val="0"/>
          <w:w w:val="100"/>
          <w:position w:val="0"/>
        </w:rPr>
        <w:t>、</w:t>
        <w:tab/>
        <w:t>董事会意见</w:t>
      </w:r>
    </w:p>
    <w:p>
      <w:pPr>
        <w:pStyle w:val="Style33"/>
        <w:keepNext w:val="0"/>
        <w:keepLines w:val="0"/>
        <w:widowControl w:val="0"/>
        <w:shd w:val="clear" w:color="auto" w:fill="auto"/>
        <w:bidi w:val="0"/>
        <w:spacing w:before="0" w:after="0" w:line="349" w:lineRule="exact"/>
        <w:ind w:left="0" w:right="0" w:firstLine="540"/>
        <w:jc w:val="both"/>
      </w:pPr>
      <w:r>
        <w:rPr>
          <w:color w:val="000000"/>
          <w:spacing w:val="0"/>
          <w:w w:val="100"/>
          <w:position w:val="0"/>
        </w:rPr>
        <w:t>大信会计师事务所（特殊普通合伙）依据相关规定，本着严格谨慎的原则出具保留意见，符合《企业会计准则》等相 关法律法规，公司董事会高度重视保留意见审计报告中所涉事项对公司产生的不利影响，并采取有效措施努力消除上述风险 因素，维护公司和全体股东的利益。除此之外，公司财务报表在所有重大方面按照企业会计准则的规定编制，公允反映了公 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年度的合并及母公司的经营成果和现金流量。</w:t>
      </w:r>
    </w:p>
    <w:p>
      <w:pPr>
        <w:pStyle w:val="Style33"/>
        <w:keepNext w:val="0"/>
        <w:keepLines w:val="0"/>
        <w:widowControl w:val="0"/>
        <w:shd w:val="clear" w:color="auto" w:fill="auto"/>
        <w:tabs>
          <w:tab w:pos="884" w:val="left"/>
        </w:tabs>
        <w:bidi w:val="0"/>
        <w:spacing w:before="0" w:after="0" w:line="349" w:lineRule="exact"/>
        <w:ind w:left="0" w:right="0" w:firstLine="540"/>
        <w:jc w:val="left"/>
      </w:pPr>
      <w:bookmarkStart w:id="288" w:name="bookmark288"/>
      <w:r>
        <w:rPr>
          <w:color w:val="000000"/>
          <w:spacing w:val="0"/>
          <w:w w:val="100"/>
          <w:position w:val="0"/>
          <w:sz w:val="18"/>
          <w:szCs w:val="18"/>
        </w:rPr>
        <w:t>2</w:t>
      </w:r>
      <w:bookmarkEnd w:id="288"/>
      <w:r>
        <w:rPr>
          <w:color w:val="000000"/>
          <w:spacing w:val="0"/>
          <w:w w:val="100"/>
          <w:position w:val="0"/>
        </w:rPr>
        <w:t>、</w:t>
        <w:tab/>
        <w:t>独立董事意见</w:t>
      </w:r>
    </w:p>
    <w:p>
      <w:pPr>
        <w:pStyle w:val="Style33"/>
        <w:keepNext w:val="0"/>
        <w:keepLines w:val="0"/>
        <w:widowControl w:val="0"/>
        <w:shd w:val="clear" w:color="auto" w:fill="auto"/>
        <w:bidi w:val="0"/>
        <w:spacing w:before="0" w:after="0" w:line="349" w:lineRule="exact"/>
        <w:ind w:left="0" w:right="0" w:firstLine="540"/>
        <w:jc w:val="both"/>
      </w:pPr>
      <w:r>
        <w:rPr>
          <w:color w:val="000000"/>
          <w:spacing w:val="0"/>
          <w:w w:val="100"/>
          <w:position w:val="0"/>
        </w:rPr>
        <w:t>鉴于未能获取公司部分联营企业</w:t>
      </w:r>
      <w:r>
        <w:rPr>
          <w:color w:val="000000"/>
          <w:spacing w:val="0"/>
          <w:w w:val="100"/>
          <w:position w:val="0"/>
          <w:sz w:val="18"/>
          <w:szCs w:val="18"/>
        </w:rPr>
        <w:t>2020</w:t>
      </w:r>
      <w:r>
        <w:rPr>
          <w:color w:val="000000"/>
          <w:spacing w:val="0"/>
          <w:w w:val="100"/>
          <w:position w:val="0"/>
        </w:rPr>
        <w:t>年度经审计的财务报表，无法判断公司对联营企业确认投资损益以及账面价值的 准确性，以及未能取得霍尔果斯神州易桥股权投资合伙企业（有限合伙）回函确认，无法判断该款项期末余额准确性和全额 计提坏账准备的恰当性，审计机构大信会计师事务所对公司</w:t>
      </w:r>
      <w:r>
        <w:rPr>
          <w:color w:val="000000"/>
          <w:spacing w:val="0"/>
          <w:w w:val="100"/>
          <w:position w:val="0"/>
          <w:sz w:val="18"/>
          <w:szCs w:val="18"/>
        </w:rPr>
        <w:t>2020</w:t>
      </w:r>
      <w:r>
        <w:rPr>
          <w:color w:val="000000"/>
          <w:spacing w:val="0"/>
          <w:w w:val="100"/>
          <w:position w:val="0"/>
        </w:rPr>
        <w:t>年度财务报告和内控分别出具了保留意见和否定意见的审计 报告，由于所涉事项的不确定性，无法对公司</w:t>
      </w:r>
      <w:r>
        <w:rPr>
          <w:color w:val="000000"/>
          <w:spacing w:val="0"/>
          <w:w w:val="100"/>
          <w:position w:val="0"/>
          <w:sz w:val="18"/>
          <w:szCs w:val="18"/>
        </w:rPr>
        <w:t>2020</w:t>
      </w:r>
      <w:r>
        <w:rPr>
          <w:color w:val="000000"/>
          <w:spacing w:val="0"/>
          <w:w w:val="100"/>
          <w:position w:val="0"/>
        </w:rPr>
        <w:t>年度报告作全面、客观、准确的判断。</w:t>
      </w:r>
    </w:p>
    <w:p>
      <w:pPr>
        <w:pStyle w:val="Style33"/>
        <w:keepNext w:val="0"/>
        <w:keepLines w:val="0"/>
        <w:widowControl w:val="0"/>
        <w:shd w:val="clear" w:color="auto" w:fill="auto"/>
        <w:bidi w:val="0"/>
        <w:spacing w:before="0" w:after="0" w:line="349" w:lineRule="exact"/>
        <w:ind w:left="0" w:right="0" w:firstLine="540"/>
        <w:jc w:val="both"/>
      </w:pPr>
      <w:r>
        <w:rPr>
          <w:color w:val="000000"/>
          <w:spacing w:val="0"/>
          <w:w w:val="100"/>
          <w:position w:val="0"/>
        </w:rPr>
        <w:t>除上述因素外，我们同意董事会就财务报告出具非标准审计意见的专项说明，同时督促公司董事会和管理层积极采取 有效措施尽快消除保留意见中提及的不利因素，维护公司和股东的利益，进一步促进公司持续、稳定、健康发展。</w:t>
      </w:r>
    </w:p>
    <w:p>
      <w:pPr>
        <w:pStyle w:val="Style33"/>
        <w:keepNext w:val="0"/>
        <w:keepLines w:val="0"/>
        <w:widowControl w:val="0"/>
        <w:shd w:val="clear" w:color="auto" w:fill="auto"/>
        <w:tabs>
          <w:tab w:pos="884" w:val="left"/>
        </w:tabs>
        <w:bidi w:val="0"/>
        <w:spacing w:before="0" w:after="0" w:line="349" w:lineRule="exact"/>
        <w:ind w:left="0" w:right="0" w:firstLine="540"/>
        <w:jc w:val="left"/>
      </w:pPr>
      <w:bookmarkStart w:id="289" w:name="bookmark289"/>
      <w:r>
        <w:rPr>
          <w:color w:val="000000"/>
          <w:spacing w:val="0"/>
          <w:w w:val="100"/>
          <w:position w:val="0"/>
          <w:sz w:val="18"/>
          <w:szCs w:val="18"/>
        </w:rPr>
        <w:t>3</w:t>
      </w:r>
      <w:bookmarkEnd w:id="289"/>
      <w:r>
        <w:rPr>
          <w:color w:val="000000"/>
          <w:spacing w:val="0"/>
          <w:w w:val="100"/>
          <w:position w:val="0"/>
        </w:rPr>
        <w:t>、</w:t>
        <w:tab/>
        <w:t>监事会意见</w:t>
      </w:r>
    </w:p>
    <w:p>
      <w:pPr>
        <w:pStyle w:val="Style33"/>
        <w:keepNext w:val="0"/>
        <w:keepLines w:val="0"/>
        <w:widowControl w:val="0"/>
        <w:shd w:val="clear" w:color="auto" w:fill="auto"/>
        <w:bidi w:val="0"/>
        <w:spacing w:before="0" w:after="440" w:line="349" w:lineRule="exact"/>
        <w:ind w:left="0" w:right="0" w:firstLine="540"/>
        <w:jc w:val="both"/>
      </w:pPr>
      <w:r>
        <w:rPr>
          <w:color w:val="000000"/>
          <w:spacing w:val="0"/>
          <w:w w:val="100"/>
          <w:position w:val="0"/>
        </w:rPr>
        <w:t>大信会计师事务所（特殊普通合伙）对公司</w:t>
      </w:r>
      <w:r>
        <w:rPr>
          <w:color w:val="000000"/>
          <w:spacing w:val="0"/>
          <w:w w:val="100"/>
          <w:position w:val="0"/>
          <w:sz w:val="18"/>
          <w:szCs w:val="18"/>
        </w:rPr>
        <w:t>2020</w:t>
      </w:r>
      <w:r>
        <w:rPr>
          <w:color w:val="000000"/>
          <w:spacing w:val="0"/>
          <w:w w:val="100"/>
          <w:position w:val="0"/>
        </w:rPr>
        <w:t>年度财务报告进行了审计，出具了保留意见的审计报告，公司董事会 对审计意见所涉事项进行了专项说明，专项说明符合公司实际情况，对该专项说明表示同意。监事会将持续关注审计意见所 涉事项的进展情况，要求董事会和管理层积极落实相应措施，努力降低和消除相关事项对公司的不利影响，切实维护公司及 全体股东的合法权益，保证公司持续、稳定、健康发展。</w:t>
      </w:r>
    </w:p>
    <w:p>
      <w:pPr>
        <w:pStyle w:val="Style29"/>
        <w:keepNext/>
        <w:keepLines/>
        <w:widowControl w:val="0"/>
        <w:shd w:val="clear" w:color="auto" w:fill="auto"/>
        <w:tabs>
          <w:tab w:pos="517" w:val="left"/>
        </w:tabs>
        <w:bidi w:val="0"/>
        <w:spacing w:before="0" w:after="2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六</w:t>
      </w:r>
      <w:bookmarkEnd w:id="292"/>
      <w:r>
        <w:rPr>
          <w:color w:val="000000"/>
          <w:spacing w:val="0"/>
          <w:w w:val="100"/>
          <w:position w:val="0"/>
          <w:sz w:val="24"/>
          <w:szCs w:val="24"/>
        </w:rPr>
        <w:t>、</w:t>
        <w:tab/>
        <w:t>与上年度财务报告相比，会计政策、会计估计和核算方法发生变化的情况说明</w:t>
      </w:r>
      <w:bookmarkEnd w:id="290"/>
      <w:bookmarkEnd w:id="291"/>
      <w:bookmarkEnd w:id="293"/>
    </w:p>
    <w:p>
      <w:pPr>
        <w:pStyle w:val="Style33"/>
        <w:keepNext w:val="0"/>
        <w:keepLines w:val="0"/>
        <w:widowControl w:val="0"/>
        <w:shd w:val="clear" w:color="auto" w:fill="auto"/>
        <w:bidi w:val="0"/>
        <w:spacing w:before="0" w:after="0" w:line="34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9" w:lineRule="exact"/>
        <w:ind w:left="0" w:right="0" w:firstLine="480"/>
        <w:jc w:val="left"/>
      </w:pPr>
      <w:r>
        <w:rPr>
          <w:color w:val="000000"/>
          <w:spacing w:val="0"/>
          <w:w w:val="100"/>
          <w:position w:val="0"/>
        </w:rPr>
        <w:t>财政部修订发布了《企业会计准则第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日起施行，本次会计政策变更， 对公司财务状况、经营成果和现金流量不产生重大影响。</w:t>
      </w:r>
    </w:p>
    <w:p>
      <w:pPr>
        <w:pStyle w:val="Style33"/>
        <w:keepNext w:val="0"/>
        <w:keepLines w:val="0"/>
        <w:widowControl w:val="0"/>
        <w:shd w:val="clear" w:color="auto" w:fill="auto"/>
        <w:bidi w:val="0"/>
        <w:spacing w:before="0" w:after="240" w:line="319" w:lineRule="exact"/>
        <w:ind w:left="0" w:right="0" w:firstLine="320"/>
        <w:jc w:val="left"/>
      </w:pPr>
      <w:r>
        <w:rPr>
          <w:color w:val="000000"/>
          <w:spacing w:val="0"/>
          <w:w w:val="100"/>
          <w:position w:val="0"/>
        </w:rPr>
        <w:t>本报告期，公司就上述会计政策变更与改聘的大信会计师事务所（特殊普通合伙）进行了充分必要的沟通，主要包括公 司人力资本部分业务的总额法适用问题。具体影响及列报见财务报告附注相关部分。</w:t>
      </w:r>
    </w:p>
    <w:p>
      <w:pPr>
        <w:pStyle w:val="Style29"/>
        <w:keepNext/>
        <w:keepLines/>
        <w:widowControl w:val="0"/>
        <w:shd w:val="clear" w:color="auto" w:fill="auto"/>
        <w:tabs>
          <w:tab w:pos="522"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七</w:t>
      </w:r>
      <w:bookmarkEnd w:id="296"/>
      <w:r>
        <w:rPr>
          <w:color w:val="000000"/>
          <w:spacing w:val="0"/>
          <w:w w:val="100"/>
          <w:position w:val="0"/>
          <w:sz w:val="24"/>
          <w:szCs w:val="24"/>
        </w:rPr>
        <w:t>、</w:t>
        <w:tab/>
        <w:t>报告期内发生重大会计差错更正需追溯重述的情况说明</w:t>
      </w:r>
      <w:bookmarkEnd w:id="294"/>
      <w:bookmarkEnd w:id="295"/>
      <w:bookmarkEnd w:id="297"/>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22"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八</w:t>
      </w:r>
      <w:bookmarkEnd w:id="300"/>
      <w:r>
        <w:rPr>
          <w:color w:val="000000"/>
          <w:spacing w:val="0"/>
          <w:w w:val="100"/>
          <w:position w:val="0"/>
          <w:sz w:val="24"/>
          <w:szCs w:val="24"/>
        </w:rPr>
        <w:t>、</w:t>
        <w:tab/>
        <w:t>与上年度财务报告相比，合并报表范围发生变化的情况说明</w:t>
      </w:r>
      <w:bookmarkEnd w:id="298"/>
      <w:bookmarkEnd w:id="299"/>
      <w:bookmarkEnd w:id="301"/>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本期，公司子公司神州易桥（北京）财税科技有限公司完成对子公司企业管家（北京）科技服务有限公司的吸收合并。同时, 因终止合作等因素，本期公司剥离部分终端资产。</w:t>
      </w:r>
    </w:p>
    <w:p>
      <w:pPr>
        <w:pStyle w:val="Style29"/>
        <w:keepNext/>
        <w:keepLines/>
        <w:widowControl w:val="0"/>
        <w:shd w:val="clear" w:color="auto" w:fill="auto"/>
        <w:tabs>
          <w:tab w:pos="522"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九</w:t>
      </w:r>
      <w:bookmarkEnd w:id="304"/>
      <w:r>
        <w:rPr>
          <w:color w:val="000000"/>
          <w:spacing w:val="0"/>
          <w:w w:val="100"/>
          <w:position w:val="0"/>
          <w:sz w:val="24"/>
          <w:szCs w:val="24"/>
        </w:rPr>
        <w:t>、</w:t>
        <w:tab/>
        <w:t>聘任、解聘会计师事务所情况</w:t>
      </w:r>
      <w:bookmarkEnd w:id="302"/>
      <w:bookmarkEnd w:id="303"/>
      <w:bookmarkEnd w:id="30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江波、幺纪红</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3"/>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140" w:line="322" w:lineRule="exact"/>
        <w:ind w:left="0" w:right="0" w:firstLine="0"/>
        <w:jc w:val="both"/>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22" w:lineRule="exact"/>
        <w:ind w:left="0" w:right="0" w:firstLine="0"/>
        <w:jc w:val="both"/>
      </w:pPr>
      <w:r>
        <w:rPr>
          <w:color w:val="000000"/>
          <w:spacing w:val="0"/>
          <w:w w:val="100"/>
          <w:position w:val="0"/>
        </w:rPr>
        <w:t>更换会计师事务所是否履行审批程序</w:t>
      </w:r>
    </w:p>
    <w:p>
      <w:pPr>
        <w:pStyle w:val="Style33"/>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对改聘、变更会计师事务所情况的详细说明</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报告期内，公司改聘大信会计师事务所（特殊普通合伙）为公司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年度审计机构，聘用期为一年。改聘前，公司提前与原 审计机构立信会计师事务所（特殊普通合伙）就改聘事项进行了充分沟通，并征得其理解和支持。经公司董事会审计委员会 审核并提议，同意公司改聘会计师事务所，并将该事项提交公司董事会审议。公司于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日召开的第八届董事会</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年第八次临时会议、第八届监事会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w:t>
      </w:r>
    </w:p>
    <w:p>
      <w:pPr>
        <w:pStyle w:val="Style33"/>
        <w:keepNext w:val="0"/>
        <w:keepLines w:val="0"/>
        <w:widowControl w:val="0"/>
        <w:shd w:val="clear" w:color="auto" w:fill="auto"/>
        <w:bidi w:val="0"/>
        <w:spacing w:before="0" w:after="140" w:line="350" w:lineRule="exact"/>
        <w:ind w:left="0" w:right="0" w:firstLine="0"/>
        <w:jc w:val="both"/>
      </w:pPr>
      <w:r>
        <w:rPr>
          <w:color w:val="000000"/>
          <w:spacing w:val="0"/>
          <w:w w:val="100"/>
          <w:position w:val="0"/>
        </w:rPr>
        <w:t>《关于改聘会计师事务所的议案》，审计费用授权公司管理层依照市场公允合理的定价原则，与会计师事务所协商确定。 聘请内部控制审计会计师事务所、财务顾问或保荐人情况</w:t>
      </w:r>
    </w:p>
    <w:p>
      <w:pPr>
        <w:pStyle w:val="Style33"/>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680" w:line="322" w:lineRule="exact"/>
        <w:ind w:left="0" w:right="0" w:firstLine="0"/>
        <w:jc w:val="both"/>
      </w:pPr>
      <w:r>
        <w:rPr>
          <w:color w:val="000000"/>
          <w:spacing w:val="0"/>
          <w:w w:val="100"/>
          <w:position w:val="0"/>
        </w:rPr>
        <w:t>报告期内，公司聘请大信会计师事务所（特殊普通合伙）为公司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年度内部控制审计机构，聘用期为一年，审计费用授权 公司管理层依照市场公允合理的定价原则，与会计师事务所协商确定。</w:t>
      </w:r>
    </w:p>
    <w:p>
      <w:pPr>
        <w:pStyle w:val="Style29"/>
        <w:keepNext/>
        <w:keepLines/>
        <w:widowControl w:val="0"/>
        <w:shd w:val="clear" w:color="auto" w:fill="auto"/>
        <w:bidi w:val="0"/>
        <w:spacing w:before="0" w:line="240" w:lineRule="auto"/>
        <w:ind w:left="0" w:right="0" w:firstLine="0"/>
        <w:jc w:val="both"/>
      </w:pPr>
      <w:bookmarkStart w:id="306" w:name="bookmark306"/>
      <w:bookmarkStart w:id="307" w:name="bookmark307"/>
      <w:bookmarkStart w:id="308" w:name="bookmark308"/>
      <w:r>
        <w:rPr>
          <w:color w:val="000000"/>
          <w:spacing w:val="0"/>
          <w:w w:val="100"/>
          <w:position w:val="0"/>
          <w:sz w:val="24"/>
          <w:szCs w:val="24"/>
        </w:rPr>
        <w:t>十、年度报告披露后面临退市情况</w:t>
      </w:r>
      <w:bookmarkEnd w:id="306"/>
      <w:bookmarkEnd w:id="307"/>
      <w:bookmarkEnd w:id="308"/>
    </w:p>
    <w:p>
      <w:pPr>
        <w:pStyle w:val="Style33"/>
        <w:keepNext w:val="0"/>
        <w:keepLines w:val="0"/>
        <w:widowControl w:val="0"/>
        <w:shd w:val="clear" w:color="auto" w:fill="auto"/>
        <w:bidi w:val="0"/>
        <w:spacing w:before="0" w:after="3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十^一、破产重整相关事项</w:t>
      </w:r>
      <w:bookmarkEnd w:id="309"/>
      <w:bookmarkEnd w:id="310"/>
      <w:bookmarkEnd w:id="311"/>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十二、重大诉讼、仲裁事项</w:t>
      </w:r>
      <w:bookmarkEnd w:id="312"/>
      <w:bookmarkEnd w:id="313"/>
      <w:bookmarkEnd w:id="314"/>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十三、处罚及整改情况</w:t>
      </w:r>
      <w:bookmarkEnd w:id="315"/>
      <w:bookmarkEnd w:id="316"/>
      <w:bookmarkEnd w:id="317"/>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十四、公司及其控股股东、实际控制人的诚信状况</w:t>
      </w:r>
      <w:bookmarkEnd w:id="318"/>
      <w:bookmarkEnd w:id="319"/>
      <w:bookmarkEnd w:id="320"/>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十五、公司股权激励计划、员工持股计划或其他员工激励措施的实施情况</w:t>
      </w:r>
      <w:bookmarkEnd w:id="321"/>
      <w:bookmarkEnd w:id="322"/>
      <w:bookmarkEnd w:id="323"/>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日，公司召开第八届董事会第五次会议、第八届监事会第五次会议，审议通过了《关于</w:t>
      </w:r>
      <w:r>
        <w:rPr>
          <w:color w:val="000000"/>
          <w:spacing w:val="0"/>
          <w:w w:val="100"/>
          <w:position w:val="0"/>
          <w:sz w:val="18"/>
          <w:szCs w:val="18"/>
        </w:rPr>
        <w:t>2018</w:t>
      </w:r>
      <w:r>
        <w:rPr>
          <w:color w:val="000000"/>
          <w:spacing w:val="0"/>
          <w:w w:val="100"/>
          <w:position w:val="0"/>
        </w:rPr>
        <w:t>年股票期权激励计 划第二个行权期获授股票期权未达到行权条件予以注销的议案》，因</w:t>
      </w:r>
      <w:r>
        <w:rPr>
          <w:color w:val="000000"/>
          <w:spacing w:val="0"/>
          <w:w w:val="100"/>
          <w:position w:val="0"/>
          <w:sz w:val="18"/>
          <w:szCs w:val="18"/>
        </w:rPr>
        <w:t>2018</w:t>
      </w:r>
      <w:r>
        <w:rPr>
          <w:color w:val="000000"/>
          <w:spacing w:val="0"/>
          <w:w w:val="100"/>
          <w:position w:val="0"/>
        </w:rPr>
        <w:t>年股票期权激励计划第二个行权期行权条件未达成, 公司对已获授但不具备行权条件的</w:t>
      </w:r>
      <w:r>
        <w:rPr>
          <w:color w:val="000000"/>
          <w:spacing w:val="0"/>
          <w:w w:val="100"/>
          <w:position w:val="0"/>
          <w:sz w:val="18"/>
          <w:szCs w:val="18"/>
        </w:rPr>
        <w:t xml:space="preserve">508. </w:t>
      </w:r>
      <w:r>
        <w:rPr>
          <w:color w:val="000000"/>
          <w:spacing w:val="0"/>
          <w:w w:val="100"/>
          <w:position w:val="0"/>
          <w:sz w:val="18"/>
          <w:szCs w:val="18"/>
        </w:rPr>
        <w:t>5</w:t>
      </w:r>
      <w:r>
        <w:rPr>
          <w:color w:val="000000"/>
          <w:spacing w:val="0"/>
          <w:w w:val="100"/>
          <w:position w:val="0"/>
        </w:rPr>
        <w:t>万份股票期权予以注销，本次股票期权授予数量由原</w:t>
      </w:r>
      <w:r>
        <w:rPr>
          <w:color w:val="000000"/>
          <w:spacing w:val="0"/>
          <w:w w:val="100"/>
          <w:position w:val="0"/>
          <w:sz w:val="18"/>
          <w:szCs w:val="18"/>
        </w:rPr>
        <w:t xml:space="preserve">1,186. </w:t>
      </w:r>
      <w:r>
        <w:rPr>
          <w:color w:val="000000"/>
          <w:spacing w:val="0"/>
          <w:w w:val="100"/>
          <w:position w:val="0"/>
          <w:sz w:val="18"/>
          <w:szCs w:val="18"/>
        </w:rPr>
        <w:t>5</w:t>
      </w:r>
      <w:r>
        <w:rPr>
          <w:color w:val="000000"/>
          <w:spacing w:val="0"/>
          <w:w w:val="100"/>
          <w:position w:val="0"/>
        </w:rPr>
        <w:t>万份调整为</w:t>
      </w:r>
      <w:r>
        <w:rPr>
          <w:color w:val="000000"/>
          <w:spacing w:val="0"/>
          <w:w w:val="100"/>
          <w:position w:val="0"/>
          <w:sz w:val="18"/>
          <w:szCs w:val="18"/>
        </w:rPr>
        <w:t>678</w:t>
      </w:r>
      <w:r>
        <w:rPr>
          <w:color w:val="000000"/>
          <w:spacing w:val="0"/>
          <w:w w:val="100"/>
          <w:position w:val="0"/>
        </w:rPr>
        <w:t>万份。</w:t>
      </w:r>
    </w:p>
    <w:p>
      <w:pPr>
        <w:pStyle w:val="Style29"/>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十六、重大关联交易</w:t>
      </w:r>
      <w:bookmarkEnd w:id="324"/>
      <w:bookmarkEnd w:id="325"/>
      <w:bookmarkEnd w:id="326"/>
    </w:p>
    <w:p>
      <w:pPr>
        <w:pStyle w:val="Style36"/>
        <w:keepNext/>
        <w:keepLines/>
        <w:widowControl w:val="0"/>
        <w:shd w:val="clear" w:color="auto" w:fill="auto"/>
        <w:tabs>
          <w:tab w:pos="36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w:t>
        <w:tab/>
        <w:t>与日常经营相关的关联交易</w:t>
      </w:r>
      <w:bookmarkEnd w:id="327"/>
      <w:bookmarkEnd w:id="328"/>
      <w:bookmarkEnd w:id="330"/>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资产或股权收购、出售发生的关联交易</w:t>
      </w:r>
      <w:bookmarkEnd w:id="331"/>
      <w:bookmarkEnd w:id="332"/>
      <w:bookmarkEnd w:id="334"/>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共同对外投资的关联交易</w:t>
      </w:r>
      <w:bookmarkEnd w:id="335"/>
      <w:bookmarkEnd w:id="336"/>
      <w:bookmarkEnd w:id="338"/>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关联债权债务往来</w:t>
      </w:r>
      <w:bookmarkEnd w:id="339"/>
      <w:bookmarkEnd w:id="340"/>
      <w:bookmarkEnd w:id="34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5</w:t>
      </w:r>
      <w:bookmarkEnd w:id="345"/>
      <w:r>
        <w:rPr>
          <w:color w:val="000000"/>
          <w:spacing w:val="0"/>
          <w:w w:val="100"/>
          <w:position w:val="0"/>
        </w:rPr>
        <w:t>、</w:t>
        <w:tab/>
        <w:t>其他重大关联交易</w:t>
      </w:r>
      <w:bookmarkEnd w:id="343"/>
      <w:bookmarkEnd w:id="344"/>
      <w:bookmarkEnd w:id="34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十七、重大合同及其履行情况</w:t>
      </w:r>
      <w:bookmarkEnd w:id="347"/>
      <w:bookmarkEnd w:id="348"/>
      <w:bookmarkEnd w:id="349"/>
    </w:p>
    <w:p>
      <w:pPr>
        <w:pStyle w:val="Style36"/>
        <w:keepNext/>
        <w:keepLines/>
        <w:widowControl w:val="0"/>
        <w:shd w:val="clear" w:color="auto" w:fill="auto"/>
        <w:tabs>
          <w:tab w:pos="368"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w:t>
        <w:tab/>
        <w:t>托管、承包、租赁事项情况</w:t>
      </w:r>
      <w:bookmarkEnd w:id="350"/>
      <w:bookmarkEnd w:id="351"/>
      <w:bookmarkEnd w:id="353"/>
    </w:p>
    <w:p>
      <w:pPr>
        <w:pStyle w:val="Style42"/>
        <w:keepNext/>
        <w:keepLines/>
        <w:widowControl w:val="0"/>
        <w:shd w:val="clear" w:color="auto" w:fill="auto"/>
        <w:tabs>
          <w:tab w:pos="493"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4"/>
      <w:bookmarkEnd w:id="355"/>
      <w:bookmarkEnd w:id="35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8"/>
      <w:bookmarkEnd w:id="359"/>
      <w:bookmarkEnd w:id="36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2"/>
      <w:bookmarkEnd w:id="363"/>
      <w:bookmarkEnd w:id="36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重大担保</w:t>
      </w:r>
      <w:bookmarkEnd w:id="366"/>
      <w:bookmarkEnd w:id="367"/>
      <w:bookmarkEnd w:id="369"/>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委托他人进行现金资产管理情况</w:t>
      </w:r>
      <w:bookmarkEnd w:id="370"/>
      <w:bookmarkEnd w:id="371"/>
      <w:bookmarkEnd w:id="373"/>
    </w:p>
    <w:p>
      <w:pPr>
        <w:pStyle w:val="Style42"/>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4"/>
      <w:bookmarkEnd w:id="375"/>
      <w:bookmarkEnd w:id="37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58"/>
        <w:gridCol w:w="1982"/>
        <w:gridCol w:w="1906"/>
        <w:gridCol w:w="1862"/>
      </w:tblGrid>
      <w:tr>
        <w:trPr>
          <w:trHeight w:val="2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54"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3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受托 机构 名称</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受托 机构 （或</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受托 人）类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 收益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计提 减值 准备 金额</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事项 概述 及相 关查 询索 引（如 有）</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结构 性存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一次 性还 本付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结构 性存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一次 性还 本付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工商 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结构 性存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一次 性还 本付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8"/>
      <w:bookmarkEnd w:id="379"/>
      <w:bookmarkEnd w:id="381"/>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日常经营重大合同</w:t>
      </w:r>
      <w:bookmarkEnd w:id="382"/>
      <w:bookmarkEnd w:id="383"/>
      <w:bookmarkEnd w:id="385"/>
    </w:p>
    <w:p>
      <w:pPr>
        <w:pStyle w:val="Style33"/>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5</w:t>
      </w:r>
      <w:bookmarkEnd w:id="388"/>
      <w:r>
        <w:rPr>
          <w:color w:val="000000"/>
          <w:spacing w:val="0"/>
          <w:w w:val="100"/>
          <w:position w:val="0"/>
        </w:rPr>
        <w:t>、</w:t>
        <w:tab/>
        <w:t>其他重大合同</w:t>
      </w:r>
      <w:bookmarkEnd w:id="386"/>
      <w:bookmarkEnd w:id="387"/>
      <w:bookmarkEnd w:id="389"/>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十八、社会责任情况</w:t>
      </w:r>
      <w:bookmarkEnd w:id="390"/>
      <w:bookmarkEnd w:id="391"/>
      <w:bookmarkEnd w:id="392"/>
    </w:p>
    <w:p>
      <w:pPr>
        <w:pStyle w:val="Style36"/>
        <w:keepNext/>
        <w:keepLines/>
        <w:widowControl w:val="0"/>
        <w:shd w:val="clear" w:color="auto" w:fill="auto"/>
        <w:tabs>
          <w:tab w:pos="368"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w:t>
        <w:tab/>
        <w:t>履行社会责任情况</w:t>
      </w:r>
      <w:bookmarkEnd w:id="393"/>
      <w:bookmarkEnd w:id="394"/>
      <w:bookmarkEnd w:id="396"/>
    </w:p>
    <w:p>
      <w:pPr>
        <w:pStyle w:val="Style33"/>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公司努力以诚信获取各利益相关方的认同和尊重，实现公司的可持续发展，推动企业、员工、环境乃至整个社会的共 同进步与和谐发展。</w:t>
      </w:r>
    </w:p>
    <w:p>
      <w:pPr>
        <w:pStyle w:val="Style33"/>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疫情期间在公司统一组织下，顺利办全体员工在全国各地、通过多种渠道和方式捐献款物；向在疫情期间始终保障社 会生活正常运行的美菜网、食享会、闪送等公司的一线劳动者捐赠了</w:t>
      </w:r>
      <w:r>
        <w:rPr>
          <w:color w:val="000000"/>
          <w:spacing w:val="0"/>
          <w:w w:val="100"/>
          <w:position w:val="0"/>
          <w:sz w:val="18"/>
          <w:szCs w:val="18"/>
        </w:rPr>
        <w:t>84</w:t>
      </w:r>
      <w:r>
        <w:rPr>
          <w:color w:val="000000"/>
          <w:spacing w:val="0"/>
          <w:w w:val="100"/>
          <w:position w:val="0"/>
        </w:rPr>
        <w:t>消毒液、免洗凝胶、劳保手套等防护物资；同时将一 大批爱心物资，送到了北京市海淀区西三旗街道和东升镇在疫情期间坚守一线的社区工作者代表手上。</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根据《劳动合同法》及《社会保险法》等有关法律、法规规定，公司及时、足额为员工缴纳社会保险，合理安排员工休息和 休假，员工的合法权益得到保障。</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履行精准扶贫社会责任情况</w:t>
      </w:r>
      <w:bookmarkEnd w:id="397"/>
      <w:bookmarkEnd w:id="398"/>
      <w:bookmarkEnd w:id="400"/>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公司报告年度暂未开展精准扶贫工作，也暂无后续精准扶贫计划。</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3</w:t>
      </w:r>
      <w:bookmarkEnd w:id="403"/>
      <w:r>
        <w:rPr>
          <w:color w:val="000000"/>
          <w:spacing w:val="0"/>
          <w:w w:val="100"/>
          <w:position w:val="0"/>
        </w:rPr>
        <w:t>、</w:t>
        <w:tab/>
        <w:t>环境保护相关的情况</w:t>
      </w:r>
      <w:bookmarkEnd w:id="401"/>
      <w:bookmarkEnd w:id="402"/>
      <w:bookmarkEnd w:id="404"/>
    </w:p>
    <w:p>
      <w:pPr>
        <w:pStyle w:val="Style3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十九、其他重大事项的说明</w:t>
      </w:r>
      <w:bookmarkEnd w:id="405"/>
      <w:bookmarkEnd w:id="406"/>
      <w:bookmarkEnd w:id="407"/>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776" w:val="left"/>
        </w:tabs>
        <w:bidi w:val="0"/>
        <w:spacing w:before="0" w:after="120" w:line="317" w:lineRule="exact"/>
        <w:ind w:left="0" w:right="0" w:firstLine="440"/>
        <w:jc w:val="both"/>
      </w:pPr>
      <w:bookmarkStart w:id="408" w:name="bookmark408"/>
      <w:r>
        <w:rPr>
          <w:rFonts w:ascii="Times New Roman" w:eastAsia="Times New Roman" w:hAnsi="Times New Roman" w:cs="Times New Roman"/>
          <w:color w:val="000000"/>
          <w:spacing w:val="0"/>
          <w:w w:val="100"/>
          <w:position w:val="0"/>
          <w:sz w:val="18"/>
          <w:szCs w:val="18"/>
        </w:rPr>
        <w:t>1</w:t>
      </w:r>
      <w:bookmarkEnd w:id="4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日，经公司总裁办公会审议，同意公司向兴业银行股份有限公司北京分行申请人民币壹亿元流动资金 借款，借款期限一年。截至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日，该笔借款已全部偿还完毕。</w:t>
      </w:r>
    </w:p>
    <w:p>
      <w:pPr>
        <w:pStyle w:val="Style33"/>
        <w:keepNext w:val="0"/>
        <w:keepLines w:val="0"/>
        <w:widowControl w:val="0"/>
        <w:shd w:val="clear" w:color="auto" w:fill="auto"/>
        <w:bidi w:val="0"/>
        <w:spacing w:before="0" w:after="120" w:line="310" w:lineRule="exact"/>
        <w:ind w:left="0" w:right="0" w:firstLine="440"/>
        <w:jc w:val="both"/>
      </w:pPr>
      <w:bookmarkStart w:id="409" w:name="bookmark409"/>
      <w:r>
        <w:rPr>
          <w:rFonts w:ascii="Times New Roman" w:eastAsia="Times New Roman" w:hAnsi="Times New Roman" w:cs="Times New Roman"/>
          <w:color w:val="000000"/>
          <w:spacing w:val="0"/>
          <w:w w:val="100"/>
          <w:position w:val="0"/>
          <w:sz w:val="18"/>
          <w:szCs w:val="18"/>
        </w:rPr>
        <w:t>2</w:t>
      </w:r>
      <w:bookmarkEnd w:id="40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日，公司披露了《关于股东减持股份的预披露公告》，持有本公司股份</w:t>
      </w:r>
      <w:r>
        <w:rPr>
          <w:rFonts w:ascii="Times New Roman" w:eastAsia="Times New Roman" w:hAnsi="Times New Roman" w:cs="Times New Roman"/>
          <w:color w:val="000000"/>
          <w:spacing w:val="0"/>
          <w:w w:val="100"/>
          <w:position w:val="0"/>
          <w:sz w:val="18"/>
          <w:szCs w:val="18"/>
        </w:rPr>
        <w:t>38,290,007</w:t>
      </w:r>
      <w:r>
        <w:rPr>
          <w:color w:val="000000"/>
          <w:spacing w:val="0"/>
          <w:w w:val="100"/>
          <w:position w:val="0"/>
        </w:rPr>
        <w:t>股（占本公司总股本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）的股东天津泰达科技投资股份有限公司及其全资子公司广西泰达新原股权投资有限公司计划自本次减持预披露公告 之日起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个交易日之后的六个月时间内通过证券交易所集中竞价交易、大宗交易方式减持本公司股份合计不超过</w:t>
      </w:r>
      <w:r>
        <w:rPr>
          <w:rFonts w:ascii="Times New Roman" w:eastAsia="Times New Roman" w:hAnsi="Times New Roman" w:cs="Times New Roman"/>
          <w:color w:val="000000"/>
          <w:spacing w:val="0"/>
          <w:w w:val="100"/>
          <w:position w:val="0"/>
          <w:sz w:val="18"/>
          <w:szCs w:val="18"/>
        </w:rPr>
        <w:t xml:space="preserve">30,630,000 </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）。截至本报告披露日，该事项已实施完成。</w:t>
      </w:r>
    </w:p>
    <w:p>
      <w:pPr>
        <w:pStyle w:val="Style33"/>
        <w:keepNext w:val="0"/>
        <w:keepLines w:val="0"/>
        <w:widowControl w:val="0"/>
        <w:shd w:val="clear" w:color="auto" w:fill="auto"/>
        <w:bidi w:val="0"/>
        <w:spacing w:before="0" w:after="120" w:line="315" w:lineRule="exact"/>
        <w:ind w:left="0" w:right="0" w:firstLine="440"/>
        <w:jc w:val="both"/>
      </w:pPr>
      <w:bookmarkStart w:id="410" w:name="bookmark410"/>
      <w:r>
        <w:rPr>
          <w:rFonts w:ascii="Times New Roman" w:eastAsia="Times New Roman" w:hAnsi="Times New Roman" w:cs="Times New Roman"/>
          <w:color w:val="000000"/>
          <w:spacing w:val="0"/>
          <w:w w:val="100"/>
          <w:position w:val="0"/>
          <w:sz w:val="18"/>
          <w:szCs w:val="18"/>
        </w:rPr>
        <w:t>3</w:t>
      </w:r>
      <w:bookmarkEnd w:id="41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日，公司收到董事长彭聪先生出具的《股份增持告知函》，彭聪先生及其控制的关联方拟于增持股份 计划公告披露之日起六个月内（敏感期除外）通过深圳证券交易所证券交易系统（包括但不限于参与定增、集中竞价、大宗 交易等方式）增持公司股份，拟增持股份的金额不低于</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万元人民币，且不超过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万元人民币。截至本报告披露日， 该事项已实施完成。</w:t>
      </w:r>
    </w:p>
    <w:p>
      <w:pPr>
        <w:pStyle w:val="Style33"/>
        <w:keepNext w:val="0"/>
        <w:keepLines w:val="0"/>
        <w:widowControl w:val="0"/>
        <w:shd w:val="clear" w:color="auto" w:fill="auto"/>
        <w:bidi w:val="0"/>
        <w:spacing w:before="0" w:after="360" w:line="312" w:lineRule="exact"/>
        <w:ind w:left="0" w:right="0" w:firstLine="440"/>
        <w:jc w:val="both"/>
      </w:pPr>
      <w:bookmarkStart w:id="411" w:name="bookmark411"/>
      <w:r>
        <w:rPr>
          <w:rFonts w:ascii="Times New Roman" w:eastAsia="Times New Roman" w:hAnsi="Times New Roman" w:cs="Times New Roman"/>
          <w:color w:val="000000"/>
          <w:spacing w:val="0"/>
          <w:w w:val="100"/>
          <w:position w:val="0"/>
          <w:sz w:val="18"/>
          <w:szCs w:val="18"/>
        </w:rPr>
        <w:t>4</w:t>
      </w:r>
      <w:bookmarkEnd w:id="41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日，经公司总裁办公会审议，同意公司出资设立全资子公司顺利办（贵州）数据服务有限公司，注册 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日完成工商登记手续。</w:t>
      </w:r>
    </w:p>
    <w:p>
      <w:pPr>
        <w:pStyle w:val="Style29"/>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二十、公司子公司重大事项</w:t>
      </w:r>
      <w:bookmarkEnd w:id="412"/>
      <w:bookmarkEnd w:id="413"/>
      <w:bookmarkEnd w:id="414"/>
    </w:p>
    <w:p>
      <w:pPr>
        <w:pStyle w:val="Style33"/>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60" w:line="312" w:lineRule="exact"/>
        <w:ind w:left="0" w:right="0" w:firstLine="440"/>
        <w:jc w:val="both"/>
      </w:pPr>
      <w:bookmarkStart w:id="415" w:name="bookmark415"/>
      <w:r>
        <w:rPr>
          <w:rFonts w:ascii="Times New Roman" w:eastAsia="Times New Roman" w:hAnsi="Times New Roman" w:cs="Times New Roman"/>
          <w:color w:val="000000"/>
          <w:spacing w:val="0"/>
          <w:w w:val="100"/>
          <w:position w:val="0"/>
          <w:sz w:val="18"/>
          <w:szCs w:val="18"/>
        </w:rPr>
        <w:t>1</w:t>
      </w:r>
      <w:bookmarkEnd w:id="415"/>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日，经公司总裁办公会审议，同意子公司神州易桥（北京）财税科技有限公司与孙公司易桥信息服务 </w:t>
      </w:r>
      <w:r>
        <w:rPr>
          <w:color w:val="000000"/>
          <w:spacing w:val="0"/>
          <w:w w:val="100"/>
          <w:position w:val="0"/>
        </w:rPr>
        <w:t>有限公司共同出资设立顺利办（天津）数据服务有限公司，注册资本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日完成工商登记手续。</w:t>
      </w:r>
    </w:p>
    <w:p>
      <w:pPr>
        <w:pStyle w:val="Style33"/>
        <w:keepNext w:val="0"/>
        <w:keepLines w:val="0"/>
        <w:widowControl w:val="0"/>
        <w:shd w:val="clear" w:color="auto" w:fill="auto"/>
        <w:tabs>
          <w:tab w:pos="734" w:val="left"/>
        </w:tabs>
        <w:bidi w:val="0"/>
        <w:spacing w:before="0" w:after="160" w:line="317" w:lineRule="exact"/>
        <w:ind w:left="0" w:right="0" w:firstLine="440"/>
        <w:jc w:val="both"/>
      </w:pPr>
      <w:bookmarkStart w:id="416" w:name="bookmark416"/>
      <w:r>
        <w:rPr>
          <w:rFonts w:ascii="Times New Roman" w:eastAsia="Times New Roman" w:hAnsi="Times New Roman" w:cs="Times New Roman"/>
          <w:color w:val="000000"/>
          <w:spacing w:val="0"/>
          <w:w w:val="100"/>
          <w:position w:val="0"/>
          <w:sz w:val="18"/>
          <w:szCs w:val="18"/>
        </w:rPr>
        <w:t>2</w:t>
      </w:r>
      <w:bookmarkEnd w:id="4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日，经公司总裁办公会审议，同意子公司神州易桥（北京）财税科技有限公司出资设立全资子公司樟 树市顺利办信息科技有限公司，注册资本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日完成工商登记手续。</w:t>
      </w:r>
    </w:p>
    <w:p>
      <w:pPr>
        <w:pStyle w:val="Style33"/>
        <w:keepNext w:val="0"/>
        <w:keepLines w:val="0"/>
        <w:widowControl w:val="0"/>
        <w:shd w:val="clear" w:color="auto" w:fill="auto"/>
        <w:tabs>
          <w:tab w:pos="735" w:val="left"/>
        </w:tabs>
        <w:bidi w:val="0"/>
        <w:spacing w:before="0" w:after="160" w:line="317" w:lineRule="exact"/>
        <w:ind w:left="0" w:right="0" w:firstLine="440"/>
        <w:jc w:val="both"/>
      </w:pPr>
      <w:bookmarkStart w:id="417" w:name="bookmark417"/>
      <w:r>
        <w:rPr>
          <w:rFonts w:ascii="Times New Roman" w:eastAsia="Times New Roman" w:hAnsi="Times New Roman" w:cs="Times New Roman"/>
          <w:color w:val="000000"/>
          <w:spacing w:val="0"/>
          <w:w w:val="100"/>
          <w:position w:val="0"/>
          <w:sz w:val="18"/>
          <w:szCs w:val="18"/>
        </w:rPr>
        <w:t>3</w:t>
      </w:r>
      <w:bookmarkEnd w:id="4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日，经公司总裁办公会审议，同意子公司神州易桥（北京）财税科技有限公司出资设立全资子公司顺 利办（荷泽）数据服务有限公司，注册资本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日完成工商登记手续。</w:t>
      </w:r>
    </w:p>
    <w:p>
      <w:pPr>
        <w:pStyle w:val="Style33"/>
        <w:keepNext w:val="0"/>
        <w:keepLines w:val="0"/>
        <w:widowControl w:val="0"/>
        <w:shd w:val="clear" w:color="auto" w:fill="auto"/>
        <w:tabs>
          <w:tab w:pos="734" w:val="left"/>
        </w:tabs>
        <w:bidi w:val="0"/>
        <w:spacing w:before="0" w:after="160" w:line="312" w:lineRule="exact"/>
        <w:ind w:left="0" w:right="0" w:firstLine="440"/>
        <w:jc w:val="both"/>
      </w:pPr>
      <w:bookmarkStart w:id="418" w:name="bookmark418"/>
      <w:r>
        <w:rPr>
          <w:rFonts w:ascii="Times New Roman" w:eastAsia="Times New Roman" w:hAnsi="Times New Roman" w:cs="Times New Roman"/>
          <w:color w:val="000000"/>
          <w:spacing w:val="0"/>
          <w:w w:val="100"/>
          <w:position w:val="0"/>
          <w:sz w:val="18"/>
          <w:szCs w:val="18"/>
        </w:rPr>
        <w:t>4</w:t>
      </w:r>
      <w:bookmarkEnd w:id="4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日，经公司总裁办公会审议，同意子公司神州易桥（北京）财税科技有限公司出资设立全资子公司顺 利办易后台（天津）财税咨询有限公司，注册资本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日完成工商登记手续。</w:t>
      </w:r>
    </w:p>
    <w:p>
      <w:pPr>
        <w:pStyle w:val="Style33"/>
        <w:keepNext w:val="0"/>
        <w:keepLines w:val="0"/>
        <w:widowControl w:val="0"/>
        <w:shd w:val="clear" w:color="auto" w:fill="auto"/>
        <w:tabs>
          <w:tab w:pos="735" w:val="left"/>
        </w:tabs>
        <w:bidi w:val="0"/>
        <w:spacing w:before="0" w:after="160" w:line="312" w:lineRule="exact"/>
        <w:ind w:left="0" w:right="0" w:firstLine="440"/>
        <w:jc w:val="both"/>
      </w:pPr>
      <w:bookmarkStart w:id="419" w:name="bookmark419"/>
      <w:r>
        <w:rPr>
          <w:rFonts w:ascii="Times New Roman" w:eastAsia="Times New Roman" w:hAnsi="Times New Roman" w:cs="Times New Roman"/>
          <w:color w:val="000000"/>
          <w:spacing w:val="0"/>
          <w:w w:val="100"/>
          <w:position w:val="0"/>
          <w:sz w:val="18"/>
          <w:szCs w:val="18"/>
        </w:rPr>
        <w:t>5</w:t>
      </w:r>
      <w:bookmarkEnd w:id="41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日，经公司总裁办公会审议，同意子公司神州易桥（北京）财税科技有限公司出资设立参股公司中企 赋能（北京）创新科技有限公司，注册资本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万元，其中神州易桥（北京）财税科技有限公司股权比例为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日完成工商登记手续。</w:t>
      </w:r>
    </w:p>
    <w:p>
      <w:pPr>
        <w:pStyle w:val="Style33"/>
        <w:keepNext w:val="0"/>
        <w:keepLines w:val="0"/>
        <w:widowControl w:val="0"/>
        <w:shd w:val="clear" w:color="auto" w:fill="auto"/>
        <w:bidi w:val="0"/>
        <w:spacing w:before="0" w:after="160" w:line="317" w:lineRule="exact"/>
        <w:ind w:left="0" w:right="0" w:firstLine="440"/>
        <w:jc w:val="both"/>
      </w:pPr>
      <w:bookmarkStart w:id="420" w:name="bookmark420"/>
      <w:r>
        <w:rPr>
          <w:rFonts w:ascii="Times New Roman" w:eastAsia="Times New Roman" w:hAnsi="Times New Roman" w:cs="Times New Roman"/>
          <w:color w:val="000000"/>
          <w:spacing w:val="0"/>
          <w:w w:val="100"/>
          <w:position w:val="0"/>
          <w:sz w:val="18"/>
          <w:szCs w:val="18"/>
        </w:rPr>
        <w:t>6</w:t>
      </w:r>
      <w:bookmarkEnd w:id="420"/>
      <w:r>
        <w:rPr>
          <w:color w:val="000000"/>
          <w:spacing w:val="0"/>
          <w:w w:val="100"/>
          <w:position w:val="0"/>
        </w:rPr>
        <w:t>、 子公司神州易桥（北京）财税科技有限公司出资设立控股公司株洲易桥信息服务有限公司，注册资本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其中神州易桥（北京）财税科技有限公司股权比例为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日完成工商登记手续。</w:t>
      </w:r>
    </w:p>
    <w:p>
      <w:pPr>
        <w:pStyle w:val="Style33"/>
        <w:keepNext w:val="0"/>
        <w:keepLines w:val="0"/>
        <w:widowControl w:val="0"/>
        <w:shd w:val="clear" w:color="auto" w:fill="auto"/>
        <w:tabs>
          <w:tab w:pos="734" w:val="left"/>
        </w:tabs>
        <w:bidi w:val="0"/>
        <w:spacing w:before="0" w:after="160" w:line="317" w:lineRule="exact"/>
        <w:ind w:left="0" w:right="0" w:firstLine="440"/>
        <w:jc w:val="both"/>
      </w:pPr>
      <w:bookmarkStart w:id="421" w:name="bookmark421"/>
      <w:r>
        <w:rPr>
          <w:rFonts w:ascii="Times New Roman" w:eastAsia="Times New Roman" w:hAnsi="Times New Roman" w:cs="Times New Roman"/>
          <w:color w:val="000000"/>
          <w:spacing w:val="0"/>
          <w:w w:val="100"/>
          <w:position w:val="0"/>
          <w:sz w:val="18"/>
          <w:szCs w:val="18"/>
        </w:rPr>
        <w:t>7</w:t>
      </w:r>
      <w:bookmarkEnd w:id="42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日，经公司总裁办公会审议，同意子公司神州易桥（北京）财税科技有限公司出资设立全资子公司顺 利办（海南）数据服务有限公司，注册资本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日完成工商登记手续。</w:t>
      </w:r>
    </w:p>
    <w:p>
      <w:pPr>
        <w:pStyle w:val="Style33"/>
        <w:keepNext w:val="0"/>
        <w:keepLines w:val="0"/>
        <w:widowControl w:val="0"/>
        <w:shd w:val="clear" w:color="auto" w:fill="auto"/>
        <w:bidi w:val="0"/>
        <w:spacing w:before="0" w:after="160" w:line="307" w:lineRule="exact"/>
        <w:ind w:left="0" w:right="0" w:firstLine="440"/>
        <w:jc w:val="both"/>
      </w:pPr>
      <w:bookmarkStart w:id="422" w:name="bookmark422"/>
      <w:r>
        <w:rPr>
          <w:rFonts w:ascii="Times New Roman" w:eastAsia="Times New Roman" w:hAnsi="Times New Roman" w:cs="Times New Roman"/>
          <w:color w:val="000000"/>
          <w:spacing w:val="0"/>
          <w:w w:val="100"/>
          <w:position w:val="0"/>
          <w:sz w:val="18"/>
          <w:szCs w:val="18"/>
        </w:rPr>
        <w:t>8</w:t>
      </w:r>
      <w:bookmarkEnd w:id="422"/>
      <w:r>
        <w:rPr>
          <w:color w:val="000000"/>
          <w:spacing w:val="0"/>
          <w:w w:val="100"/>
          <w:position w:val="0"/>
        </w:rPr>
        <w:t>、 子公司神州易桥（北京）财税科技有限公司出资设立全资子公司海南顺利办科技服务有限公司，注册资本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日完成工商登记手续。</w:t>
      </w:r>
    </w:p>
    <w:p>
      <w:pPr>
        <w:pStyle w:val="Style33"/>
        <w:keepNext w:val="0"/>
        <w:keepLines w:val="0"/>
        <w:widowControl w:val="0"/>
        <w:shd w:val="clear" w:color="auto" w:fill="auto"/>
        <w:tabs>
          <w:tab w:pos="735" w:val="left"/>
        </w:tabs>
        <w:bidi w:val="0"/>
        <w:spacing w:before="0" w:after="160" w:line="312" w:lineRule="exact"/>
        <w:ind w:left="0" w:right="0" w:firstLine="440"/>
        <w:jc w:val="both"/>
      </w:pPr>
      <w:bookmarkStart w:id="423" w:name="bookmark423"/>
      <w:r>
        <w:rPr>
          <w:rFonts w:ascii="Times New Roman" w:eastAsia="Times New Roman" w:hAnsi="Times New Roman" w:cs="Times New Roman"/>
          <w:color w:val="000000"/>
          <w:spacing w:val="0"/>
          <w:w w:val="100"/>
          <w:position w:val="0"/>
          <w:sz w:val="18"/>
          <w:szCs w:val="18"/>
        </w:rPr>
        <w:t>9</w:t>
      </w:r>
      <w:bookmarkEnd w:id="423"/>
      <w:r>
        <w:rPr>
          <w:color w:val="000000"/>
          <w:spacing w:val="0"/>
          <w:w w:val="100"/>
          <w:position w:val="0"/>
        </w:rPr>
        <w:t>、</w:t>
        <w:tab/>
        <w:t>子公司神州易桥（北京）财税科技有限公司出资设立全资子公司安徽省顺利办科技服务有限公司，注册资本</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日完成工商登记手续。</w:t>
      </w:r>
    </w:p>
    <w:p>
      <w:pPr>
        <w:pStyle w:val="Style33"/>
        <w:keepNext w:val="0"/>
        <w:keepLines w:val="0"/>
        <w:widowControl w:val="0"/>
        <w:shd w:val="clear" w:color="auto" w:fill="auto"/>
        <w:tabs>
          <w:tab w:pos="817" w:val="left"/>
        </w:tabs>
        <w:bidi w:val="0"/>
        <w:spacing w:before="0" w:after="160" w:line="307" w:lineRule="exact"/>
        <w:ind w:left="0" w:right="0" w:firstLine="440"/>
        <w:jc w:val="both"/>
      </w:pPr>
      <w:bookmarkStart w:id="424" w:name="bookmark424"/>
      <w:r>
        <w:rPr>
          <w:rFonts w:ascii="Times New Roman" w:eastAsia="Times New Roman" w:hAnsi="Times New Roman" w:cs="Times New Roman"/>
          <w:color w:val="000000"/>
          <w:spacing w:val="0"/>
          <w:w w:val="100"/>
          <w:position w:val="0"/>
          <w:sz w:val="18"/>
          <w:szCs w:val="18"/>
        </w:rPr>
        <w:t>1</w:t>
      </w:r>
      <w:bookmarkEnd w:id="424"/>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子公司神州易桥（北京）财税科技有限公司出资设立全资子公司神州顺利办（北京）财税服务有限公司，注册资 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日完成工商登记手续。</w:t>
      </w:r>
    </w:p>
    <w:p>
      <w:pPr>
        <w:pStyle w:val="Style33"/>
        <w:keepNext w:val="0"/>
        <w:keepLines w:val="0"/>
        <w:widowControl w:val="0"/>
        <w:shd w:val="clear" w:color="auto" w:fill="auto"/>
        <w:tabs>
          <w:tab w:pos="817" w:val="left"/>
        </w:tabs>
        <w:bidi w:val="0"/>
        <w:spacing w:before="0" w:after="160" w:line="312" w:lineRule="exact"/>
        <w:ind w:left="0" w:right="0" w:firstLine="440"/>
        <w:jc w:val="both"/>
      </w:pPr>
      <w:bookmarkStart w:id="425" w:name="bookmark425"/>
      <w:r>
        <w:rPr>
          <w:rFonts w:ascii="Times New Roman" w:eastAsia="Times New Roman" w:hAnsi="Times New Roman" w:cs="Times New Roman"/>
          <w:color w:val="000000"/>
          <w:spacing w:val="0"/>
          <w:w w:val="100"/>
          <w:position w:val="0"/>
          <w:sz w:val="18"/>
          <w:szCs w:val="18"/>
        </w:rPr>
        <w:t>1</w:t>
      </w:r>
      <w:bookmarkEnd w:id="4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子公司神州易桥（北京）财税科技有限公司出资设立参股公司通办企服（北京）数字科技有限公司，注册资本</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万元，其中神州易桥（北京）财税科技有限公司股权比例为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日完成工商登记手续。</w:t>
      </w:r>
    </w:p>
    <w:p>
      <w:pPr>
        <w:pStyle w:val="Style33"/>
        <w:keepNext w:val="0"/>
        <w:keepLines w:val="0"/>
        <w:widowControl w:val="0"/>
        <w:shd w:val="clear" w:color="auto" w:fill="auto"/>
        <w:tabs>
          <w:tab w:pos="817" w:val="left"/>
        </w:tabs>
        <w:bidi w:val="0"/>
        <w:spacing w:before="0" w:after="160" w:line="307" w:lineRule="exact"/>
        <w:ind w:left="0" w:right="0" w:firstLine="440"/>
        <w:jc w:val="both"/>
      </w:pPr>
      <w:bookmarkStart w:id="426" w:name="bookmark426"/>
      <w:r>
        <w:rPr>
          <w:rFonts w:ascii="Times New Roman" w:eastAsia="Times New Roman" w:hAnsi="Times New Roman" w:cs="Times New Roman"/>
          <w:color w:val="000000"/>
          <w:spacing w:val="0"/>
          <w:w w:val="100"/>
          <w:position w:val="0"/>
          <w:sz w:val="18"/>
          <w:szCs w:val="18"/>
        </w:rPr>
        <w:t>1</w:t>
      </w:r>
      <w:bookmarkEnd w:id="4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子公司神州易桥（北京）财税科技有限公司出资设立全资子公司顺利办（青岛）信息科技有限公司，注册资本</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日完成工商登记手续。</w:t>
      </w:r>
    </w:p>
    <w:p>
      <w:pPr>
        <w:pStyle w:val="Style33"/>
        <w:keepNext w:val="0"/>
        <w:keepLines w:val="0"/>
        <w:widowControl w:val="0"/>
        <w:shd w:val="clear" w:color="auto" w:fill="auto"/>
        <w:tabs>
          <w:tab w:pos="817" w:val="left"/>
        </w:tabs>
        <w:bidi w:val="0"/>
        <w:spacing w:before="0" w:after="160" w:line="312" w:lineRule="exact"/>
        <w:ind w:left="0" w:right="0" w:firstLine="440"/>
        <w:jc w:val="both"/>
      </w:pPr>
      <w:bookmarkStart w:id="427" w:name="bookmark427"/>
      <w:r>
        <w:rPr>
          <w:rFonts w:ascii="Times New Roman" w:eastAsia="Times New Roman" w:hAnsi="Times New Roman" w:cs="Times New Roman"/>
          <w:color w:val="000000"/>
          <w:spacing w:val="0"/>
          <w:w w:val="100"/>
          <w:position w:val="0"/>
          <w:sz w:val="18"/>
          <w:szCs w:val="18"/>
        </w:rPr>
        <w:t>1</w:t>
      </w:r>
      <w:bookmarkEnd w:id="4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日，经公司总裁办公会审议，同意子公司顺利办（贵州）数据服务有限公司出资设立参股公司福州 经济技术开发区顺荣基金管理有限公司，注册资本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万元，其中顺利办（贵州）数据服务有限公司股权比例为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日完成工商登记手续。</w:t>
      </w:r>
    </w:p>
    <w:p>
      <w:pPr>
        <w:pStyle w:val="Style33"/>
        <w:keepNext w:val="0"/>
        <w:keepLines w:val="0"/>
        <w:widowControl w:val="0"/>
        <w:shd w:val="clear" w:color="auto" w:fill="auto"/>
        <w:tabs>
          <w:tab w:pos="817" w:val="left"/>
        </w:tabs>
        <w:bidi w:val="0"/>
        <w:spacing w:before="0" w:after="160" w:line="307" w:lineRule="exact"/>
        <w:ind w:left="0" w:right="0" w:firstLine="440"/>
        <w:jc w:val="both"/>
      </w:pPr>
      <w:bookmarkStart w:id="428" w:name="bookmark428"/>
      <w:r>
        <w:rPr>
          <w:rFonts w:ascii="Times New Roman" w:eastAsia="Times New Roman" w:hAnsi="Times New Roman" w:cs="Times New Roman"/>
          <w:color w:val="000000"/>
          <w:spacing w:val="0"/>
          <w:w w:val="100"/>
          <w:position w:val="0"/>
          <w:sz w:val="18"/>
          <w:szCs w:val="18"/>
        </w:rPr>
        <w:t>1</w:t>
      </w:r>
      <w:bookmarkEnd w:id="4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子公司神州易桥（北京）财税科技有限公司出资设立全资子公司抚州顺利办信息科技有限公司，注册资本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日完成工商登记手续。</w:t>
      </w:r>
    </w:p>
    <w:p>
      <w:pPr>
        <w:pStyle w:val="Style33"/>
        <w:keepNext w:val="0"/>
        <w:keepLines w:val="0"/>
        <w:widowControl w:val="0"/>
        <w:shd w:val="clear" w:color="auto" w:fill="auto"/>
        <w:tabs>
          <w:tab w:pos="817" w:val="left"/>
        </w:tabs>
        <w:bidi w:val="0"/>
        <w:spacing w:before="0" w:after="160" w:line="317" w:lineRule="exact"/>
        <w:ind w:left="0" w:right="0" w:firstLine="440"/>
        <w:jc w:val="both"/>
      </w:pPr>
      <w:bookmarkStart w:id="429" w:name="bookmark429"/>
      <w:r>
        <w:rPr>
          <w:rFonts w:ascii="Times New Roman" w:eastAsia="Times New Roman" w:hAnsi="Times New Roman" w:cs="Times New Roman"/>
          <w:color w:val="000000"/>
          <w:spacing w:val="0"/>
          <w:w w:val="100"/>
          <w:position w:val="0"/>
          <w:sz w:val="18"/>
          <w:szCs w:val="18"/>
        </w:rPr>
        <w:t>1</w:t>
      </w:r>
      <w:bookmarkEnd w:id="42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子公司神州易桥（北京）财税科技有限公司出资设立参股公司融艺信息科技有限公司，注册资本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万元，其中 神州易桥（北京）财税科技有限公司股权比例为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日完成工商登记手续。</w:t>
      </w:r>
    </w:p>
    <w:p>
      <w:pPr>
        <w:pStyle w:val="Style33"/>
        <w:keepNext w:val="0"/>
        <w:keepLines w:val="0"/>
        <w:widowControl w:val="0"/>
        <w:shd w:val="clear" w:color="auto" w:fill="auto"/>
        <w:bidi w:val="0"/>
        <w:spacing w:before="0" w:after="160" w:line="312" w:lineRule="exact"/>
        <w:ind w:left="0" w:right="0" w:firstLine="440"/>
        <w:jc w:val="both"/>
      </w:pPr>
      <w:bookmarkStart w:id="430" w:name="bookmark430"/>
      <w:r>
        <w:rPr>
          <w:rFonts w:ascii="Times New Roman" w:eastAsia="Times New Roman" w:hAnsi="Times New Roman" w:cs="Times New Roman"/>
          <w:color w:val="000000"/>
          <w:spacing w:val="0"/>
          <w:w w:val="100"/>
          <w:position w:val="0"/>
          <w:sz w:val="18"/>
          <w:szCs w:val="18"/>
        </w:rPr>
        <w:t>1</w:t>
      </w:r>
      <w:bookmarkEnd w:id="430"/>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日，经公司总裁办公会审议，同意子公司神州易桥（北京）财税科技有限公司出资设立全资子公司 顺利办（连云港）数据服务有限公司，注册资本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日完成工商登记手续。</w:t>
      </w:r>
      <w:r>
        <w:br w:type="page"/>
      </w:r>
    </w:p>
    <w:p>
      <w:pPr>
        <w:pStyle w:val="Style14"/>
        <w:keepNext/>
        <w:keepLines/>
        <w:widowControl w:val="0"/>
        <w:shd w:val="clear" w:color="auto" w:fill="auto"/>
        <w:bidi w:val="0"/>
        <w:spacing w:before="0" w:line="240" w:lineRule="auto"/>
        <w:ind w:left="0" w:right="0" w:firstLine="0"/>
        <w:jc w:val="center"/>
      </w:pPr>
      <w:bookmarkStart w:id="431" w:name="bookmark431"/>
      <w:bookmarkStart w:id="432" w:name="bookmark432"/>
      <w:bookmarkStart w:id="433" w:name="bookmark433"/>
      <w:r>
        <w:rPr>
          <w:color w:val="000000"/>
          <w:spacing w:val="0"/>
          <w:w w:val="100"/>
          <w:position w:val="0"/>
        </w:rPr>
        <w:t>第六节股份变动及股东情况</w:t>
      </w:r>
      <w:bookmarkEnd w:id="431"/>
      <w:bookmarkEnd w:id="432"/>
      <w:bookmarkEnd w:id="433"/>
    </w:p>
    <w:p>
      <w:pPr>
        <w:pStyle w:val="Style29"/>
        <w:keepNext/>
        <w:keepLines/>
        <w:widowControl w:val="0"/>
        <w:shd w:val="clear" w:color="auto" w:fill="auto"/>
        <w:bidi w:val="0"/>
        <w:spacing w:before="0" w:line="240" w:lineRule="auto"/>
        <w:ind w:left="0" w:right="0" w:firstLine="460"/>
        <w:jc w:val="both"/>
      </w:pPr>
      <w:bookmarkStart w:id="434" w:name="bookmark434"/>
      <w:bookmarkStart w:id="435" w:name="bookmark435"/>
      <w:bookmarkStart w:id="436" w:name="bookmark436"/>
      <w:bookmarkStart w:id="437" w:name="bookmark437"/>
      <w:bookmarkStart w:id="438" w:name="bookmark438"/>
      <w:r>
        <w:rPr>
          <w:color w:val="000000"/>
          <w:spacing w:val="0"/>
          <w:w w:val="100"/>
          <w:position w:val="0"/>
          <w:sz w:val="24"/>
          <w:szCs w:val="24"/>
        </w:rPr>
        <w:t>一</w:t>
      </w:r>
      <w:bookmarkEnd w:id="437"/>
      <w:r>
        <w:rPr>
          <w:color w:val="000000"/>
          <w:spacing w:val="0"/>
          <w:w w:val="100"/>
          <w:position w:val="0"/>
          <w:sz w:val="24"/>
          <w:szCs w:val="24"/>
        </w:rPr>
        <w:t>、股份变动情况</w:t>
      </w:r>
      <w:bookmarkEnd w:id="435"/>
      <w:bookmarkEnd w:id="436"/>
      <w:bookmarkEnd w:id="438"/>
      <w:bookmarkEnd w:id="434"/>
    </w:p>
    <w:p>
      <w:pPr>
        <w:pStyle w:val="Style36"/>
        <w:keepNext/>
        <w:keepLines/>
        <w:widowControl w:val="0"/>
        <w:shd w:val="clear" w:color="auto" w:fill="auto"/>
        <w:bidi w:val="0"/>
        <w:spacing w:before="0" w:line="240" w:lineRule="auto"/>
        <w:ind w:left="0" w:right="0" w:firstLine="46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、股份变动情况</w:t>
      </w:r>
      <w:bookmarkEnd w:id="439"/>
      <w:bookmarkEnd w:id="440"/>
      <w:bookmarkEnd w:id="44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826"/>
        <w:gridCol w:w="590"/>
        <w:gridCol w:w="826"/>
        <w:gridCol w:w="821"/>
        <w:gridCol w:w="624"/>
        <w:gridCol w:w="821"/>
        <w:gridCol w:w="1018"/>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股份变动的原因</w:t>
      </w:r>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股份变动的批准情况</w:t>
      </w:r>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股份变动的过户情况</w:t>
      </w:r>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股份回购的实施进展情况</w:t>
      </w:r>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0" w:line="341" w:lineRule="exact"/>
        <w:ind w:left="460" w:right="0" w:firstLine="2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1" w:lineRule="exact"/>
        <w:ind w:left="0" w:right="0" w:firstLine="46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240" w:line="396"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46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、限售股份变动情况</w:t>
      </w:r>
      <w:bookmarkEnd w:id="443"/>
      <w:bookmarkEnd w:id="444"/>
      <w:bookmarkEnd w:id="446"/>
    </w:p>
    <w:p>
      <w:pPr>
        <w:pStyle w:val="Style33"/>
        <w:keepNext w:val="0"/>
        <w:keepLines w:val="0"/>
        <w:widowControl w:val="0"/>
        <w:shd w:val="clear" w:color="auto" w:fill="auto"/>
        <w:bidi w:val="0"/>
        <w:spacing w:before="0" w:after="0" w:line="396" w:lineRule="auto"/>
        <w:ind w:left="0" w:right="0" w:firstLine="4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998"/>
        <w:gridCol w:w="994"/>
        <w:gridCol w:w="1349"/>
        <w:gridCol w:w="1349"/>
        <w:gridCol w:w="2131"/>
      </w:tblGrid>
      <w:tr>
        <w:trPr>
          <w:trHeight w:val="56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按照深圳证券交易所相关 规则申报解锁。</w:t>
            </w:r>
          </w:p>
        </w:tc>
      </w:tr>
      <w:tr>
        <w:trPr>
          <w:trHeight w:val="33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tabs>
          <w:tab w:pos="977" w:val="left"/>
        </w:tabs>
        <w:bidi w:val="0"/>
        <w:spacing w:before="0" w:line="240" w:lineRule="auto"/>
        <w:ind w:left="0" w:right="0" w:firstLine="460"/>
        <w:jc w:val="left"/>
      </w:pPr>
      <w:bookmarkStart w:id="447" w:name="bookmark447"/>
      <w:bookmarkStart w:id="448" w:name="bookmark448"/>
      <w:bookmarkStart w:id="449" w:name="bookmark449"/>
      <w:bookmarkStart w:id="450" w:name="bookmark450"/>
      <w:r>
        <w:rPr>
          <w:color w:val="000000"/>
          <w:spacing w:val="0"/>
          <w:w w:val="100"/>
          <w:position w:val="0"/>
          <w:sz w:val="24"/>
          <w:szCs w:val="24"/>
        </w:rPr>
        <w:t>二</w:t>
      </w:r>
      <w:bookmarkEnd w:id="449"/>
      <w:r>
        <w:rPr>
          <w:color w:val="000000"/>
          <w:spacing w:val="0"/>
          <w:w w:val="100"/>
          <w:position w:val="0"/>
          <w:sz w:val="24"/>
          <w:szCs w:val="24"/>
        </w:rPr>
        <w:t>、</w:t>
        <w:tab/>
        <w:t>证券发行与上市情况</w:t>
      </w:r>
      <w:bookmarkEnd w:id="447"/>
      <w:bookmarkEnd w:id="448"/>
      <w:bookmarkEnd w:id="450"/>
    </w:p>
    <w:p>
      <w:pPr>
        <w:pStyle w:val="Style36"/>
        <w:keepNext/>
        <w:keepLines/>
        <w:widowControl w:val="0"/>
        <w:shd w:val="clear" w:color="auto" w:fill="auto"/>
        <w:tabs>
          <w:tab w:pos="841" w:val="left"/>
        </w:tabs>
        <w:bidi w:val="0"/>
        <w:spacing w:before="0" w:line="240" w:lineRule="auto"/>
        <w:ind w:left="0" w:right="0" w:firstLine="46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w:t>
        <w:tab/>
        <w:t>报告期内证券发行（不含优先股）情况</w:t>
      </w:r>
      <w:bookmarkEnd w:id="451"/>
      <w:bookmarkEnd w:id="452"/>
      <w:bookmarkEnd w:id="454"/>
    </w:p>
    <w:p>
      <w:pPr>
        <w:pStyle w:val="Style33"/>
        <w:keepNext w:val="0"/>
        <w:keepLines w:val="0"/>
        <w:widowControl w:val="0"/>
        <w:shd w:val="clear" w:color="auto" w:fill="auto"/>
        <w:bidi w:val="0"/>
        <w:spacing w:before="0" w:after="36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841" w:val="left"/>
        </w:tabs>
        <w:bidi w:val="0"/>
        <w:spacing w:before="0" w:line="240" w:lineRule="auto"/>
        <w:ind w:left="0" w:right="0" w:firstLine="46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公司股份总数及股东结构的变动、公司资产和负债结构的变动情况说明</w:t>
      </w:r>
      <w:bookmarkEnd w:id="455"/>
      <w:bookmarkEnd w:id="456"/>
      <w:bookmarkEnd w:id="458"/>
    </w:p>
    <w:p>
      <w:pPr>
        <w:pStyle w:val="Style33"/>
        <w:keepNext w:val="0"/>
        <w:keepLines w:val="0"/>
        <w:widowControl w:val="0"/>
        <w:shd w:val="clear" w:color="auto" w:fill="auto"/>
        <w:bidi w:val="0"/>
        <w:spacing w:before="0" w:after="36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841" w:val="left"/>
        </w:tabs>
        <w:bidi w:val="0"/>
        <w:spacing w:before="0" w:line="240" w:lineRule="auto"/>
        <w:ind w:left="0" w:right="0" w:firstLine="46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w:t>
        <w:tab/>
        <w:t>现存的内部职工股情况</w:t>
      </w:r>
      <w:bookmarkEnd w:id="459"/>
      <w:bookmarkEnd w:id="460"/>
      <w:bookmarkEnd w:id="462"/>
    </w:p>
    <w:p>
      <w:pPr>
        <w:pStyle w:val="Style33"/>
        <w:keepNext w:val="0"/>
        <w:keepLines w:val="0"/>
        <w:widowControl w:val="0"/>
        <w:shd w:val="clear" w:color="auto" w:fill="auto"/>
        <w:bidi w:val="0"/>
        <w:spacing w:before="0" w:after="36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982" w:val="left"/>
        </w:tabs>
        <w:bidi w:val="0"/>
        <w:spacing w:before="0" w:line="240" w:lineRule="auto"/>
        <w:ind w:left="0" w:right="0" w:firstLine="460"/>
        <w:jc w:val="both"/>
      </w:pPr>
      <w:bookmarkStart w:id="463" w:name="bookmark463"/>
      <w:bookmarkStart w:id="464" w:name="bookmark464"/>
      <w:bookmarkStart w:id="465" w:name="bookmark465"/>
      <w:bookmarkStart w:id="466" w:name="bookmark466"/>
      <w:r>
        <w:rPr>
          <w:color w:val="000000"/>
          <w:spacing w:val="0"/>
          <w:w w:val="100"/>
          <w:position w:val="0"/>
          <w:sz w:val="24"/>
          <w:szCs w:val="24"/>
        </w:rPr>
        <w:t>三</w:t>
      </w:r>
      <w:bookmarkEnd w:id="465"/>
      <w:r>
        <w:rPr>
          <w:color w:val="000000"/>
          <w:spacing w:val="0"/>
          <w:w w:val="100"/>
          <w:position w:val="0"/>
          <w:sz w:val="24"/>
          <w:szCs w:val="24"/>
        </w:rPr>
        <w:t>、</w:t>
        <w:tab/>
        <w:t>股东和实际控制人情况</w:t>
      </w:r>
      <w:bookmarkEnd w:id="463"/>
      <w:bookmarkEnd w:id="464"/>
      <w:bookmarkEnd w:id="466"/>
    </w:p>
    <w:p>
      <w:pPr>
        <w:pStyle w:val="Style36"/>
        <w:keepNext/>
        <w:keepLines/>
        <w:widowControl w:val="0"/>
        <w:shd w:val="clear" w:color="auto" w:fill="auto"/>
        <w:bidi w:val="0"/>
        <w:spacing w:before="0" w:line="240" w:lineRule="auto"/>
        <w:ind w:left="0" w:right="0" w:firstLine="46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、公司股东数量及持股情况</w:t>
      </w:r>
      <w:bookmarkEnd w:id="467"/>
      <w:bookmarkEnd w:id="468"/>
      <w:bookmarkEnd w:id="470"/>
    </w:p>
    <w:p>
      <w:pPr>
        <w:pStyle w:val="Style33"/>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单位：股</w:t>
      </w:r>
    </w:p>
    <w:tbl>
      <w:tblPr>
        <w:tblOverlap w:val="never"/>
        <w:jc w:val="center"/>
        <w:tblLayout w:type="fixed"/>
      </w:tblPr>
      <w:tblGrid>
        <w:gridCol w:w="1210"/>
        <w:gridCol w:w="456"/>
        <w:gridCol w:w="926"/>
        <w:gridCol w:w="485"/>
        <w:gridCol w:w="821"/>
        <w:gridCol w:w="979"/>
        <w:gridCol w:w="331"/>
        <w:gridCol w:w="658"/>
        <w:gridCol w:w="912"/>
        <w:gridCol w:w="221"/>
        <w:gridCol w:w="898"/>
        <w:gridCol w:w="442"/>
        <w:gridCol w:w="1330"/>
        <w:gridCol w:w="93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55,084</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报告期末表决权恢复 的优先股股东总数（如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持有无限售</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条件的股份</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tabs>
                <w:tab w:pos="1826" w:val="left"/>
              </w:tabs>
              <w:bidi w:val="0"/>
              <w:spacing w:before="0" w:after="0" w:line="240" w:lineRule="auto"/>
              <w:ind w:left="0" w:right="0" w:firstLine="300"/>
              <w:jc w:val="both"/>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666"/>
        <w:gridCol w:w="1411"/>
        <w:gridCol w:w="787"/>
        <w:gridCol w:w="1013"/>
        <w:gridCol w:w="989"/>
        <w:gridCol w:w="912"/>
        <w:gridCol w:w="1118"/>
        <w:gridCol w:w="1349"/>
        <w:gridCol w:w="1358"/>
      </w:tblGrid>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88,500,000</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78,130,329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58,597,747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19,532,582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78,130,329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百达永信投资有限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53,469,355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53,469,355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青海省国有资产投 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西宁城市投资管理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17,385,951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17,385,951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顺利办控股有限公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17,040,000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中国国际金融股份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-14,626,200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浙江自贸区顺利办 资产管理合伙企业</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12,400,354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12,400,354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天津泰达科技投资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p>
          <w:p>
            <w:pPr>
              <w:pStyle w:val="Style2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上述股东中，彭聪、百达永信投资有限公司、顺利办控股有限公司为一致行动人。除此之外， 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名股东之间是否存在关联关系，也未知是否属于《上市公司股东持股变动信息披 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 表决权情况的说明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百达永信投资有限公司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53,469,355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53,469,355</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青海省国有资产投资管理有限公司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36,150,000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19,532,582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19,532,582</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西宁城市投资管理有限公司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17,385,951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17,385,951</w:t>
            </w:r>
          </w:p>
        </w:tc>
      </w:tr>
      <w:tr>
        <w:trPr>
          <w:trHeight w:val="41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顺利办控股有限公司</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17,040,000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17,040,000</w:t>
            </w:r>
          </w:p>
        </w:tc>
      </w:tr>
    </w:tbl>
    <w:tbl>
      <w:tblPr>
        <w:tblOverlap w:val="never"/>
        <w:jc w:val="center"/>
        <w:tblLayout w:type="fixed"/>
      </w:tblPr>
      <w:tblGrid>
        <w:gridCol w:w="3077"/>
        <w:gridCol w:w="4819"/>
        <w:gridCol w:w="1349"/>
        <w:gridCol w:w="135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浙江自贸区顺利办资产管理合伙企业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12,400,354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7,634,754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天津泰达科技投资股份有限公司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7,150,200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 东之间关联关系或一致行动的说明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上述股东中，彭聪、百达永信投资有限公司、顺利办控股有限公司为一致行动人。除此之外， 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名无限售条件股东之间是否存在关联关系，也未知是否属于《上市公司股东持股 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百达永信投资有限公司、王丽娟参与融资融券业务。</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tabs>
          <w:tab w:pos="858" w:val="left"/>
        </w:tabs>
        <w:bidi w:val="0"/>
        <w:spacing w:before="0" w:after="220" w:line="240" w:lineRule="auto"/>
        <w:ind w:left="0" w:right="0" w:firstLine="48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公司控股股东情况</w:t>
      </w:r>
      <w:bookmarkEnd w:id="471"/>
      <w:bookmarkEnd w:id="472"/>
      <w:bookmarkEnd w:id="474"/>
    </w:p>
    <w:p>
      <w:pPr>
        <w:pStyle w:val="Style33"/>
        <w:keepNext w:val="0"/>
        <w:keepLines w:val="0"/>
        <w:widowControl w:val="0"/>
        <w:shd w:val="clear" w:color="auto" w:fill="auto"/>
        <w:bidi w:val="0"/>
        <w:spacing w:before="0" w:after="0" w:line="354" w:lineRule="exact"/>
        <w:ind w:left="0" w:right="0" w:firstLine="480"/>
        <w:jc w:val="left"/>
      </w:pPr>
      <w:r>
        <w:rPr>
          <w:color w:val="000000"/>
          <w:spacing w:val="0"/>
          <w:w w:val="100"/>
          <w:position w:val="0"/>
        </w:rPr>
        <w:t>控股股东性质：无控股主体</w:t>
      </w:r>
    </w:p>
    <w:p>
      <w:pPr>
        <w:pStyle w:val="Style33"/>
        <w:keepNext w:val="0"/>
        <w:keepLines w:val="0"/>
        <w:widowControl w:val="0"/>
        <w:shd w:val="clear" w:color="auto" w:fill="auto"/>
        <w:bidi w:val="0"/>
        <w:spacing w:before="0" w:after="140" w:line="354" w:lineRule="exact"/>
        <w:ind w:left="0" w:right="0" w:firstLine="480"/>
        <w:jc w:val="left"/>
      </w:pPr>
      <w:r>
        <w:rPr>
          <w:color w:val="000000"/>
          <w:spacing w:val="0"/>
          <w:w w:val="100"/>
          <w:position w:val="0"/>
        </w:rPr>
        <w:t>控股股东类型：不存在</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公司不存在控股股东情况的说明</w:t>
      </w:r>
    </w:p>
    <w:p>
      <w:pPr>
        <w:pStyle w:val="Style33"/>
        <w:keepNext w:val="0"/>
        <w:keepLines w:val="0"/>
        <w:widowControl w:val="0"/>
        <w:shd w:val="clear" w:color="auto" w:fill="auto"/>
        <w:bidi w:val="0"/>
        <w:spacing w:before="0" w:after="80" w:line="354" w:lineRule="exact"/>
        <w:ind w:left="48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月，公司第一大股东变更为青海企业技术创新投资管理有限责任公司。</w:t>
      </w:r>
      <w:r>
        <w:rPr>
          <w:color w:val="000000"/>
          <w:spacing w:val="0"/>
          <w:w w:val="100"/>
          <w:position w:val="0"/>
          <w:sz w:val="18"/>
          <w:szCs w:val="18"/>
        </w:rPr>
        <w:t>2004</w:t>
      </w:r>
      <w:r>
        <w:rPr>
          <w:color w:val="000000"/>
          <w:spacing w:val="0"/>
          <w:w w:val="100"/>
          <w:position w:val="0"/>
        </w:rPr>
        <w:t>年初，公司第一大股东变更为天津泰达 科技风险投资股份有限公司（后更名为”天津泰达科技投资股份有限公司</w:t>
      </w:r>
      <w:r>
        <w:rPr>
          <w:color w:val="000000"/>
          <w:spacing w:val="0"/>
          <w:w w:val="100"/>
          <w:position w:val="0"/>
          <w:sz w:val="18"/>
          <w:szCs w:val="18"/>
        </w:rPr>
        <w:t>”），</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日起变更为无实际控制人，天津 泰达科技投资股份有限公司仍为第一大股东。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日第一大股东变更为连良桂，由于与天津泰达科技投资股份有限 公司为一致行动人，在无实际控制人情况下，仍由天津泰达科技投资股份有限公司行使控股股东权利和义务。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6 </w:t>
      </w:r>
      <w:r>
        <w:rPr>
          <w:color w:val="000000"/>
          <w:spacing w:val="0"/>
          <w:w w:val="100"/>
          <w:position w:val="0"/>
        </w:rPr>
        <w:t>日，公司收到股东连良桂向股东天津泰达科技投资股份有限公司发出的《解除〈一致行动协议〉通知书》，连良桂决定即日起 解除与天津泰达科技投资股份有限公司及其关联企业的一致行动关系，公司变更为无控股股东和实际控制人。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3 </w:t>
      </w:r>
      <w:r>
        <w:rPr>
          <w:color w:val="000000"/>
          <w:spacing w:val="0"/>
          <w:w w:val="100"/>
          <w:position w:val="0"/>
        </w:rPr>
        <w:t>日第一大股东变更为彭聪。</w:t>
      </w:r>
    </w:p>
    <w:p>
      <w:pPr>
        <w:pStyle w:val="Style33"/>
        <w:keepNext w:val="0"/>
        <w:keepLines w:val="0"/>
        <w:widowControl w:val="0"/>
        <w:shd w:val="clear" w:color="auto" w:fill="auto"/>
        <w:bidi w:val="0"/>
        <w:spacing w:before="0" w:after="0" w:line="354" w:lineRule="exact"/>
        <w:ind w:left="0" w:right="0" w:firstLine="48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0" w:line="354" w:lineRule="exact"/>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54" w:lineRule="exact"/>
        <w:ind w:left="0" w:right="0" w:firstLine="480"/>
        <w:jc w:val="left"/>
      </w:pPr>
      <w:r>
        <w:rPr>
          <w:color w:val="000000"/>
          <w:spacing w:val="0"/>
          <w:w w:val="100"/>
          <w:position w:val="0"/>
        </w:rPr>
        <w:t>公司报告期控股股东未发生变更。</w:t>
      </w:r>
    </w:p>
    <w:p>
      <w:pPr>
        <w:pStyle w:val="Style36"/>
        <w:keepNext/>
        <w:keepLines/>
        <w:widowControl w:val="0"/>
        <w:shd w:val="clear" w:color="auto" w:fill="auto"/>
        <w:tabs>
          <w:tab w:pos="858" w:val="left"/>
        </w:tabs>
        <w:bidi w:val="0"/>
        <w:spacing w:before="0" w:after="220" w:line="240" w:lineRule="auto"/>
        <w:ind w:left="0" w:right="0" w:firstLine="48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w:t>
        <w:tab/>
        <w:t>公司实际控制人及其一致行动人</w:t>
      </w:r>
      <w:bookmarkEnd w:id="475"/>
      <w:bookmarkEnd w:id="476"/>
      <w:bookmarkEnd w:id="478"/>
    </w:p>
    <w:p>
      <w:pPr>
        <w:pStyle w:val="Style33"/>
        <w:keepNext w:val="0"/>
        <w:keepLines w:val="0"/>
        <w:widowControl w:val="0"/>
        <w:shd w:val="clear" w:color="auto" w:fill="auto"/>
        <w:bidi w:val="0"/>
        <w:spacing w:before="0" w:after="0" w:line="354" w:lineRule="exact"/>
        <w:ind w:left="0" w:right="0" w:firstLine="480"/>
        <w:jc w:val="left"/>
      </w:pPr>
      <w:r>
        <w:rPr>
          <w:color w:val="000000"/>
          <w:spacing w:val="0"/>
          <w:w w:val="100"/>
          <w:position w:val="0"/>
        </w:rPr>
        <w:t>实际控制人性质：无实际控制人</w:t>
      </w:r>
    </w:p>
    <w:p>
      <w:pPr>
        <w:pStyle w:val="Style33"/>
        <w:keepNext w:val="0"/>
        <w:keepLines w:val="0"/>
        <w:widowControl w:val="0"/>
        <w:shd w:val="clear" w:color="auto" w:fill="auto"/>
        <w:bidi w:val="0"/>
        <w:spacing w:before="0" w:after="140" w:line="354" w:lineRule="exact"/>
        <w:ind w:left="0" w:right="0" w:firstLine="480"/>
        <w:jc w:val="left"/>
      </w:pPr>
      <w:r>
        <w:rPr>
          <w:color w:val="000000"/>
          <w:spacing w:val="0"/>
          <w:w w:val="100"/>
          <w:position w:val="0"/>
        </w:rPr>
        <w:t>实际控制人类型：不存在</w:t>
      </w:r>
    </w:p>
    <w:p>
      <w:pPr>
        <w:pStyle w:val="Style3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公司不存在实际控制人情况的说明</w:t>
      </w:r>
    </w:p>
    <w:p>
      <w:pPr>
        <w:pStyle w:val="Style33"/>
        <w:keepNext w:val="0"/>
        <w:keepLines w:val="0"/>
        <w:widowControl w:val="0"/>
        <w:shd w:val="clear" w:color="auto" w:fill="auto"/>
        <w:bidi w:val="0"/>
        <w:spacing w:before="0" w:after="220" w:line="354" w:lineRule="exact"/>
        <w:ind w:left="48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月，公司第一大股东变更为青海企业技术创新投资管理有限责任公司。</w:t>
      </w:r>
      <w:r>
        <w:rPr>
          <w:color w:val="000000"/>
          <w:spacing w:val="0"/>
          <w:w w:val="100"/>
          <w:position w:val="0"/>
          <w:sz w:val="18"/>
          <w:szCs w:val="18"/>
        </w:rPr>
        <w:t>2004</w:t>
      </w:r>
      <w:r>
        <w:rPr>
          <w:color w:val="000000"/>
          <w:spacing w:val="0"/>
          <w:w w:val="100"/>
          <w:position w:val="0"/>
        </w:rPr>
        <w:t>年初，公司第一大股东变更为天津泰达 科技风险投资股份有限公司（后更名为”天津泰达科技投资股份有限公司</w:t>
      </w:r>
      <w:r>
        <w:rPr>
          <w:color w:val="000000"/>
          <w:spacing w:val="0"/>
          <w:w w:val="100"/>
          <w:position w:val="0"/>
          <w:sz w:val="18"/>
          <w:szCs w:val="18"/>
        </w:rPr>
        <w:t>”），</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日起变更为无实际控制人，天津 泰达科技投资股份有限公司仍为第一大股东。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日第一大股东变更为连良桂，由于与天津泰达科技投资股份有限 公司为一致行动人，在无实际控制人情况下，仍由天津泰达科技投资股份有限公司行使控股股东权利和义务。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6 </w:t>
      </w:r>
      <w:r>
        <w:rPr>
          <w:color w:val="000000"/>
          <w:spacing w:val="0"/>
          <w:w w:val="100"/>
          <w:position w:val="0"/>
        </w:rPr>
        <w:t xml:space="preserve">日，公司收到股东连良桂向股东天津泰达科技投资股份有限公司发出的《解除〈一致行动协议〉通知书》，连良桂决定即日起 </w:t>
      </w:r>
      <w:r>
        <w:rPr>
          <w:color w:val="000000"/>
          <w:spacing w:val="0"/>
          <w:w w:val="100"/>
          <w:position w:val="0"/>
        </w:rPr>
        <w:t>解除与天津泰达科技投资股份有限公司及其关联企业的一致行动关系，公司变更为无控股股东和实际控制人。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3 </w:t>
      </w:r>
      <w:r>
        <w:rPr>
          <w:color w:val="000000"/>
          <w:spacing w:val="0"/>
          <w:w w:val="100"/>
          <w:position w:val="0"/>
        </w:rPr>
        <w:t>日第一大股东变更为彭聪。</w:t>
      </w:r>
    </w:p>
    <w:p>
      <w:pPr>
        <w:pStyle w:val="Style33"/>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84" w:lineRule="exact"/>
        <w:ind w:left="0" w:right="0" w:firstLine="48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33"/>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实际控制人报告期内变更</w:t>
      </w:r>
    </w:p>
    <w:p>
      <w:pPr>
        <w:pStyle w:val="Style3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84" w:lineRule="exact"/>
        <w:ind w:left="0" w:right="0" w:firstLine="48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280" w:line="384" w:lineRule="exact"/>
        <w:ind w:left="0" w:right="0" w:firstLine="48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218815" cy="2541905"/>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9"/>
                    <a:stretch/>
                  </pic:blipFill>
                  <pic:spPr>
                    <a:xfrm>
                      <a:ext cx="3218815" cy="2541905"/>
                    </a:xfrm>
                    <a:prstGeom prst="rect"/>
                  </pic:spPr>
                </pic:pic>
              </a:graphicData>
            </a:graphic>
          </wp:inline>
        </w:drawing>
      </w:r>
    </w:p>
    <w:p>
      <w:pPr>
        <w:widowControl w:val="0"/>
        <w:spacing w:after="279" w:line="1" w:lineRule="exact"/>
      </w:pPr>
    </w:p>
    <w:p>
      <w:pPr>
        <w:pStyle w:val="Style33"/>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858" w:val="left"/>
        </w:tabs>
        <w:bidi w:val="0"/>
        <w:spacing w:before="0" w:after="380" w:line="240" w:lineRule="auto"/>
        <w:ind w:left="0" w:right="0" w:firstLine="48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9"/>
      <w:bookmarkEnd w:id="480"/>
      <w:bookmarkEnd w:id="482"/>
    </w:p>
    <w:p>
      <w:pPr>
        <w:pStyle w:val="Style33"/>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858" w:val="left"/>
        </w:tabs>
        <w:bidi w:val="0"/>
        <w:spacing w:before="0" w:after="380" w:line="240" w:lineRule="auto"/>
        <w:ind w:left="0" w:right="0" w:firstLine="48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w:t>
        <w:tab/>
        <w:t>控股股东、实际控制人、重组方及其他承诺主体股份限制减持情况</w:t>
      </w:r>
      <w:bookmarkEnd w:id="483"/>
      <w:bookmarkEnd w:id="484"/>
      <w:bookmarkEnd w:id="486"/>
    </w:p>
    <w:p>
      <w:pPr>
        <w:pStyle w:val="Style33"/>
        <w:keepNext w:val="0"/>
        <w:keepLines w:val="0"/>
        <w:widowControl w:val="0"/>
        <w:shd w:val="clear" w:color="auto" w:fill="auto"/>
        <w:bidi w:val="0"/>
        <w:spacing w:before="0" w:after="280" w:line="240" w:lineRule="auto"/>
        <w:ind w:left="0" w:right="0" w:firstLine="48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239" w:right="632" w:bottom="1484" w:left="6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76" name="Shape 7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wps:txbx>
                      <wps:bodyPr wrap="none" lIns="0" tIns="0" rIns="0" bIns="0">
                        <a:noAutoFit/>
                      </wps:bodyPr>
                    </wps:wsp>
                  </a:graphicData>
                </a:graphic>
              </wp:anchor>
            </w:drawing>
          </mc:Choice>
          <mc:Fallback>
            <w:pict>
              <v:shape id="_x0000_s1102"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v:textbox>
                <w10:wrap type="topAndBottom" anchorx="page"/>
              </v:shape>
            </w:pict>
          </mc:Fallback>
        </mc:AlternateContent>
      </w:r>
    </w:p>
    <w:p>
      <w:pPr>
        <w:pStyle w:val="Style33"/>
        <w:keepNext w:val="0"/>
        <w:keepLines w:val="0"/>
        <w:widowControl w:val="0"/>
        <w:shd w:val="clear" w:color="auto" w:fill="auto"/>
        <w:bidi w:val="0"/>
        <w:spacing w:before="0" w:after="140" w:line="240" w:lineRule="auto"/>
        <w:ind w:left="0" w:right="0" w:firstLine="480"/>
        <w:jc w:val="left"/>
      </w:pPr>
      <w:bookmarkStart w:id="490" w:name="bookmark49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0"/>
    </w:p>
    <w:p>
      <w:pPr>
        <w:pStyle w:val="Style33"/>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1900" w:h="16840"/>
          <w:pgMar w:top="1930" w:right="654" w:bottom="1930" w:left="64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620" w:after="560" w:line="240" w:lineRule="auto"/>
        <w:ind w:left="0" w:right="0" w:firstLine="0"/>
        <w:jc w:val="center"/>
      </w:pPr>
      <w:bookmarkStart w:id="491" w:name="bookmark491"/>
      <w:bookmarkStart w:id="492" w:name="bookmark492"/>
      <w:bookmarkStart w:id="493" w:name="bookmark493"/>
      <w:r>
        <w:rPr>
          <w:color w:val="000000"/>
          <w:spacing w:val="0"/>
          <w:w w:val="100"/>
          <w:position w:val="0"/>
        </w:rPr>
        <w:t>第八节可转换公司债券相关情况</w:t>
      </w:r>
      <w:bookmarkEnd w:id="491"/>
      <w:bookmarkEnd w:id="492"/>
      <w:bookmarkEnd w:id="493"/>
    </w:p>
    <w:p>
      <w:pPr>
        <w:pStyle w:val="Style33"/>
        <w:keepNext w:val="0"/>
        <w:keepLines w:val="0"/>
        <w:widowControl w:val="0"/>
        <w:shd w:val="clear" w:color="auto" w:fill="auto"/>
        <w:bidi w:val="0"/>
        <w:spacing w:before="0" w:after="120" w:line="240" w:lineRule="auto"/>
        <w:ind w:left="0" w:right="0" w:firstLine="480"/>
        <w:jc w:val="left"/>
      </w:pPr>
      <w:bookmarkStart w:id="494" w:name="bookmark49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4"/>
    </w:p>
    <w:p>
      <w:pPr>
        <w:pStyle w:val="Style33"/>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495" w:name="bookmark495"/>
      <w:bookmarkStart w:id="496" w:name="bookmark496"/>
      <w:bookmarkStart w:id="497" w:name="bookmark497"/>
      <w:r>
        <w:rPr>
          <w:color w:val="000000"/>
          <w:spacing w:val="0"/>
          <w:w w:val="100"/>
          <w:position w:val="0"/>
        </w:rPr>
        <w:t>第九节董事、监事、高级管理人员和员工情况</w:t>
      </w:r>
      <w:bookmarkEnd w:id="495"/>
      <w:bookmarkEnd w:id="496"/>
      <w:bookmarkEnd w:id="497"/>
    </w:p>
    <w:p>
      <w:pPr>
        <w:pStyle w:val="Style29"/>
        <w:keepNext/>
        <w:keepLines/>
        <w:widowControl w:val="0"/>
        <w:shd w:val="clear" w:color="auto" w:fill="auto"/>
        <w:bidi w:val="0"/>
        <w:spacing w:before="0" w:after="320" w:line="240" w:lineRule="auto"/>
        <w:ind w:left="0" w:right="0" w:firstLine="580"/>
        <w:jc w:val="left"/>
      </w:pPr>
      <w:bookmarkStart w:id="498" w:name="bookmark498"/>
      <w:bookmarkStart w:id="499" w:name="bookmark499"/>
      <w:bookmarkStart w:id="500" w:name="bookmark500"/>
      <w:bookmarkStart w:id="501" w:name="bookmark501"/>
      <w:bookmarkStart w:id="502" w:name="bookmark502"/>
      <w:r>
        <w:rPr>
          <w:color w:val="000000"/>
          <w:spacing w:val="0"/>
          <w:w w:val="100"/>
          <w:position w:val="0"/>
          <w:sz w:val="24"/>
          <w:szCs w:val="24"/>
        </w:rPr>
        <w:t>一</w:t>
      </w:r>
      <w:bookmarkEnd w:id="501"/>
      <w:r>
        <w:rPr>
          <w:color w:val="000000"/>
          <w:spacing w:val="0"/>
          <w:w w:val="100"/>
          <w:position w:val="0"/>
          <w:sz w:val="24"/>
          <w:szCs w:val="24"/>
        </w:rPr>
        <w:t>、董事、监事和高级管理人员持股变动</w:t>
      </w:r>
      <w:bookmarkEnd w:id="499"/>
      <w:bookmarkEnd w:id="500"/>
      <w:bookmarkEnd w:id="502"/>
      <w:bookmarkEnd w:id="498"/>
    </w:p>
    <w:tbl>
      <w:tblPr>
        <w:tblOverlap w:val="never"/>
        <w:jc w:val="center"/>
        <w:tblLayout w:type="fixed"/>
      </w:tblPr>
      <w:tblGrid>
        <w:gridCol w:w="802"/>
        <w:gridCol w:w="797"/>
        <w:gridCol w:w="797"/>
        <w:gridCol w:w="413"/>
        <w:gridCol w:w="427"/>
        <w:gridCol w:w="1570"/>
        <w:gridCol w:w="1699"/>
        <w:gridCol w:w="994"/>
        <w:gridCol w:w="797"/>
        <w:gridCol w:w="802"/>
        <w:gridCol w:w="797"/>
        <w:gridCol w:w="92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黄海勇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黄海勇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黄海勇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黄海勇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陈胜华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78,130,329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关旭星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于秀芳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78,130,329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78,130,329</w:t>
            </w:r>
          </w:p>
        </w:tc>
      </w:tr>
    </w:tbl>
    <w:p>
      <w:pPr>
        <w:pStyle w:val="Style29"/>
        <w:keepNext/>
        <w:keepLines/>
        <w:widowControl w:val="0"/>
        <w:shd w:val="clear" w:color="auto" w:fill="auto"/>
        <w:bidi w:val="0"/>
        <w:spacing w:before="0" w:line="240" w:lineRule="auto"/>
        <w:ind w:left="0" w:right="0" w:firstLine="58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、公司董事、监事、高级管理人员变动情况</w:t>
      </w:r>
      <w:bookmarkEnd w:id="503"/>
      <w:bookmarkEnd w:id="504"/>
      <w:bookmarkEnd w:id="506"/>
    </w:p>
    <w:p>
      <w:pPr>
        <w:pStyle w:val="Style33"/>
        <w:keepNext w:val="0"/>
        <w:keepLines w:val="0"/>
        <w:widowControl w:val="0"/>
        <w:shd w:val="clear" w:color="auto" w:fill="auto"/>
        <w:bidi w:val="0"/>
        <w:spacing w:before="0" w:after="80" w:line="240"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2107"/>
        <w:gridCol w:w="355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关旭星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580"/>
        <w:jc w:val="both"/>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、任职情况</w:t>
      </w:r>
      <w:bookmarkEnd w:id="507"/>
      <w:bookmarkEnd w:id="508"/>
      <w:bookmarkEnd w:id="510"/>
    </w:p>
    <w:p>
      <w:pPr>
        <w:pStyle w:val="Style33"/>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51" w:lineRule="exact"/>
        <w:ind w:left="0" w:right="0" w:firstLine="580"/>
        <w:jc w:val="both"/>
      </w:pPr>
      <w:r>
        <w:rPr>
          <w:color w:val="000000"/>
          <w:spacing w:val="0"/>
          <w:w w:val="100"/>
          <w:position w:val="0"/>
        </w:rPr>
        <w:t>董事：</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汪洋先生，汉族，中共党员，博士研究生在读。曾任北京市东城区人民法院法官，北京市第二中级人民法院法官，中信银行 总行营业部高级经理，中融国际信托有限公司副总经理，中泰创展控股有限公司总裁，丰汇租赁有限公司董事长，重庆两江 机器人租赁有限公司监事长，开滦国际租赁有限公司董事，金洲慈航集团股份有限公司董事、副总经理，北京市租赁协会副 会长，中国国际经济贸易仲裁委员会仲裁员，现任顺利办董事、总裁，神州易桥（北京）财税科技有限公司副总裁，福州经 济技术开发区顺荣基金管理有限公司董事长。</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黄海勇先生，汉族，硕士研究生，中国国民党革命委员会青海省委员会委员。曾任青海大正会计师事务所审计项目经理，审 计部主任、合伙人，青海明胶股份有限公司财务经理。现任顺利办董事、副总裁、财务总监、董事会秘书，青海宁达创业投 资有限责任公司董事长，吉林省嘉孚化学工业股份有限公司董事。</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高杨先生，汉族，硕士研究生，长江商学院</w:t>
      </w:r>
      <w:r>
        <w:rPr>
          <w:color w:val="000000"/>
          <w:spacing w:val="0"/>
          <w:w w:val="100"/>
          <w:position w:val="0"/>
          <w:sz w:val="18"/>
          <w:szCs w:val="18"/>
        </w:rPr>
        <w:t>EMBA</w:t>
      </w:r>
      <w:r>
        <w:rPr>
          <w:color w:val="000000"/>
          <w:spacing w:val="0"/>
          <w:w w:val="100"/>
          <w:position w:val="0"/>
        </w:rPr>
        <w:t>。</w:t>
      </w:r>
      <w:r>
        <w:rPr>
          <w:color w:val="000000"/>
          <w:spacing w:val="0"/>
          <w:w w:val="100"/>
          <w:position w:val="0"/>
        </w:rPr>
        <w:t>曾任内蒙古呼和浩特市农业银行南街支行主任，共青团中央网络影视中心 影视部主任，中舜影业有限公司总裁，中国儿童少年电影学会理事。现任顺利办董事，北京文化艺术资源研究院理事长。 陈胜华先生，汉族，高级会计师。曾任北京华信诚会计师事务所有限责任公司副主任会计师，北京华夏正风会计师事务所合 伙人、首席合伙人。现任北京兴华会计师事务所（特殊普通合伙）高级合伙人，中国注册会计师资深会员，高级会计师、全 国会计领军人才，兼任中国注册会计师协会维权委员会委员，北京注册会计师协会战略发展委员会委员，中央财经大学会计 学院客座导师，首都经济贸易大学、北京信息科技大学兼职教授、硕士生导师，顺利办独立董事，北方华创科技集团股份有 限公司独立董事。</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吴亚先生，汉族，硕士研究生。曾任中央电视台新闻评论部新闻调查栏目记者，中央电视台《经济半小时》栏目记者，中央 电视台广告部高级主管，合生投资基金执行董事、主管合伙人。现任己未（北京）文化旅游控股有限公司董事长，顺利办独 立董事。</w:t>
      </w:r>
    </w:p>
    <w:p>
      <w:pPr>
        <w:pStyle w:val="Style33"/>
        <w:keepNext w:val="0"/>
        <w:keepLines w:val="0"/>
        <w:widowControl w:val="0"/>
        <w:shd w:val="clear" w:color="auto" w:fill="auto"/>
        <w:bidi w:val="0"/>
        <w:spacing w:before="0" w:after="340" w:line="351" w:lineRule="exact"/>
        <w:ind w:left="0" w:right="0" w:firstLine="580"/>
        <w:jc w:val="both"/>
      </w:pPr>
      <w:r>
        <w:rPr>
          <w:color w:val="000000"/>
          <w:spacing w:val="0"/>
          <w:w w:val="100"/>
          <w:position w:val="0"/>
        </w:rPr>
        <w:t>监事：</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林琨先生，汉族，本科。曾任普华永道中天会计师事务所北京分所审计部副经理，世纪华中资本管理有限公司、华中融资租 赁有限公司助理总裁、风控中心副总监。现任顺利办监事会主席，神州易桥（北京）财税科技有限公司内控中心总监。</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李弓先生，汉族，硕士研究生。曾任英超纽卡斯尔足球俱乐部运营主管，中国国际展览中心总裁助理兼销售部经理，创易网 首席商务品牌执行官，北京英特华集团助理总裁及首席商务品牌执行官。现任顺利办监事，神州易桥（北京）财税科技有限 公司总裁助理，神州优才人力资源服务有限公司监事。</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刘强先生，汉族，本科。曾任北京市律购信息技术有限责任公司（绿狗网）联合创始人兼首席运营官，神州易桥（北京）财 税科技有限公司总裁助理、法律事业部总监，伟东云教育集团互联网事业部首席运营官，北京华宇元典信息服务有限公司资 深行业专家（顾问）。现任顺利办监事，神州易桥（北京）财税科技有限公司业务产品部和运营中心总监。</w:t>
      </w:r>
    </w:p>
    <w:p>
      <w:pPr>
        <w:pStyle w:val="Style33"/>
        <w:keepNext w:val="0"/>
        <w:keepLines w:val="0"/>
        <w:widowControl w:val="0"/>
        <w:shd w:val="clear" w:color="auto" w:fill="auto"/>
        <w:bidi w:val="0"/>
        <w:spacing w:before="0" w:after="0" w:line="351" w:lineRule="exact"/>
        <w:ind w:left="0" w:right="0" w:firstLine="580"/>
        <w:jc w:val="both"/>
      </w:pPr>
      <w:r>
        <w:rPr>
          <w:color w:val="000000"/>
          <w:spacing w:val="0"/>
          <w:w w:val="100"/>
          <w:position w:val="0"/>
        </w:rPr>
        <w:t>高级管理人员：</w:t>
      </w:r>
    </w:p>
    <w:p>
      <w:pPr>
        <w:pStyle w:val="Style33"/>
        <w:keepNext w:val="0"/>
        <w:keepLines w:val="0"/>
        <w:widowControl w:val="0"/>
        <w:shd w:val="clear" w:color="auto" w:fill="auto"/>
        <w:bidi w:val="0"/>
        <w:spacing w:before="0" w:after="0" w:line="351" w:lineRule="exact"/>
        <w:ind w:left="580" w:right="0" w:firstLine="0"/>
        <w:jc w:val="both"/>
      </w:pPr>
      <w:r>
        <w:rPr>
          <w:color w:val="000000"/>
          <w:spacing w:val="0"/>
          <w:w w:val="100"/>
          <w:position w:val="0"/>
        </w:rPr>
        <w:t>汪洋先生，汉族，中共党员，博士研究生在读。曾任北京市东城区人民法院法官，北京市第二中级人民法院法官，中信银行 总行营业部高级经理，中融国际信托有限公司副总经理，中泰创展控股有限公司总裁，丰汇租赁有限公司董事长，重庆两江 机器人租赁有限公司监事长，开滦国际租赁有限公司董事，金洲慈航集团股份有限公司董事、副总经理，北京市租赁协会副 会长，中国国际经济贸易仲裁委员会仲裁员，现任顺利办董事、总裁，神州易桥（北京）财税科技有限公司副总裁，福州经 济技术开发区顺荣基金管理有限公司董事长。</w:t>
      </w:r>
    </w:p>
    <w:p>
      <w:pPr>
        <w:pStyle w:val="Style33"/>
        <w:keepNext w:val="0"/>
        <w:keepLines w:val="0"/>
        <w:widowControl w:val="0"/>
        <w:shd w:val="clear" w:color="auto" w:fill="auto"/>
        <w:bidi w:val="0"/>
        <w:spacing w:before="0" w:after="100" w:line="351" w:lineRule="exact"/>
        <w:ind w:left="580" w:right="0" w:firstLine="0"/>
        <w:jc w:val="both"/>
      </w:pPr>
      <w:r>
        <w:rPr>
          <w:color w:val="000000"/>
          <w:spacing w:val="0"/>
          <w:w w:val="100"/>
          <w:position w:val="0"/>
        </w:rPr>
        <w:t>黄海勇先生，汉族，硕士研究生，中国国民党革命委员会青海省委员会委员。曾任青海大正会计师事务所审计项目经理，审 计部主任、合伙人，青海明胶股份有限公司财务经理。现任顺利办董事、副总裁、财务总监、董事会秘书，青海宁达创业投 资有限责任公司董事长，吉林省嘉孚化学工业股份有限公司董事。</w:t>
      </w:r>
    </w:p>
    <w:p>
      <w:pPr>
        <w:pStyle w:val="Style33"/>
        <w:keepNext w:val="0"/>
        <w:keepLines w:val="0"/>
        <w:widowControl w:val="0"/>
        <w:shd w:val="clear" w:color="auto" w:fill="auto"/>
        <w:bidi w:val="0"/>
        <w:spacing w:before="0" w:after="140" w:line="351" w:lineRule="exact"/>
        <w:ind w:left="0" w:right="0" w:firstLine="58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0" w:line="408"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351" w:lineRule="exact"/>
        <w:ind w:left="0" w:right="0" w:firstLine="580"/>
        <w:jc w:val="both"/>
      </w:pPr>
      <w:r>
        <w:rPr>
          <w:color w:val="000000"/>
          <w:spacing w:val="0"/>
          <w:w w:val="100"/>
          <w:position w:val="0"/>
        </w:rPr>
        <w:t>在其他单位任职情况</w:t>
      </w:r>
    </w:p>
    <w:p>
      <w:pPr>
        <w:pStyle w:val="Style18"/>
        <w:keepNext w:val="0"/>
        <w:keepLines w:val="0"/>
        <w:widowControl w:val="0"/>
        <w:shd w:val="clear" w:color="auto" w:fill="auto"/>
        <w:bidi w:val="0"/>
        <w:spacing w:before="0" w:after="0" w:line="240" w:lineRule="auto"/>
        <w:ind w:left="25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483"/>
        <w:gridCol w:w="1704"/>
        <w:gridCol w:w="1382"/>
      </w:tblGrid>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福州经济技术开发区顺荣基金管理有限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吉林省嘉孚化学工业股份有限公司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北京文化艺术资源研究院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北方华创科技集团股份有限公司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天津鹏翎集团股份有限公司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己未（北京）文化旅游控股有限公司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6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580"/>
        <w:jc w:val="both"/>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、董事、监事、高级管理人员报酬情况</w:t>
      </w:r>
      <w:bookmarkEnd w:id="511"/>
      <w:bookmarkEnd w:id="512"/>
      <w:bookmarkEnd w:id="514"/>
    </w:p>
    <w:p>
      <w:pPr>
        <w:pStyle w:val="Style33"/>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100" w:line="312" w:lineRule="exact"/>
        <w:ind w:left="580" w:right="0" w:firstLine="0"/>
        <w:jc w:val="both"/>
      </w:pPr>
      <w:r>
        <w:rPr>
          <w:color w:val="000000"/>
          <w:spacing w:val="0"/>
          <w:w w:val="100"/>
          <w:position w:val="0"/>
        </w:rPr>
        <w:t>决策程序：董事会薪酬与考核委员会向董事会提出董事、监事的津贴方案，董事会审批后报股东大会批准；高级管理人员薪 酬方案经董事会薪酬与考核委员会对绩效进行评价后，报董事会批准。</w:t>
      </w:r>
    </w:p>
    <w:p>
      <w:pPr>
        <w:pStyle w:val="Style33"/>
        <w:keepNext w:val="0"/>
        <w:keepLines w:val="0"/>
        <w:widowControl w:val="0"/>
        <w:shd w:val="clear" w:color="auto" w:fill="auto"/>
        <w:bidi w:val="0"/>
        <w:spacing w:before="0" w:after="120" w:line="312" w:lineRule="exact"/>
        <w:ind w:left="580" w:right="0" w:firstLine="0"/>
        <w:jc w:val="both"/>
      </w:pPr>
      <w:r>
        <w:rPr>
          <w:color w:val="000000"/>
          <w:spacing w:val="0"/>
          <w:w w:val="100"/>
          <w:position w:val="0"/>
        </w:rPr>
        <w:t>确定依据：董事会及股东大会审议通过的公司董（监）事、独立董事津贴方案。</w:t>
      </w:r>
      <w:r>
        <w:br w:type="page"/>
      </w:r>
    </w:p>
    <w:p>
      <w:pPr>
        <w:pStyle w:val="Style33"/>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支付情况：董事、监事的津贴依据股东大会批准的方案按季度发放；高级管理人员的薪酬按公司薪酬管理制度发放。</w:t>
      </w:r>
    </w:p>
    <w:p>
      <w:pPr>
        <w:pStyle w:val="Style33"/>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3307"/>
        <w:gridCol w:w="710"/>
        <w:gridCol w:w="710"/>
        <w:gridCol w:w="989"/>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董事、副总裁、财务总监、董事会秘书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关旭星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6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580"/>
        <w:jc w:val="left"/>
      </w:pPr>
      <w:bookmarkStart w:id="515" w:name="bookmark515"/>
      <w:bookmarkStart w:id="516" w:name="bookmark516"/>
      <w:bookmarkStart w:id="517" w:name="bookmark517"/>
      <w:bookmarkStart w:id="518" w:name="bookmark518"/>
      <w:r>
        <w:rPr>
          <w:color w:val="000000"/>
          <w:spacing w:val="0"/>
          <w:w w:val="100"/>
          <w:position w:val="0"/>
          <w:sz w:val="24"/>
          <w:szCs w:val="24"/>
        </w:rPr>
        <w:t>五</w:t>
      </w:r>
      <w:bookmarkEnd w:id="517"/>
      <w:r>
        <w:rPr>
          <w:color w:val="000000"/>
          <w:spacing w:val="0"/>
          <w:w w:val="100"/>
          <w:position w:val="0"/>
          <w:sz w:val="24"/>
          <w:szCs w:val="24"/>
        </w:rPr>
        <w:t>、公司员工情况</w:t>
      </w:r>
      <w:bookmarkEnd w:id="515"/>
      <w:bookmarkEnd w:id="516"/>
      <w:bookmarkEnd w:id="518"/>
    </w:p>
    <w:p>
      <w:pPr>
        <w:pStyle w:val="Style36"/>
        <w:keepNext/>
        <w:keepLines/>
        <w:widowControl w:val="0"/>
        <w:shd w:val="clear" w:color="auto" w:fill="auto"/>
        <w:bidi w:val="0"/>
        <w:spacing w:before="0" w:after="300" w:line="240" w:lineRule="auto"/>
        <w:ind w:left="0" w:right="0" w:firstLine="58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、员工数量、专业构成及教育程度</w:t>
      </w:r>
      <w:bookmarkEnd w:id="519"/>
      <w:bookmarkEnd w:id="520"/>
      <w:bookmarkEnd w:id="52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1,587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1,602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r>
    </w:tbl>
    <w:p>
      <w:pPr>
        <w:widowControl w:val="0"/>
        <w:spacing w:after="319" w:line="1" w:lineRule="exact"/>
      </w:pPr>
    </w:p>
    <w:p>
      <w:pPr>
        <w:pStyle w:val="Style36"/>
        <w:keepNext/>
        <w:keepLines/>
        <w:widowControl w:val="0"/>
        <w:shd w:val="clear" w:color="auto" w:fill="auto"/>
        <w:tabs>
          <w:tab w:pos="958" w:val="left"/>
        </w:tabs>
        <w:bidi w:val="0"/>
        <w:spacing w:before="0" w:after="260" w:line="240" w:lineRule="auto"/>
        <w:ind w:left="0" w:right="0" w:firstLine="58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薪酬政策</w:t>
      </w:r>
      <w:bookmarkEnd w:id="523"/>
      <w:bookmarkEnd w:id="524"/>
      <w:bookmarkEnd w:id="526"/>
    </w:p>
    <w:p>
      <w:pPr>
        <w:pStyle w:val="Style33"/>
        <w:keepNext w:val="0"/>
        <w:keepLines w:val="0"/>
        <w:widowControl w:val="0"/>
        <w:shd w:val="clear" w:color="auto" w:fill="auto"/>
        <w:bidi w:val="0"/>
        <w:spacing w:before="0" w:after="380" w:line="312" w:lineRule="exact"/>
        <w:ind w:left="580" w:right="0" w:firstLine="0"/>
        <w:jc w:val="left"/>
      </w:pPr>
      <w:r>
        <w:rPr>
          <w:color w:val="000000"/>
          <w:spacing w:val="0"/>
          <w:w w:val="100"/>
          <w:position w:val="0"/>
        </w:rPr>
        <w:t>报告期内，公司薪酬管理遵循按价值分配、效率优先、兼顾公平及可持续发展的原则，针对互联网产业内子公司不同区域、 行业特点，灵活制订相应的薪酬分配形式，并通过整体调薪、个别调薪等薪酬动态管理模式，使员工与公司同步分享公司发 展带来的收益。</w:t>
      </w:r>
    </w:p>
    <w:p>
      <w:pPr>
        <w:pStyle w:val="Style36"/>
        <w:keepNext/>
        <w:keepLines/>
        <w:widowControl w:val="0"/>
        <w:shd w:val="clear" w:color="auto" w:fill="auto"/>
        <w:tabs>
          <w:tab w:pos="958" w:val="left"/>
        </w:tabs>
        <w:bidi w:val="0"/>
        <w:spacing w:before="0" w:after="260" w:line="240" w:lineRule="auto"/>
        <w:ind w:left="0" w:right="0" w:firstLine="58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培训计划</w:t>
      </w:r>
      <w:bookmarkEnd w:id="527"/>
      <w:bookmarkEnd w:id="528"/>
      <w:bookmarkEnd w:id="530"/>
    </w:p>
    <w:p>
      <w:pPr>
        <w:pStyle w:val="Style33"/>
        <w:keepNext w:val="0"/>
        <w:keepLines w:val="0"/>
        <w:widowControl w:val="0"/>
        <w:shd w:val="clear" w:color="auto" w:fill="auto"/>
        <w:bidi w:val="0"/>
        <w:spacing w:before="0" w:after="380" w:line="322" w:lineRule="exact"/>
        <w:ind w:left="580" w:right="0" w:firstLine="0"/>
        <w:jc w:val="left"/>
      </w:pPr>
      <w:r>
        <w:rPr>
          <w:color w:val="000000"/>
          <w:spacing w:val="0"/>
          <w:w w:val="100"/>
          <w:position w:val="0"/>
        </w:rPr>
        <w:t>报告期内，公司培训计划按照分层次、分需求的要求编制，坚持内部培训与外部培训相结合，受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年疫情影响，培训主要 以内部培训和网络教育为主的方式进行，外出培训部分适当压缩。</w:t>
      </w:r>
    </w:p>
    <w:p>
      <w:pPr>
        <w:pStyle w:val="Style36"/>
        <w:keepNext/>
        <w:keepLines/>
        <w:widowControl w:val="0"/>
        <w:shd w:val="clear" w:color="auto" w:fill="auto"/>
        <w:tabs>
          <w:tab w:pos="958" w:val="left"/>
        </w:tabs>
        <w:bidi w:val="0"/>
        <w:spacing w:before="0" w:after="260" w:line="240" w:lineRule="auto"/>
        <w:ind w:left="0" w:right="0" w:firstLine="58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劳务外包情况</w:t>
      </w:r>
      <w:bookmarkEnd w:id="531"/>
      <w:bookmarkEnd w:id="532"/>
      <w:bookmarkEnd w:id="534"/>
    </w:p>
    <w:p>
      <w:pPr>
        <w:pStyle w:val="Style33"/>
        <w:keepNext w:val="0"/>
        <w:keepLines w:val="0"/>
        <w:widowControl w:val="0"/>
        <w:shd w:val="clear" w:color="auto" w:fill="auto"/>
        <w:bidi w:val="0"/>
        <w:spacing w:before="0" w:after="300" w:line="317" w:lineRule="exact"/>
        <w:ind w:left="0" w:right="0" w:firstLine="580"/>
        <w:jc w:val="left"/>
        <w:sectPr>
          <w:footnotePr>
            <w:pos w:val="pageBottom"/>
            <w:numFmt w:val="decimal"/>
            <w:numRestart w:val="continuous"/>
          </w:footnotePr>
          <w:pgSz w:w="11900" w:h="16840"/>
          <w:pgMar w:top="1302" w:right="544" w:bottom="1451" w:left="53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after="560" w:line="240" w:lineRule="auto"/>
        <w:ind w:left="0" w:right="0" w:firstLine="0"/>
        <w:jc w:val="center"/>
      </w:pPr>
      <w:bookmarkStart w:id="535" w:name="bookmark535"/>
      <w:bookmarkStart w:id="536" w:name="bookmark536"/>
      <w:bookmarkStart w:id="537" w:name="bookmark537"/>
      <w:r>
        <w:rPr>
          <w:color w:val="000000"/>
          <w:spacing w:val="0"/>
          <w:w w:val="100"/>
          <w:position w:val="0"/>
        </w:rPr>
        <w:t>第十节公司治理</w:t>
      </w:r>
      <w:bookmarkEnd w:id="535"/>
      <w:bookmarkEnd w:id="536"/>
      <w:bookmarkEnd w:id="537"/>
    </w:p>
    <w:p>
      <w:pPr>
        <w:pStyle w:val="Style29"/>
        <w:keepNext/>
        <w:keepLines/>
        <w:widowControl w:val="0"/>
        <w:shd w:val="clear" w:color="auto" w:fill="auto"/>
        <w:tabs>
          <w:tab w:pos="1097" w:val="left"/>
        </w:tabs>
        <w:bidi w:val="0"/>
        <w:spacing w:before="0" w:after="260" w:line="240" w:lineRule="auto"/>
        <w:ind w:left="0" w:right="0" w:firstLine="580"/>
        <w:jc w:val="both"/>
      </w:pPr>
      <w:bookmarkStart w:id="538" w:name="bookmark538"/>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w:t>
        <w:tab/>
        <w:t>公司治理的基本状况</w:t>
      </w:r>
      <w:bookmarkEnd w:id="539"/>
      <w:bookmarkEnd w:id="540"/>
      <w:bookmarkEnd w:id="542"/>
      <w:bookmarkEnd w:id="538"/>
    </w:p>
    <w:p>
      <w:pPr>
        <w:pStyle w:val="Style33"/>
        <w:keepNext w:val="0"/>
        <w:keepLines w:val="0"/>
        <w:widowControl w:val="0"/>
        <w:shd w:val="clear" w:color="auto" w:fill="auto"/>
        <w:bidi w:val="0"/>
        <w:spacing w:before="0" w:after="0" w:line="312" w:lineRule="exact"/>
        <w:ind w:left="580" w:right="0" w:firstLine="0"/>
        <w:jc w:val="both"/>
      </w:pPr>
      <w:r>
        <w:rPr>
          <w:color w:val="000000"/>
          <w:spacing w:val="0"/>
          <w:w w:val="100"/>
          <w:position w:val="0"/>
        </w:rPr>
        <w:t>公司严格按照《上市公司治理准则》《公司法》《证券法》等有关规定以及监管机构的有关要求，不断完善公司法人治理结 构，进一步强化内部控制，规范公司运作，认真履行信息披露义务。报告期内，公司治理的实际情况与中国证监会发布的有 关上市公司治理的规范性文件要求基本一致。</w:t>
      </w:r>
    </w:p>
    <w:p>
      <w:pPr>
        <w:pStyle w:val="Style33"/>
        <w:keepNext w:val="0"/>
        <w:keepLines w:val="0"/>
        <w:widowControl w:val="0"/>
        <w:shd w:val="clear" w:color="auto" w:fill="auto"/>
        <w:bidi w:val="0"/>
        <w:spacing w:before="0" w:after="140" w:line="320" w:lineRule="exact"/>
        <w:ind w:left="580" w:right="0" w:firstLine="0"/>
        <w:jc w:val="both"/>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after="0" w:line="372" w:lineRule="auto"/>
        <w:ind w:left="58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20" w:lineRule="exact"/>
        <w:ind w:left="580" w:right="0" w:firstLine="0"/>
        <w:jc w:val="both"/>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1097" w:val="left"/>
        </w:tabs>
        <w:bidi w:val="0"/>
        <w:spacing w:before="0" w:after="260" w:line="240" w:lineRule="auto"/>
        <w:ind w:left="0" w:right="0" w:firstLine="580"/>
        <w:jc w:val="left"/>
      </w:pPr>
      <w:bookmarkStart w:id="543" w:name="bookmark543"/>
      <w:bookmarkStart w:id="544" w:name="bookmark544"/>
      <w:bookmarkStart w:id="545" w:name="bookmark545"/>
      <w:bookmarkStart w:id="546" w:name="bookmark546"/>
      <w:r>
        <w:rPr>
          <w:color w:val="000000"/>
          <w:spacing w:val="0"/>
          <w:w w:val="100"/>
          <w:position w:val="0"/>
          <w:sz w:val="24"/>
          <w:szCs w:val="24"/>
        </w:rPr>
        <w:t>二</w:t>
      </w:r>
      <w:bookmarkEnd w:id="545"/>
      <w:r>
        <w:rPr>
          <w:color w:val="000000"/>
          <w:spacing w:val="0"/>
          <w:w w:val="100"/>
          <w:position w:val="0"/>
          <w:sz w:val="24"/>
          <w:szCs w:val="24"/>
        </w:rPr>
        <w:t>、</w:t>
        <w:tab/>
        <w:t>公司相对于控股股东在业务、人员、资产、机构、财务等方面的独立情况</w:t>
      </w:r>
      <w:bookmarkEnd w:id="543"/>
      <w:bookmarkEnd w:id="544"/>
      <w:bookmarkEnd w:id="546"/>
    </w:p>
    <w:p>
      <w:pPr>
        <w:pStyle w:val="Style33"/>
        <w:keepNext w:val="0"/>
        <w:keepLines w:val="0"/>
        <w:widowControl w:val="0"/>
        <w:shd w:val="clear" w:color="auto" w:fill="auto"/>
        <w:bidi w:val="0"/>
        <w:spacing w:before="0" w:after="0" w:line="322" w:lineRule="exact"/>
        <w:ind w:left="580" w:right="0" w:firstLine="0"/>
        <w:jc w:val="both"/>
      </w:pPr>
      <w:r>
        <w:rPr>
          <w:color w:val="000000"/>
          <w:spacing w:val="0"/>
          <w:w w:val="100"/>
          <w:position w:val="0"/>
        </w:rPr>
        <w:t>公司法人治理结构健全，在业务、人员、资产、机构、财务等方面与控股股东完全分开，具有独立完整的业务及自主经营能 力。</w:t>
      </w:r>
    </w:p>
    <w:p>
      <w:pPr>
        <w:pStyle w:val="Style33"/>
        <w:keepNext w:val="0"/>
        <w:keepLines w:val="0"/>
        <w:widowControl w:val="0"/>
        <w:shd w:val="clear" w:color="auto" w:fill="auto"/>
        <w:tabs>
          <w:tab w:pos="914" w:val="left"/>
        </w:tabs>
        <w:bidi w:val="0"/>
        <w:spacing w:before="0" w:after="0" w:line="326" w:lineRule="exact"/>
        <w:ind w:left="580" w:right="0" w:firstLine="0"/>
        <w:jc w:val="both"/>
      </w:pPr>
      <w:bookmarkStart w:id="547" w:name="bookmark547"/>
      <w:r>
        <w:rPr>
          <w:rFonts w:ascii="Times New Roman" w:eastAsia="Times New Roman" w:hAnsi="Times New Roman" w:cs="Times New Roman"/>
          <w:color w:val="000000"/>
          <w:spacing w:val="0"/>
          <w:w w:val="100"/>
          <w:position w:val="0"/>
          <w:sz w:val="18"/>
          <w:szCs w:val="18"/>
        </w:rPr>
        <w:t>1</w:t>
      </w:r>
      <w:bookmarkEnd w:id="547"/>
      <w:r>
        <w:rPr>
          <w:color w:val="000000"/>
          <w:spacing w:val="0"/>
          <w:w w:val="100"/>
          <w:position w:val="0"/>
        </w:rPr>
        <w:t>、</w:t>
        <w:tab/>
        <w:t>业务独立：公司具有独立完整的业务及自主经营能力，控股股东不存在直接或间接干预公司经营活动的情况。</w:t>
      </w:r>
    </w:p>
    <w:p>
      <w:pPr>
        <w:pStyle w:val="Style33"/>
        <w:keepNext w:val="0"/>
        <w:keepLines w:val="0"/>
        <w:widowControl w:val="0"/>
        <w:shd w:val="clear" w:color="auto" w:fill="auto"/>
        <w:tabs>
          <w:tab w:pos="934" w:val="left"/>
        </w:tabs>
        <w:bidi w:val="0"/>
        <w:spacing w:before="0" w:after="0" w:line="326" w:lineRule="exact"/>
        <w:ind w:left="580" w:right="0" w:firstLine="0"/>
        <w:jc w:val="both"/>
      </w:pPr>
      <w:bookmarkStart w:id="548" w:name="bookmark548"/>
      <w:r>
        <w:rPr>
          <w:rFonts w:ascii="Times New Roman" w:eastAsia="Times New Roman" w:hAnsi="Times New Roman" w:cs="Times New Roman"/>
          <w:color w:val="000000"/>
          <w:spacing w:val="0"/>
          <w:w w:val="100"/>
          <w:position w:val="0"/>
          <w:sz w:val="18"/>
          <w:szCs w:val="18"/>
        </w:rPr>
        <w:t>2</w:t>
      </w:r>
      <w:bookmarkEnd w:id="548"/>
      <w:r>
        <w:rPr>
          <w:color w:val="000000"/>
          <w:spacing w:val="0"/>
          <w:w w:val="100"/>
          <w:position w:val="0"/>
        </w:rPr>
        <w:t>、</w:t>
        <w:tab/>
        <w:t>人员独立：公司与控股股东在劳动、人事及工资管理等方面相互独立，有独立完善的人力管理体系。</w:t>
      </w:r>
    </w:p>
    <w:p>
      <w:pPr>
        <w:pStyle w:val="Style33"/>
        <w:keepNext w:val="0"/>
        <w:keepLines w:val="0"/>
        <w:widowControl w:val="0"/>
        <w:shd w:val="clear" w:color="auto" w:fill="auto"/>
        <w:tabs>
          <w:tab w:pos="924" w:val="left"/>
        </w:tabs>
        <w:bidi w:val="0"/>
        <w:spacing w:before="0" w:after="0" w:line="326" w:lineRule="exact"/>
        <w:ind w:left="580" w:right="0" w:firstLine="0"/>
        <w:jc w:val="both"/>
      </w:pPr>
      <w:bookmarkStart w:id="549" w:name="bookmark549"/>
      <w:r>
        <w:rPr>
          <w:rFonts w:ascii="Times New Roman" w:eastAsia="Times New Roman" w:hAnsi="Times New Roman" w:cs="Times New Roman"/>
          <w:color w:val="000000"/>
          <w:spacing w:val="0"/>
          <w:w w:val="100"/>
          <w:position w:val="0"/>
          <w:sz w:val="18"/>
          <w:szCs w:val="18"/>
        </w:rPr>
        <w:t>3</w:t>
      </w:r>
      <w:bookmarkEnd w:id="549"/>
      <w:r>
        <w:rPr>
          <w:color w:val="000000"/>
          <w:spacing w:val="0"/>
          <w:w w:val="100"/>
          <w:position w:val="0"/>
        </w:rPr>
        <w:t>、</w:t>
        <w:tab/>
        <w:t>资产独立：公司具有独立完整的资产，公司的资产全部处于公司的控制之下，并为公司独立拥有和运营。公司不存在资 金、资产被控股股东占用的情形。</w:t>
      </w:r>
    </w:p>
    <w:p>
      <w:pPr>
        <w:pStyle w:val="Style33"/>
        <w:keepNext w:val="0"/>
        <w:keepLines w:val="0"/>
        <w:widowControl w:val="0"/>
        <w:shd w:val="clear" w:color="auto" w:fill="auto"/>
        <w:tabs>
          <w:tab w:pos="934" w:val="left"/>
        </w:tabs>
        <w:bidi w:val="0"/>
        <w:spacing w:before="0" w:after="0" w:line="319" w:lineRule="exact"/>
        <w:ind w:left="580" w:right="0" w:firstLine="0"/>
        <w:jc w:val="both"/>
      </w:pPr>
      <w:bookmarkStart w:id="550" w:name="bookmark550"/>
      <w:r>
        <w:rPr>
          <w:rFonts w:ascii="Times New Roman" w:eastAsia="Times New Roman" w:hAnsi="Times New Roman" w:cs="Times New Roman"/>
          <w:color w:val="000000"/>
          <w:spacing w:val="0"/>
          <w:w w:val="100"/>
          <w:position w:val="0"/>
          <w:sz w:val="18"/>
          <w:szCs w:val="18"/>
        </w:rPr>
        <w:t>4</w:t>
      </w:r>
      <w:bookmarkEnd w:id="550"/>
      <w:r>
        <w:rPr>
          <w:color w:val="000000"/>
          <w:spacing w:val="0"/>
          <w:w w:val="100"/>
          <w:position w:val="0"/>
        </w:rPr>
        <w:t>、</w:t>
        <w:tab/>
        <w:t>机构独立：公司生产经营及办公机构与控股股东完全分开，设立了健全的组织机构体系，董事会、监事会及其他内部机 构独立运作。控股股东及其职能部门与公司及其职能部门之间不存在从属关系。</w:t>
      </w:r>
    </w:p>
    <w:p>
      <w:pPr>
        <w:pStyle w:val="Style33"/>
        <w:keepNext w:val="0"/>
        <w:keepLines w:val="0"/>
        <w:widowControl w:val="0"/>
        <w:shd w:val="clear" w:color="auto" w:fill="auto"/>
        <w:tabs>
          <w:tab w:pos="934" w:val="left"/>
        </w:tabs>
        <w:bidi w:val="0"/>
        <w:spacing w:before="0" w:after="360" w:line="319" w:lineRule="exact"/>
        <w:ind w:left="580" w:right="0" w:firstLine="0"/>
        <w:jc w:val="both"/>
      </w:pPr>
      <w:bookmarkStart w:id="551" w:name="bookmark551"/>
      <w:r>
        <w:rPr>
          <w:rFonts w:ascii="Times New Roman" w:eastAsia="Times New Roman" w:hAnsi="Times New Roman" w:cs="Times New Roman"/>
          <w:color w:val="000000"/>
          <w:spacing w:val="0"/>
          <w:w w:val="100"/>
          <w:position w:val="0"/>
          <w:sz w:val="18"/>
          <w:szCs w:val="18"/>
        </w:rPr>
        <w:t>5</w:t>
      </w:r>
      <w:bookmarkEnd w:id="551"/>
      <w:r>
        <w:rPr>
          <w:color w:val="000000"/>
          <w:spacing w:val="0"/>
          <w:w w:val="100"/>
          <w:position w:val="0"/>
        </w:rPr>
        <w:t>、</w:t>
        <w:tab/>
        <w:t>财务独立：公司设有独立的财务部门，配备了充足的专职财务会计人员，并建立了独立的会计核算体系和财务管理制度。 不存在控股股东干预公司财务、会计活动的情况。</w:t>
      </w:r>
    </w:p>
    <w:p>
      <w:pPr>
        <w:pStyle w:val="Style29"/>
        <w:keepNext/>
        <w:keepLines/>
        <w:widowControl w:val="0"/>
        <w:shd w:val="clear" w:color="auto" w:fill="auto"/>
        <w:tabs>
          <w:tab w:pos="1102" w:val="left"/>
        </w:tabs>
        <w:bidi w:val="0"/>
        <w:spacing w:before="0" w:line="240" w:lineRule="auto"/>
        <w:ind w:left="0" w:right="0" w:firstLine="580"/>
        <w:jc w:val="both"/>
      </w:pPr>
      <w:bookmarkStart w:id="552" w:name="bookmark552"/>
      <w:bookmarkStart w:id="553" w:name="bookmark553"/>
      <w:bookmarkStart w:id="554" w:name="bookmark554"/>
      <w:bookmarkStart w:id="555" w:name="bookmark555"/>
      <w:r>
        <w:rPr>
          <w:color w:val="000000"/>
          <w:spacing w:val="0"/>
          <w:w w:val="100"/>
          <w:position w:val="0"/>
          <w:sz w:val="24"/>
          <w:szCs w:val="24"/>
        </w:rPr>
        <w:t>三</w:t>
      </w:r>
      <w:bookmarkEnd w:id="554"/>
      <w:r>
        <w:rPr>
          <w:color w:val="000000"/>
          <w:spacing w:val="0"/>
          <w:w w:val="100"/>
          <w:position w:val="0"/>
          <w:sz w:val="24"/>
          <w:szCs w:val="24"/>
        </w:rPr>
        <w:t>、</w:t>
        <w:tab/>
        <w:t>同业竞争情况</w:t>
      </w:r>
      <w:bookmarkEnd w:id="552"/>
      <w:bookmarkEnd w:id="553"/>
      <w:bookmarkEnd w:id="555"/>
    </w:p>
    <w:p>
      <w:pPr>
        <w:pStyle w:val="Style33"/>
        <w:keepNext w:val="0"/>
        <w:keepLines w:val="0"/>
        <w:widowControl w:val="0"/>
        <w:shd w:val="clear" w:color="auto" w:fill="auto"/>
        <w:bidi w:val="0"/>
        <w:spacing w:before="0" w:after="260" w:line="372"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1102" w:val="left"/>
        </w:tabs>
        <w:bidi w:val="0"/>
        <w:spacing w:before="0" w:line="240" w:lineRule="auto"/>
        <w:ind w:left="0" w:right="0" w:firstLine="580"/>
        <w:jc w:val="both"/>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w:t>
        <w:tab/>
        <w:t>报告期内召开的年度股东大会和临时股东大会的有关情况</w:t>
      </w:r>
      <w:bookmarkEnd w:id="556"/>
      <w:bookmarkEnd w:id="557"/>
      <w:bookmarkEnd w:id="559"/>
    </w:p>
    <w:p>
      <w:pPr>
        <w:pStyle w:val="Style36"/>
        <w:keepNext/>
        <w:keepLines/>
        <w:widowControl w:val="0"/>
        <w:shd w:val="clear" w:color="auto" w:fill="auto"/>
        <w:bidi w:val="0"/>
        <w:spacing w:before="0" w:line="240" w:lineRule="auto"/>
        <w:ind w:left="0" w:right="0" w:firstLine="58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、本报告期股东大会情况</w:t>
      </w:r>
      <w:bookmarkEnd w:id="560"/>
      <w:bookmarkEnd w:id="561"/>
      <w:bookmarkEnd w:id="563"/>
    </w:p>
    <w:tbl>
      <w:tblPr>
        <w:tblOverlap w:val="never"/>
        <w:jc w:val="center"/>
        <w:tblLayout w:type="fixed"/>
      </w:tblPr>
      <w:tblGrid>
        <w:gridCol w:w="1142"/>
        <w:gridCol w:w="994"/>
        <w:gridCol w:w="1560"/>
        <w:gridCol w:w="1594"/>
        <w:gridCol w:w="1594"/>
        <w:gridCol w:w="27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 次临时股东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 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r>
              <w:rPr>
                <w:color w:val="000000"/>
                <w:spacing w:val="0"/>
                <w:w w:val="100"/>
                <w:position w:val="0"/>
              </w:rPr>
              <w:t>刊载于《证券 时报》《证券日报》《中国证券报》 和巨潮资讯网</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年度股东大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年度股东大会决议公告》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w:t>
            </w:r>
            <w:r>
              <w:rPr>
                <w:color w:val="000000"/>
                <w:spacing w:val="0"/>
                <w:w w:val="100"/>
                <w:position w:val="0"/>
              </w:rPr>
              <w:t>刊载于《证券时报》 《证券日报》《中国证券报》和巨潮 资讯网</w:t>
            </w:r>
          </w:p>
        </w:tc>
      </w:tr>
    </w:tbl>
    <w:p>
      <w:pPr>
        <w:spacing w:lineRule="exact" w:line="1"/>
        <w:rPr>
          <w:sz w:val="2"/>
          <w:szCs w:val="2"/>
        </w:rPr>
      </w:pPr>
      <w:r>
        <w:br w:type="page"/>
      </w:r>
    </w:p>
    <w:tbl>
      <w:tblPr>
        <w:tblOverlap w:val="never"/>
        <w:jc w:val="center"/>
        <w:tblLayout w:type="fixed"/>
      </w:tblPr>
      <w:tblGrid>
        <w:gridCol w:w="1142"/>
        <w:gridCol w:w="994"/>
        <w:gridCol w:w="1560"/>
        <w:gridCol w:w="1594"/>
        <w:gridCol w:w="1594"/>
        <w:gridCol w:w="2774"/>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 次临时股东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 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rPr>
              <w:t>）</w:t>
            </w:r>
            <w:r>
              <w:rPr>
                <w:color w:val="000000"/>
                <w:spacing w:val="0"/>
                <w:w w:val="100"/>
                <w:position w:val="0"/>
              </w:rPr>
              <w:t>刊载于《证券 时报》《证券日报》《中国证券报》 和巨潮资讯网</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 次临时股东 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 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2020-079</w:t>
            </w:r>
            <w:r>
              <w:rPr>
                <w:color w:val="000000"/>
                <w:spacing w:val="0"/>
                <w:w w:val="100"/>
                <w:position w:val="0"/>
              </w:rPr>
              <w:t>）</w:t>
            </w:r>
            <w:r>
              <w:rPr>
                <w:color w:val="000000"/>
                <w:spacing w:val="0"/>
                <w:w w:val="100"/>
                <w:position w:val="0"/>
              </w:rPr>
              <w:t>刊载于《证券 时报》《证券日报》《中国证券报》 和巨潮资讯网</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56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、表决权恢复的优先股股东请求召开临时股东大会</w:t>
      </w:r>
      <w:bookmarkEnd w:id="564"/>
      <w:bookmarkEnd w:id="565"/>
      <w:bookmarkEnd w:id="567"/>
    </w:p>
    <w:p>
      <w:pPr>
        <w:pStyle w:val="Style33"/>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560"/>
        <w:jc w:val="left"/>
      </w:pPr>
      <w:bookmarkStart w:id="568" w:name="bookmark568"/>
      <w:bookmarkStart w:id="569" w:name="bookmark569"/>
      <w:bookmarkStart w:id="570" w:name="bookmark570"/>
      <w:bookmarkStart w:id="571" w:name="bookmark571"/>
      <w:r>
        <w:rPr>
          <w:color w:val="000000"/>
          <w:spacing w:val="0"/>
          <w:w w:val="100"/>
          <w:position w:val="0"/>
          <w:sz w:val="24"/>
          <w:szCs w:val="24"/>
        </w:rPr>
        <w:t>五</w:t>
      </w:r>
      <w:bookmarkEnd w:id="570"/>
      <w:r>
        <w:rPr>
          <w:color w:val="000000"/>
          <w:spacing w:val="0"/>
          <w:w w:val="100"/>
          <w:position w:val="0"/>
          <w:sz w:val="24"/>
          <w:szCs w:val="24"/>
        </w:rPr>
        <w:t>、报告期内独立董事履行职责的情况</w:t>
      </w:r>
      <w:bookmarkEnd w:id="568"/>
      <w:bookmarkEnd w:id="569"/>
      <w:bookmarkEnd w:id="571"/>
    </w:p>
    <w:p>
      <w:pPr>
        <w:pStyle w:val="Style36"/>
        <w:keepNext/>
        <w:keepLines/>
        <w:widowControl w:val="0"/>
        <w:shd w:val="clear" w:color="auto" w:fill="auto"/>
        <w:bidi w:val="0"/>
        <w:spacing w:before="0" w:line="240" w:lineRule="auto"/>
        <w:ind w:left="0" w:right="0" w:firstLine="56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、独立董事出席董事会及股东大会的情况</w:t>
      </w:r>
      <w:bookmarkEnd w:id="572"/>
      <w:bookmarkEnd w:id="573"/>
      <w:bookmarkEnd w:id="575"/>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关旭星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56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、独立董事对公司有关事项提出异议的情况</w:t>
      </w:r>
      <w:bookmarkEnd w:id="576"/>
      <w:bookmarkEnd w:id="577"/>
      <w:bookmarkEnd w:id="579"/>
    </w:p>
    <w:p>
      <w:pPr>
        <w:pStyle w:val="Style33"/>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92"/>
        <w:gridCol w:w="4536"/>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独立董事提出异议的事项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关于董事长彭聪先生增持公司股份计划延期的议案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日披露的《第八届 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年第一次临时会议决议公 告》</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关旭星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关于提请免去彭聪先生公司董事长职务的议案；关于提请 解聘彭聪先生公司总裁职务暨免去其担任相关子公司执 行董事、总经理的议案；关于提请免去彭聪先生公司发展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日披露的《第八届 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年第二次临时会议决议公 告》</w:t>
            </w:r>
          </w:p>
        </w:tc>
      </w:tr>
    </w:tbl>
    <w:tbl>
      <w:tblPr>
        <w:tblOverlap w:val="never"/>
        <w:jc w:val="center"/>
        <w:tblLayout w:type="fixed"/>
      </w:tblPr>
      <w:tblGrid>
        <w:gridCol w:w="1992"/>
        <w:gridCol w:w="4536"/>
        <w:gridCol w:w="3202"/>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战略委员会主任委员、提名委员会委员及薪酬与考核委员 会委员职务的议案；关于聘请华彧民先生担任公司总裁的 议案；关于免去黄海勇先生董事会秘书职务并聘请华彧民 先生担任公司董事会秘书的议案；关于推举连杰先生暂时 代为履行董事长职责的议案；关于提请召开公司临时股东 大会免去彭聪先生公司董事职务的议案。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王爱俭、张青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关于将股东临时提案提请公司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 会审议的议案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日披露的《关于董事 会不同意提交提案至股东大会的公告》</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独立董事对公司有关事 项提出异议的说明</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独立董事对上述议案投了反对票，具体内容详见相关公告。</w:t>
            </w:r>
          </w:p>
        </w:tc>
      </w:tr>
    </w:tbl>
    <w:p>
      <w:pPr>
        <w:widowControl w:val="0"/>
        <w:spacing w:after="319" w:line="1" w:lineRule="exact"/>
      </w:pPr>
    </w:p>
    <w:p>
      <w:pPr>
        <w:pStyle w:val="Style36"/>
        <w:keepNext/>
        <w:keepLines/>
        <w:widowControl w:val="0"/>
        <w:shd w:val="clear" w:color="auto" w:fill="auto"/>
        <w:bidi w:val="0"/>
        <w:spacing w:before="0" w:after="220" w:line="240" w:lineRule="auto"/>
        <w:ind w:left="0" w:right="0" w:firstLine="58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、独立董事履行职责的其他说明</w:t>
      </w:r>
      <w:bookmarkEnd w:id="580"/>
      <w:bookmarkEnd w:id="581"/>
      <w:bookmarkEnd w:id="583"/>
    </w:p>
    <w:p>
      <w:pPr>
        <w:pStyle w:val="Style33"/>
        <w:keepNext w:val="0"/>
        <w:keepLines w:val="0"/>
        <w:widowControl w:val="0"/>
        <w:shd w:val="clear" w:color="auto" w:fill="auto"/>
        <w:bidi w:val="0"/>
        <w:spacing w:before="0" w:after="160" w:line="354" w:lineRule="exact"/>
        <w:ind w:left="0" w:right="0" w:firstLine="58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41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0" w:line="354" w:lineRule="exact"/>
        <w:ind w:left="0" w:right="0" w:firstLine="58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80" w:line="354" w:lineRule="exact"/>
        <w:ind w:left="0" w:right="0" w:firstLine="580"/>
        <w:jc w:val="left"/>
      </w:pPr>
      <w:r>
        <w:rPr>
          <w:color w:val="000000"/>
          <w:spacing w:val="0"/>
          <w:w w:val="100"/>
          <w:position w:val="0"/>
        </w:rPr>
        <w:t>不适用。</w:t>
      </w:r>
    </w:p>
    <w:p>
      <w:pPr>
        <w:pStyle w:val="Style29"/>
        <w:keepNext/>
        <w:keepLines/>
        <w:widowControl w:val="0"/>
        <w:shd w:val="clear" w:color="auto" w:fill="auto"/>
        <w:tabs>
          <w:tab w:pos="1097" w:val="left"/>
        </w:tabs>
        <w:bidi w:val="0"/>
        <w:spacing w:before="0" w:after="160" w:line="240" w:lineRule="auto"/>
        <w:ind w:left="0" w:right="0" w:firstLine="580"/>
        <w:jc w:val="left"/>
      </w:pPr>
      <w:bookmarkStart w:id="584" w:name="bookmark584"/>
      <w:bookmarkStart w:id="585" w:name="bookmark585"/>
      <w:bookmarkStart w:id="586" w:name="bookmark586"/>
      <w:bookmarkStart w:id="587" w:name="bookmark587"/>
      <w:r>
        <w:rPr>
          <w:color w:val="000000"/>
          <w:spacing w:val="0"/>
          <w:w w:val="100"/>
          <w:position w:val="0"/>
          <w:sz w:val="24"/>
          <w:szCs w:val="24"/>
        </w:rPr>
        <w:t>六</w:t>
      </w:r>
      <w:bookmarkEnd w:id="586"/>
      <w:r>
        <w:rPr>
          <w:color w:val="000000"/>
          <w:spacing w:val="0"/>
          <w:w w:val="100"/>
          <w:position w:val="0"/>
          <w:sz w:val="24"/>
          <w:szCs w:val="24"/>
        </w:rPr>
        <w:t>、</w:t>
        <w:tab/>
        <w:t>董事会下设专门委员会在报告期内履行职责情况</w:t>
      </w:r>
      <w:bookmarkEnd w:id="584"/>
      <w:bookmarkEnd w:id="585"/>
      <w:bookmarkEnd w:id="587"/>
    </w:p>
    <w:p>
      <w:pPr>
        <w:pStyle w:val="Style33"/>
        <w:keepNext w:val="0"/>
        <w:keepLines w:val="0"/>
        <w:widowControl w:val="0"/>
        <w:shd w:val="clear" w:color="auto" w:fill="auto"/>
        <w:tabs>
          <w:tab w:pos="914" w:val="left"/>
        </w:tabs>
        <w:bidi w:val="0"/>
        <w:spacing w:before="0" w:after="0" w:line="354" w:lineRule="exact"/>
        <w:ind w:left="0" w:right="0" w:firstLine="580"/>
        <w:jc w:val="both"/>
      </w:pPr>
      <w:bookmarkStart w:id="588" w:name="bookmark588"/>
      <w:r>
        <w:rPr>
          <w:color w:val="000000"/>
          <w:spacing w:val="0"/>
          <w:w w:val="100"/>
          <w:position w:val="0"/>
          <w:sz w:val="18"/>
          <w:szCs w:val="18"/>
        </w:rPr>
        <w:t>1</w:t>
      </w:r>
      <w:bookmarkEnd w:id="588"/>
      <w:r>
        <w:rPr>
          <w:color w:val="000000"/>
          <w:spacing w:val="0"/>
          <w:w w:val="100"/>
          <w:position w:val="0"/>
        </w:rPr>
        <w:t>、</w:t>
        <w:tab/>
        <w:t>发展战略委员会</w:t>
      </w:r>
    </w:p>
    <w:p>
      <w:pPr>
        <w:pStyle w:val="Style33"/>
        <w:keepNext w:val="0"/>
        <w:keepLines w:val="0"/>
        <w:widowControl w:val="0"/>
        <w:shd w:val="clear" w:color="auto" w:fill="auto"/>
        <w:bidi w:val="0"/>
        <w:spacing w:before="0" w:after="0" w:line="354" w:lineRule="exact"/>
        <w:ind w:left="580" w:right="0" w:firstLine="0"/>
        <w:jc w:val="both"/>
      </w:pPr>
      <w:r>
        <w:rPr>
          <w:color w:val="000000"/>
          <w:spacing w:val="0"/>
          <w:w w:val="100"/>
          <w:position w:val="0"/>
        </w:rPr>
        <w:t>根据《公司法》《证券法》《上市公司证券发行管理办法》及《上市公司非公开发行股票实施细则》等有关规定，公司拟定 了非公开发行股票初步方案，认为公司若实施非公开发行股票将有利于实现资本结构优化与抗风险能力提升，进一步提升公 司核心竞争力，有利于保障公司盈利能力和提高持续经营能力。</w:t>
      </w:r>
    </w:p>
    <w:p>
      <w:pPr>
        <w:pStyle w:val="Style33"/>
        <w:keepNext w:val="0"/>
        <w:keepLines w:val="0"/>
        <w:widowControl w:val="0"/>
        <w:shd w:val="clear" w:color="auto" w:fill="auto"/>
        <w:tabs>
          <w:tab w:pos="924" w:val="left"/>
        </w:tabs>
        <w:bidi w:val="0"/>
        <w:spacing w:before="0" w:after="0" w:line="354" w:lineRule="exact"/>
        <w:ind w:left="0" w:right="0" w:firstLine="580"/>
        <w:jc w:val="both"/>
      </w:pPr>
      <w:bookmarkStart w:id="589" w:name="bookmark589"/>
      <w:r>
        <w:rPr>
          <w:color w:val="000000"/>
          <w:spacing w:val="0"/>
          <w:w w:val="100"/>
          <w:position w:val="0"/>
          <w:sz w:val="18"/>
          <w:szCs w:val="18"/>
        </w:rPr>
        <w:t>2</w:t>
      </w:r>
      <w:bookmarkEnd w:id="589"/>
      <w:r>
        <w:rPr>
          <w:color w:val="000000"/>
          <w:spacing w:val="0"/>
          <w:w w:val="100"/>
          <w:position w:val="0"/>
        </w:rPr>
        <w:t>、</w:t>
        <w:tab/>
        <w:t>审计委员会</w:t>
      </w:r>
    </w:p>
    <w:p>
      <w:pPr>
        <w:pStyle w:val="Style33"/>
        <w:keepNext w:val="0"/>
        <w:keepLines w:val="0"/>
        <w:widowControl w:val="0"/>
        <w:shd w:val="clear" w:color="auto" w:fill="auto"/>
        <w:bidi w:val="0"/>
        <w:spacing w:before="0" w:after="0" w:line="354" w:lineRule="exact"/>
        <w:ind w:left="580" w:right="0" w:firstLine="0"/>
        <w:jc w:val="both"/>
      </w:pPr>
      <w:r>
        <w:rPr>
          <w:color w:val="000000"/>
          <w:spacing w:val="0"/>
          <w:w w:val="100"/>
          <w:position w:val="0"/>
        </w:rPr>
        <w:t>⑴审阅了公司在报告期内发布的</w:t>
      </w:r>
      <w:r>
        <w:rPr>
          <w:color w:val="000000"/>
          <w:spacing w:val="0"/>
          <w:w w:val="100"/>
          <w:position w:val="0"/>
          <w:sz w:val="18"/>
          <w:szCs w:val="18"/>
        </w:rPr>
        <w:t>2019</w:t>
      </w:r>
      <w:r>
        <w:rPr>
          <w:color w:val="000000"/>
          <w:spacing w:val="0"/>
          <w:w w:val="100"/>
          <w:position w:val="0"/>
        </w:rPr>
        <w:t>年度报告、</w:t>
      </w:r>
      <w:r>
        <w:rPr>
          <w:color w:val="000000"/>
          <w:spacing w:val="0"/>
          <w:w w:val="100"/>
          <w:position w:val="0"/>
          <w:sz w:val="18"/>
          <w:szCs w:val="18"/>
        </w:rPr>
        <w:t>2020</w:t>
      </w:r>
      <w:r>
        <w:rPr>
          <w:color w:val="000000"/>
          <w:spacing w:val="0"/>
          <w:w w:val="100"/>
          <w:position w:val="0"/>
        </w:rPr>
        <w:t>年半年度报告和第一季度报告、第三季度报告，并就</w:t>
      </w:r>
      <w:r>
        <w:rPr>
          <w:color w:val="000000"/>
          <w:spacing w:val="0"/>
          <w:w w:val="100"/>
          <w:position w:val="0"/>
          <w:sz w:val="18"/>
          <w:szCs w:val="18"/>
        </w:rPr>
        <w:t>2019</w:t>
      </w:r>
      <w:r>
        <w:rPr>
          <w:color w:val="000000"/>
          <w:spacing w:val="0"/>
          <w:w w:val="100"/>
          <w:position w:val="0"/>
        </w:rPr>
        <w:t>年度报告总体 审计策略、</w:t>
      </w:r>
      <w:r>
        <w:rPr>
          <w:color w:val="000000"/>
          <w:spacing w:val="0"/>
          <w:w w:val="100"/>
          <w:position w:val="0"/>
          <w:sz w:val="18"/>
          <w:szCs w:val="18"/>
        </w:rPr>
        <w:t>2019</w:t>
      </w:r>
      <w:r>
        <w:rPr>
          <w:color w:val="000000"/>
          <w:spacing w:val="0"/>
          <w:w w:val="100"/>
          <w:position w:val="0"/>
        </w:rPr>
        <w:t>年度财务报告初稿与公司财务、年审会计师进行了沟通。</w:t>
      </w:r>
    </w:p>
    <w:p>
      <w:pPr>
        <w:pStyle w:val="Style33"/>
        <w:keepNext w:val="0"/>
        <w:keepLines w:val="0"/>
        <w:widowControl w:val="0"/>
        <w:shd w:val="clear" w:color="auto" w:fill="auto"/>
        <w:bidi w:val="0"/>
        <w:spacing w:before="0" w:after="0" w:line="354" w:lineRule="exact"/>
        <w:ind w:left="580" w:right="0" w:firstLine="0"/>
        <w:jc w:val="both"/>
      </w:pPr>
      <w:r>
        <w:rPr>
          <w:color w:val="000000"/>
          <w:spacing w:val="0"/>
          <w:w w:val="100"/>
          <w:position w:val="0"/>
        </w:rPr>
        <w:t>⑵对公司改聘大信会计师事务所（特殊普通合伙）为</w:t>
      </w:r>
      <w:r>
        <w:rPr>
          <w:color w:val="000000"/>
          <w:spacing w:val="0"/>
          <w:w w:val="100"/>
          <w:position w:val="0"/>
          <w:sz w:val="18"/>
          <w:szCs w:val="18"/>
        </w:rPr>
        <w:t>2020</w:t>
      </w:r>
      <w:r>
        <w:rPr>
          <w:color w:val="000000"/>
          <w:spacing w:val="0"/>
          <w:w w:val="100"/>
          <w:position w:val="0"/>
        </w:rPr>
        <w:t>年度审计机构发表了专业的审核意见。同意公司改聘大信会计师事 务所（特殊普通合伙）作为</w:t>
      </w:r>
      <w:r>
        <w:rPr>
          <w:color w:val="000000"/>
          <w:spacing w:val="0"/>
          <w:w w:val="100"/>
          <w:position w:val="0"/>
          <w:sz w:val="18"/>
          <w:szCs w:val="18"/>
        </w:rPr>
        <w:t>2020</w:t>
      </w:r>
      <w:r>
        <w:rPr>
          <w:color w:val="000000"/>
          <w:spacing w:val="0"/>
          <w:w w:val="100"/>
          <w:position w:val="0"/>
        </w:rPr>
        <w:t>年度审计机构，并提交董事会、股东大会审议批准。该事项已经公司董事会和股东大会审议 通过。</w:t>
      </w:r>
    </w:p>
    <w:p>
      <w:pPr>
        <w:pStyle w:val="Style33"/>
        <w:keepNext w:val="0"/>
        <w:keepLines w:val="0"/>
        <w:widowControl w:val="0"/>
        <w:shd w:val="clear" w:color="auto" w:fill="auto"/>
        <w:tabs>
          <w:tab w:pos="924" w:val="left"/>
        </w:tabs>
        <w:bidi w:val="0"/>
        <w:spacing w:before="0" w:after="0" w:line="354" w:lineRule="exact"/>
        <w:ind w:left="0" w:right="0" w:firstLine="580"/>
        <w:jc w:val="both"/>
      </w:pPr>
      <w:bookmarkStart w:id="590" w:name="bookmark590"/>
      <w:r>
        <w:rPr>
          <w:color w:val="000000"/>
          <w:spacing w:val="0"/>
          <w:w w:val="100"/>
          <w:position w:val="0"/>
          <w:sz w:val="18"/>
          <w:szCs w:val="18"/>
        </w:rPr>
        <w:t>3</w:t>
      </w:r>
      <w:bookmarkEnd w:id="590"/>
      <w:r>
        <w:rPr>
          <w:color w:val="000000"/>
          <w:spacing w:val="0"/>
          <w:w w:val="100"/>
          <w:position w:val="0"/>
        </w:rPr>
        <w:t>、</w:t>
        <w:tab/>
        <w:t>提名委员会</w:t>
      </w:r>
    </w:p>
    <w:p>
      <w:pPr>
        <w:pStyle w:val="Style33"/>
        <w:keepNext w:val="0"/>
        <w:keepLines w:val="0"/>
        <w:widowControl w:val="0"/>
        <w:shd w:val="clear" w:color="auto" w:fill="auto"/>
        <w:bidi w:val="0"/>
        <w:spacing w:before="0" w:after="0" w:line="354" w:lineRule="exact"/>
        <w:ind w:left="580" w:right="0" w:firstLine="0"/>
        <w:jc w:val="both"/>
      </w:pPr>
      <w:r>
        <w:rPr>
          <w:color w:val="000000"/>
          <w:spacing w:val="0"/>
          <w:w w:val="100"/>
          <w:position w:val="0"/>
        </w:rPr>
        <w:t>根据《公司法》《公司章程》《董事会提名委员会工作细则》等有关规定，提名委员会对报告期内公司提名独立董事、总裁 进行了审阅并发表了审阅意见。相关事项均已提交公司董事会和股东大会审议通过。</w:t>
      </w:r>
    </w:p>
    <w:p>
      <w:pPr>
        <w:pStyle w:val="Style33"/>
        <w:keepNext w:val="0"/>
        <w:keepLines w:val="0"/>
        <w:widowControl w:val="0"/>
        <w:shd w:val="clear" w:color="auto" w:fill="auto"/>
        <w:tabs>
          <w:tab w:pos="929" w:val="left"/>
        </w:tabs>
        <w:bidi w:val="0"/>
        <w:spacing w:before="0" w:after="0" w:line="354" w:lineRule="exact"/>
        <w:ind w:left="0" w:right="0" w:firstLine="580"/>
        <w:jc w:val="both"/>
      </w:pPr>
      <w:bookmarkStart w:id="591" w:name="bookmark591"/>
      <w:r>
        <w:rPr>
          <w:color w:val="000000"/>
          <w:spacing w:val="0"/>
          <w:w w:val="100"/>
          <w:position w:val="0"/>
          <w:sz w:val="18"/>
          <w:szCs w:val="18"/>
        </w:rPr>
        <w:t>4</w:t>
      </w:r>
      <w:bookmarkEnd w:id="591"/>
      <w:r>
        <w:rPr>
          <w:color w:val="000000"/>
          <w:spacing w:val="0"/>
          <w:w w:val="100"/>
          <w:position w:val="0"/>
        </w:rPr>
        <w:t>、</w:t>
        <w:tab/>
        <w:t>薪酬与考核委员会</w:t>
      </w:r>
    </w:p>
    <w:p>
      <w:pPr>
        <w:pStyle w:val="Style33"/>
        <w:keepNext w:val="0"/>
        <w:keepLines w:val="0"/>
        <w:widowControl w:val="0"/>
        <w:shd w:val="clear" w:color="auto" w:fill="auto"/>
        <w:bidi w:val="0"/>
        <w:spacing w:before="0" w:after="440" w:line="354" w:lineRule="exact"/>
        <w:ind w:left="580" w:right="0" w:firstLine="0"/>
        <w:jc w:val="both"/>
      </w:pPr>
      <w:r>
        <w:rPr>
          <w:color w:val="000000"/>
          <w:spacing w:val="0"/>
          <w:w w:val="100"/>
          <w:position w:val="0"/>
        </w:rPr>
        <w:t>对于公司</w:t>
      </w:r>
      <w:r>
        <w:rPr>
          <w:color w:val="000000"/>
          <w:spacing w:val="0"/>
          <w:w w:val="100"/>
          <w:position w:val="0"/>
          <w:sz w:val="18"/>
          <w:szCs w:val="18"/>
        </w:rPr>
        <w:t>2018</w:t>
      </w:r>
      <w:r>
        <w:rPr>
          <w:color w:val="000000"/>
          <w:spacing w:val="0"/>
          <w:w w:val="100"/>
          <w:position w:val="0"/>
        </w:rPr>
        <w:t>年股票期权激励计划第二个行权期因行权条件未达成而注销激励对象已获授但不具备行权条件的股票期权，认 为符合有关法律法规和规范性文件的规定，不会对公司的财务状况和经营成果产生影响，亦不会影响公司管理团队的勤勉尽 责。</w:t>
      </w:r>
    </w:p>
    <w:p>
      <w:pPr>
        <w:pStyle w:val="Style29"/>
        <w:keepNext/>
        <w:keepLines/>
        <w:widowControl w:val="0"/>
        <w:shd w:val="clear" w:color="auto" w:fill="auto"/>
        <w:tabs>
          <w:tab w:pos="1102" w:val="left"/>
        </w:tabs>
        <w:bidi w:val="0"/>
        <w:spacing w:before="0" w:after="220" w:line="240" w:lineRule="auto"/>
        <w:ind w:left="0" w:right="0" w:firstLine="580"/>
        <w:jc w:val="left"/>
      </w:pPr>
      <w:bookmarkStart w:id="592" w:name="bookmark592"/>
      <w:bookmarkStart w:id="593" w:name="bookmark593"/>
      <w:bookmarkStart w:id="594" w:name="bookmark594"/>
      <w:bookmarkStart w:id="595" w:name="bookmark595"/>
      <w:r>
        <w:rPr>
          <w:color w:val="000000"/>
          <w:spacing w:val="0"/>
          <w:w w:val="100"/>
          <w:position w:val="0"/>
          <w:sz w:val="24"/>
          <w:szCs w:val="24"/>
        </w:rPr>
        <w:t>七</w:t>
      </w:r>
      <w:bookmarkEnd w:id="594"/>
      <w:r>
        <w:rPr>
          <w:color w:val="000000"/>
          <w:spacing w:val="0"/>
          <w:w w:val="100"/>
          <w:position w:val="0"/>
          <w:sz w:val="24"/>
          <w:szCs w:val="24"/>
        </w:rPr>
        <w:t>、</w:t>
        <w:tab/>
        <w:t>监事会工作情况</w:t>
      </w:r>
      <w:bookmarkEnd w:id="592"/>
      <w:bookmarkEnd w:id="593"/>
      <w:bookmarkEnd w:id="595"/>
    </w:p>
    <w:p>
      <w:pPr>
        <w:pStyle w:val="Style33"/>
        <w:keepNext w:val="0"/>
        <w:keepLines w:val="0"/>
        <w:widowControl w:val="0"/>
        <w:shd w:val="clear" w:color="auto" w:fill="auto"/>
        <w:bidi w:val="0"/>
        <w:spacing w:before="0" w:after="260" w:line="354" w:lineRule="exact"/>
        <w:ind w:left="0" w:right="0" w:firstLine="580"/>
        <w:jc w:val="left"/>
      </w:pPr>
      <w:r>
        <w:rPr>
          <w:color w:val="000000"/>
          <w:spacing w:val="0"/>
          <w:w w:val="100"/>
          <w:position w:val="0"/>
        </w:rPr>
        <w:t>监事会在报告期内的监督活动中发现公司是否存在风险</w:t>
      </w:r>
    </w:p>
    <w:p>
      <w:pPr>
        <w:pStyle w:val="Style53"/>
        <w:keepNext w:val="0"/>
        <w:keepLines w:val="0"/>
        <w:widowControl w:val="0"/>
        <w:shd w:val="clear" w:color="auto" w:fill="auto"/>
        <w:bidi w:val="0"/>
        <w:spacing w:before="0" w:line="240" w:lineRule="auto"/>
        <w:ind w:left="0" w:right="0" w:firstLine="580"/>
        <w:jc w:val="both"/>
        <w:rPr>
          <w:sz w:val="19"/>
          <w:szCs w:val="19"/>
        </w:rPr>
      </w:pPr>
      <w:r>
        <w:rPr>
          <w:color w:val="000000"/>
          <w:spacing w:val="0"/>
          <w:w w:val="100"/>
          <w:position w:val="0"/>
          <w:sz w:val="18"/>
          <w:szCs w:val="18"/>
        </w:rPr>
        <w:t>□</w:t>
      </w:r>
      <w:r>
        <w:rPr>
          <w:rFonts w:ascii="SimSun" w:eastAsia="SimSun" w:hAnsi="SimSun" w:cs="SimSun"/>
          <w:i/>
          <w:iCs/>
          <w:color w:val="000000"/>
          <w:spacing w:val="0"/>
          <w:w w:val="100"/>
          <w:position w:val="0"/>
          <w:sz w:val="19"/>
          <w:szCs w:val="19"/>
        </w:rPr>
        <w:t>是</w:t>
      </w:r>
      <w:r>
        <w:rPr>
          <w:i/>
          <w:iCs/>
          <w:color w:val="000000"/>
          <w:spacing w:val="0"/>
          <w:w w:val="100"/>
          <w:position w:val="0"/>
          <w:sz w:val="18"/>
          <w:szCs w:val="18"/>
        </w:rPr>
        <w:t>V</w:t>
      </w:r>
      <w:r>
        <w:rPr>
          <w:rFonts w:ascii="SimSun" w:eastAsia="SimSun" w:hAnsi="SimSun" w:cs="SimSun"/>
          <w:i/>
          <w:iCs/>
          <w:color w:val="000000"/>
          <w:spacing w:val="0"/>
          <w:w w:val="100"/>
          <w:position w:val="0"/>
          <w:sz w:val="19"/>
          <w:szCs w:val="19"/>
        </w:rPr>
        <w:t>否</w:t>
      </w:r>
    </w:p>
    <w:p>
      <w:pPr>
        <w:pStyle w:val="Style33"/>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监事会对报告期内的监督事项无异议。</w:t>
      </w:r>
    </w:p>
    <w:p>
      <w:pPr>
        <w:pStyle w:val="Style29"/>
        <w:keepNext/>
        <w:keepLines/>
        <w:widowControl w:val="0"/>
        <w:shd w:val="clear" w:color="auto" w:fill="auto"/>
        <w:tabs>
          <w:tab w:pos="1097" w:val="left"/>
        </w:tabs>
        <w:bidi w:val="0"/>
        <w:spacing w:before="0" w:line="240" w:lineRule="auto"/>
        <w:ind w:left="0" w:right="0" w:firstLine="580"/>
        <w:jc w:val="both"/>
      </w:pPr>
      <w:bookmarkStart w:id="596" w:name="bookmark596"/>
      <w:bookmarkStart w:id="597" w:name="bookmark597"/>
      <w:bookmarkStart w:id="598" w:name="bookmark598"/>
      <w:bookmarkStart w:id="599" w:name="bookmark599"/>
      <w:r>
        <w:rPr>
          <w:color w:val="000000"/>
          <w:spacing w:val="0"/>
          <w:w w:val="100"/>
          <w:position w:val="0"/>
          <w:sz w:val="24"/>
          <w:szCs w:val="24"/>
        </w:rPr>
        <w:t>八</w:t>
      </w:r>
      <w:bookmarkEnd w:id="598"/>
      <w:r>
        <w:rPr>
          <w:color w:val="000000"/>
          <w:spacing w:val="0"/>
          <w:w w:val="100"/>
          <w:position w:val="0"/>
          <w:sz w:val="24"/>
          <w:szCs w:val="24"/>
        </w:rPr>
        <w:t>、</w:t>
        <w:tab/>
        <w:t>高级管理人员的考评及激励情况</w:t>
      </w:r>
      <w:bookmarkEnd w:id="596"/>
      <w:bookmarkEnd w:id="597"/>
      <w:bookmarkEnd w:id="599"/>
    </w:p>
    <w:p>
      <w:pPr>
        <w:pStyle w:val="Style33"/>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高级管理人员薪酬方案经董事会薪酬与考核委员会对绩效进行评价后，报董事会批准。</w:t>
      </w:r>
    </w:p>
    <w:p>
      <w:pPr>
        <w:pStyle w:val="Style29"/>
        <w:keepNext/>
        <w:keepLines/>
        <w:widowControl w:val="0"/>
        <w:shd w:val="clear" w:color="auto" w:fill="auto"/>
        <w:tabs>
          <w:tab w:pos="1097" w:val="left"/>
        </w:tabs>
        <w:bidi w:val="0"/>
        <w:spacing w:before="0" w:line="240" w:lineRule="auto"/>
        <w:ind w:left="0" w:right="0" w:firstLine="580"/>
        <w:jc w:val="both"/>
      </w:pPr>
      <w:bookmarkStart w:id="600" w:name="bookmark600"/>
      <w:bookmarkStart w:id="601" w:name="bookmark601"/>
      <w:bookmarkStart w:id="602" w:name="bookmark602"/>
      <w:bookmarkStart w:id="603" w:name="bookmark603"/>
      <w:r>
        <w:rPr>
          <w:color w:val="000000"/>
          <w:spacing w:val="0"/>
          <w:w w:val="100"/>
          <w:position w:val="0"/>
          <w:sz w:val="24"/>
          <w:szCs w:val="24"/>
        </w:rPr>
        <w:t>九</w:t>
      </w:r>
      <w:bookmarkEnd w:id="602"/>
      <w:r>
        <w:rPr>
          <w:color w:val="000000"/>
          <w:spacing w:val="0"/>
          <w:w w:val="100"/>
          <w:position w:val="0"/>
          <w:sz w:val="24"/>
          <w:szCs w:val="24"/>
        </w:rPr>
        <w:t>、</w:t>
        <w:tab/>
        <w:t>内部控制情况</w:t>
      </w:r>
      <w:bookmarkEnd w:id="600"/>
      <w:bookmarkEnd w:id="601"/>
      <w:bookmarkEnd w:id="603"/>
    </w:p>
    <w:p>
      <w:pPr>
        <w:pStyle w:val="Style36"/>
        <w:keepNext/>
        <w:keepLines/>
        <w:widowControl w:val="0"/>
        <w:shd w:val="clear" w:color="auto" w:fill="auto"/>
        <w:bidi w:val="0"/>
        <w:spacing w:before="0" w:line="240" w:lineRule="auto"/>
        <w:ind w:left="0" w:right="0" w:firstLine="58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、报告期内发现的内部控制重大缺陷的具体情况</w:t>
      </w:r>
      <w:bookmarkEnd w:id="604"/>
      <w:bookmarkEnd w:id="605"/>
      <w:bookmarkEnd w:id="607"/>
    </w:p>
    <w:p>
      <w:pPr>
        <w:pStyle w:val="Style33"/>
        <w:keepNext w:val="0"/>
        <w:keepLines w:val="0"/>
        <w:widowControl w:val="0"/>
        <w:shd w:val="clear" w:color="auto" w:fill="auto"/>
        <w:bidi w:val="0"/>
        <w:spacing w:before="0" w:after="200" w:line="240"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报告期内发现的内部控制重大缺陷的具体情况</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240" w:lineRule="auto"/>
        <w:ind w:left="0" w:right="0" w:firstLine="580"/>
        <w:jc w:val="both"/>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p>
      <w:pPr>
        <w:pStyle w:val="Style36"/>
        <w:keepNext/>
        <w:keepLines/>
        <w:widowControl w:val="0"/>
        <w:shd w:val="clear" w:color="auto" w:fill="auto"/>
        <w:bidi w:val="0"/>
        <w:spacing w:before="0" w:line="240" w:lineRule="auto"/>
        <w:ind w:left="0" w:right="0" w:firstLine="58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、内控自我评价报告</w:t>
      </w:r>
      <w:bookmarkEnd w:id="608"/>
      <w:bookmarkEnd w:id="609"/>
      <w:bookmarkEnd w:id="611"/>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①有下列情形之一的，即可确认为财务报 告重大缺陷：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公司董事、监事和高级管 理人员的舞弊行为；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对已经公告的财务 报告出现的重大差错进行错报更正；</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公 司按规定期限报送已签发的财务报告后， 对财务报告重新报送以更正财务报告中的 重大错报。</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由于国家规定的会计准则和 制度变化以及公司按规定由于经济环境、 客观情况的改变而进行会计政策调整，需 要对以前报告年度的财务报告进行追溯调 整的，不属于此类情况。</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注册会计师发 现当期财务报告存在重大错报，而内部控 制在运行过程中未能发现该错报；</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审计 委员会和审计部对内部控制的监督无效；</w:t>
            </w:r>
            <w:r>
              <w:rPr>
                <w:rFonts w:ascii="Times New Roman" w:eastAsia="Times New Roman" w:hAnsi="Times New Roman" w:cs="Times New Roman"/>
                <w:color w:val="000000"/>
                <w:spacing w:val="0"/>
                <w:w w:val="100"/>
                <w:position w:val="0"/>
                <w:sz w:val="18"/>
                <w:szCs w:val="18"/>
              </w:rPr>
              <w:t xml:space="preserve">e </w:t>
            </w:r>
            <w:r>
              <w:rPr>
                <w:color w:val="000000"/>
                <w:spacing w:val="0"/>
                <w:w w:val="100"/>
                <w:position w:val="0"/>
              </w:rPr>
              <w:t>风险评估职能无效。②有下列情形之一的， 即可确认为财务报告重要缺陷：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未按照 公认的《会计准则》选择和应用会计政策;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非财务报告内部控制是指针对除财务 报告目标之外的其他目标的内部控制。 一般包括战略目标、资产安全目标、经 营目标、合规目标等。非财务报告评价 应当作为公司内部控制评价的重点。公 司非财务报告缺陷认定主要依据缺陷 涉及业务性质的严重程度、直接或潜在 负面影响的性质、影响的范围等因素来 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)以下情形之一的，即可确认 为非财务报告内部控制可能存在重大 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严重违反国家法律、法规；</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媒体负面新闻频现，在全国范围内流 传，在较长时间内无法消除；</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公司重 大事项的决策未履行相应的决策程序， 导致决策失败；</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信息披露内部控制失 效，导致公司被监管部门公开谴责；</w:t>
            </w:r>
            <w:r>
              <w:rPr>
                <w:rFonts w:ascii="Times New Roman" w:eastAsia="Times New Roman" w:hAnsi="Times New Roman" w:cs="Times New Roman"/>
                <w:color w:val="000000"/>
                <w:spacing w:val="0"/>
                <w:w w:val="100"/>
                <w:position w:val="0"/>
                <w:sz w:val="18"/>
                <w:szCs w:val="18"/>
              </w:rPr>
              <w:t xml:space="preserve">e </w:t>
            </w:r>
            <w:r>
              <w:rPr>
                <w:color w:val="000000"/>
                <w:spacing w:val="0"/>
                <w:w w:val="100"/>
                <w:position w:val="0"/>
              </w:rPr>
              <w:t>中高级管理人员纷纷流失，造成经营活</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对于期 末财务报告过程</w:t>
            </w:r>
            <w:r>
              <w:rPr>
                <w:rFonts w:ascii="Times New Roman" w:eastAsia="Times New Roman" w:hAnsi="Times New Roman" w:cs="Times New Roman"/>
                <w:color w:val="000000"/>
                <w:spacing w:val="0"/>
                <w:w w:val="100"/>
                <w:position w:val="0"/>
                <w:sz w:val="18"/>
                <w:szCs w:val="18"/>
              </w:rPr>
              <w:t>cl</w:t>
            </w:r>
            <w:r>
              <w:rPr>
                <w:color w:val="000000"/>
                <w:spacing w:val="0"/>
                <w:w w:val="100"/>
                <w:position w:val="0"/>
              </w:rPr>
              <w:t>财务报告流程控制以 下存在一项或多项缺陷且不能合理保证编 制过程的财务报表达到真实、准确、完整 的，则确认为重要缺陷：期末结账、纳入 合并报表的范围、内部往来、审核按权益 法核算的对外投资相关的账务处理、交叉 审核合并会计报表的抵消分录、交叉审核 会计报表附注的编制、分析性复核会计报 表。</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财务报表中信息系统控制与财务报 告内部控制直接相关的信息系统应用控 制，如果在明细账向总账过程处理时，出 现以下环节缺陷，导致不能合理地保证公 认的会计准则编制财务报表，可以确认为 重要缺陷：交易总数过入总账，确保交易 记录全部在总账；初始、授权、记录和处 理总账中的明细（或日记账）分录；期末 关账后，常规（重复）发生和非常规（非 重复）发生报表调整涉及的初始、授权、 记录和处理等控制信息系统总体。③不构 成重大缺陷和重要缺陷的内部控制缺陷， 认定为财务报告一般缺陷。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动难以正常进行；</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内部控制评价的重 大缺陷未得到整改；外部审计发现的重 大缺陷，在与管理层、审计委员会沟通 后，公司没有及时整改，即可确认为重 大缺陷。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重要业务缺乏制度控制或制 度系统性失效，且缺乏有效的补偿性控 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）以下情形之一的，即可认定为 非财务报告内部控制可能存在重要缺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决策程序出现一般性失误；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重 要业务缺乏制度控制或制度系统存在 缺陷；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关键岗位员工流失严重；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内 部控制评价结果特别是重要缺陷未得 到的整改；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其他对公司产生负面影响 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）不构成重大缺陷和重要缺 陷的内部控制缺陷，认定为一般缺陷。</w:t>
            </w:r>
          </w:p>
        </w:tc>
      </w:tr>
      <w:tr>
        <w:trPr>
          <w:trHeight w:val="665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公司以上年度经过审计的资产总额作为衡 量指标，确定公司财务报告缺陷的定量标 准。①到下列标准之一的，即可确认财务 报告各项缺陷：重大缺陷，错报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一般缺陷，错报</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单项缺陷：</w:t>
            </w:r>
            <w:r>
              <w:rPr>
                <w:rFonts w:ascii="Times New Roman" w:eastAsia="Times New Roman" w:hAnsi="Times New Roman" w:cs="Times New Roman"/>
                <w:color w:val="000000"/>
                <w:spacing w:val="0"/>
                <w:w w:val="100"/>
                <w:position w:val="0"/>
                <w:sz w:val="18"/>
                <w:szCs w:val="18"/>
              </w:rPr>
              <w:t>al</w:t>
            </w:r>
            <w:r>
              <w:rPr>
                <w:color w:val="000000"/>
                <w:spacing w:val="0"/>
                <w:w w:val="100"/>
                <w:position w:val="0"/>
              </w:rPr>
              <w:t>影响水平达到或超过公司合 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,直接认定为重大缺 陷；</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影响水平低于公司合并报表资产总 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,但高于公司合并报表资产总额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，直接认定为重要缺陷；</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影响水平 小于或等于公司合并报表资产总额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直接认定为一般缺陷。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影响到同一个重 要会计科目或披露事项的多个重要缺陷汇 总：</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考虑补偿性控制措施和实际偏差率 后，该缺陷总体影响水平达到或超过公司 合并报表资产总额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，直接认定为重大缺 陷；</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考虑补偿性控制措施和实际偏差率 后，该缺陷总体影响水平低于公司合并报 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,但高于公司合并报表资产 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，直接认定为重要缺陷。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①重大缺陷：该缺陷的存在将导致的直 接财产损失金额超过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万元；②重 要缺陷：该缺陷的存在将导致的直接财 产损失金额为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万元；③一般缺陷：该缺陷的存 在将导致的直接财产损失金额不超过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r>
    </w:tbl>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r>
        <w:rPr>
          <w:color w:val="000000"/>
          <w:spacing w:val="0"/>
          <w:w w:val="100"/>
          <w:position w:val="0"/>
          <w:sz w:val="24"/>
          <w:szCs w:val="24"/>
        </w:rPr>
        <w:t>十、内部控制审计报告</w:t>
      </w:r>
      <w:bookmarkEnd w:id="612"/>
      <w:bookmarkEnd w:id="613"/>
      <w:bookmarkEnd w:id="614"/>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我们认为，由于存在上述重大缺陷及其对实现控制目标的影响。顺利办未能按照《企业内部控制基本规范》和相关规定在 所有重大方面保持有效的财务报告内部控制。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否定意见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3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会计师事务所出具非标准意见的内部控制审计报告的说明</w:t>
      </w:r>
    </w:p>
    <w:p>
      <w:pPr>
        <w:pStyle w:val="Style33"/>
        <w:keepNext w:val="0"/>
        <w:keepLines w:val="0"/>
        <w:widowControl w:val="0"/>
        <w:shd w:val="clear" w:color="auto" w:fill="auto"/>
        <w:bidi w:val="0"/>
        <w:spacing w:before="0" w:after="40" w:line="312" w:lineRule="exact"/>
        <w:ind w:left="0" w:right="0" w:firstLine="440"/>
        <w:jc w:val="both"/>
      </w:pPr>
      <w:bookmarkStart w:id="615" w:name="bookmark615"/>
      <w:r>
        <w:rPr>
          <w:b/>
          <w:bCs/>
          <w:color w:val="000000"/>
          <w:spacing w:val="0"/>
          <w:w w:val="100"/>
          <w:position w:val="0"/>
        </w:rPr>
        <w:t>一</w:t>
      </w:r>
      <w:bookmarkEnd w:id="615"/>
      <w:r>
        <w:rPr>
          <w:b/>
          <w:bCs/>
          <w:color w:val="000000"/>
          <w:spacing w:val="0"/>
          <w:w w:val="100"/>
          <w:position w:val="0"/>
        </w:rPr>
        <w:t>、所涉事项的基本情况</w:t>
      </w:r>
    </w:p>
    <w:p>
      <w:pPr>
        <w:pStyle w:val="Style33"/>
        <w:keepNext w:val="0"/>
        <w:keepLines w:val="0"/>
        <w:widowControl w:val="0"/>
        <w:shd w:val="clear" w:color="auto" w:fill="auto"/>
        <w:tabs>
          <w:tab w:pos="774" w:val="left"/>
        </w:tabs>
        <w:bidi w:val="0"/>
        <w:spacing w:before="0" w:after="40" w:line="312" w:lineRule="exact"/>
        <w:ind w:left="0" w:right="0" w:firstLine="440"/>
        <w:jc w:val="both"/>
      </w:pPr>
      <w:bookmarkStart w:id="616" w:name="bookmark616"/>
      <w:r>
        <w:rPr>
          <w:color w:val="000000"/>
          <w:spacing w:val="0"/>
          <w:w w:val="100"/>
          <w:position w:val="0"/>
          <w:sz w:val="18"/>
          <w:szCs w:val="18"/>
        </w:rPr>
        <w:t>1</w:t>
      </w:r>
      <w:bookmarkEnd w:id="616"/>
      <w:r>
        <w:rPr>
          <w:color w:val="000000"/>
          <w:spacing w:val="0"/>
          <w:w w:val="100"/>
          <w:position w:val="0"/>
        </w:rPr>
        <w:t>、</w:t>
        <w:tab/>
        <w:t>导致否定意见的事项</w:t>
      </w:r>
    </w:p>
    <w:p>
      <w:pPr>
        <w:pStyle w:val="Style33"/>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重大缺陷，是指一个或多个控制缺陷的组合，可能导致企业严重偏离控制目标。顺利办的财务报告内部控制存在以下 重大缺陷：</w:t>
      </w:r>
    </w:p>
    <w:p>
      <w:pPr>
        <w:pStyle w:val="Style33"/>
        <w:keepNext w:val="0"/>
        <w:keepLines w:val="0"/>
        <w:widowControl w:val="0"/>
        <w:shd w:val="clear" w:color="auto" w:fill="auto"/>
        <w:bidi w:val="0"/>
        <w:spacing w:before="0" w:after="40" w:line="298" w:lineRule="exact"/>
        <w:ind w:left="0" w:right="0" w:firstLine="440"/>
        <w:jc w:val="both"/>
      </w:pPr>
      <w:r>
        <w:rPr>
          <w:color w:val="000000"/>
          <w:spacing w:val="0"/>
          <w:w w:val="100"/>
          <w:position w:val="0"/>
        </w:rPr>
        <w:t>顺利办及子公司对所投资的部分联营企业长期股权投资未能达到有效的跟踪管理，顺利办及子公司未能获取部分联营 企业</w:t>
      </w:r>
      <w:r>
        <w:rPr>
          <w:color w:val="000000"/>
          <w:spacing w:val="0"/>
          <w:w w:val="100"/>
          <w:position w:val="0"/>
          <w:sz w:val="18"/>
          <w:szCs w:val="18"/>
        </w:rPr>
        <w:t>2020</w:t>
      </w:r>
      <w:r>
        <w:rPr>
          <w:color w:val="000000"/>
          <w:spacing w:val="0"/>
          <w:w w:val="100"/>
          <w:position w:val="0"/>
        </w:rPr>
        <w:t>年度有效的审计证据，无法准确核算对该部分联营企业的投资损益。</w:t>
      </w:r>
    </w:p>
    <w:p>
      <w:pPr>
        <w:pStyle w:val="Style33"/>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有效的内部控制能够为财务报告及相关信息的真实完整提供合理保证，而上述重大缺陷使顺利办内部控制失去这一功 能。</w:t>
      </w:r>
    </w:p>
    <w:p>
      <w:pPr>
        <w:pStyle w:val="Style33"/>
        <w:keepNext w:val="0"/>
        <w:keepLines w:val="0"/>
        <w:widowControl w:val="0"/>
        <w:shd w:val="clear" w:color="auto" w:fill="auto"/>
        <w:bidi w:val="0"/>
        <w:spacing w:before="0" w:after="40" w:line="302" w:lineRule="exact"/>
        <w:ind w:left="0" w:right="0" w:firstLine="440"/>
        <w:jc w:val="both"/>
      </w:pPr>
      <w:r>
        <w:rPr>
          <w:color w:val="000000"/>
          <w:spacing w:val="0"/>
          <w:w w:val="100"/>
          <w:position w:val="0"/>
        </w:rPr>
        <w:t>顺利办管理层已识别出上述重大缺陷，并将其包含在企业内部控制评价报告中。上述缺陷在所有重大方面得到公允反 映。在顺利办</w:t>
      </w:r>
      <w:r>
        <w:rPr>
          <w:color w:val="000000"/>
          <w:spacing w:val="0"/>
          <w:w w:val="100"/>
          <w:position w:val="0"/>
          <w:sz w:val="18"/>
          <w:szCs w:val="18"/>
        </w:rPr>
        <w:t>2020</w:t>
      </w:r>
      <w:r>
        <w:rPr>
          <w:color w:val="000000"/>
          <w:spacing w:val="0"/>
          <w:w w:val="100"/>
          <w:position w:val="0"/>
        </w:rPr>
        <w:t>年财务报表审计中，我们已经考虑了上述重大缺陷对审计程序的性质、时间安排和范围的影响。</w:t>
      </w:r>
    </w:p>
    <w:p>
      <w:pPr>
        <w:pStyle w:val="Style33"/>
        <w:keepNext w:val="0"/>
        <w:keepLines w:val="0"/>
        <w:widowControl w:val="0"/>
        <w:shd w:val="clear" w:color="auto" w:fill="auto"/>
        <w:tabs>
          <w:tab w:pos="784" w:val="left"/>
        </w:tabs>
        <w:bidi w:val="0"/>
        <w:spacing w:before="0" w:after="40" w:line="312" w:lineRule="exact"/>
        <w:ind w:left="0" w:right="0" w:firstLine="440"/>
        <w:jc w:val="left"/>
      </w:pPr>
      <w:bookmarkStart w:id="617" w:name="bookmark617"/>
      <w:r>
        <w:rPr>
          <w:color w:val="000000"/>
          <w:spacing w:val="0"/>
          <w:w w:val="100"/>
          <w:position w:val="0"/>
          <w:sz w:val="18"/>
          <w:szCs w:val="18"/>
        </w:rPr>
        <w:t>2</w:t>
      </w:r>
      <w:bookmarkEnd w:id="617"/>
      <w:r>
        <w:rPr>
          <w:color w:val="000000"/>
          <w:spacing w:val="0"/>
          <w:w w:val="100"/>
          <w:position w:val="0"/>
        </w:rPr>
        <w:t>、</w:t>
        <w:tab/>
        <w:t>财务报告内部控制审计意见</w:t>
      </w:r>
    </w:p>
    <w:p>
      <w:pPr>
        <w:pStyle w:val="Style33"/>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由于存在上述重大缺陷及其对实现控制目标的影响。顺利办未能按照《企业内部控制基本规范》和相关规定在所有重 大方面保持有效的财务报告内部控制。</w:t>
      </w:r>
    </w:p>
    <w:p>
      <w:pPr>
        <w:pStyle w:val="Style33"/>
        <w:keepNext w:val="0"/>
        <w:keepLines w:val="0"/>
        <w:widowControl w:val="0"/>
        <w:shd w:val="clear" w:color="auto" w:fill="auto"/>
        <w:tabs>
          <w:tab w:pos="784" w:val="left"/>
        </w:tabs>
        <w:bidi w:val="0"/>
        <w:spacing w:before="0" w:after="40" w:line="312" w:lineRule="exact"/>
        <w:ind w:left="0" w:right="0" w:firstLine="440"/>
        <w:jc w:val="both"/>
      </w:pPr>
      <w:bookmarkStart w:id="618" w:name="bookmark618"/>
      <w:r>
        <w:rPr>
          <w:color w:val="000000"/>
          <w:spacing w:val="0"/>
          <w:w w:val="100"/>
          <w:position w:val="0"/>
          <w:sz w:val="18"/>
          <w:szCs w:val="18"/>
        </w:rPr>
        <w:t>3</w:t>
      </w:r>
      <w:bookmarkEnd w:id="618"/>
      <w:r>
        <w:rPr>
          <w:color w:val="000000"/>
          <w:spacing w:val="0"/>
          <w:w w:val="100"/>
          <w:position w:val="0"/>
        </w:rPr>
        <w:t>、</w:t>
        <w:tab/>
        <w:t>非财务报告内部控制的重大缺陷</w:t>
      </w:r>
    </w:p>
    <w:p>
      <w:pPr>
        <w:pStyle w:val="Style33"/>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在内部控制审计过程中，我们注意到顺利办的非财务报告内部控制存在以下重大缺陷：</w:t>
      </w:r>
    </w:p>
    <w:p>
      <w:pPr>
        <w:pStyle w:val="Style33"/>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顺利办及子公司未能实现由上一级公司核心职能部门对所属并购子（分）公司的管理职责，未能对子（分）公司人力 资源管理、财务管理、日常经营和决策等实现规范管理。</w:t>
      </w:r>
    </w:p>
    <w:p>
      <w:pPr>
        <w:pStyle w:val="Style3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由于存在上述重大缺陷，我们提醒本报告使用者注意相关风险。需要指出的是，我们并不对顺利办的非财务报告内部 控制发表意见或提供保证。本段内容不影响对财务报告内部控制有效性发表的审计意见。</w:t>
      </w:r>
    </w:p>
    <w:p>
      <w:pPr>
        <w:pStyle w:val="Style33"/>
        <w:keepNext w:val="0"/>
        <w:keepLines w:val="0"/>
        <w:widowControl w:val="0"/>
        <w:shd w:val="clear" w:color="auto" w:fill="auto"/>
        <w:bidi w:val="0"/>
        <w:spacing w:before="0" w:after="40" w:line="240" w:lineRule="auto"/>
        <w:ind w:left="0" w:right="0" w:firstLine="440"/>
        <w:jc w:val="both"/>
      </w:pPr>
      <w:bookmarkStart w:id="619" w:name="bookmark619"/>
      <w:r>
        <w:rPr>
          <w:b/>
          <w:bCs/>
          <w:color w:val="000000"/>
          <w:spacing w:val="0"/>
          <w:w w:val="100"/>
          <w:position w:val="0"/>
        </w:rPr>
        <w:t>二</w:t>
      </w:r>
      <w:bookmarkEnd w:id="619"/>
      <w:r>
        <w:rPr>
          <w:b/>
          <w:bCs/>
          <w:color w:val="000000"/>
          <w:spacing w:val="0"/>
          <w:w w:val="100"/>
          <w:position w:val="0"/>
        </w:rPr>
        <w:t>、所涉事项对公司内部控制有效性的影响程度</w:t>
      </w:r>
    </w:p>
    <w:p>
      <w:pPr>
        <w:pStyle w:val="Style33"/>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公司管理层已识别出上述重大缺陷，并已反映在</w:t>
      </w:r>
      <w:r>
        <w:rPr>
          <w:color w:val="000000"/>
          <w:spacing w:val="0"/>
          <w:w w:val="100"/>
          <w:position w:val="0"/>
          <w:sz w:val="18"/>
          <w:szCs w:val="18"/>
        </w:rPr>
        <w:t>2020</w:t>
      </w:r>
      <w:r>
        <w:rPr>
          <w:color w:val="000000"/>
          <w:spacing w:val="0"/>
          <w:w w:val="100"/>
          <w:position w:val="0"/>
        </w:rPr>
        <w:t>年度内部控制自我评价报告中。大信会计师事务所（特殊普通合 伙）已在公司</w:t>
      </w:r>
      <w:r>
        <w:rPr>
          <w:color w:val="000000"/>
          <w:spacing w:val="0"/>
          <w:w w:val="100"/>
          <w:position w:val="0"/>
          <w:sz w:val="18"/>
          <w:szCs w:val="18"/>
        </w:rPr>
        <w:t>2020</w:t>
      </w:r>
      <w:r>
        <w:rPr>
          <w:color w:val="000000"/>
          <w:spacing w:val="0"/>
          <w:w w:val="100"/>
          <w:position w:val="0"/>
        </w:rPr>
        <w:t>年财务报表审计中考虑了上述重大缺陷对审计程序的性质、时间安排和范围的影响，出具了否定的审计意 见。公司董事会积极督促各项整改措施的落实，尽快完成整改。</w:t>
      </w:r>
    </w:p>
    <w:p>
      <w:pPr>
        <w:pStyle w:val="Style33"/>
        <w:keepNext w:val="0"/>
        <w:keepLines w:val="0"/>
        <w:widowControl w:val="0"/>
        <w:shd w:val="clear" w:color="auto" w:fill="auto"/>
        <w:tabs>
          <w:tab w:pos="825" w:val="left"/>
        </w:tabs>
        <w:bidi w:val="0"/>
        <w:spacing w:before="0" w:after="100" w:line="317" w:lineRule="exact"/>
        <w:ind w:left="0" w:right="0" w:firstLine="440"/>
        <w:jc w:val="both"/>
      </w:pPr>
      <w:bookmarkStart w:id="620" w:name="bookmark620"/>
      <w:r>
        <w:rPr>
          <w:b/>
          <w:bCs/>
          <w:color w:val="000000"/>
          <w:spacing w:val="0"/>
          <w:w w:val="100"/>
          <w:position w:val="0"/>
        </w:rPr>
        <w:t>三</w:t>
      </w:r>
      <w:bookmarkEnd w:id="620"/>
      <w:r>
        <w:rPr>
          <w:b/>
          <w:bCs/>
          <w:color w:val="000000"/>
          <w:spacing w:val="0"/>
          <w:w w:val="100"/>
          <w:position w:val="0"/>
        </w:rPr>
        <w:t>、</w:t>
        <w:tab/>
        <w:t>公司董事会对所涉事项的意见</w:t>
      </w:r>
    </w:p>
    <w:p>
      <w:pPr>
        <w:pStyle w:val="Style33"/>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公司董事会尊重会计师事务所的独立判断，公司管理层已针对存在的缺陷制定了相应的整改措施，大部分缺陷已整改 完成。公司将严格遵照《企业内部控制基本规范》等规定，完善落实各项制度，全面加强管控，采取相应有效措施尽早消除 否定意见对公司的影响，确保公司在所有重大方面保持有效的内部控制，切实维护公司及全体股东的利益。</w:t>
      </w:r>
    </w:p>
    <w:p>
      <w:pPr>
        <w:pStyle w:val="Style33"/>
        <w:keepNext w:val="0"/>
        <w:keepLines w:val="0"/>
        <w:widowControl w:val="0"/>
        <w:shd w:val="clear" w:color="auto" w:fill="auto"/>
        <w:tabs>
          <w:tab w:pos="825" w:val="left"/>
        </w:tabs>
        <w:bidi w:val="0"/>
        <w:spacing w:before="0" w:after="100" w:line="317" w:lineRule="exact"/>
        <w:ind w:left="0" w:right="0" w:firstLine="440"/>
        <w:jc w:val="both"/>
      </w:pPr>
      <w:bookmarkStart w:id="621" w:name="bookmark621"/>
      <w:r>
        <w:rPr>
          <w:b/>
          <w:bCs/>
          <w:color w:val="000000"/>
          <w:spacing w:val="0"/>
          <w:w w:val="100"/>
          <w:position w:val="0"/>
        </w:rPr>
        <w:t>四</w:t>
      </w:r>
      <w:bookmarkEnd w:id="621"/>
      <w:r>
        <w:rPr>
          <w:b/>
          <w:bCs/>
          <w:color w:val="000000"/>
          <w:spacing w:val="0"/>
          <w:w w:val="100"/>
          <w:position w:val="0"/>
        </w:rPr>
        <w:t>、</w:t>
        <w:tab/>
        <w:t>消除所涉事项及其影响的具体措施</w:t>
      </w:r>
    </w:p>
    <w:p>
      <w:pPr>
        <w:pStyle w:val="Style33"/>
        <w:keepNext w:val="0"/>
        <w:keepLines w:val="0"/>
        <w:widowControl w:val="0"/>
        <w:shd w:val="clear" w:color="auto" w:fill="auto"/>
        <w:bidi w:val="0"/>
        <w:spacing w:before="0" w:after="200" w:line="317" w:lineRule="exact"/>
        <w:ind w:left="0" w:right="0" w:firstLine="440"/>
        <w:jc w:val="both"/>
      </w:pPr>
      <w:r>
        <w:rPr>
          <w:color w:val="000000"/>
          <w:spacing w:val="0"/>
          <w:w w:val="100"/>
          <w:position w:val="0"/>
          <w:sz w:val="18"/>
          <w:szCs w:val="18"/>
        </w:rPr>
        <w:t>2020</w:t>
      </w:r>
      <w:r>
        <w:rPr>
          <w:color w:val="000000"/>
          <w:spacing w:val="0"/>
          <w:w w:val="100"/>
          <w:position w:val="0"/>
        </w:rPr>
        <w:t>年度内控工作小组对所评价的控制环境、重大事项以及业务三级流程为切入点，以其风险点为评价起点进行了全 面评价。依据《内控缺陷认定标准》，各业务初评、复评人员对内控缺陷进行初步判断，并提交内控工作小组进行判定，内 控工作领导小组对重大、重要缺陷进行审核，董事会对重大缺陷进行审定。内控缺陷由相关单位、部门签字确认，并制订相 应的整改措施。</w:t>
      </w:r>
    </w:p>
    <w:p>
      <w:pPr>
        <w:pStyle w:val="Style18"/>
        <w:keepNext w:val="0"/>
        <w:keepLines w:val="0"/>
        <w:widowControl w:val="0"/>
        <w:shd w:val="clear" w:color="auto" w:fill="auto"/>
        <w:bidi w:val="0"/>
        <w:spacing w:before="0" w:after="0" w:line="240" w:lineRule="auto"/>
        <w:ind w:left="427" w:right="0" w:firstLine="0"/>
        <w:jc w:val="left"/>
      </w:pPr>
      <w:r>
        <w:rPr>
          <w:color w:val="000000"/>
          <w:spacing w:val="0"/>
          <w:w w:val="100"/>
          <w:position w:val="0"/>
        </w:rPr>
        <w:t>导致否定意见的重大缺陷及整改措施如下:</w:t>
      </w:r>
    </w:p>
    <w:tbl>
      <w:tblPr>
        <w:tblOverlap w:val="never"/>
        <w:jc w:val="center"/>
        <w:tblLayout w:type="fixed"/>
      </w:tblPr>
      <w:tblGrid>
        <w:gridCol w:w="1622"/>
        <w:gridCol w:w="2784"/>
        <w:gridCol w:w="2525"/>
        <w:gridCol w:w="1430"/>
        <w:gridCol w:w="1306"/>
      </w:tblGrid>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财务报告内部控制 重大缺陷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缺陷描述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缺陷整改措施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截至报告基准日 是否完成整改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截至报告发出日 是否完成整改</w:t>
            </w:r>
          </w:p>
        </w:tc>
      </w:tr>
      <w:tr>
        <w:trPr>
          <w:trHeight w:val="74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对联营企业的管控 未有效执行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公司及子公司未能及时取得所属部 分联营企业财务报表，无法准确核 算投资损益。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left"/>
            </w:pPr>
            <w:r>
              <w:rPr>
                <w:color w:val="000000"/>
                <w:spacing w:val="0"/>
                <w:w w:val="100"/>
                <w:position w:val="0"/>
              </w:rPr>
              <w:t>严格行使股东权利，通过发函、 诉讼等方式要求其配合提供资 料。</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33"/>
        <w:keepNext w:val="0"/>
        <w:keepLines w:val="0"/>
        <w:widowControl w:val="0"/>
        <w:shd w:val="clear" w:color="auto" w:fill="auto"/>
        <w:bidi w:val="0"/>
        <w:spacing w:before="0" w:after="100" w:line="319" w:lineRule="exact"/>
        <w:ind w:left="0" w:right="0" w:firstLine="440"/>
        <w:jc w:val="both"/>
      </w:pPr>
      <w:r>
        <w:rPr>
          <w:color w:val="000000"/>
          <w:spacing w:val="0"/>
          <w:w w:val="100"/>
          <w:position w:val="0"/>
          <w:sz w:val="18"/>
          <w:szCs w:val="18"/>
        </w:rPr>
        <w:t>2021</w:t>
      </w:r>
      <w:r>
        <w:rPr>
          <w:color w:val="000000"/>
          <w:spacing w:val="0"/>
          <w:w w:val="100"/>
          <w:position w:val="0"/>
        </w:rPr>
        <w:t>年，公司将继续完善治理结构和内部控制制度，优化内部控制环境，提升内控管理水平，加强对子公司内部控制 监督管理，跟踪本年度存在的缺陷整改情况，通过对各类风险事项过程控制，加强内部监督职能，有效防范各类风险，促进 公司健康、稳定、可持续发展。</w:t>
      </w:r>
    </w:p>
    <w:p>
      <w:pPr>
        <w:pStyle w:val="Style33"/>
        <w:keepNext w:val="0"/>
        <w:keepLines w:val="0"/>
        <w:widowControl w:val="0"/>
        <w:shd w:val="clear" w:color="auto" w:fill="auto"/>
        <w:bidi w:val="0"/>
        <w:spacing w:before="0" w:after="100" w:line="341" w:lineRule="exact"/>
        <w:ind w:left="0" w:right="0" w:firstLine="0"/>
        <w:jc w:val="both"/>
        <w:sectPr>
          <w:footnotePr>
            <w:pos w:val="pageBottom"/>
            <w:numFmt w:val="decimal"/>
            <w:numRestart w:val="continuous"/>
          </w:footnotePr>
          <w:pgSz w:w="11900" w:h="16840"/>
          <w:pgMar w:top="1374" w:right="543" w:bottom="1465" w:left="538"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pPr>
      <w:bookmarkStart w:id="622" w:name="bookmark622"/>
      <w:bookmarkStart w:id="623" w:name="bookmark623"/>
      <w:bookmarkStart w:id="624" w:name="bookmark624"/>
      <w:r>
        <w:rPr>
          <w:color w:val="000000"/>
          <w:spacing w:val="0"/>
          <w:w w:val="100"/>
          <w:position w:val="0"/>
        </w:rPr>
        <w:t>第十一节公司债券相关情况</w:t>
      </w:r>
      <w:bookmarkEnd w:id="622"/>
      <w:bookmarkEnd w:id="623"/>
      <w:bookmarkEnd w:id="624"/>
    </w:p>
    <w:p>
      <w:pPr>
        <w:pStyle w:val="Style33"/>
        <w:keepNext w:val="0"/>
        <w:keepLines w:val="0"/>
        <w:widowControl w:val="0"/>
        <w:shd w:val="clear" w:color="auto" w:fill="auto"/>
        <w:bidi w:val="0"/>
        <w:spacing w:before="0" w:after="140" w:line="240" w:lineRule="auto"/>
        <w:ind w:left="0" w:right="0" w:firstLine="0"/>
        <w:jc w:val="left"/>
      </w:pPr>
      <w:bookmarkStart w:id="625" w:name="bookmark625"/>
      <w:r>
        <w:rPr>
          <w:color w:val="000000"/>
          <w:spacing w:val="0"/>
          <w:w w:val="100"/>
          <w:position w:val="0"/>
        </w:rPr>
        <w:t>公司是否存在公开发行并在证券交易所上市，且在年度报告批准报出日未到期或到期未能全额兑付的公司债券</w:t>
      </w:r>
      <w:bookmarkEnd w:id="625"/>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09" w:bottom="1921"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80" w:after="560" w:line="240" w:lineRule="auto"/>
        <w:ind w:left="0" w:right="0" w:firstLine="0"/>
        <w:jc w:val="center"/>
      </w:pPr>
      <w:bookmarkStart w:id="626" w:name="bookmark626"/>
      <w:bookmarkStart w:id="627" w:name="bookmark627"/>
      <w:bookmarkStart w:id="628" w:name="bookmark628"/>
      <w:r>
        <w:rPr>
          <w:color w:val="000000"/>
          <w:spacing w:val="0"/>
          <w:w w:val="100"/>
          <w:position w:val="0"/>
        </w:rPr>
        <w:t>第十二节财务报告</w:t>
      </w:r>
      <w:bookmarkEnd w:id="626"/>
      <w:bookmarkEnd w:id="627"/>
      <w:bookmarkEnd w:id="628"/>
    </w:p>
    <w:p>
      <w:pPr>
        <w:pStyle w:val="Style29"/>
        <w:keepNext/>
        <w:keepLines/>
        <w:widowControl w:val="0"/>
        <w:shd w:val="clear" w:color="auto" w:fill="auto"/>
        <w:bidi w:val="0"/>
        <w:spacing w:before="0" w:after="320" w:line="240" w:lineRule="auto"/>
        <w:ind w:left="0" w:right="0" w:firstLine="0"/>
        <w:jc w:val="left"/>
      </w:pPr>
      <w:bookmarkStart w:id="629" w:name="bookmark629"/>
      <w:bookmarkStart w:id="630" w:name="bookmark630"/>
      <w:bookmarkStart w:id="631" w:name="bookmark631"/>
      <w:bookmarkStart w:id="632" w:name="bookmark632"/>
      <w:bookmarkStart w:id="633" w:name="bookmark633"/>
      <w:r>
        <w:rPr>
          <w:color w:val="000000"/>
          <w:spacing w:val="0"/>
          <w:w w:val="100"/>
          <w:position w:val="0"/>
          <w:sz w:val="24"/>
          <w:szCs w:val="24"/>
        </w:rPr>
        <w:t>一</w:t>
      </w:r>
      <w:bookmarkEnd w:id="632"/>
      <w:r>
        <w:rPr>
          <w:color w:val="000000"/>
          <w:spacing w:val="0"/>
          <w:w w:val="100"/>
          <w:position w:val="0"/>
          <w:sz w:val="24"/>
          <w:szCs w:val="24"/>
        </w:rPr>
        <w:t>、审计报告</w:t>
      </w:r>
      <w:bookmarkEnd w:id="630"/>
      <w:bookmarkEnd w:id="631"/>
      <w:bookmarkEnd w:id="633"/>
      <w:bookmarkEnd w:id="6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36-00016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江波、幺纪红</w:t>
            </w:r>
          </w:p>
        </w:tc>
      </w:tr>
    </w:tbl>
    <w:p>
      <w:pPr>
        <w:pStyle w:val="Style18"/>
        <w:keepNext w:val="0"/>
        <w:keepLines w:val="0"/>
        <w:widowControl w:val="0"/>
        <w:shd w:val="clear" w:color="auto" w:fill="auto"/>
        <w:bidi w:val="0"/>
        <w:spacing w:before="0" w:after="0" w:line="240" w:lineRule="auto"/>
        <w:ind w:left="4272" w:right="0" w:firstLine="0"/>
        <w:jc w:val="left"/>
      </w:pPr>
      <w:r>
        <w:rPr>
          <w:b/>
          <w:bCs/>
          <w:color w:val="000000"/>
          <w:spacing w:val="0"/>
          <w:w w:val="100"/>
          <w:position w:val="0"/>
        </w:rPr>
        <w:t>审计报告正文</w:t>
      </w:r>
    </w:p>
    <w:p>
      <w:pPr>
        <w:pStyle w:val="Style33"/>
        <w:keepNext w:val="0"/>
        <w:keepLines w:val="0"/>
        <w:widowControl w:val="0"/>
        <w:shd w:val="clear" w:color="auto" w:fill="auto"/>
        <w:bidi w:val="0"/>
        <w:spacing w:before="0" w:after="0" w:line="350" w:lineRule="exact"/>
        <w:ind w:left="0" w:right="0" w:firstLine="0"/>
        <w:jc w:val="left"/>
      </w:pPr>
      <w:r>
        <w:rPr>
          <w:b/>
          <w:bCs/>
          <w:color w:val="000000"/>
          <w:spacing w:val="0"/>
          <w:w w:val="100"/>
          <w:position w:val="0"/>
        </w:rPr>
        <w:t>顺利办信息服务股份有限公司全体股东：</w:t>
      </w:r>
    </w:p>
    <w:p>
      <w:pPr>
        <w:pStyle w:val="Style33"/>
        <w:keepNext w:val="0"/>
        <w:keepLines w:val="0"/>
        <w:widowControl w:val="0"/>
        <w:shd w:val="clear" w:color="auto" w:fill="auto"/>
        <w:tabs>
          <w:tab w:pos="864" w:val="left"/>
        </w:tabs>
        <w:bidi w:val="0"/>
        <w:spacing w:before="0" w:after="0" w:line="350" w:lineRule="exact"/>
        <w:ind w:left="0" w:right="0" w:firstLine="440"/>
        <w:jc w:val="both"/>
      </w:pPr>
      <w:bookmarkStart w:id="634" w:name="bookmark634"/>
      <w:r>
        <w:rPr>
          <w:color w:val="000000"/>
          <w:spacing w:val="0"/>
          <w:w w:val="100"/>
          <w:position w:val="0"/>
        </w:rPr>
        <w:t>一</w:t>
      </w:r>
      <w:bookmarkEnd w:id="634"/>
      <w:r>
        <w:rPr>
          <w:color w:val="000000"/>
          <w:spacing w:val="0"/>
          <w:w w:val="100"/>
          <w:position w:val="0"/>
        </w:rPr>
        <w:t>、</w:t>
        <w:tab/>
        <w:t>保留意见</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我们审计了顺利办信息服务股份有限公司（以下简称“顺利办”</w:t>
      </w:r>
      <w:r>
        <w:rPr>
          <w:color w:val="000000"/>
          <w:spacing w:val="0"/>
          <w:w w:val="100"/>
          <w:position w:val="0"/>
          <w:sz w:val="18"/>
          <w:szCs w:val="18"/>
        </w:rPr>
        <w:t>）</w:t>
      </w:r>
      <w:r>
        <w:rPr>
          <w:color w:val="000000"/>
          <w:spacing w:val="0"/>
          <w:w w:val="100"/>
          <w:position w:val="0"/>
        </w:rPr>
        <w:t>的财务报表，包括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 资产负债表，</w:t>
      </w:r>
      <w:r>
        <w:rPr>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年度的合并及母公司利润表、合并及母公司现金流量表、合并及母公司股东权益变动表以及财务报表附注。</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我们认为，除“形成保留意见的基础”部分所述事项产生的影响外，后附的财务报表在所有重大方面按照企业会计准 则的规定编制，公允反映了顺利办</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年度的合并及母公司的经营成果和现金 流量。</w:t>
      </w:r>
    </w:p>
    <w:p>
      <w:pPr>
        <w:pStyle w:val="Style33"/>
        <w:keepNext w:val="0"/>
        <w:keepLines w:val="0"/>
        <w:widowControl w:val="0"/>
        <w:shd w:val="clear" w:color="auto" w:fill="auto"/>
        <w:tabs>
          <w:tab w:pos="864" w:val="left"/>
        </w:tabs>
        <w:bidi w:val="0"/>
        <w:spacing w:before="0" w:after="0" w:line="350" w:lineRule="exact"/>
        <w:ind w:left="0" w:right="0" w:firstLine="440"/>
        <w:jc w:val="both"/>
      </w:pPr>
      <w:bookmarkStart w:id="635" w:name="bookmark635"/>
      <w:r>
        <w:rPr>
          <w:color w:val="000000"/>
          <w:spacing w:val="0"/>
          <w:w w:val="100"/>
          <w:position w:val="0"/>
        </w:rPr>
        <w:t>二</w:t>
      </w:r>
      <w:bookmarkEnd w:id="635"/>
      <w:r>
        <w:rPr>
          <w:color w:val="000000"/>
          <w:spacing w:val="0"/>
          <w:w w:val="100"/>
          <w:position w:val="0"/>
        </w:rPr>
        <w:t>、</w:t>
        <w:tab/>
        <w:t>形成保留意见的基础</w:t>
      </w:r>
    </w:p>
    <w:p>
      <w:pPr>
        <w:pStyle w:val="Style33"/>
        <w:keepNext w:val="0"/>
        <w:keepLines w:val="0"/>
        <w:widowControl w:val="0"/>
        <w:shd w:val="clear" w:color="auto" w:fill="auto"/>
        <w:tabs>
          <w:tab w:pos="965" w:val="left"/>
        </w:tabs>
        <w:bidi w:val="0"/>
        <w:spacing w:before="0" w:after="0" w:line="350" w:lineRule="exact"/>
        <w:ind w:left="0" w:right="0" w:firstLine="440"/>
        <w:jc w:val="both"/>
      </w:pPr>
      <w:bookmarkStart w:id="636" w:name="bookmark636"/>
      <w:r>
        <w:rPr>
          <w:color w:val="000000"/>
          <w:spacing w:val="0"/>
          <w:w w:val="100"/>
          <w:position w:val="0"/>
        </w:rPr>
        <w:t>（</w:t>
      </w:r>
      <w:bookmarkEnd w:id="636"/>
      <w:r>
        <w:rPr>
          <w:color w:val="000000"/>
          <w:spacing w:val="0"/>
          <w:w w:val="100"/>
          <w:position w:val="0"/>
        </w:rPr>
        <w:t>一）</w:t>
        <w:tab/>
        <w:t>长期股权投资</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如财务报表附注“五（九）长期股权投资”所述，顺利办对广州网融信息技术有限公司等联营企业长期股权投资本期 确认投资收益</w:t>
      </w:r>
      <w:r>
        <w:rPr>
          <w:color w:val="000000"/>
          <w:spacing w:val="0"/>
          <w:w w:val="100"/>
          <w:position w:val="0"/>
          <w:sz w:val="18"/>
          <w:szCs w:val="18"/>
        </w:rPr>
        <w:t>-1,763.26</w:t>
      </w:r>
      <w:r>
        <w:rPr>
          <w:color w:val="000000"/>
          <w:spacing w:val="0"/>
          <w:w w:val="100"/>
          <w:position w:val="0"/>
        </w:rPr>
        <w:t>万元，计提减值准备</w:t>
      </w:r>
      <w:r>
        <w:rPr>
          <w:color w:val="000000"/>
          <w:spacing w:val="0"/>
          <w:w w:val="100"/>
          <w:position w:val="0"/>
          <w:sz w:val="18"/>
          <w:szCs w:val="18"/>
        </w:rPr>
        <w:t xml:space="preserve">8, </w:t>
      </w:r>
      <w:r>
        <w:rPr>
          <w:color w:val="000000"/>
          <w:spacing w:val="0"/>
          <w:w w:val="100"/>
          <w:position w:val="0"/>
          <w:sz w:val="18"/>
          <w:szCs w:val="18"/>
        </w:rPr>
        <w:t>561.32</w:t>
      </w:r>
      <w:r>
        <w:rPr>
          <w:color w:val="000000"/>
          <w:spacing w:val="0"/>
          <w:w w:val="100"/>
          <w:position w:val="0"/>
        </w:rPr>
        <w:t>万元，期末账面价值</w:t>
      </w:r>
      <w:r>
        <w:rPr>
          <w:color w:val="000000"/>
          <w:spacing w:val="0"/>
          <w:w w:val="100"/>
          <w:position w:val="0"/>
          <w:sz w:val="18"/>
          <w:szCs w:val="18"/>
        </w:rPr>
        <w:t xml:space="preserve">6, </w:t>
      </w:r>
      <w:r>
        <w:rPr>
          <w:color w:val="000000"/>
          <w:spacing w:val="0"/>
          <w:w w:val="100"/>
          <w:position w:val="0"/>
          <w:sz w:val="18"/>
          <w:szCs w:val="18"/>
        </w:rPr>
        <w:t xml:space="preserve">952. </w:t>
      </w:r>
      <w:r>
        <w:rPr>
          <w:color w:val="000000"/>
          <w:spacing w:val="0"/>
          <w:w w:val="100"/>
          <w:position w:val="0"/>
          <w:sz w:val="18"/>
          <w:szCs w:val="18"/>
        </w:rPr>
        <w:t>63</w:t>
      </w:r>
      <w:r>
        <w:rPr>
          <w:color w:val="000000"/>
          <w:spacing w:val="0"/>
          <w:w w:val="100"/>
          <w:position w:val="0"/>
        </w:rPr>
        <w:t>万元，已计提减值准备余额</w:t>
      </w:r>
      <w:r>
        <w:rPr>
          <w:color w:val="000000"/>
          <w:spacing w:val="0"/>
          <w:w w:val="100"/>
          <w:position w:val="0"/>
          <w:sz w:val="18"/>
          <w:szCs w:val="18"/>
        </w:rPr>
        <w:t xml:space="preserve">11,893.25 </w:t>
      </w:r>
      <w:r>
        <w:rPr>
          <w:color w:val="000000"/>
          <w:spacing w:val="0"/>
          <w:w w:val="100"/>
          <w:position w:val="0"/>
        </w:rPr>
        <w:t>万元。我们未能获取该等联营企业</w:t>
      </w:r>
      <w:r>
        <w:rPr>
          <w:color w:val="000000"/>
          <w:spacing w:val="0"/>
          <w:w w:val="100"/>
          <w:position w:val="0"/>
          <w:sz w:val="18"/>
          <w:szCs w:val="18"/>
        </w:rPr>
        <w:t>2020</w:t>
      </w:r>
      <w:r>
        <w:rPr>
          <w:color w:val="000000"/>
          <w:spacing w:val="0"/>
          <w:w w:val="100"/>
          <w:position w:val="0"/>
        </w:rPr>
        <w:t>年度有效的审计证据，无法判断顺利办对联营企业确认投资损益以及账面价值的准确 性。</w:t>
      </w:r>
    </w:p>
    <w:p>
      <w:pPr>
        <w:pStyle w:val="Style33"/>
        <w:keepNext w:val="0"/>
        <w:keepLines w:val="0"/>
        <w:widowControl w:val="0"/>
        <w:shd w:val="clear" w:color="auto" w:fill="auto"/>
        <w:tabs>
          <w:tab w:pos="965" w:val="left"/>
        </w:tabs>
        <w:bidi w:val="0"/>
        <w:spacing w:before="0" w:after="0" w:line="350" w:lineRule="exact"/>
        <w:ind w:left="0" w:right="0" w:firstLine="440"/>
        <w:jc w:val="both"/>
      </w:pPr>
      <w:bookmarkStart w:id="637" w:name="bookmark637"/>
      <w:r>
        <w:rPr>
          <w:color w:val="000000"/>
          <w:spacing w:val="0"/>
          <w:w w:val="100"/>
          <w:position w:val="0"/>
        </w:rPr>
        <w:t>（</w:t>
      </w:r>
      <w:bookmarkEnd w:id="637"/>
      <w:r>
        <w:rPr>
          <w:color w:val="000000"/>
          <w:spacing w:val="0"/>
          <w:w w:val="100"/>
          <w:position w:val="0"/>
        </w:rPr>
        <w:t>二）</w:t>
        <w:tab/>
        <w:t>其他应收款</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如财务报表附注“五（五）其他应收款”所述，截至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日顺利办应收联营企业霍尔果斯神州易桥股权投资 合伙企业（有限合伙）款项</w:t>
      </w:r>
      <w:r>
        <w:rPr>
          <w:color w:val="000000"/>
          <w:spacing w:val="0"/>
          <w:w w:val="100"/>
          <w:position w:val="0"/>
          <w:sz w:val="18"/>
          <w:szCs w:val="18"/>
        </w:rPr>
        <w:t>12,391.66</w:t>
      </w:r>
      <w:r>
        <w:rPr>
          <w:color w:val="000000"/>
          <w:spacing w:val="0"/>
          <w:w w:val="100"/>
          <w:position w:val="0"/>
        </w:rPr>
        <w:t>万元，系累计形成的应收股权收购退款，已全额计提坏账准备</w:t>
      </w:r>
      <w:r>
        <w:rPr>
          <w:color w:val="000000"/>
          <w:spacing w:val="0"/>
          <w:w w:val="100"/>
          <w:position w:val="0"/>
          <w:sz w:val="18"/>
          <w:szCs w:val="18"/>
        </w:rPr>
        <w:t>12,391.66</w:t>
      </w:r>
      <w:r>
        <w:rPr>
          <w:color w:val="000000"/>
          <w:spacing w:val="0"/>
          <w:w w:val="100"/>
          <w:position w:val="0"/>
        </w:rPr>
        <w:t>万元，其中： 以前年度计提</w:t>
      </w:r>
      <w:r>
        <w:rPr>
          <w:color w:val="000000"/>
          <w:spacing w:val="0"/>
          <w:w w:val="100"/>
          <w:position w:val="0"/>
          <w:sz w:val="18"/>
          <w:szCs w:val="18"/>
        </w:rPr>
        <w:t>3,655.50</w:t>
      </w:r>
      <w:r>
        <w:rPr>
          <w:color w:val="000000"/>
          <w:spacing w:val="0"/>
          <w:w w:val="100"/>
          <w:position w:val="0"/>
        </w:rPr>
        <w:t>万元，本期计提</w:t>
      </w:r>
      <w:r>
        <w:rPr>
          <w:color w:val="000000"/>
          <w:spacing w:val="0"/>
          <w:w w:val="100"/>
          <w:position w:val="0"/>
          <w:sz w:val="18"/>
          <w:szCs w:val="18"/>
        </w:rPr>
        <w:t xml:space="preserve">8, </w:t>
      </w:r>
      <w:r>
        <w:rPr>
          <w:color w:val="000000"/>
          <w:spacing w:val="0"/>
          <w:w w:val="100"/>
          <w:position w:val="0"/>
          <w:sz w:val="18"/>
          <w:szCs w:val="18"/>
        </w:rPr>
        <w:t xml:space="preserve">736. </w:t>
      </w:r>
      <w:r>
        <w:rPr>
          <w:color w:val="000000"/>
          <w:spacing w:val="0"/>
          <w:w w:val="100"/>
          <w:position w:val="0"/>
          <w:sz w:val="18"/>
          <w:szCs w:val="18"/>
        </w:rPr>
        <w:t>16</w:t>
      </w:r>
      <w:r>
        <w:rPr>
          <w:color w:val="000000"/>
          <w:spacing w:val="0"/>
          <w:w w:val="100"/>
          <w:position w:val="0"/>
        </w:rPr>
        <w:t>万元。我们未能取得霍尔果斯神州易桥股权投资合伙企业（有限合伙）回函 确认，无法判断该款项期末余额准确性和全额计提坏账准备的恰当性。</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一步阐述了我们在这些准则下的责任。按照中国注册会计师职业道德守则，我们独立于顺利办，并履行了职业道德方面的其 他责任。</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我们相信，我们获取的审计证据是充分、适当的，为发表保留意见提供了基础。</w:t>
      </w:r>
    </w:p>
    <w:p>
      <w:pPr>
        <w:pStyle w:val="Style33"/>
        <w:keepNext w:val="0"/>
        <w:keepLines w:val="0"/>
        <w:widowControl w:val="0"/>
        <w:shd w:val="clear" w:color="auto" w:fill="auto"/>
        <w:tabs>
          <w:tab w:pos="864" w:val="left"/>
        </w:tabs>
        <w:bidi w:val="0"/>
        <w:spacing w:before="0" w:after="0" w:line="350" w:lineRule="exact"/>
        <w:ind w:left="0" w:right="0" w:firstLine="440"/>
        <w:jc w:val="both"/>
      </w:pPr>
      <w:bookmarkStart w:id="638" w:name="bookmark638"/>
      <w:r>
        <w:rPr>
          <w:color w:val="000000"/>
          <w:spacing w:val="0"/>
          <w:w w:val="100"/>
          <w:position w:val="0"/>
        </w:rPr>
        <w:t>三</w:t>
      </w:r>
      <w:bookmarkEnd w:id="638"/>
      <w:r>
        <w:rPr>
          <w:color w:val="000000"/>
          <w:spacing w:val="0"/>
          <w:w w:val="100"/>
          <w:position w:val="0"/>
        </w:rPr>
        <w:t>、</w:t>
        <w:tab/>
        <w:t>关键审计事项</w:t>
      </w:r>
    </w:p>
    <w:p>
      <w:pPr>
        <w:pStyle w:val="Style33"/>
        <w:keepNext w:val="0"/>
        <w:keepLines w:val="0"/>
        <w:widowControl w:val="0"/>
        <w:shd w:val="clear" w:color="auto" w:fill="auto"/>
        <w:bidi w:val="0"/>
        <w:spacing w:before="0" w:after="140" w:line="350" w:lineRule="exact"/>
        <w:ind w:left="0" w:right="0" w:firstLine="44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行审计并形成审计意见为背景，我们不对这些事项单独发表意见。除“形成保留意见的基础”部分所述事项外，我们确定下 列事项是需要在审计报告中沟通的关键审计事项。</w:t>
      </w:r>
    </w:p>
    <w:p>
      <w:pPr>
        <w:pStyle w:val="Style33"/>
        <w:keepNext w:val="0"/>
        <w:keepLines w:val="0"/>
        <w:widowControl w:val="0"/>
        <w:shd w:val="clear" w:color="auto" w:fill="auto"/>
        <w:bidi w:val="0"/>
        <w:spacing w:before="0" w:after="80" w:line="240" w:lineRule="auto"/>
        <w:ind w:left="0" w:right="0" w:firstLine="540"/>
        <w:jc w:val="both"/>
      </w:pPr>
      <w:r>
        <w:rPr>
          <w:color w:val="000000"/>
          <w:spacing w:val="0"/>
          <w:w w:val="100"/>
          <w:position w:val="0"/>
        </w:rPr>
        <w:t>（一）收入确认</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sz w:val="18"/>
          <w:szCs w:val="18"/>
        </w:rPr>
        <w:t>1</w:t>
      </w:r>
      <w:r>
        <w:rPr>
          <w:color w:val="000000"/>
          <w:spacing w:val="0"/>
          <w:w w:val="100"/>
          <w:position w:val="0"/>
        </w:rPr>
        <w:t>、事项描述</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rPr>
        <w:t>如后附财务报表附注三（二十四）“收入”及财务报表附注五（三十六）“营业收入和营业成本”所述，顺利办主要 从事人力资本服务和企业综合服务业务。</w:t>
      </w:r>
      <w:r>
        <w:rPr>
          <w:color w:val="000000"/>
          <w:spacing w:val="0"/>
          <w:w w:val="100"/>
          <w:position w:val="0"/>
          <w:sz w:val="18"/>
          <w:szCs w:val="18"/>
        </w:rPr>
        <w:t>2020</w:t>
      </w:r>
      <w:r>
        <w:rPr>
          <w:color w:val="000000"/>
          <w:spacing w:val="0"/>
          <w:w w:val="100"/>
          <w:position w:val="0"/>
        </w:rPr>
        <w:t>年度实现营业收入</w:t>
      </w:r>
      <w:r>
        <w:rPr>
          <w:color w:val="000000"/>
          <w:spacing w:val="0"/>
          <w:w w:val="100"/>
          <w:position w:val="0"/>
          <w:sz w:val="18"/>
          <w:szCs w:val="18"/>
        </w:rPr>
        <w:t xml:space="preserve">77, </w:t>
      </w:r>
      <w:r>
        <w:rPr>
          <w:color w:val="000000"/>
          <w:spacing w:val="0"/>
          <w:w w:val="100"/>
          <w:position w:val="0"/>
          <w:sz w:val="18"/>
          <w:szCs w:val="18"/>
        </w:rPr>
        <w:t xml:space="preserve">450. </w:t>
      </w:r>
      <w:r>
        <w:rPr>
          <w:color w:val="000000"/>
          <w:spacing w:val="0"/>
          <w:w w:val="100"/>
          <w:position w:val="0"/>
          <w:sz w:val="18"/>
          <w:szCs w:val="18"/>
        </w:rPr>
        <w:t>40</w:t>
      </w:r>
      <w:r>
        <w:rPr>
          <w:color w:val="000000"/>
          <w:spacing w:val="0"/>
          <w:w w:val="100"/>
          <w:position w:val="0"/>
        </w:rPr>
        <w:t>万元，因收入金额重大且为顺利办的关键业绩指 标之一，从而存在管理层为了达到特定目标或预期而操作收入确认时点的固有风险，我们将顺利办公司收入确认识别为关键 审计事项。</w:t>
      </w:r>
    </w:p>
    <w:p>
      <w:pPr>
        <w:pStyle w:val="Style33"/>
        <w:keepNext w:val="0"/>
        <w:keepLines w:val="0"/>
        <w:widowControl w:val="0"/>
        <w:shd w:val="clear" w:color="auto" w:fill="auto"/>
        <w:bidi w:val="0"/>
        <w:spacing w:before="0" w:after="0" w:line="352" w:lineRule="exact"/>
        <w:ind w:left="0" w:right="0" w:firstLine="800"/>
        <w:jc w:val="both"/>
      </w:pPr>
      <w:r>
        <w:rPr>
          <w:color w:val="000000"/>
          <w:spacing w:val="0"/>
          <w:w w:val="100"/>
          <w:position w:val="0"/>
          <w:sz w:val="18"/>
          <w:szCs w:val="18"/>
        </w:rPr>
        <w:t>2</w:t>
      </w:r>
      <w:r>
        <w:rPr>
          <w:color w:val="000000"/>
          <w:spacing w:val="0"/>
          <w:w w:val="100"/>
          <w:position w:val="0"/>
        </w:rPr>
        <w:t>、审计应对</w:t>
      </w:r>
    </w:p>
    <w:p>
      <w:pPr>
        <w:pStyle w:val="Style33"/>
        <w:keepNext w:val="0"/>
        <w:keepLines w:val="0"/>
        <w:widowControl w:val="0"/>
        <w:shd w:val="clear" w:color="auto" w:fill="auto"/>
        <w:bidi w:val="0"/>
        <w:spacing w:before="0" w:after="0" w:line="352" w:lineRule="exact"/>
        <w:ind w:left="0" w:right="0" w:firstLine="720"/>
        <w:jc w:val="both"/>
      </w:pPr>
      <w:r>
        <w:rPr>
          <w:color w:val="000000"/>
          <w:spacing w:val="0"/>
          <w:w w:val="100"/>
          <w:position w:val="0"/>
        </w:rPr>
        <w:t>针对收入确认，我们实施的审计程序主要包括：</w:t>
      </w:r>
    </w:p>
    <w:p>
      <w:pPr>
        <w:pStyle w:val="Style33"/>
        <w:keepNext w:val="0"/>
        <w:keepLines w:val="0"/>
        <w:widowControl w:val="0"/>
        <w:shd w:val="clear" w:color="auto" w:fill="auto"/>
        <w:tabs>
          <w:tab w:pos="1068" w:val="left"/>
        </w:tabs>
        <w:bidi w:val="0"/>
        <w:spacing w:before="0" w:after="0" w:line="352" w:lineRule="exact"/>
        <w:ind w:left="0" w:right="0" w:firstLine="620"/>
        <w:jc w:val="both"/>
      </w:pPr>
      <w:bookmarkStart w:id="639" w:name="bookmark639"/>
      <w:r>
        <w:rPr>
          <w:color w:val="000000"/>
          <w:spacing w:val="0"/>
          <w:w w:val="100"/>
          <w:position w:val="0"/>
          <w:sz w:val="18"/>
          <w:szCs w:val="18"/>
        </w:rPr>
        <w:t>（</w:t>
      </w:r>
      <w:bookmarkEnd w:id="639"/>
      <w:r>
        <w:rPr>
          <w:color w:val="000000"/>
          <w:spacing w:val="0"/>
          <w:w w:val="100"/>
          <w:position w:val="0"/>
          <w:sz w:val="18"/>
          <w:szCs w:val="18"/>
        </w:rPr>
        <w:t>1）</w:t>
        <w:tab/>
      </w:r>
      <w:r>
        <w:rPr>
          <w:color w:val="000000"/>
          <w:spacing w:val="0"/>
          <w:w w:val="100"/>
          <w:position w:val="0"/>
        </w:rPr>
        <w:t>评价、测试与收入确认相关的关键内部控制的设计和运行的有效性。</w:t>
      </w:r>
    </w:p>
    <w:p>
      <w:pPr>
        <w:pStyle w:val="Style33"/>
        <w:keepNext w:val="0"/>
        <w:keepLines w:val="0"/>
        <w:widowControl w:val="0"/>
        <w:shd w:val="clear" w:color="auto" w:fill="auto"/>
        <w:tabs>
          <w:tab w:pos="1141" w:val="left"/>
        </w:tabs>
        <w:bidi w:val="0"/>
        <w:spacing w:before="0" w:after="0" w:line="352" w:lineRule="exact"/>
        <w:ind w:left="0" w:right="0" w:firstLine="620"/>
        <w:jc w:val="both"/>
      </w:pPr>
      <w:bookmarkStart w:id="640" w:name="bookmark640"/>
      <w:r>
        <w:rPr>
          <w:color w:val="000000"/>
          <w:spacing w:val="0"/>
          <w:w w:val="100"/>
          <w:position w:val="0"/>
          <w:sz w:val="18"/>
          <w:szCs w:val="18"/>
        </w:rPr>
        <w:t>（</w:t>
      </w:r>
      <w:bookmarkEnd w:id="640"/>
      <w:r>
        <w:rPr>
          <w:color w:val="000000"/>
          <w:spacing w:val="0"/>
          <w:w w:val="100"/>
          <w:position w:val="0"/>
          <w:sz w:val="18"/>
          <w:szCs w:val="18"/>
        </w:rPr>
        <w:t>2）</w:t>
        <w:tab/>
      </w:r>
      <w:r>
        <w:rPr>
          <w:color w:val="000000"/>
          <w:spacing w:val="0"/>
          <w:w w:val="100"/>
          <w:position w:val="0"/>
        </w:rPr>
        <w:t>选取样本检查服务合同，识别与提供服务所有权上的风险和报酬转移相关的合同条款与条件，评价顺利办服务 收入确认方法是否符合企业会计准则的相关规定。</w:t>
      </w:r>
    </w:p>
    <w:p>
      <w:pPr>
        <w:pStyle w:val="Style33"/>
        <w:keepNext w:val="0"/>
        <w:keepLines w:val="0"/>
        <w:widowControl w:val="0"/>
        <w:shd w:val="clear" w:color="auto" w:fill="auto"/>
        <w:tabs>
          <w:tab w:pos="1146" w:val="left"/>
        </w:tabs>
        <w:bidi w:val="0"/>
        <w:spacing w:before="0" w:after="0" w:line="352" w:lineRule="exact"/>
        <w:ind w:left="0" w:right="0" w:firstLine="620"/>
        <w:jc w:val="both"/>
      </w:pPr>
      <w:bookmarkStart w:id="641" w:name="bookmark641"/>
      <w:r>
        <w:rPr>
          <w:color w:val="000000"/>
          <w:spacing w:val="0"/>
          <w:w w:val="100"/>
          <w:position w:val="0"/>
          <w:sz w:val="18"/>
          <w:szCs w:val="18"/>
        </w:rPr>
        <w:t>（</w:t>
      </w:r>
      <w:bookmarkEnd w:id="641"/>
      <w:r>
        <w:rPr>
          <w:color w:val="000000"/>
          <w:spacing w:val="0"/>
          <w:w w:val="100"/>
          <w:position w:val="0"/>
          <w:sz w:val="18"/>
          <w:szCs w:val="18"/>
        </w:rPr>
        <w:t>3）</w:t>
        <w:tab/>
      </w:r>
      <w:r>
        <w:rPr>
          <w:color w:val="000000"/>
          <w:spacing w:val="0"/>
          <w:w w:val="100"/>
          <w:position w:val="0"/>
        </w:rPr>
        <w:t>针对本年度记录的交易选取样本，核对服务合同或协议、检查服务提供完毕的证据，评价相关收入确认是否符 合顺利办收入确认的会计政策。</w:t>
      </w:r>
    </w:p>
    <w:p>
      <w:pPr>
        <w:pStyle w:val="Style33"/>
        <w:keepNext w:val="0"/>
        <w:keepLines w:val="0"/>
        <w:widowControl w:val="0"/>
        <w:shd w:val="clear" w:color="auto" w:fill="auto"/>
        <w:tabs>
          <w:tab w:pos="1068" w:val="left"/>
        </w:tabs>
        <w:bidi w:val="0"/>
        <w:spacing w:before="0" w:after="0" w:line="352" w:lineRule="exact"/>
        <w:ind w:left="0" w:right="0" w:firstLine="620"/>
        <w:jc w:val="both"/>
      </w:pPr>
      <w:bookmarkStart w:id="642" w:name="bookmark642"/>
      <w:r>
        <w:rPr>
          <w:color w:val="000000"/>
          <w:spacing w:val="0"/>
          <w:w w:val="100"/>
          <w:position w:val="0"/>
          <w:sz w:val="18"/>
          <w:szCs w:val="18"/>
        </w:rPr>
        <w:t>（</w:t>
      </w:r>
      <w:bookmarkEnd w:id="642"/>
      <w:r>
        <w:rPr>
          <w:color w:val="000000"/>
          <w:spacing w:val="0"/>
          <w:w w:val="100"/>
          <w:position w:val="0"/>
          <w:sz w:val="18"/>
          <w:szCs w:val="18"/>
        </w:rPr>
        <w:t>4）</w:t>
        <w:tab/>
      </w:r>
      <w:r>
        <w:rPr>
          <w:color w:val="000000"/>
          <w:spacing w:val="0"/>
          <w:w w:val="100"/>
          <w:position w:val="0"/>
        </w:rPr>
        <w:t>选择交易金额较大的客户，抽样执行函证程序。</w:t>
      </w:r>
    </w:p>
    <w:p>
      <w:pPr>
        <w:pStyle w:val="Style33"/>
        <w:keepNext w:val="0"/>
        <w:keepLines w:val="0"/>
        <w:widowControl w:val="0"/>
        <w:shd w:val="clear" w:color="auto" w:fill="auto"/>
        <w:tabs>
          <w:tab w:pos="1068" w:val="left"/>
        </w:tabs>
        <w:bidi w:val="0"/>
        <w:spacing w:before="0" w:after="0" w:line="352" w:lineRule="exact"/>
        <w:ind w:left="0" w:right="0" w:firstLine="620"/>
        <w:jc w:val="both"/>
      </w:pPr>
      <w:bookmarkStart w:id="643" w:name="bookmark643"/>
      <w:r>
        <w:rPr>
          <w:color w:val="000000"/>
          <w:spacing w:val="0"/>
          <w:w w:val="100"/>
          <w:position w:val="0"/>
          <w:sz w:val="18"/>
          <w:szCs w:val="18"/>
        </w:rPr>
        <w:t>（</w:t>
      </w:r>
      <w:bookmarkEnd w:id="643"/>
      <w:r>
        <w:rPr>
          <w:color w:val="000000"/>
          <w:spacing w:val="0"/>
          <w:w w:val="100"/>
          <w:position w:val="0"/>
          <w:sz w:val="18"/>
          <w:szCs w:val="18"/>
        </w:rPr>
        <w:t>5）</w:t>
        <w:tab/>
      </w:r>
      <w:r>
        <w:rPr>
          <w:color w:val="000000"/>
          <w:spacing w:val="0"/>
          <w:w w:val="100"/>
          <w:position w:val="0"/>
        </w:rPr>
        <w:t>针对资产负债表日前后的交易选取样本，检查收入确认支持性文件，评价收入是否被记录于恰当的会计期间。</w:t>
      </w:r>
    </w:p>
    <w:p>
      <w:pPr>
        <w:pStyle w:val="Style33"/>
        <w:keepNext w:val="0"/>
        <w:keepLines w:val="0"/>
        <w:widowControl w:val="0"/>
        <w:shd w:val="clear" w:color="auto" w:fill="auto"/>
        <w:tabs>
          <w:tab w:pos="1068" w:val="left"/>
        </w:tabs>
        <w:bidi w:val="0"/>
        <w:spacing w:before="0" w:after="0" w:line="352" w:lineRule="exact"/>
        <w:ind w:left="0" w:right="0" w:firstLine="620"/>
        <w:jc w:val="both"/>
      </w:pPr>
      <w:bookmarkStart w:id="644" w:name="bookmark644"/>
      <w:r>
        <w:rPr>
          <w:color w:val="000000"/>
          <w:spacing w:val="0"/>
          <w:w w:val="100"/>
          <w:position w:val="0"/>
          <w:sz w:val="18"/>
          <w:szCs w:val="18"/>
        </w:rPr>
        <w:t>（</w:t>
      </w:r>
      <w:bookmarkEnd w:id="644"/>
      <w:r>
        <w:rPr>
          <w:color w:val="000000"/>
          <w:spacing w:val="0"/>
          <w:w w:val="100"/>
          <w:position w:val="0"/>
          <w:sz w:val="18"/>
          <w:szCs w:val="18"/>
        </w:rPr>
        <w:t>6）</w:t>
        <w:tab/>
      </w:r>
      <w:r>
        <w:rPr>
          <w:color w:val="000000"/>
          <w:spacing w:val="0"/>
          <w:w w:val="100"/>
          <w:position w:val="0"/>
        </w:rPr>
        <w:t>检查与收入确认相关的信息在财务报表中的列报与披露是否充分、适当。</w:t>
      </w:r>
    </w:p>
    <w:p>
      <w:pPr>
        <w:pStyle w:val="Style33"/>
        <w:keepNext w:val="0"/>
        <w:keepLines w:val="0"/>
        <w:widowControl w:val="0"/>
        <w:shd w:val="clear" w:color="auto" w:fill="auto"/>
        <w:bidi w:val="0"/>
        <w:spacing w:before="0" w:after="0" w:line="352" w:lineRule="exact"/>
        <w:ind w:left="0" w:right="0" w:firstLine="720"/>
        <w:jc w:val="both"/>
      </w:pPr>
      <w:r>
        <w:rPr>
          <w:color w:val="000000"/>
          <w:spacing w:val="0"/>
          <w:w w:val="100"/>
          <w:position w:val="0"/>
        </w:rPr>
        <w:t>（二）商誉的减值</w:t>
      </w:r>
    </w:p>
    <w:p>
      <w:pPr>
        <w:pStyle w:val="Style33"/>
        <w:keepNext w:val="0"/>
        <w:keepLines w:val="0"/>
        <w:widowControl w:val="0"/>
        <w:shd w:val="clear" w:color="auto" w:fill="auto"/>
        <w:tabs>
          <w:tab w:pos="1134" w:val="left"/>
        </w:tabs>
        <w:bidi w:val="0"/>
        <w:spacing w:before="0" w:after="0" w:line="352" w:lineRule="exact"/>
        <w:ind w:left="0" w:right="0" w:firstLine="800"/>
        <w:jc w:val="both"/>
      </w:pPr>
      <w:bookmarkStart w:id="645" w:name="bookmark645"/>
      <w:r>
        <w:rPr>
          <w:color w:val="000000"/>
          <w:spacing w:val="0"/>
          <w:w w:val="100"/>
          <w:position w:val="0"/>
          <w:sz w:val="18"/>
          <w:szCs w:val="18"/>
        </w:rPr>
        <w:t>1</w:t>
      </w:r>
      <w:bookmarkEnd w:id="645"/>
      <w:r>
        <w:rPr>
          <w:color w:val="000000"/>
          <w:spacing w:val="0"/>
          <w:w w:val="100"/>
          <w:position w:val="0"/>
        </w:rPr>
        <w:t>、</w:t>
        <w:tab/>
        <w:t>事项描述</w:t>
      </w:r>
    </w:p>
    <w:p>
      <w:pPr>
        <w:pStyle w:val="Style33"/>
        <w:keepNext w:val="0"/>
        <w:keepLines w:val="0"/>
        <w:widowControl w:val="0"/>
        <w:shd w:val="clear" w:color="auto" w:fill="auto"/>
        <w:bidi w:val="0"/>
        <w:spacing w:before="0" w:after="0" w:line="352" w:lineRule="exact"/>
        <w:ind w:left="0" w:right="0" w:firstLine="800"/>
        <w:jc w:val="both"/>
      </w:pPr>
      <w:r>
        <w:rPr>
          <w:color w:val="000000"/>
          <w:spacing w:val="0"/>
          <w:w w:val="100"/>
          <w:position w:val="0"/>
        </w:rPr>
        <w:t>如后附的财务报表附注三（二十）“长期资产减值”及五（十五）“商誉”所述，顺利办截至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 并财务报表的商誉账面原值</w:t>
      </w:r>
      <w:r>
        <w:rPr>
          <w:color w:val="000000"/>
          <w:spacing w:val="0"/>
          <w:w w:val="100"/>
          <w:position w:val="0"/>
          <w:sz w:val="18"/>
          <w:szCs w:val="18"/>
        </w:rPr>
        <w:t xml:space="preserve">145, </w:t>
      </w:r>
      <w:r>
        <w:rPr>
          <w:color w:val="000000"/>
          <w:spacing w:val="0"/>
          <w:w w:val="100"/>
          <w:position w:val="0"/>
          <w:sz w:val="18"/>
          <w:szCs w:val="18"/>
        </w:rPr>
        <w:t xml:space="preserve">285. </w:t>
      </w:r>
      <w:r>
        <w:rPr>
          <w:color w:val="000000"/>
          <w:spacing w:val="0"/>
          <w:w w:val="100"/>
          <w:position w:val="0"/>
          <w:sz w:val="18"/>
          <w:szCs w:val="18"/>
        </w:rPr>
        <w:t>38</w:t>
      </w:r>
      <w:r>
        <w:rPr>
          <w:color w:val="000000"/>
          <w:spacing w:val="0"/>
          <w:w w:val="100"/>
          <w:position w:val="0"/>
        </w:rPr>
        <w:t>万元，经评估商誉发生减值，累计计提减值准备</w:t>
      </w:r>
      <w:r>
        <w:rPr>
          <w:color w:val="000000"/>
          <w:spacing w:val="0"/>
          <w:w w:val="100"/>
          <w:position w:val="0"/>
          <w:sz w:val="18"/>
          <w:szCs w:val="18"/>
        </w:rPr>
        <w:t xml:space="preserve">130, </w:t>
      </w:r>
      <w:r>
        <w:rPr>
          <w:color w:val="000000"/>
          <w:spacing w:val="0"/>
          <w:w w:val="100"/>
          <w:position w:val="0"/>
          <w:sz w:val="18"/>
          <w:szCs w:val="18"/>
        </w:rPr>
        <w:t>752.46</w:t>
      </w:r>
      <w:r>
        <w:rPr>
          <w:color w:val="000000"/>
          <w:spacing w:val="0"/>
          <w:w w:val="100"/>
          <w:position w:val="0"/>
        </w:rPr>
        <w:t>万元，其中本期计提减值 准备</w:t>
      </w:r>
      <w:r>
        <w:rPr>
          <w:color w:val="000000"/>
          <w:spacing w:val="0"/>
          <w:w w:val="100"/>
          <w:position w:val="0"/>
          <w:sz w:val="18"/>
          <w:szCs w:val="18"/>
        </w:rPr>
        <w:t xml:space="preserve">74, </w:t>
      </w:r>
      <w:r>
        <w:rPr>
          <w:color w:val="000000"/>
          <w:spacing w:val="0"/>
          <w:w w:val="100"/>
          <w:position w:val="0"/>
          <w:sz w:val="18"/>
          <w:szCs w:val="18"/>
        </w:rPr>
        <w:t xml:space="preserve">217. </w:t>
      </w:r>
      <w:r>
        <w:rPr>
          <w:color w:val="000000"/>
          <w:spacing w:val="0"/>
          <w:w w:val="100"/>
          <w:position w:val="0"/>
          <w:sz w:val="18"/>
          <w:szCs w:val="18"/>
        </w:rPr>
        <w:t>62</w:t>
      </w:r>
      <w:r>
        <w:rPr>
          <w:color w:val="000000"/>
          <w:spacing w:val="0"/>
          <w:w w:val="100"/>
          <w:position w:val="0"/>
        </w:rPr>
        <w:t>万元，是合并资产负债表和合并利润表中重要的组成部分。</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rPr>
        <w:t>管理层于每年度终了对商誉进行减值测试，聘请外部独立评估机构执行以商誉减值测试为目的相关评估工作并出具评 估报告，管理层据此对商誉进行减值测试，进而评估是否需要计提商誉减值准备。由于商誉金额重大，且管理层在测试时需 要对预期未来现金流量和折现率等关键假设作出重大判断，因此，我们将商誉减值确定为关键审计事项。</w:t>
      </w:r>
    </w:p>
    <w:p>
      <w:pPr>
        <w:pStyle w:val="Style33"/>
        <w:keepNext w:val="0"/>
        <w:keepLines w:val="0"/>
        <w:widowControl w:val="0"/>
        <w:shd w:val="clear" w:color="auto" w:fill="auto"/>
        <w:tabs>
          <w:tab w:pos="1144" w:val="left"/>
        </w:tabs>
        <w:bidi w:val="0"/>
        <w:spacing w:before="0" w:after="0" w:line="352" w:lineRule="exact"/>
        <w:ind w:left="0" w:right="0" w:firstLine="800"/>
        <w:jc w:val="both"/>
      </w:pPr>
      <w:bookmarkStart w:id="646" w:name="bookmark646"/>
      <w:r>
        <w:rPr>
          <w:color w:val="000000"/>
          <w:spacing w:val="0"/>
          <w:w w:val="100"/>
          <w:position w:val="0"/>
          <w:sz w:val="18"/>
          <w:szCs w:val="18"/>
        </w:rPr>
        <w:t>2</w:t>
      </w:r>
      <w:bookmarkEnd w:id="646"/>
      <w:r>
        <w:rPr>
          <w:color w:val="000000"/>
          <w:spacing w:val="0"/>
          <w:w w:val="100"/>
          <w:position w:val="0"/>
        </w:rPr>
        <w:t>、</w:t>
        <w:tab/>
        <w:t>审计应对</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rPr>
        <w:t>针对商誉减值，我们实施的审计程序主要包括：</w:t>
      </w:r>
    </w:p>
    <w:p>
      <w:pPr>
        <w:pStyle w:val="Style33"/>
        <w:keepNext w:val="0"/>
        <w:keepLines w:val="0"/>
        <w:widowControl w:val="0"/>
        <w:shd w:val="clear" w:color="auto" w:fill="auto"/>
        <w:bidi w:val="0"/>
        <w:spacing w:before="0" w:after="0" w:line="352" w:lineRule="exact"/>
        <w:ind w:left="0" w:right="0" w:firstLine="440"/>
        <w:jc w:val="both"/>
      </w:pPr>
      <w:bookmarkStart w:id="647" w:name="bookmark647"/>
      <w:r>
        <w:rPr>
          <w:color w:val="000000"/>
          <w:spacing w:val="0"/>
          <w:w w:val="100"/>
          <w:position w:val="0"/>
          <w:sz w:val="18"/>
          <w:szCs w:val="18"/>
        </w:rPr>
        <w:t>（</w:t>
      </w:r>
      <w:bookmarkEnd w:id="647"/>
      <w:r>
        <w:rPr>
          <w:color w:val="000000"/>
          <w:spacing w:val="0"/>
          <w:w w:val="100"/>
          <w:position w:val="0"/>
          <w:sz w:val="18"/>
          <w:szCs w:val="18"/>
        </w:rPr>
        <w:t>1）</w:t>
      </w:r>
      <w:r>
        <w:rPr>
          <w:color w:val="000000"/>
          <w:spacing w:val="0"/>
          <w:w w:val="100"/>
          <w:position w:val="0"/>
        </w:rPr>
        <w:t>评价并测试与商誉减值测试相关的内部控制，包括对关键假设的采用及减值计提金额的复核和审批；</w:t>
      </w:r>
    </w:p>
    <w:p>
      <w:pPr>
        <w:pStyle w:val="Style33"/>
        <w:keepNext w:val="0"/>
        <w:keepLines w:val="0"/>
        <w:widowControl w:val="0"/>
        <w:shd w:val="clear" w:color="auto" w:fill="auto"/>
        <w:tabs>
          <w:tab w:pos="1245" w:val="left"/>
        </w:tabs>
        <w:bidi w:val="0"/>
        <w:spacing w:before="0" w:after="0" w:line="352" w:lineRule="exact"/>
        <w:ind w:left="0" w:right="0" w:firstLine="800"/>
        <w:jc w:val="both"/>
      </w:pPr>
      <w:bookmarkStart w:id="648" w:name="bookmark648"/>
      <w:r>
        <w:rPr>
          <w:color w:val="000000"/>
          <w:spacing w:val="0"/>
          <w:w w:val="100"/>
          <w:position w:val="0"/>
          <w:sz w:val="18"/>
          <w:szCs w:val="18"/>
        </w:rPr>
        <w:t>（</w:t>
      </w:r>
      <w:bookmarkEnd w:id="648"/>
      <w:r>
        <w:rPr>
          <w:color w:val="000000"/>
          <w:spacing w:val="0"/>
          <w:w w:val="100"/>
          <w:position w:val="0"/>
          <w:sz w:val="18"/>
          <w:szCs w:val="18"/>
        </w:rPr>
        <w:t>2）</w:t>
        <w:tab/>
      </w:r>
      <w:r>
        <w:rPr>
          <w:color w:val="000000"/>
          <w:spacing w:val="0"/>
          <w:w w:val="100"/>
          <w:position w:val="0"/>
        </w:rPr>
        <w:t>了解并评价管理层对商誉所属资产组的认定，以及商誉减值测试的政策和方法；</w:t>
      </w:r>
    </w:p>
    <w:p>
      <w:pPr>
        <w:pStyle w:val="Style33"/>
        <w:keepNext w:val="0"/>
        <w:keepLines w:val="0"/>
        <w:widowControl w:val="0"/>
        <w:shd w:val="clear" w:color="auto" w:fill="auto"/>
        <w:tabs>
          <w:tab w:pos="1245" w:val="left"/>
        </w:tabs>
        <w:bidi w:val="0"/>
        <w:spacing w:before="0" w:after="0" w:line="352" w:lineRule="exact"/>
        <w:ind w:left="0" w:right="0" w:firstLine="800"/>
        <w:jc w:val="both"/>
      </w:pPr>
      <w:bookmarkStart w:id="649" w:name="bookmark649"/>
      <w:r>
        <w:rPr>
          <w:color w:val="000000"/>
          <w:spacing w:val="0"/>
          <w:w w:val="100"/>
          <w:position w:val="0"/>
          <w:sz w:val="18"/>
          <w:szCs w:val="18"/>
        </w:rPr>
        <w:t>（</w:t>
      </w:r>
      <w:bookmarkEnd w:id="649"/>
      <w:r>
        <w:rPr>
          <w:color w:val="000000"/>
          <w:spacing w:val="0"/>
          <w:w w:val="100"/>
          <w:position w:val="0"/>
          <w:sz w:val="18"/>
          <w:szCs w:val="18"/>
        </w:rPr>
        <w:t>3）</w:t>
        <w:tab/>
      </w:r>
      <w:r>
        <w:rPr>
          <w:color w:val="000000"/>
          <w:spacing w:val="0"/>
          <w:w w:val="100"/>
          <w:position w:val="0"/>
        </w:rPr>
        <w:t>评价管理层聘请的协助其进行减值测试的外部独立评估机构的胜任能力、专业素质和客观性；</w:t>
      </w:r>
    </w:p>
    <w:p>
      <w:pPr>
        <w:pStyle w:val="Style33"/>
        <w:keepNext w:val="0"/>
        <w:keepLines w:val="0"/>
        <w:widowControl w:val="0"/>
        <w:shd w:val="clear" w:color="auto" w:fill="auto"/>
        <w:tabs>
          <w:tab w:pos="1245" w:val="left"/>
        </w:tabs>
        <w:bidi w:val="0"/>
        <w:spacing w:before="0" w:after="0" w:line="352" w:lineRule="exact"/>
        <w:ind w:left="0" w:right="0" w:firstLine="800"/>
        <w:jc w:val="both"/>
      </w:pPr>
      <w:bookmarkStart w:id="650" w:name="bookmark650"/>
      <w:r>
        <w:rPr>
          <w:color w:val="000000"/>
          <w:spacing w:val="0"/>
          <w:w w:val="100"/>
          <w:position w:val="0"/>
          <w:sz w:val="18"/>
          <w:szCs w:val="18"/>
        </w:rPr>
        <w:t>（</w:t>
      </w:r>
      <w:bookmarkEnd w:id="650"/>
      <w:r>
        <w:rPr>
          <w:color w:val="000000"/>
          <w:spacing w:val="0"/>
          <w:w w:val="100"/>
          <w:position w:val="0"/>
          <w:sz w:val="18"/>
          <w:szCs w:val="18"/>
        </w:rPr>
        <w:t>4）</w:t>
        <w:tab/>
      </w:r>
      <w:r>
        <w:rPr>
          <w:color w:val="000000"/>
          <w:spacing w:val="0"/>
          <w:w w:val="100"/>
          <w:position w:val="0"/>
        </w:rPr>
        <w:t>与外部独立评估机构进行沟通，了解其评估范围，以及评估思路和方法；</w:t>
      </w:r>
    </w:p>
    <w:p>
      <w:pPr>
        <w:pStyle w:val="Style33"/>
        <w:keepNext w:val="0"/>
        <w:keepLines w:val="0"/>
        <w:widowControl w:val="0"/>
        <w:shd w:val="clear" w:color="auto" w:fill="auto"/>
        <w:tabs>
          <w:tab w:pos="1328" w:val="left"/>
        </w:tabs>
        <w:bidi w:val="0"/>
        <w:spacing w:before="0" w:after="0" w:line="352" w:lineRule="exact"/>
        <w:ind w:left="0" w:right="0" w:firstLine="800"/>
        <w:jc w:val="both"/>
      </w:pPr>
      <w:bookmarkStart w:id="651" w:name="bookmark651"/>
      <w:r>
        <w:rPr>
          <w:color w:val="000000"/>
          <w:spacing w:val="0"/>
          <w:w w:val="100"/>
          <w:position w:val="0"/>
          <w:sz w:val="18"/>
          <w:szCs w:val="18"/>
        </w:rPr>
        <w:t>（</w:t>
      </w:r>
      <w:bookmarkEnd w:id="651"/>
      <w:r>
        <w:rPr>
          <w:color w:val="000000"/>
          <w:spacing w:val="0"/>
          <w:w w:val="100"/>
          <w:position w:val="0"/>
          <w:sz w:val="18"/>
          <w:szCs w:val="18"/>
        </w:rPr>
        <w:t>5）</w:t>
        <w:tab/>
      </w:r>
      <w:r>
        <w:rPr>
          <w:color w:val="000000"/>
          <w:spacing w:val="0"/>
          <w:w w:val="100"/>
          <w:position w:val="0"/>
        </w:rPr>
        <w:t>获取外部独立评估机构出具的评估报告，在本所评估专家的协助下，评价商誉减值测试过程中所采用方法的 恰当性、关键假设和重要参数（如增长率、折现率等）的合理性；</w:t>
      </w:r>
    </w:p>
    <w:p>
      <w:pPr>
        <w:pStyle w:val="Style33"/>
        <w:keepNext w:val="0"/>
        <w:keepLines w:val="0"/>
        <w:widowControl w:val="0"/>
        <w:shd w:val="clear" w:color="auto" w:fill="auto"/>
        <w:tabs>
          <w:tab w:pos="880" w:val="left"/>
        </w:tabs>
        <w:bidi w:val="0"/>
        <w:spacing w:before="0" w:after="0" w:line="352" w:lineRule="exact"/>
        <w:ind w:left="0" w:right="0" w:firstLine="440"/>
        <w:jc w:val="both"/>
      </w:pPr>
      <w:bookmarkStart w:id="652" w:name="bookmark652"/>
      <w:r>
        <w:rPr>
          <w:color w:val="000000"/>
          <w:spacing w:val="0"/>
          <w:w w:val="100"/>
          <w:position w:val="0"/>
          <w:sz w:val="18"/>
          <w:szCs w:val="18"/>
        </w:rPr>
        <w:t>（</w:t>
      </w:r>
      <w:bookmarkEnd w:id="652"/>
      <w:r>
        <w:rPr>
          <w:color w:val="000000"/>
          <w:spacing w:val="0"/>
          <w:w w:val="100"/>
          <w:position w:val="0"/>
          <w:sz w:val="18"/>
          <w:szCs w:val="18"/>
        </w:rPr>
        <w:t>6）</w:t>
        <w:tab/>
      </w:r>
      <w:r>
        <w:rPr>
          <w:color w:val="000000"/>
          <w:spacing w:val="0"/>
          <w:w w:val="100"/>
          <w:position w:val="0"/>
        </w:rPr>
        <w:t>复核商誉减值计算的正确性；</w:t>
      </w:r>
    </w:p>
    <w:p>
      <w:pPr>
        <w:pStyle w:val="Style33"/>
        <w:keepNext w:val="0"/>
        <w:keepLines w:val="0"/>
        <w:widowControl w:val="0"/>
        <w:shd w:val="clear" w:color="auto" w:fill="auto"/>
        <w:tabs>
          <w:tab w:pos="880" w:val="left"/>
        </w:tabs>
        <w:bidi w:val="0"/>
        <w:spacing w:before="0" w:after="0" w:line="352" w:lineRule="exact"/>
        <w:ind w:left="0" w:right="0" w:firstLine="440"/>
        <w:jc w:val="both"/>
      </w:pPr>
      <w:bookmarkStart w:id="653" w:name="bookmark653"/>
      <w:r>
        <w:rPr>
          <w:color w:val="000000"/>
          <w:spacing w:val="0"/>
          <w:w w:val="100"/>
          <w:position w:val="0"/>
          <w:sz w:val="18"/>
          <w:szCs w:val="18"/>
        </w:rPr>
        <w:t>（</w:t>
      </w:r>
      <w:bookmarkEnd w:id="653"/>
      <w:r>
        <w:rPr>
          <w:color w:val="000000"/>
          <w:spacing w:val="0"/>
          <w:w w:val="100"/>
          <w:position w:val="0"/>
          <w:sz w:val="18"/>
          <w:szCs w:val="18"/>
        </w:rPr>
        <w:t>7）</w:t>
        <w:tab/>
      </w:r>
      <w:r>
        <w:rPr>
          <w:color w:val="000000"/>
          <w:spacing w:val="0"/>
          <w:w w:val="100"/>
          <w:position w:val="0"/>
        </w:rPr>
        <w:t>评价财务报表附注中与商誉减值相关的披露。</w:t>
      </w:r>
    </w:p>
    <w:p>
      <w:pPr>
        <w:pStyle w:val="Style33"/>
        <w:keepNext w:val="0"/>
        <w:keepLines w:val="0"/>
        <w:widowControl w:val="0"/>
        <w:shd w:val="clear" w:color="auto" w:fill="auto"/>
        <w:bidi w:val="0"/>
        <w:spacing w:before="0" w:after="0" w:line="352" w:lineRule="exact"/>
        <w:ind w:left="0" w:right="0" w:firstLine="440"/>
        <w:jc w:val="both"/>
      </w:pPr>
      <w:bookmarkStart w:id="654" w:name="bookmark654"/>
      <w:r>
        <w:rPr>
          <w:color w:val="000000"/>
          <w:spacing w:val="0"/>
          <w:w w:val="100"/>
          <w:position w:val="0"/>
        </w:rPr>
        <w:t>四</w:t>
      </w:r>
      <w:bookmarkEnd w:id="654"/>
      <w:r>
        <w:rPr>
          <w:color w:val="000000"/>
          <w:spacing w:val="0"/>
          <w:w w:val="100"/>
          <w:position w:val="0"/>
        </w:rPr>
        <w:t>、其他信息</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rPr>
        <w:t>顺利办管理层（以下简称管理层）对其他信息负责。其他信息包括顺利办</w:t>
      </w:r>
      <w:r>
        <w:rPr>
          <w:color w:val="000000"/>
          <w:spacing w:val="0"/>
          <w:w w:val="100"/>
          <w:position w:val="0"/>
          <w:sz w:val="18"/>
          <w:szCs w:val="18"/>
        </w:rPr>
        <w:t>2020</w:t>
      </w:r>
      <w:r>
        <w:rPr>
          <w:color w:val="000000"/>
          <w:spacing w:val="0"/>
          <w:w w:val="100"/>
          <w:position w:val="0"/>
        </w:rPr>
        <w:t>年年度报告中涵盖的信息，但不包括财 务报表和我们的审计报告。</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rPr>
        <w:t>我们对财务报表发表的审计意见并不涵盖其他信息，我们也不对其他信息发表任何形式的鉴证结论。</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33"/>
        <w:keepNext w:val="0"/>
        <w:keepLines w:val="0"/>
        <w:widowControl w:val="0"/>
        <w:shd w:val="clear" w:color="auto" w:fill="auto"/>
        <w:bidi w:val="0"/>
        <w:spacing w:before="0" w:after="0" w:line="352" w:lineRule="exact"/>
        <w:ind w:left="0" w:right="0" w:firstLine="440"/>
        <w:jc w:val="both"/>
      </w:pPr>
      <w:r>
        <w:rPr>
          <w:color w:val="000000"/>
          <w:spacing w:val="0"/>
          <w:w w:val="100"/>
          <w:position w:val="0"/>
        </w:rPr>
        <w:t xml:space="preserve">基于我们已执行的工作，如果我们确定其他信息存在重大错报，我们应当报告该事实。在这方面，我们无任何事项需 </w:t>
      </w:r>
      <w:r>
        <w:rPr>
          <w:color w:val="000000"/>
          <w:spacing w:val="0"/>
          <w:w w:val="100"/>
          <w:position w:val="0"/>
        </w:rPr>
        <w:t>要报告。</w:t>
      </w:r>
    </w:p>
    <w:p>
      <w:pPr>
        <w:pStyle w:val="Style33"/>
        <w:keepNext w:val="0"/>
        <w:keepLines w:val="0"/>
        <w:widowControl w:val="0"/>
        <w:shd w:val="clear" w:color="auto" w:fill="auto"/>
        <w:tabs>
          <w:tab w:pos="891" w:val="left"/>
        </w:tabs>
        <w:bidi w:val="0"/>
        <w:spacing w:before="0" w:after="0" w:line="350" w:lineRule="exact"/>
        <w:ind w:left="0" w:right="0" w:firstLine="440"/>
        <w:jc w:val="both"/>
      </w:pPr>
      <w:bookmarkStart w:id="655" w:name="bookmark655"/>
      <w:r>
        <w:rPr>
          <w:color w:val="000000"/>
          <w:spacing w:val="0"/>
          <w:w w:val="100"/>
          <w:position w:val="0"/>
        </w:rPr>
        <w:t>五</w:t>
      </w:r>
      <w:bookmarkEnd w:id="655"/>
      <w:r>
        <w:rPr>
          <w:color w:val="000000"/>
          <w:spacing w:val="0"/>
          <w:w w:val="100"/>
          <w:position w:val="0"/>
        </w:rPr>
        <w:t>、</w:t>
        <w:tab/>
        <w:t>管理层和治理层对财务报表的责任</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在编制财务报表时，管理层负责评估顺利办的持续经营能力，披露与持续经营相关的事项（如适用），并运用持续经 营假设，除非管理层计划清算贵公司、终止运营或别无其他现实的选择。</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治理层负责监督顺利办的财务报告过程。</w:t>
      </w:r>
    </w:p>
    <w:p>
      <w:pPr>
        <w:pStyle w:val="Style33"/>
        <w:keepNext w:val="0"/>
        <w:keepLines w:val="0"/>
        <w:widowControl w:val="0"/>
        <w:shd w:val="clear" w:color="auto" w:fill="auto"/>
        <w:tabs>
          <w:tab w:pos="891" w:val="left"/>
        </w:tabs>
        <w:bidi w:val="0"/>
        <w:spacing w:before="0" w:after="0" w:line="350" w:lineRule="exact"/>
        <w:ind w:left="0" w:right="0" w:firstLine="440"/>
        <w:jc w:val="both"/>
      </w:pPr>
      <w:bookmarkStart w:id="656" w:name="bookmark656"/>
      <w:r>
        <w:rPr>
          <w:color w:val="000000"/>
          <w:spacing w:val="0"/>
          <w:w w:val="100"/>
          <w:position w:val="0"/>
        </w:rPr>
        <w:t>六</w:t>
      </w:r>
      <w:bookmarkEnd w:id="656"/>
      <w:r>
        <w:rPr>
          <w:color w:val="000000"/>
          <w:spacing w:val="0"/>
          <w:w w:val="100"/>
          <w:position w:val="0"/>
        </w:rPr>
        <w:t>、</w:t>
        <w:tab/>
        <w:t>注册会计师对财务报表审计的责任</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33"/>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在按照审计准则执行审计工作的过程中，我们运用职业判断，并保持职业怀疑。同时，我们也执行以下工作：</w:t>
      </w:r>
    </w:p>
    <w:p>
      <w:pPr>
        <w:pStyle w:val="Style33"/>
        <w:keepNext w:val="0"/>
        <w:keepLines w:val="0"/>
        <w:widowControl w:val="0"/>
        <w:shd w:val="clear" w:color="auto" w:fill="auto"/>
        <w:tabs>
          <w:tab w:pos="1050" w:val="left"/>
        </w:tabs>
        <w:bidi w:val="0"/>
        <w:spacing w:before="0" w:after="0" w:line="350" w:lineRule="exact"/>
        <w:ind w:left="0" w:right="0" w:firstLine="440"/>
        <w:jc w:val="both"/>
      </w:pPr>
      <w:bookmarkStart w:id="657" w:name="bookmark657"/>
      <w:r>
        <w:rPr>
          <w:color w:val="000000"/>
          <w:spacing w:val="0"/>
          <w:w w:val="100"/>
          <w:position w:val="0"/>
        </w:rPr>
        <w:t>（</w:t>
      </w:r>
      <w:bookmarkEnd w:id="657"/>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3"/>
        <w:keepNext w:val="0"/>
        <w:keepLines w:val="0"/>
        <w:widowControl w:val="0"/>
        <w:shd w:val="clear" w:color="auto" w:fill="auto"/>
        <w:tabs>
          <w:tab w:pos="967" w:val="left"/>
        </w:tabs>
        <w:bidi w:val="0"/>
        <w:spacing w:before="0" w:after="0" w:line="350" w:lineRule="exact"/>
        <w:ind w:left="0" w:right="0" w:firstLine="440"/>
        <w:jc w:val="both"/>
      </w:pPr>
      <w:bookmarkStart w:id="658" w:name="bookmark658"/>
      <w:r>
        <w:rPr>
          <w:color w:val="000000"/>
          <w:spacing w:val="0"/>
          <w:w w:val="100"/>
          <w:position w:val="0"/>
        </w:rPr>
        <w:t>（</w:t>
      </w:r>
      <w:bookmarkEnd w:id="658"/>
      <w:r>
        <w:rPr>
          <w:color w:val="000000"/>
          <w:spacing w:val="0"/>
          <w:w w:val="100"/>
          <w:position w:val="0"/>
        </w:rPr>
        <w:t>二）</w:t>
        <w:tab/>
        <w:t>了解与审计相关的内部控制，以设计恰当的审计程序。</w:t>
      </w:r>
    </w:p>
    <w:p>
      <w:pPr>
        <w:pStyle w:val="Style33"/>
        <w:keepNext w:val="0"/>
        <w:keepLines w:val="0"/>
        <w:widowControl w:val="0"/>
        <w:shd w:val="clear" w:color="auto" w:fill="auto"/>
        <w:tabs>
          <w:tab w:pos="967" w:val="left"/>
        </w:tabs>
        <w:bidi w:val="0"/>
        <w:spacing w:before="0" w:after="0" w:line="350" w:lineRule="exact"/>
        <w:ind w:left="0" w:right="0" w:firstLine="440"/>
        <w:jc w:val="both"/>
      </w:pPr>
      <w:bookmarkStart w:id="659" w:name="bookmark659"/>
      <w:r>
        <w:rPr>
          <w:color w:val="000000"/>
          <w:spacing w:val="0"/>
          <w:w w:val="100"/>
          <w:position w:val="0"/>
        </w:rPr>
        <w:t>（</w:t>
      </w:r>
      <w:bookmarkEnd w:id="659"/>
      <w:r>
        <w:rPr>
          <w:color w:val="000000"/>
          <w:spacing w:val="0"/>
          <w:w w:val="100"/>
          <w:position w:val="0"/>
        </w:rPr>
        <w:t>三）</w:t>
        <w:tab/>
        <w:t>评价管理层选用会计政策的恰当性和作出会计估计及相关披露的合理性。</w:t>
      </w:r>
    </w:p>
    <w:p>
      <w:pPr>
        <w:pStyle w:val="Style33"/>
        <w:keepNext w:val="0"/>
        <w:keepLines w:val="0"/>
        <w:widowControl w:val="0"/>
        <w:shd w:val="clear" w:color="auto" w:fill="auto"/>
        <w:tabs>
          <w:tab w:pos="1050" w:val="left"/>
        </w:tabs>
        <w:bidi w:val="0"/>
        <w:spacing w:before="0" w:after="0" w:line="350" w:lineRule="exact"/>
        <w:ind w:left="0" w:right="0" w:firstLine="440"/>
        <w:jc w:val="both"/>
      </w:pPr>
      <w:bookmarkStart w:id="660" w:name="bookmark660"/>
      <w:r>
        <w:rPr>
          <w:color w:val="000000"/>
          <w:spacing w:val="0"/>
          <w:w w:val="100"/>
          <w:position w:val="0"/>
        </w:rPr>
        <w:t>（</w:t>
      </w:r>
      <w:bookmarkEnd w:id="660"/>
      <w:r>
        <w:rPr>
          <w:color w:val="000000"/>
          <w:spacing w:val="0"/>
          <w:w w:val="100"/>
          <w:position w:val="0"/>
        </w:rPr>
        <w:t>四）</w:t>
        <w:tab/>
        <w:t>对管理层使用持续经营假设的恰当性得出结论。同时，根据获取的审计证据，就可能导致对顺利办持续经营能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于截至审计报告日可获得的信息。然而，未来的事项或情况可能导致顺利办不能持续经营。</w:t>
      </w:r>
    </w:p>
    <w:p>
      <w:pPr>
        <w:pStyle w:val="Style33"/>
        <w:keepNext w:val="0"/>
        <w:keepLines w:val="0"/>
        <w:widowControl w:val="0"/>
        <w:shd w:val="clear" w:color="auto" w:fill="auto"/>
        <w:tabs>
          <w:tab w:pos="967" w:val="left"/>
        </w:tabs>
        <w:bidi w:val="0"/>
        <w:spacing w:before="0" w:after="0" w:line="350" w:lineRule="exact"/>
        <w:ind w:left="0" w:right="0" w:firstLine="440"/>
        <w:jc w:val="both"/>
      </w:pPr>
      <w:bookmarkStart w:id="661" w:name="bookmark661"/>
      <w:r>
        <w:rPr>
          <w:color w:val="000000"/>
          <w:spacing w:val="0"/>
          <w:w w:val="100"/>
          <w:position w:val="0"/>
        </w:rPr>
        <w:t>（</w:t>
      </w:r>
      <w:bookmarkEnd w:id="661"/>
      <w:r>
        <w:rPr>
          <w:color w:val="000000"/>
          <w:spacing w:val="0"/>
          <w:w w:val="100"/>
          <w:position w:val="0"/>
        </w:rPr>
        <w:t>五）</w:t>
        <w:tab/>
        <w:t>评价财务报表的总体列报、结构和内容，并评价财务报表是否公允反映相关交易和事项。</w:t>
      </w:r>
    </w:p>
    <w:p>
      <w:pPr>
        <w:pStyle w:val="Style33"/>
        <w:keepNext w:val="0"/>
        <w:keepLines w:val="0"/>
        <w:widowControl w:val="0"/>
        <w:shd w:val="clear" w:color="auto" w:fill="auto"/>
        <w:tabs>
          <w:tab w:pos="1045" w:val="left"/>
        </w:tabs>
        <w:bidi w:val="0"/>
        <w:spacing w:before="0" w:after="0" w:line="350" w:lineRule="exact"/>
        <w:ind w:left="0" w:right="0" w:firstLine="440"/>
        <w:jc w:val="both"/>
      </w:pPr>
      <w:bookmarkStart w:id="662" w:name="bookmark662"/>
      <w:r>
        <w:rPr>
          <w:color w:val="000000"/>
          <w:spacing w:val="0"/>
          <w:w w:val="100"/>
          <w:position w:val="0"/>
        </w:rPr>
        <w:t>（</w:t>
      </w:r>
      <w:bookmarkEnd w:id="662"/>
      <w:r>
        <w:rPr>
          <w:color w:val="000000"/>
          <w:spacing w:val="0"/>
          <w:w w:val="100"/>
          <w:position w:val="0"/>
        </w:rPr>
        <w:t>六）</w:t>
        <w:tab/>
        <w:t>就顺利办中实体或业务活动的财务信息获取充分、恰当的审计证据，以对财务报表发表审计意见。我们负责指 导、监督和执行集团审计，并对审计意见承担全部责任。</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33"/>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我们还就遵守与独立性相关的职业道德要求向治理层提供声明，并与治理层沟通可能被合理认为影响我们独立性的所 有关系和其他事项，以及相关的防范措施（如适用）。</w:t>
      </w:r>
    </w:p>
    <w:p>
      <w:pPr>
        <w:pStyle w:val="Style33"/>
        <w:keepNext w:val="0"/>
        <w:keepLines w:val="0"/>
        <w:widowControl w:val="0"/>
        <w:shd w:val="clear" w:color="auto" w:fill="auto"/>
        <w:bidi w:val="0"/>
        <w:spacing w:before="0" w:after="340" w:line="350" w:lineRule="exact"/>
        <w:ind w:left="0" w:right="0" w:firstLine="44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33"/>
        <w:keepNext w:val="0"/>
        <w:keepLines w:val="0"/>
        <w:widowControl w:val="0"/>
        <w:shd w:val="clear" w:color="auto" w:fill="auto"/>
        <w:tabs>
          <w:tab w:pos="4532" w:val="left"/>
        </w:tabs>
        <w:bidi w:val="0"/>
        <w:spacing w:before="0" w:after="0" w:line="350" w:lineRule="exact"/>
        <w:ind w:left="0" w:right="0" w:firstLine="440"/>
        <w:jc w:val="both"/>
      </w:pPr>
      <w:r>
        <w:rPr>
          <w:color w:val="000000"/>
          <w:spacing w:val="0"/>
          <w:w w:val="100"/>
          <w:position w:val="0"/>
        </w:rPr>
        <w:t>大信会计师事务所（特殊普通合伙）</w:t>
        <w:tab/>
        <w:t>中国注册会计师：江波</w:t>
      </w:r>
    </w:p>
    <w:p>
      <w:pPr>
        <w:pStyle w:val="Style33"/>
        <w:keepNext w:val="0"/>
        <w:keepLines w:val="0"/>
        <w:widowControl w:val="0"/>
        <w:shd w:val="clear" w:color="auto" w:fill="auto"/>
        <w:bidi w:val="0"/>
        <w:spacing w:before="0" w:after="340" w:line="350" w:lineRule="exact"/>
        <w:ind w:left="0" w:right="0" w:firstLine="0"/>
        <w:jc w:val="center"/>
      </w:pPr>
      <w:r>
        <w:rPr>
          <w:color w:val="000000"/>
          <w:spacing w:val="0"/>
          <w:w w:val="100"/>
          <w:position w:val="0"/>
        </w:rPr>
        <w:t>（项目合伙人）</w:t>
      </w:r>
    </w:p>
    <w:p>
      <w:pPr>
        <w:pStyle w:val="Style33"/>
        <w:keepNext w:val="0"/>
        <w:keepLines w:val="0"/>
        <w:widowControl w:val="0"/>
        <w:shd w:val="clear" w:color="auto" w:fill="auto"/>
        <w:tabs>
          <w:tab w:pos="4532" w:val="left"/>
        </w:tabs>
        <w:bidi w:val="0"/>
        <w:spacing w:before="0" w:after="340" w:line="350" w:lineRule="exact"/>
        <w:ind w:left="1160" w:right="0" w:firstLine="0"/>
        <w:jc w:val="both"/>
      </w:pPr>
      <w:r>
        <w:rPr>
          <w:color w:val="000000"/>
          <w:spacing w:val="0"/>
          <w:w w:val="100"/>
          <w:position w:val="0"/>
        </w:rPr>
        <w:t>中国</w:t>
      </w:r>
      <w:r>
        <w:rPr>
          <w:color w:val="000000"/>
          <w:spacing w:val="0"/>
          <w:w w:val="100"/>
          <w:position w:val="0"/>
        </w:rPr>
        <w:t>•</w:t>
      </w:r>
      <w:r>
        <w:rPr>
          <w:color w:val="000000"/>
          <w:spacing w:val="0"/>
          <w:w w:val="100"/>
          <w:position w:val="0"/>
        </w:rPr>
        <w:t>北京</w:t>
        <w:tab/>
        <w:t>中国注册会计师：幺纪红</w:t>
      </w:r>
    </w:p>
    <w:p>
      <w:pPr>
        <w:pStyle w:val="Style33"/>
        <w:keepNext w:val="0"/>
        <w:keepLines w:val="0"/>
        <w:widowControl w:val="0"/>
        <w:shd w:val="clear" w:color="auto" w:fill="auto"/>
        <w:bidi w:val="0"/>
        <w:spacing w:before="0" w:after="160" w:line="350" w:lineRule="exact"/>
        <w:ind w:left="0" w:right="0" w:firstLine="0"/>
        <w:jc w:val="right"/>
      </w:pPr>
      <w:r>
        <w:rPr>
          <w:color w:val="000000"/>
          <w:spacing w:val="0"/>
          <w:w w:val="100"/>
          <w:position w:val="0"/>
        </w:rPr>
        <w:t>二。二一年四月二十八日</w:t>
      </w:r>
      <w:r>
        <w:br w:type="page"/>
      </w:r>
    </w:p>
    <w:p>
      <w:pPr>
        <w:pStyle w:val="Style29"/>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二</w:t>
      </w:r>
      <w:bookmarkEnd w:id="665"/>
      <w:r>
        <w:rPr>
          <w:color w:val="000000"/>
          <w:spacing w:val="0"/>
          <w:w w:val="100"/>
          <w:position w:val="0"/>
          <w:sz w:val="24"/>
          <w:szCs w:val="24"/>
        </w:rPr>
        <w:t>、财务报表</w:t>
      </w:r>
      <w:bookmarkEnd w:id="663"/>
      <w:bookmarkEnd w:id="664"/>
      <w:bookmarkEnd w:id="66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、合并资产负债表</w:t>
      </w:r>
      <w:bookmarkEnd w:id="667"/>
      <w:bookmarkEnd w:id="668"/>
      <w:bookmarkEnd w:id="67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编制单位：顺利办信息服务股份有限公司</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391,698,171.87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344,204,044.88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95,543,497.68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54,210,866.05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99,251,167.74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57,407,724.54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27,517,879.27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29,363,168.45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192,659,797.36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508,454,165.93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77,052,096.28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5,076,577.19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1,118,186,729.50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764,257,200.50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90,619,311.26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242,277,039.04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21,813,140.39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70,333,140.39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49,493,537.12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51,037,928.96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26,501,230.77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27,434,876.07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42,837,401.70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53,935,151.57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5,628,261.95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145,329,206.70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1,550,953,655.20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1,404,095.18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1,730,506.45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4,700,593.67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11,575,000.00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384,508,053.40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2,019,606,153.30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1,502,694,782.90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2,783,863,353.80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138,011,953.37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65,836,367.64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1,774,162.93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101,762,901.10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27,556,800.57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9,311,758.35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28,723,319.03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268,550,372.30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68,468,964.19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180,462,115.66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155,025,981.47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254,143,721.40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62,822,302.87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517,053,173.72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1,339,080.05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4,911,524.20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1,043,972,267.50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1,041,882,231.35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23,374,590.48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4,621,024.32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21,504,000.00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24,619,432.12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52,373,193.05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1,068,591,699.62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1,094,255,424.40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765,799,353.00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1,961,923,917.68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-29,140,382.44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-2,258,502,474.68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-1,066,496,845.72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410,304,918.09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1,660,102,047.05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23,798,165.19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29,505,882.35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434,103,083.28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1,689,607,929.40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1,502,694,782.90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2,783,863,353.80</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0" behindDoc="0" locked="0" layoutInCell="1" allowOverlap="1">
                <wp:simplePos x="0" y="0"/>
                <wp:positionH relativeFrom="page">
                  <wp:posOffset>706755</wp:posOffset>
                </wp:positionH>
                <wp:positionV relativeFrom="margin">
                  <wp:posOffset>2096770</wp:posOffset>
                </wp:positionV>
                <wp:extent cx="938530" cy="149225"/>
                <wp:wrapTopAndBottom/>
                <wp:docPr id="78" name="Shape 7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公司负责人：汪洋</w:t>
                            </w:r>
                          </w:p>
                        </w:txbxContent>
                      </wps:txbx>
                      <wps:bodyPr wrap="none" lIns="0" tIns="0" rIns="0" bIns="0">
                        <a:noAutoFit/>
                      </wps:bodyPr>
                    </wps:wsp>
                  </a:graphicData>
                </a:graphic>
              </wp:anchor>
            </w:drawing>
          </mc:Choice>
          <mc:Fallback>
            <w:pict>
              <v:shape id="_x0000_s1104" type="#_x0000_t202" style="position:absolute;margin-left:55.649999999999999pt;margin-top:165.09999999999999pt;width:73.900000000000006pt;height:11.75pt;z-index:-125829373;mso-wrap-distance-left:9.pt;mso-wrap-distance-top:12.pt;mso-wrap-distance-right:414.40000000000003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公司负责人：汪洋</w:t>
                      </w:r>
                    </w:p>
                  </w:txbxContent>
                </v:textbox>
                <w10:wrap type="topAndBottom" anchorx="page" anchory="margin"/>
              </v:shape>
            </w:pict>
          </mc:Fallback>
        </mc:AlternateContent>
      </w:r>
      <w:r>
        <mc:AlternateContent>
          <mc:Choice Requires="wps">
            <w:drawing>
              <wp:anchor distT="152400" distB="3175" distL="2290445" distR="2519680" simplePos="0" relativeHeight="125829382" behindDoc="0" locked="0" layoutInCell="1" allowOverlap="1">
                <wp:simplePos x="0" y="0"/>
                <wp:positionH relativeFrom="page">
                  <wp:posOffset>2882900</wp:posOffset>
                </wp:positionH>
                <wp:positionV relativeFrom="margin">
                  <wp:posOffset>2096770</wp:posOffset>
                </wp:positionV>
                <wp:extent cx="1505585" cy="146050"/>
                <wp:wrapTopAndBottom/>
                <wp:docPr id="80" name="Shape 8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主管会计工作负责人：黄海勇</w:t>
                            </w:r>
                          </w:p>
                        </w:txbxContent>
                      </wps:txbx>
                      <wps:bodyPr wrap="none" lIns="0" tIns="0" rIns="0" bIns="0">
                        <a:noAutoFit/>
                      </wps:bodyPr>
                    </wps:wsp>
                  </a:graphicData>
                </a:graphic>
              </wp:anchor>
            </w:drawing>
          </mc:Choice>
          <mc:Fallback>
            <w:pict>
              <v:shape id="_x0000_s1106" type="#_x0000_t202" style="position:absolute;margin-left:227.pt;margin-top:165.09999999999999pt;width:118.55pt;height:11.5pt;z-index:-125829371;mso-wrap-distance-left:180.34999999999999pt;mso-wrap-distance-top:12.pt;mso-wrap-distance-right:198.4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主管会计工作负责人：黄海勇</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5620385</wp:posOffset>
                </wp:positionH>
                <wp:positionV relativeFrom="margin">
                  <wp:posOffset>2096770</wp:posOffset>
                </wp:positionV>
                <wp:extent cx="1173480" cy="149225"/>
                <wp:wrapTopAndBottom/>
                <wp:docPr id="82" name="Shape 8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会计机构负责人：任峰</w:t>
                            </w:r>
                          </w:p>
                        </w:txbxContent>
                      </wps:txbx>
                      <wps:bodyPr wrap="none" lIns="0" tIns="0" rIns="0" bIns="0">
                        <a:noAutoFit/>
                      </wps:bodyPr>
                    </wps:wsp>
                  </a:graphicData>
                </a:graphic>
              </wp:anchor>
            </w:drawing>
          </mc:Choice>
          <mc:Fallback>
            <w:pict>
              <v:shape id="_x0000_s1108" type="#_x0000_t202" style="position:absolute;margin-left:442.55000000000001pt;margin-top:165.09999999999999pt;width:92.400000000000006pt;height:11.75pt;z-index:-125829369;mso-wrap-distance-left:395.90000000000003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会计机构负责人：任峰</w:t>
                      </w:r>
                    </w:p>
                  </w:txbxContent>
                </v:textbox>
                <w10:wrap type="topAndBottom" anchorx="page" anchory="margin"/>
              </v:shape>
            </w:pict>
          </mc:Fallback>
        </mc:AlternateContent>
      </w: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、母公司资产负债表</w:t>
      </w:r>
      <w:bookmarkEnd w:id="671"/>
      <w:bookmarkEnd w:id="672"/>
      <w:bookmarkEnd w:id="67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4,574,929.68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78,896,152.07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113,077.55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227,491,581.39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141,472,881.28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423,952.25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718,735.96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232,521,214.88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221,200,846.86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381,881,088.04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2,295,871,307.37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49,493,537.12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51,037,928.96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19,139,500.89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21,830,218.99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113,273.86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450,638,087.41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2,368,877,953.04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683,159,302.29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2,590,078,799.90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167,651.95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1,774,162.93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1,354,033.53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705,724.94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869,770.98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177,379.43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154,663.85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428,638,987.96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401,403,689.08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378,899.80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62,822,302.87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62,822,302.87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594,286,210.08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566,784,631.26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23,374,590.48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23,374,590.48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617,660,800.56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593,032,799.99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765,799,353.00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2,093,994,468.43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2,103,265,968.43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-2,822,311,324.23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-900,035,326.05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65,498,501.73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1,997,045,999.91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683,159,302.29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2,590,078,799.90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、合并利润表</w:t>
      </w:r>
      <w:bookmarkEnd w:id="675"/>
      <w:bookmarkEnd w:id="676"/>
      <w:bookmarkEnd w:id="67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554"/>
        <w:gridCol w:w="241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2,025,037,868.90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2,025,037,868.90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554"/>
        <w:gridCol w:w="241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874,684,345.16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1,909,340,188.20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483,486,348.60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1,653,318,024.67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50,430,589.28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13,319,249.63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206,074,804.55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94,674,557.96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123,267,877.61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140,439,386.88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3,273,681.96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1,854,023.23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8,151,043.16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5,734,945.83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8,004,237.03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6,482,630.14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1,378,656.25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1,263,756.47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23,123,301.27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7,414,102.39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-32,772,411.71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10,545,739.35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-19,704,780.98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15,370,032.02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559,786.67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-144,546,545.76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-76,728,185.62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-949,197,166.13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-882,561,164.49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-2,632,923.53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-1,203,715,757.98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-827,704,964.53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112,659,173.93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46,980,719.29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93,498,944.57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188,612,300.96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-1,184,555,528.62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-969,336,546.20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8,985,341.88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39,440,616.43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-1,193,540,870.50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-1,008,777,162.63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554"/>
        <w:gridCol w:w="241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-1,193,540,870.50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-1,008,777,162.63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-1,192,005,628.96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-1,016,178,672.40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-1,535,241.54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7,401,509.77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-38,793,382.44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-29,140,382.44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-29,140,382.44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-29,140,382.44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-1,242,060,870.50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-1,047,570,545.07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-1,240,525,628.96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-1,045,319,054.84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-1,535,241.54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-2,251,490.23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w:t>
            </w:r>
          </w:p>
        </w:tc>
      </w:tr>
    </w:tbl>
    <w:p>
      <w:pPr>
        <w:widowControl w:val="0"/>
        <w:spacing w:after="9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422" w:val="left"/>
          <w:tab w:pos="7733" w:val="left"/>
        </w:tabs>
        <w:bidi w:val="0"/>
        <w:spacing w:before="0" w:after="400" w:line="240" w:lineRule="auto"/>
        <w:ind w:left="0" w:right="0" w:firstLine="0"/>
        <w:jc w:val="left"/>
      </w:pPr>
      <w:r>
        <w:rPr>
          <w:color w:val="000000"/>
          <w:spacing w:val="0"/>
          <w:w w:val="100"/>
          <w:position w:val="0"/>
        </w:rPr>
        <w:t>公司负责人：汪洋</w:t>
        <w:tab/>
        <w:t>主管会计工作负责人：黄海勇</w:t>
        <w:tab/>
        <w:t>会计机构负责人：任峰</w:t>
      </w:r>
    </w:p>
    <w:p>
      <w:pPr>
        <w:pStyle w:val="Style36"/>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、母公司利润表</w:t>
      </w:r>
      <w:bookmarkEnd w:id="679"/>
      <w:bookmarkEnd w:id="680"/>
      <w:bookmarkEnd w:id="68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554"/>
        <w:gridCol w:w="241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4685"/>
        <w:gridCol w:w="2554"/>
        <w:gridCol w:w="241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3,282,016.03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2,451,388.13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1,554,511.92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985,537.20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632,045.56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719,954.55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7,224,461.01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26,867,557.54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860,641.79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3,571,302.34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7,358,824.88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6,121,048.13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6,504,142.18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2,554,474.94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-15,965,122.27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-11,878,274.01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以摊余成本计量的金融资产终止确认收益（损 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-11,746,464.51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-14,766,588.97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-1,837,662,384.52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-616,669,034.60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-29,228.15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-1,908,041,105.07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-677,122,937.49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276,693.50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3,112,758.06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-1,908,034,845.57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-679,959,002.05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-146,110.79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-1,908,034,845.57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-679,812,891.26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-1,908,034,845.57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-679,812,891.26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554"/>
        <w:gridCol w:w="241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-1,908,034,845.57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-679,812,891.26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、合并现金流量表</w:t>
      </w:r>
      <w:bookmarkEnd w:id="683"/>
      <w:bookmarkEnd w:id="684"/>
      <w:bookmarkEnd w:id="68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66"/>
        <w:gridCol w:w="22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1,357,246,219.30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2,125,646,923.67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920,979.84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6,579,211,559.24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87,821,359.36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7,936,614,026.15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2,214,389,262.87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406,089,082.42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1,047,314,610.12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12"/>
        <w:gridCol w:w="2266"/>
        <w:gridCol w:w="228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345,508,600.88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711,376,441.74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305,799,815.93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151,026,282.99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6,695,631,482.64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141,956,767.96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7,753,028,981.87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2,051,674,102.81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183,585,044.28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162,715,160.06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118,628,000.00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242,689,318.41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1,387,534.23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2,990,710.79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235,660.62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14,189,157.32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134,468,591.55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246,369,689.82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21,275,160.66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23,421,773.60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23,690,000.00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317,080,676.00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189,452,868.72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2,150,006.29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43,397,559.16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44,195,781.70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277,815,588.54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386,848,237.59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-143,346,996.99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-140,478,547.77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37,488,462.00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41,098,103.00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137,488,462.00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141,198,103.00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102,973,578.25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2,732,056.41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7,362,650.03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11,121,047.87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5,724,254.98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156,771,167.77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116,060,483.26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170,624,272.05</w:t>
            </w:r>
          </w:p>
        </w:tc>
      </w:tr>
    </w:tbl>
    <w:p>
      <w:pPr>
        <w:widowControl w:val="0"/>
        <w:spacing w:line="1" w:lineRule="exact"/>
      </w:pPr>
      <w:r>
        <w:br w:type="page"/>
      </w:r>
    </w:p>
    <w:tbl>
      <w:tblPr>
        <w:tblOverlap w:val="never"/>
        <w:jc w:val="center"/>
        <w:tblLayout w:type="fixed"/>
      </w:tblPr>
      <w:tblGrid>
        <w:gridCol w:w="5112"/>
        <w:gridCol w:w="2266"/>
        <w:gridCol w:w="228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21,427,978.74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-29,426,169.05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61,666,026.03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-7,189,556.76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327,993,140.67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335,182,697.43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389,659,166.70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327,993,140.67</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6</w:t>
      </w:r>
      <w:bookmarkEnd w:id="689"/>
      <w:r>
        <w:rPr>
          <w:color w:val="000000"/>
          <w:spacing w:val="0"/>
          <w:w w:val="100"/>
          <w:position w:val="0"/>
        </w:rPr>
        <w:t>、母公司现金流量表</w:t>
      </w:r>
      <w:bookmarkEnd w:id="687"/>
      <w:bookmarkEnd w:id="688"/>
      <w:bookmarkEnd w:id="69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12"/>
        <w:gridCol w:w="2266"/>
        <w:gridCol w:w="22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4,131,872.53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2,921,497.31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221,783.12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1,315,015.57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4,353,655.65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4,236,512.88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3,051,131.63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2,961,259.50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758,729.03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981,571.39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11,837,255.60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14,643,984.31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15,647,116.26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18,586,815.20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-11,293,460.61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-14,350,302.32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10,478,000.00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41,104,365.22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139,714.76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10,716,000.00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41,244,079.98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4,113,086.00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13,613,086.00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10,704,641.50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27,630,993.98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12"/>
        <w:gridCol w:w="2266"/>
        <w:gridCol w:w="228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102,873,578.25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2,732,056.83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7,358,825.03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6,121,047.87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165,484,673.60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201,732,403.28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174,337,778.30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-73,732,403.28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-51,937,778.30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-74,321,222.39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-38,657,086.64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78,896,152.07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117,553,238.71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4,574,929.68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78,896,152.07</w:t>
            </w:r>
          </w:p>
        </w:tc>
      </w:tr>
    </w:tbl>
    <w:p>
      <w:pPr>
        <w:sectPr>
          <w:footnotePr>
            <w:pos w:val="pageBottom"/>
            <w:numFmt w:val="decimal"/>
            <w:numRestart w:val="continuous"/>
          </w:footnotePr>
          <w:pgSz w:w="11900" w:h="16840"/>
          <w:pgMar w:top="1306" w:right="1066" w:bottom="1436" w:left="1060" w:header="0" w:footer="3" w:gutter="0"/>
          <w:cols w:space="720"/>
          <w:noEndnote/>
          <w:rtlGutter w:val="0"/>
          <w:docGrid w:linePitch="360"/>
        </w:sectPr>
      </w:pPr>
    </w:p>
    <w:p>
      <w:pPr>
        <w:pStyle w:val="Style36"/>
        <w:keepNext/>
        <w:keepLines/>
        <w:widowControl w:val="0"/>
        <w:shd w:val="clear" w:color="auto" w:fill="auto"/>
        <w:bidi w:val="0"/>
        <w:spacing w:before="300" w:after="380" w:line="240" w:lineRule="auto"/>
        <w:ind w:left="0" w:right="0" w:firstLine="84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7</w:t>
      </w:r>
      <w:bookmarkEnd w:id="693"/>
      <w:r>
        <w:rPr>
          <w:color w:val="000000"/>
          <w:spacing w:val="0"/>
          <w:w w:val="100"/>
          <w:position w:val="0"/>
        </w:rPr>
        <w:t>、合并所有者权益变动表</w:t>
      </w:r>
      <w:bookmarkEnd w:id="691"/>
      <w:bookmarkEnd w:id="692"/>
      <w:bookmarkEnd w:id="694"/>
    </w:p>
    <w:p>
      <w:pPr>
        <w:pStyle w:val="Style33"/>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本期金额</w:t>
      </w:r>
    </w:p>
    <w:p>
      <w:pPr>
        <w:pStyle w:val="Style18"/>
        <w:keepNext w:val="0"/>
        <w:keepLines w:val="0"/>
        <w:widowControl w:val="0"/>
        <w:shd w:val="clear" w:color="auto" w:fill="auto"/>
        <w:bidi w:val="0"/>
        <w:spacing w:before="0" w:after="0" w:line="240" w:lineRule="auto"/>
        <w:ind w:left="13968" w:right="0" w:firstLine="0"/>
        <w:jc w:val="left"/>
      </w:pPr>
      <w:r>
        <w:rPr>
          <w:color w:val="000000"/>
          <w:spacing w:val="0"/>
          <w:w w:val="100"/>
          <w:position w:val="0"/>
        </w:rPr>
        <w:t>单位：元</w:t>
      </w:r>
    </w:p>
    <w:tbl>
      <w:tblPr>
        <w:tblOverlap w:val="never"/>
        <w:jc w:val="center"/>
        <w:tblLayout w:type="fixed"/>
      </w:tblPr>
      <w:tblGrid>
        <w:gridCol w:w="2146"/>
        <w:gridCol w:w="1262"/>
        <w:gridCol w:w="326"/>
        <w:gridCol w:w="283"/>
        <w:gridCol w:w="470"/>
        <w:gridCol w:w="1435"/>
        <w:gridCol w:w="485"/>
        <w:gridCol w:w="1258"/>
        <w:gridCol w:w="456"/>
        <w:gridCol w:w="1104"/>
        <w:gridCol w:w="442"/>
        <w:gridCol w:w="1402"/>
        <w:gridCol w:w="394"/>
        <w:gridCol w:w="1402"/>
        <w:gridCol w:w="1277"/>
        <w:gridCol w:w="15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-1,066,496,845.72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29,505,882.35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1,689,607,929.40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同一控制下企业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-1,066,496,845.72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29,505,882.35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1,689,607,929.40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-1,192,005,628.96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-1,249,797,128.96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-5,707,717.16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-1,255,504,846.12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-1,192,005,628.96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-1,240,525,628.96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-1,535,241.54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-1,242,060,870.50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-4,172,475.62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-13,443,975.62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6"/>
        <w:gridCol w:w="1262"/>
        <w:gridCol w:w="326"/>
        <w:gridCol w:w="283"/>
        <w:gridCol w:w="470"/>
        <w:gridCol w:w="1435"/>
        <w:gridCol w:w="485"/>
        <w:gridCol w:w="1258"/>
        <w:gridCol w:w="456"/>
        <w:gridCol w:w="1104"/>
        <w:gridCol w:w="442"/>
        <w:gridCol w:w="1402"/>
        <w:gridCol w:w="394"/>
        <w:gridCol w:w="1402"/>
        <w:gridCol w:w="1277"/>
        <w:gridCol w:w="1502"/>
      </w:tblGrid>
      <w:tr>
        <w:trPr>
          <w:trHeight w:val="39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1,627,524.38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-7,643,975.62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6"/>
        <w:gridCol w:w="1262"/>
        <w:gridCol w:w="326"/>
        <w:gridCol w:w="283"/>
        <w:gridCol w:w="470"/>
        <w:gridCol w:w="1435"/>
        <w:gridCol w:w="485"/>
        <w:gridCol w:w="1258"/>
        <w:gridCol w:w="456"/>
        <w:gridCol w:w="1104"/>
        <w:gridCol w:w="442"/>
        <w:gridCol w:w="1402"/>
        <w:gridCol w:w="394"/>
        <w:gridCol w:w="1402"/>
        <w:gridCol w:w="1277"/>
        <w:gridCol w:w="15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-2,258,502,474.68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410,304,918.09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23,798,165.19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434,103,083.28</w:t>
            </w:r>
          </w:p>
        </w:tc>
      </w:tr>
    </w:tbl>
    <w:p>
      <w:pPr>
        <w:pStyle w:val="Style18"/>
        <w:keepNext w:val="0"/>
        <w:keepLines w:val="0"/>
        <w:widowControl w:val="0"/>
        <w:shd w:val="clear" w:color="auto" w:fill="auto"/>
        <w:bidi w:val="0"/>
        <w:spacing w:before="0" w:after="0" w:line="240" w:lineRule="auto"/>
        <w:ind w:left="821"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0" w:line="240" w:lineRule="auto"/>
        <w:ind w:left="14136" w:right="0" w:firstLine="0"/>
        <w:jc w:val="left"/>
      </w:pPr>
      <w:r>
        <w:rPr>
          <w:color w:val="000000"/>
          <w:spacing w:val="0"/>
          <w:w w:val="100"/>
          <w:position w:val="0"/>
        </w:rPr>
        <w:t>单位：元</w:t>
      </w:r>
    </w:p>
    <w:tbl>
      <w:tblPr>
        <w:tblOverlap w:val="never"/>
        <w:jc w:val="center"/>
        <w:tblLayout w:type="fixed"/>
      </w:tblPr>
      <w:tblGrid>
        <w:gridCol w:w="2045"/>
        <w:gridCol w:w="1344"/>
        <w:gridCol w:w="312"/>
        <w:gridCol w:w="283"/>
        <w:gridCol w:w="490"/>
        <w:gridCol w:w="1445"/>
        <w:gridCol w:w="466"/>
        <w:gridCol w:w="1262"/>
        <w:gridCol w:w="581"/>
        <w:gridCol w:w="1243"/>
        <w:gridCol w:w="576"/>
        <w:gridCol w:w="1406"/>
        <w:gridCol w:w="398"/>
        <w:gridCol w:w="1421"/>
        <w:gridCol w:w="1272"/>
        <w:gridCol w:w="14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2,040,431,333.05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2,783,928,517.26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54,143,957.22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2,838,072,474.48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2,040,431,333.05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-50,318,173.32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2,783,928,517.26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54,143,957.22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2,838,072,474.48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三、本期增减变动金额（减</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-78,507,415.37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-1,016,178,672.40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-1,123,826,470.21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-24,638,074.87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-1,148,464,545.08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-1,016,178,672.40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-1,045,319,054.84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-2,251,490.23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-1,047,570,545.07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-78,507,415.37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-78,507,415.37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-17,386,584.64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-95,894,000.01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-17,386,584.64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-17,386,584.64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5"/>
        <w:gridCol w:w="1344"/>
        <w:gridCol w:w="312"/>
        <w:gridCol w:w="283"/>
        <w:gridCol w:w="490"/>
        <w:gridCol w:w="1445"/>
        <w:gridCol w:w="466"/>
        <w:gridCol w:w="1262"/>
        <w:gridCol w:w="581"/>
        <w:gridCol w:w="1243"/>
        <w:gridCol w:w="576"/>
        <w:gridCol w:w="1406"/>
        <w:gridCol w:w="398"/>
        <w:gridCol w:w="1421"/>
        <w:gridCol w:w="1272"/>
        <w:gridCol w:w="1430"/>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-82,540,215.37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-82,540,215.37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-82,540,215.37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5"/>
        <w:gridCol w:w="1344"/>
        <w:gridCol w:w="312"/>
        <w:gridCol w:w="283"/>
        <w:gridCol w:w="490"/>
        <w:gridCol w:w="1445"/>
        <w:gridCol w:w="466"/>
        <w:gridCol w:w="1262"/>
        <w:gridCol w:w="581"/>
        <w:gridCol w:w="1243"/>
        <w:gridCol w:w="576"/>
        <w:gridCol w:w="1406"/>
        <w:gridCol w:w="398"/>
        <w:gridCol w:w="1421"/>
        <w:gridCol w:w="1272"/>
        <w:gridCol w:w="143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-1,066,496,845.72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29,505,882.35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1,689,607,929.40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58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8</w:t>
      </w:r>
      <w:bookmarkEnd w:id="697"/>
      <w:r>
        <w:rPr>
          <w:color w:val="000000"/>
          <w:spacing w:val="0"/>
          <w:w w:val="100"/>
          <w:position w:val="0"/>
        </w:rPr>
        <w:t>、母公司所有者权益变动表</w:t>
      </w:r>
      <w:bookmarkEnd w:id="695"/>
      <w:bookmarkEnd w:id="696"/>
      <w:bookmarkEnd w:id="698"/>
    </w:p>
    <w:p>
      <w:pPr>
        <w:pStyle w:val="Style33"/>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本期金额</w:t>
      </w:r>
    </w:p>
    <w:p>
      <w:pPr>
        <w:pStyle w:val="Style18"/>
        <w:keepNext w:val="0"/>
        <w:keepLines w:val="0"/>
        <w:widowControl w:val="0"/>
        <w:shd w:val="clear" w:color="auto" w:fill="auto"/>
        <w:bidi w:val="0"/>
        <w:spacing w:before="0" w:after="0" w:line="240" w:lineRule="auto"/>
        <w:ind w:left="13445" w:right="0" w:firstLine="0"/>
        <w:jc w:val="left"/>
      </w:pPr>
      <w:r>
        <w:rPr>
          <w:color w:val="000000"/>
          <w:spacing w:val="0"/>
          <w:w w:val="100"/>
          <w:position w:val="0"/>
        </w:rPr>
        <w:t>单位：元</w:t>
      </w:r>
    </w:p>
    <w:tbl>
      <w:tblPr>
        <w:tblOverlap w:val="never"/>
        <w:jc w:val="center"/>
        <w:tblLayout w:type="fixed"/>
      </w:tblPr>
      <w:tblGrid>
        <w:gridCol w:w="2986"/>
        <w:gridCol w:w="1248"/>
        <w:gridCol w:w="595"/>
        <w:gridCol w:w="610"/>
        <w:gridCol w:w="605"/>
        <w:gridCol w:w="1450"/>
        <w:gridCol w:w="725"/>
        <w:gridCol w:w="725"/>
        <w:gridCol w:w="730"/>
        <w:gridCol w:w="1224"/>
        <w:gridCol w:w="1555"/>
        <w:gridCol w:w="710"/>
        <w:gridCol w:w="142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24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2,103,265,968.43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-914,276,478.66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1,982,804,847.30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2,103,265,968.43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-914,276,478.66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1,982,804,847.30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-1,908,034,845.57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-1,917,306,345.57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-1,908,034,845.57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-1,908,034,845.57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6"/>
        <w:gridCol w:w="1248"/>
        <w:gridCol w:w="600"/>
        <w:gridCol w:w="605"/>
        <w:gridCol w:w="605"/>
        <w:gridCol w:w="1450"/>
        <w:gridCol w:w="725"/>
        <w:gridCol w:w="725"/>
        <w:gridCol w:w="730"/>
        <w:gridCol w:w="1224"/>
        <w:gridCol w:w="1555"/>
        <w:gridCol w:w="710"/>
        <w:gridCol w:w="1426"/>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2,093,994,468.43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-2,822,311,324.23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65,498,501.73</w:t>
            </w:r>
          </w:p>
        </w:tc>
      </w:tr>
    </w:tbl>
    <w:p>
      <w:pPr>
        <w:pStyle w:val="Style18"/>
        <w:keepNext w:val="0"/>
        <w:keepLines w:val="0"/>
        <w:widowControl w:val="0"/>
        <w:shd w:val="clear" w:color="auto" w:fill="auto"/>
        <w:bidi w:val="0"/>
        <w:spacing w:before="0" w:after="0" w:line="240" w:lineRule="auto"/>
        <w:ind w:left="298"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0" w:line="240" w:lineRule="auto"/>
        <w:ind w:left="13723" w:right="0" w:firstLine="0"/>
        <w:jc w:val="left"/>
      </w:pPr>
      <w:r>
        <w:rPr>
          <w:color w:val="000000"/>
          <w:spacing w:val="0"/>
          <w:w w:val="100"/>
          <w:position w:val="0"/>
        </w:rPr>
        <w:t>单位：元</w:t>
      </w:r>
    </w:p>
    <w:tbl>
      <w:tblPr>
        <w:tblOverlap w:val="never"/>
        <w:jc w:val="center"/>
        <w:tblLayout w:type="fixed"/>
      </w:tblPr>
      <w:tblGrid>
        <w:gridCol w:w="3614"/>
        <w:gridCol w:w="1320"/>
        <w:gridCol w:w="571"/>
        <w:gridCol w:w="571"/>
        <w:gridCol w:w="571"/>
        <w:gridCol w:w="1402"/>
        <w:gridCol w:w="686"/>
        <w:gridCol w:w="686"/>
        <w:gridCol w:w="782"/>
        <w:gridCol w:w="1248"/>
        <w:gridCol w:w="1416"/>
        <w:gridCol w:w="802"/>
        <w:gridCol w:w="14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24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2,099,233,168.43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-220,222,434.79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2,672,826,091.17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2,099,233,168.43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-220,222,434.79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2,672,826,091.17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-679,812,891.26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-675,780,091.26</w:t>
            </w:r>
          </w:p>
        </w:tc>
      </w:tr>
    </w:tbl>
    <w:p>
      <w:pPr>
        <w:spacing w:lineRule="exact" w:line="1"/>
        <w:rPr>
          <w:sz w:val="2"/>
          <w:szCs w:val="2"/>
        </w:rPr>
      </w:pPr>
      <w:r>
        <w:br w:type="page"/>
      </w:r>
    </w:p>
    <w:tbl>
      <w:tblPr>
        <w:tblOverlap w:val="never"/>
        <w:jc w:val="center"/>
        <w:tblLayout w:type="fixed"/>
      </w:tblPr>
      <w:tblGrid>
        <w:gridCol w:w="3614"/>
        <w:gridCol w:w="1320"/>
        <w:gridCol w:w="571"/>
        <w:gridCol w:w="571"/>
        <w:gridCol w:w="571"/>
        <w:gridCol w:w="1402"/>
        <w:gridCol w:w="686"/>
        <w:gridCol w:w="686"/>
        <w:gridCol w:w="782"/>
        <w:gridCol w:w="1248"/>
        <w:gridCol w:w="1416"/>
        <w:gridCol w:w="802"/>
        <w:gridCol w:w="1478"/>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-679,812,891.26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-679,812,891.26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2,103,265,968.43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-900,035,326.05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1,997,045,999.91</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114" w:right="432" w:bottom="1228" w:left="434" w:header="0" w:footer="3" w:gutter="0"/>
          <w:cols w:space="720"/>
          <w:noEndnote/>
          <w:rtlGutter w:val="0"/>
          <w:docGrid w:linePitch="360"/>
        </w:sectPr>
      </w:pPr>
    </w:p>
    <w:p>
      <w:pPr>
        <w:pStyle w:val="Style29"/>
        <w:keepNext/>
        <w:keepLines/>
        <w:widowControl w:val="0"/>
        <w:shd w:val="clear" w:color="auto" w:fill="auto"/>
        <w:bidi w:val="0"/>
        <w:spacing w:before="460" w:after="28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sz w:val="24"/>
          <w:szCs w:val="24"/>
        </w:rPr>
        <w:t>三</w:t>
      </w:r>
      <w:bookmarkEnd w:id="701"/>
      <w:r>
        <w:rPr>
          <w:color w:val="000000"/>
          <w:spacing w:val="0"/>
          <w:w w:val="100"/>
          <w:position w:val="0"/>
          <w:sz w:val="24"/>
          <w:szCs w:val="24"/>
        </w:rPr>
        <w:t>、公司基本情况</w:t>
      </w:r>
      <w:bookmarkEnd w:id="699"/>
      <w:bookmarkEnd w:id="700"/>
      <w:bookmarkEnd w:id="702"/>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顺利办信息服务股份有限公司（原名称为神州易桥信息服务股份有限公司）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 司</w:t>
      </w:r>
      <w:r>
        <w:rPr>
          <w:color w:val="000000"/>
          <w:spacing w:val="0"/>
          <w:w w:val="100"/>
          <w:position w:val="0"/>
        </w:rPr>
        <w:t>''）</w:t>
      </w:r>
      <w:r>
        <w:rPr>
          <w:color w:val="000000"/>
          <w:spacing w:val="0"/>
          <w:w w:val="100"/>
          <w:position w:val="0"/>
        </w:rPr>
        <w:t>系经青海省经济体制改革委员会以青体改字</w:t>
      </w:r>
      <w:r>
        <w:rPr>
          <w:rFonts w:ascii="Times New Roman" w:eastAsia="Times New Roman" w:hAnsi="Times New Roman" w:cs="Times New Roman"/>
          <w:color w:val="000000"/>
          <w:spacing w:val="0"/>
          <w:w w:val="100"/>
          <w:position w:val="0"/>
        </w:rPr>
        <w:t>（1996）</w:t>
      </w:r>
      <w:r>
        <w:rPr>
          <w:color w:val="000000"/>
          <w:spacing w:val="0"/>
          <w:w w:val="100"/>
          <w:position w:val="0"/>
        </w:rPr>
        <w:t>第</w:t>
      </w:r>
      <w:r>
        <w:rPr>
          <w:rFonts w:ascii="Times New Roman" w:eastAsia="Times New Roman" w:hAnsi="Times New Roman" w:cs="Times New Roman"/>
          <w:color w:val="000000"/>
          <w:spacing w:val="0"/>
          <w:w w:val="100"/>
          <w:position w:val="0"/>
        </w:rPr>
        <w:t>40</w:t>
      </w:r>
      <w:r>
        <w:rPr>
          <w:color w:val="000000"/>
          <w:spacing w:val="0"/>
          <w:w w:val="100"/>
          <w:position w:val="0"/>
        </w:rPr>
        <w:t>号文批准，以青海制胶总公司</w:t>
      </w:r>
      <w:r>
        <w:rPr>
          <w:rFonts w:ascii="Times New Roman" w:eastAsia="Times New Roman" w:hAnsi="Times New Roman" w:cs="Times New Roman"/>
          <w:color w:val="000000"/>
          <w:spacing w:val="0"/>
          <w:w w:val="100"/>
          <w:position w:val="0"/>
        </w:rPr>
        <w:t>（</w:t>
      </w:r>
      <w:r>
        <w:rPr>
          <w:color w:val="000000"/>
          <w:spacing w:val="0"/>
          <w:w w:val="100"/>
          <w:position w:val="0"/>
        </w:rPr>
        <w:t>现已改名为青海 金牛胶业集团有限公司，以下简称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金牛集团</w:t>
      </w:r>
      <w:r>
        <w:rPr>
          <w:color w:val="000000"/>
          <w:spacing w:val="0"/>
          <w:w w:val="100"/>
          <w:position w:val="0"/>
        </w:rPr>
        <w:t>''）</w:t>
      </w:r>
      <w:r>
        <w:rPr>
          <w:color w:val="000000"/>
          <w:spacing w:val="0"/>
          <w:w w:val="100"/>
          <w:position w:val="0"/>
        </w:rPr>
        <w:t>为主发起人，联合广东恒丰投资集团有限公司、西宁市自来 水公司</w:t>
      </w:r>
      <w:r>
        <w:rPr>
          <w:rFonts w:ascii="Times New Roman" w:eastAsia="Times New Roman" w:hAnsi="Times New Roman" w:cs="Times New Roman"/>
          <w:color w:val="000000"/>
          <w:spacing w:val="0"/>
          <w:w w:val="100"/>
          <w:position w:val="0"/>
        </w:rPr>
        <w:t>（</w:t>
      </w:r>
      <w:r>
        <w:rPr>
          <w:color w:val="000000"/>
          <w:spacing w:val="0"/>
          <w:w w:val="100"/>
          <w:position w:val="0"/>
        </w:rPr>
        <w:t>现已更名为西宁供水集团有限责任公司</w:t>
      </w:r>
      <w:r>
        <w:rPr>
          <w:rFonts w:ascii="Times New Roman" w:eastAsia="Times New Roman" w:hAnsi="Times New Roman" w:cs="Times New Roman"/>
          <w:color w:val="000000"/>
          <w:spacing w:val="0"/>
          <w:w w:val="100"/>
          <w:position w:val="0"/>
        </w:rPr>
        <w:t>）</w:t>
      </w:r>
      <w:r>
        <w:rPr>
          <w:color w:val="000000"/>
          <w:spacing w:val="0"/>
          <w:w w:val="100"/>
          <w:position w:val="0"/>
        </w:rPr>
        <w:t>、青海省化工进出口公司</w:t>
      </w:r>
      <w:r>
        <w:rPr>
          <w:rFonts w:ascii="Times New Roman" w:eastAsia="Times New Roman" w:hAnsi="Times New Roman" w:cs="Times New Roman"/>
          <w:color w:val="000000"/>
          <w:spacing w:val="0"/>
          <w:w w:val="100"/>
          <w:position w:val="0"/>
        </w:rPr>
        <w:t>（</w:t>
      </w:r>
      <w:r>
        <w:rPr>
          <w:color w:val="000000"/>
          <w:spacing w:val="0"/>
          <w:w w:val="100"/>
          <w:position w:val="0"/>
        </w:rPr>
        <w:t>现已更名为青海省新机五金矿产 化工有限公司</w:t>
      </w:r>
      <w:r>
        <w:rPr>
          <w:rFonts w:ascii="Times New Roman" w:eastAsia="Times New Roman" w:hAnsi="Times New Roman" w:cs="Times New Roman"/>
          <w:color w:val="000000"/>
          <w:spacing w:val="0"/>
          <w:w w:val="100"/>
          <w:position w:val="0"/>
        </w:rPr>
        <w:t>）</w:t>
      </w:r>
      <w:r>
        <w:rPr>
          <w:color w:val="000000"/>
          <w:spacing w:val="0"/>
          <w:w w:val="100"/>
          <w:position w:val="0"/>
        </w:rPr>
        <w:t>、江门市蓬江区恒业化工商行、北京第三制药厂（现已更名为北京紫竹药业有限公司）共同 发起，采用社会募集方式设立的股份有限公司。</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经中国证券监督管理委员会证监发字（</w:t>
      </w:r>
      <w:r>
        <w:rPr>
          <w:rFonts w:ascii="Times New Roman" w:eastAsia="Times New Roman" w:hAnsi="Times New Roman" w:cs="Times New Roman"/>
          <w:color w:val="000000"/>
          <w:spacing w:val="0"/>
          <w:w w:val="100"/>
          <w:position w:val="0"/>
        </w:rPr>
        <w:t>1996</w:t>
      </w:r>
      <w:r>
        <w:rPr>
          <w:color w:val="000000"/>
          <w:spacing w:val="0"/>
          <w:w w:val="100"/>
          <w:position w:val="0"/>
        </w:rPr>
        <w:t xml:space="preserve">） </w:t>
      </w:r>
      <w:r>
        <w:rPr>
          <w:rFonts w:ascii="Times New Roman" w:eastAsia="Times New Roman" w:hAnsi="Times New Roman" w:cs="Times New Roman"/>
          <w:color w:val="000000"/>
          <w:spacing w:val="0"/>
          <w:w w:val="100"/>
          <w:position w:val="0"/>
        </w:rPr>
        <w:t>163</w:t>
      </w:r>
      <w:r>
        <w:rPr>
          <w:color w:val="000000"/>
          <w:spacing w:val="0"/>
          <w:w w:val="100"/>
          <w:position w:val="0"/>
        </w:rPr>
        <w:t>号和</w:t>
      </w:r>
      <w:r>
        <w:rPr>
          <w:rFonts w:ascii="Times New Roman" w:eastAsia="Times New Roman" w:hAnsi="Times New Roman" w:cs="Times New Roman"/>
          <w:color w:val="000000"/>
          <w:spacing w:val="0"/>
          <w:w w:val="100"/>
          <w:position w:val="0"/>
        </w:rPr>
        <w:t>164</w:t>
      </w:r>
      <w:r>
        <w:rPr>
          <w:color w:val="000000"/>
          <w:spacing w:val="0"/>
          <w:w w:val="100"/>
          <w:position w:val="0"/>
        </w:rPr>
        <w:t>号文批准，本公司于</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月向社会公开 发行人民币普通股股票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,500.00</w:t>
      </w:r>
      <w:r>
        <w:rPr>
          <w:color w:val="000000"/>
          <w:spacing w:val="0"/>
          <w:w w:val="100"/>
          <w:position w:val="0"/>
        </w:rPr>
        <w:t>万股，每股面值人民币壹元，并于同年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日在深圳证券交易所挂牌交易。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日，本公司领取了注册号为</w:t>
      </w:r>
      <w:r>
        <w:rPr>
          <w:rFonts w:ascii="Times New Roman" w:eastAsia="Times New Roman" w:hAnsi="Times New Roman" w:cs="Times New Roman"/>
          <w:color w:val="000000"/>
          <w:spacing w:val="0"/>
          <w:w w:val="100"/>
          <w:position w:val="0"/>
        </w:rPr>
        <w:t>22659245-9</w:t>
      </w:r>
      <w:r>
        <w:rPr>
          <w:color w:val="000000"/>
          <w:spacing w:val="0"/>
          <w:w w:val="100"/>
          <w:position w:val="0"/>
        </w:rPr>
        <w:t>的企业法人营业执照，注册资本为人民币</w:t>
      </w:r>
      <w:r>
        <w:rPr>
          <w:rFonts w:ascii="Times New Roman" w:eastAsia="Times New Roman" w:hAnsi="Times New Roman" w:cs="Times New Roman"/>
          <w:color w:val="000000"/>
          <w:spacing w:val="0"/>
          <w:w w:val="100"/>
          <w:position w:val="0"/>
        </w:rPr>
        <w:t>5,150.00</w:t>
      </w:r>
      <w:r>
        <w:rPr>
          <w:color w:val="000000"/>
          <w:spacing w:val="0"/>
          <w:w w:val="100"/>
          <w:position w:val="0"/>
        </w:rPr>
        <w:t>万元。</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经中国证券监督管理委员会证监上字（</w:t>
      </w:r>
      <w:r>
        <w:rPr>
          <w:rFonts w:ascii="Times New Roman" w:eastAsia="Times New Roman" w:hAnsi="Times New Roman" w:cs="Times New Roman"/>
          <w:color w:val="000000"/>
          <w:spacing w:val="0"/>
          <w:w w:val="100"/>
          <w:position w:val="0"/>
        </w:rPr>
        <w:t>1997</w:t>
      </w:r>
      <w:r>
        <w:rPr>
          <w:color w:val="000000"/>
          <w:spacing w:val="0"/>
          <w:w w:val="100"/>
          <w:position w:val="0"/>
        </w:rPr>
        <w:t>）</w:t>
      </w:r>
      <w:r>
        <w:rPr>
          <w:rFonts w:ascii="Times New Roman" w:eastAsia="Times New Roman" w:hAnsi="Times New Roman" w:cs="Times New Roman"/>
          <w:color w:val="000000"/>
          <w:spacing w:val="0"/>
          <w:w w:val="100"/>
          <w:position w:val="0"/>
        </w:rPr>
        <w:t>119</w:t>
      </w:r>
      <w:r>
        <w:rPr>
          <w:color w:val="000000"/>
          <w:spacing w:val="0"/>
          <w:w w:val="100"/>
          <w:position w:val="0"/>
        </w:rPr>
        <w:t>号、证监公司字（</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106</w:t>
      </w:r>
      <w:r>
        <w:rPr>
          <w:color w:val="000000"/>
          <w:spacing w:val="0"/>
          <w:w w:val="100"/>
          <w:position w:val="0"/>
        </w:rPr>
        <w:t>号文批准，本公司分别 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月及</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月实施每</w:t>
      </w:r>
      <w:r>
        <w:rPr>
          <w:rFonts w:ascii="Times New Roman" w:eastAsia="Times New Roman" w:hAnsi="Times New Roman" w:cs="Times New Roman"/>
          <w:color w:val="000000"/>
          <w:spacing w:val="0"/>
          <w:w w:val="100"/>
          <w:position w:val="0"/>
        </w:rPr>
        <w:t>10</w:t>
      </w:r>
      <w:r>
        <w:rPr>
          <w:color w:val="000000"/>
          <w:spacing w:val="0"/>
          <w:w w:val="100"/>
          <w:position w:val="0"/>
        </w:rPr>
        <w:t>股配</w:t>
      </w:r>
      <w:r>
        <w:rPr>
          <w:rFonts w:ascii="Times New Roman" w:eastAsia="Times New Roman" w:hAnsi="Times New Roman" w:cs="Times New Roman"/>
          <w:color w:val="000000"/>
          <w:spacing w:val="0"/>
          <w:w w:val="100"/>
          <w:position w:val="0"/>
        </w:rPr>
        <w:t>3</w:t>
      </w:r>
      <w:r>
        <w:rPr>
          <w:color w:val="000000"/>
          <w:spacing w:val="0"/>
          <w:w w:val="100"/>
          <w:position w:val="0"/>
        </w:rPr>
        <w:t>股的增资方案。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日，本公司临时股东大会审议通过了 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股的增资方案。</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经中国证券监督管理委员证监发行字</w:t>
      </w:r>
      <w:r>
        <w:rPr>
          <w:rFonts w:ascii="Times New Roman" w:eastAsia="Times New Roman" w:hAnsi="Times New Roman" w:cs="Times New Roman"/>
          <w:color w:val="000000"/>
          <w:spacing w:val="0"/>
          <w:w w:val="100"/>
          <w:position w:val="0"/>
        </w:rPr>
        <w:t>[2007]45</w:t>
      </w:r>
      <w:r>
        <w:rPr>
          <w:color w:val="000000"/>
          <w:spacing w:val="0"/>
          <w:w w:val="100"/>
          <w:position w:val="0"/>
        </w:rPr>
        <w:t>号文批准，本公司向控股股东、证券公司、信托投资公 司、财务公司、保险机构投资者及其他机构投资者等特定投资者非公开发行股票</w:t>
      </w:r>
      <w:r>
        <w:rPr>
          <w:rFonts w:ascii="Times New Roman" w:eastAsia="Times New Roman" w:hAnsi="Times New Roman" w:cs="Times New Roman"/>
          <w:color w:val="000000"/>
          <w:spacing w:val="0"/>
          <w:w w:val="100"/>
          <w:position w:val="0"/>
        </w:rPr>
        <w:t>3,500.00</w:t>
      </w:r>
      <w:r>
        <w:rPr>
          <w:color w:val="000000"/>
          <w:spacing w:val="0"/>
          <w:w w:val="100"/>
          <w:position w:val="0"/>
        </w:rPr>
        <w:t>万股。根据本公 司</w:t>
      </w:r>
      <w:r>
        <w:rPr>
          <w:rFonts w:ascii="Times New Roman" w:eastAsia="Times New Roman" w:hAnsi="Times New Roman" w:cs="Times New Roman"/>
          <w:color w:val="000000"/>
          <w:spacing w:val="0"/>
          <w:w w:val="100"/>
          <w:position w:val="0"/>
        </w:rPr>
        <w:t>2006</w:t>
      </w:r>
      <w:r>
        <w:rPr>
          <w:color w:val="000000"/>
          <w:spacing w:val="0"/>
          <w:w w:val="100"/>
          <w:position w:val="0"/>
        </w:rPr>
        <w:t>年度股东大会审议通过按每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股的增资方案，以资本公积和未分配利润转增股本。以上方 案实施后，本公司注册资本变更为人民币</w:t>
      </w:r>
      <w:r>
        <w:rPr>
          <w:rFonts w:ascii="Times New Roman" w:eastAsia="Times New Roman" w:hAnsi="Times New Roman" w:cs="Times New Roman"/>
          <w:color w:val="000000"/>
          <w:spacing w:val="0"/>
          <w:w w:val="100"/>
          <w:position w:val="0"/>
        </w:rPr>
        <w:t>22,404.24</w:t>
      </w:r>
      <w:r>
        <w:rPr>
          <w:color w:val="000000"/>
          <w:spacing w:val="0"/>
          <w:w w:val="100"/>
          <w:position w:val="0"/>
        </w:rPr>
        <w:t>万元，并于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日更换企业法人营业执照，注 册号 </w:t>
      </w:r>
      <w:r>
        <w:rPr>
          <w:rFonts w:ascii="Times New Roman" w:eastAsia="Times New Roman" w:hAnsi="Times New Roman" w:cs="Times New Roman"/>
          <w:color w:val="000000"/>
          <w:spacing w:val="0"/>
          <w:w w:val="100"/>
          <w:position w:val="0"/>
        </w:rPr>
        <w:t>6300001200698</w:t>
      </w:r>
      <w:r>
        <w:rPr>
          <w:color w:val="000000"/>
          <w:spacing w:val="0"/>
          <w:w w:val="100"/>
          <w:position w:val="0"/>
        </w:rPr>
        <w:t>。</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[2008]1449</w:t>
      </w:r>
      <w:r>
        <w:rPr>
          <w:color w:val="000000"/>
          <w:spacing w:val="0"/>
          <w:w w:val="100"/>
          <w:position w:val="0"/>
        </w:rPr>
        <w:t>号文核准，本公司非公开发行新股, 发行面值为</w:t>
      </w:r>
      <w:r>
        <w:rPr>
          <w:rFonts w:ascii="Times New Roman" w:eastAsia="Times New Roman" w:hAnsi="Times New Roman" w:cs="Times New Roman"/>
          <w:color w:val="000000"/>
          <w:spacing w:val="0"/>
          <w:w w:val="100"/>
          <w:position w:val="0"/>
        </w:rPr>
        <w:t>1</w:t>
      </w:r>
      <w:r>
        <w:rPr>
          <w:color w:val="000000"/>
          <w:spacing w:val="0"/>
          <w:w w:val="100"/>
          <w:position w:val="0"/>
        </w:rPr>
        <w:t>元的人民币普通股股票</w:t>
      </w:r>
      <w:r>
        <w:rPr>
          <w:rFonts w:ascii="Times New Roman" w:eastAsia="Times New Roman" w:hAnsi="Times New Roman" w:cs="Times New Roman"/>
          <w:color w:val="000000"/>
          <w:spacing w:val="0"/>
          <w:w w:val="100"/>
          <w:position w:val="0"/>
        </w:rPr>
        <w:t>4,660.00</w:t>
      </w:r>
      <w:r>
        <w:rPr>
          <w:color w:val="000000"/>
          <w:spacing w:val="0"/>
          <w:w w:val="100"/>
          <w:position w:val="0"/>
        </w:rPr>
        <w:t>万股，每股发行价为人民币</w:t>
      </w:r>
      <w:r>
        <w:rPr>
          <w:rFonts w:ascii="Times New Roman" w:eastAsia="Times New Roman" w:hAnsi="Times New Roman" w:cs="Times New Roman"/>
          <w:color w:val="000000"/>
          <w:spacing w:val="0"/>
          <w:w w:val="100"/>
          <w:position w:val="0"/>
        </w:rPr>
        <w:t xml:space="preserve">3.3 </w:t>
      </w:r>
      <w:r>
        <w:rPr>
          <w:rFonts w:ascii="Times New Roman" w:eastAsia="Times New Roman" w:hAnsi="Times New Roman" w:cs="Times New Roman"/>
          <w:color w:val="000000"/>
          <w:spacing w:val="0"/>
          <w:w w:val="100"/>
          <w:position w:val="0"/>
        </w:rPr>
        <w:t>9</w:t>
      </w:r>
      <w:r>
        <w:rPr>
          <w:color w:val="000000"/>
          <w:spacing w:val="0"/>
          <w:w w:val="100"/>
          <w:position w:val="0"/>
        </w:rPr>
        <w:t>元。本公司申请增加注册资本 人民币</w:t>
      </w:r>
      <w:r>
        <w:rPr>
          <w:rFonts w:ascii="Times New Roman" w:eastAsia="Times New Roman" w:hAnsi="Times New Roman" w:cs="Times New Roman"/>
          <w:color w:val="000000"/>
          <w:spacing w:val="0"/>
          <w:w w:val="100"/>
          <w:position w:val="0"/>
        </w:rPr>
        <w:t>4,660.00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7,064.24</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7,064.24</w:t>
      </w:r>
      <w:r>
        <w:rPr>
          <w:color w:val="000000"/>
          <w:spacing w:val="0"/>
          <w:w w:val="100"/>
          <w:position w:val="0"/>
        </w:rPr>
        <w:t>万元。</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2008</w:t>
      </w:r>
      <w:r>
        <w:rPr>
          <w:color w:val="000000"/>
          <w:spacing w:val="0"/>
          <w:w w:val="100"/>
          <w:position w:val="0"/>
        </w:rPr>
        <w:t>年年度股东大会决议和章程修正案的规定，由资本公积和未分配利润转增股本，本公 司申请增加注册资本人民币</w:t>
      </w:r>
      <w:r>
        <w:rPr>
          <w:rFonts w:ascii="Times New Roman" w:eastAsia="Times New Roman" w:hAnsi="Times New Roman" w:cs="Times New Roman"/>
          <w:color w:val="000000"/>
          <w:spacing w:val="0"/>
          <w:w w:val="100"/>
          <w:position w:val="0"/>
        </w:rPr>
        <w:t>13,532.12</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40,596.36</w:t>
      </w:r>
      <w:r>
        <w:rPr>
          <w:color w:val="000000"/>
          <w:spacing w:val="0"/>
          <w:w w:val="100"/>
          <w:position w:val="0"/>
        </w:rPr>
        <w:t xml:space="preserve">万元，股本为人民币 </w:t>
      </w:r>
      <w:r>
        <w:rPr>
          <w:rFonts w:ascii="Times New Roman" w:eastAsia="Times New Roman" w:hAnsi="Times New Roman" w:cs="Times New Roman"/>
          <w:color w:val="000000"/>
          <w:spacing w:val="0"/>
          <w:w w:val="100"/>
          <w:position w:val="0"/>
        </w:rPr>
        <w:t>40,596.36</w:t>
      </w:r>
      <w:r>
        <w:rPr>
          <w:color w:val="000000"/>
          <w:spacing w:val="0"/>
          <w:w w:val="100"/>
          <w:position w:val="0"/>
        </w:rPr>
        <w:t>万元。并更换企业法人营业执照，注册号</w:t>
      </w:r>
      <w:r>
        <w:rPr>
          <w:rFonts w:ascii="Times New Roman" w:eastAsia="Times New Roman" w:hAnsi="Times New Roman" w:cs="Times New Roman"/>
          <w:color w:val="000000"/>
          <w:spacing w:val="0"/>
          <w:w w:val="100"/>
          <w:position w:val="0"/>
        </w:rPr>
        <w:t>63000100006984</w:t>
      </w:r>
      <w:r>
        <w:rPr>
          <w:color w:val="000000"/>
          <w:spacing w:val="0"/>
          <w:w w:val="100"/>
          <w:position w:val="0"/>
        </w:rPr>
        <w:t>。</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[2012]1484</w:t>
      </w:r>
      <w:r>
        <w:rPr>
          <w:color w:val="000000"/>
          <w:spacing w:val="0"/>
          <w:w w:val="100"/>
          <w:position w:val="0"/>
        </w:rPr>
        <w:t>号文核准，本公司非公开发行新股, 发行面值为</w:t>
      </w:r>
      <w:r>
        <w:rPr>
          <w:rFonts w:ascii="Times New Roman" w:eastAsia="Times New Roman" w:hAnsi="Times New Roman" w:cs="Times New Roman"/>
          <w:color w:val="000000"/>
          <w:spacing w:val="0"/>
          <w:w w:val="100"/>
          <w:position w:val="0"/>
        </w:rPr>
        <w:t>1</w:t>
      </w:r>
      <w:r>
        <w:rPr>
          <w:color w:val="000000"/>
          <w:spacing w:val="0"/>
          <w:w w:val="100"/>
          <w:position w:val="0"/>
        </w:rPr>
        <w:t>元的人民币普通股股票</w:t>
      </w:r>
      <w:r>
        <w:rPr>
          <w:rFonts w:ascii="Times New Roman" w:eastAsia="Times New Roman" w:hAnsi="Times New Roman" w:cs="Times New Roman"/>
          <w:color w:val="000000"/>
          <w:spacing w:val="0"/>
          <w:w w:val="100"/>
          <w:position w:val="0"/>
        </w:rPr>
        <w:t>6,615</w:t>
      </w:r>
      <w:r>
        <w:rPr>
          <w:color w:val="000000"/>
          <w:spacing w:val="0"/>
          <w:w w:val="100"/>
          <w:position w:val="0"/>
        </w:rPr>
        <w:t>万股，每股发行价为人民币</w:t>
      </w:r>
      <w:r>
        <w:rPr>
          <w:rFonts w:ascii="Times New Roman" w:eastAsia="Times New Roman" w:hAnsi="Times New Roman" w:cs="Times New Roman"/>
          <w:color w:val="000000"/>
          <w:spacing w:val="0"/>
          <w:w w:val="100"/>
          <w:position w:val="0"/>
        </w:rPr>
        <w:t>5.13</w:t>
      </w:r>
      <w:r>
        <w:rPr>
          <w:color w:val="000000"/>
          <w:spacing w:val="0"/>
          <w:w w:val="100"/>
          <w:position w:val="0"/>
        </w:rPr>
        <w:t>元。本公司申请增加注册资本人 民币</w:t>
      </w:r>
      <w:r>
        <w:rPr>
          <w:rFonts w:ascii="Times New Roman" w:eastAsia="Times New Roman" w:hAnsi="Times New Roman" w:cs="Times New Roman"/>
          <w:color w:val="000000"/>
          <w:spacing w:val="0"/>
          <w:w w:val="100"/>
          <w:position w:val="0"/>
        </w:rPr>
        <w:t>6615</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47,211.36</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47,211.36</w:t>
      </w:r>
      <w:r>
        <w:rPr>
          <w:color w:val="000000"/>
          <w:spacing w:val="0"/>
          <w:w w:val="100"/>
          <w:position w:val="0"/>
        </w:rPr>
        <w:t>万元。企业法人营业执 照统一社会信用代码</w:t>
      </w:r>
      <w:r>
        <w:rPr>
          <w:rFonts w:ascii="Times New Roman" w:eastAsia="Times New Roman" w:hAnsi="Times New Roman" w:cs="Times New Roman"/>
          <w:color w:val="000000"/>
          <w:spacing w:val="0"/>
          <w:w w:val="100"/>
          <w:position w:val="0"/>
        </w:rPr>
        <w:t>916300002265924591</w:t>
      </w:r>
      <w:r>
        <w:rPr>
          <w:color w:val="000000"/>
          <w:spacing w:val="0"/>
          <w:w w:val="100"/>
          <w:position w:val="0"/>
        </w:rPr>
        <w:t>号。</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日证券监督管理委员会《关于核准青海明胶股份有限公司向彭聪等发行股份购买资 产并募集配套资金的批复》（证监许可</w:t>
      </w:r>
      <w:r>
        <w:rPr>
          <w:rFonts w:ascii="Times New Roman" w:eastAsia="Times New Roman" w:hAnsi="Times New Roman" w:cs="Times New Roman"/>
          <w:color w:val="000000"/>
          <w:spacing w:val="0"/>
          <w:w w:val="100"/>
          <w:position w:val="0"/>
        </w:rPr>
        <w:t>[2016]577</w:t>
      </w:r>
      <w:r>
        <w:rPr>
          <w:color w:val="000000"/>
          <w:spacing w:val="0"/>
          <w:w w:val="100"/>
          <w:position w:val="0"/>
        </w:rPr>
        <w:t>号），核准本公司向彭聪发行</w:t>
      </w:r>
      <w:r>
        <w:rPr>
          <w:rFonts w:ascii="Times New Roman" w:eastAsia="Times New Roman" w:hAnsi="Times New Roman" w:cs="Times New Roman"/>
          <w:color w:val="000000"/>
          <w:spacing w:val="0"/>
          <w:w w:val="100"/>
          <w:position w:val="0"/>
        </w:rPr>
        <w:t>78,130,329</w:t>
      </w:r>
      <w:r>
        <w:rPr>
          <w:color w:val="000000"/>
          <w:spacing w:val="0"/>
          <w:w w:val="100"/>
          <w:position w:val="0"/>
        </w:rPr>
        <w:t>股股份、向百 达永信（北京）投资有限公司发行</w:t>
      </w:r>
      <w:r>
        <w:rPr>
          <w:rFonts w:ascii="Times New Roman" w:eastAsia="Times New Roman" w:hAnsi="Times New Roman" w:cs="Times New Roman"/>
          <w:color w:val="000000"/>
          <w:spacing w:val="0"/>
          <w:w w:val="100"/>
          <w:position w:val="0"/>
        </w:rPr>
        <w:t>45,768,340</w:t>
      </w:r>
      <w:r>
        <w:rPr>
          <w:color w:val="000000"/>
          <w:spacing w:val="0"/>
          <w:w w:val="100"/>
          <w:position w:val="0"/>
        </w:rPr>
        <w:t>股股份、向新疆泰达新源股权投资有限公司发行</w:t>
      </w:r>
      <w:r>
        <w:rPr>
          <w:rFonts w:ascii="Times New Roman" w:eastAsia="Times New Roman" w:hAnsi="Times New Roman" w:cs="Times New Roman"/>
          <w:color w:val="000000"/>
          <w:spacing w:val="0"/>
          <w:w w:val="100"/>
          <w:position w:val="0"/>
        </w:rPr>
        <w:t>22,944,207</w:t>
      </w:r>
      <w:r>
        <w:rPr>
          <w:color w:val="000000"/>
          <w:spacing w:val="0"/>
          <w:w w:val="100"/>
          <w:position w:val="0"/>
        </w:rPr>
        <w:t>股 股份购买相关资产；经第七届董事会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年第六次临时会议、</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年年度股东大会审议通过了《关于修订 公司章程的议案》、《关于公司名称、经营范围变更的议案》，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日公司完成了工商登记变更手 续，取得了青海省工商行政管理局颁发的《营业执照》，统一社会信用代码：</w:t>
      </w:r>
      <w:r>
        <w:rPr>
          <w:rFonts w:ascii="Times New Roman" w:eastAsia="Times New Roman" w:hAnsi="Times New Roman" w:cs="Times New Roman"/>
          <w:color w:val="000000"/>
          <w:spacing w:val="0"/>
          <w:w w:val="100"/>
          <w:position w:val="0"/>
        </w:rPr>
        <w:t>916300002265924591</w:t>
      </w:r>
      <w:r>
        <w:rPr>
          <w:color w:val="000000"/>
          <w:spacing w:val="0"/>
          <w:w w:val="100"/>
          <w:position w:val="0"/>
        </w:rPr>
        <w:t>，本公 司增加注册资本</w:t>
      </w:r>
      <w:r>
        <w:rPr>
          <w:rFonts w:ascii="Times New Roman" w:eastAsia="Times New Roman" w:hAnsi="Times New Roman" w:cs="Times New Roman"/>
          <w:color w:val="000000"/>
          <w:spacing w:val="0"/>
          <w:w w:val="100"/>
          <w:position w:val="0"/>
        </w:rPr>
        <w:t>14,684.2876</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61,895.6476</w:t>
      </w:r>
      <w:r>
        <w:rPr>
          <w:color w:val="000000"/>
          <w:spacing w:val="0"/>
          <w:w w:val="100"/>
          <w:position w:val="0"/>
        </w:rPr>
        <w:t>万元；本公司更名为神州易桥信 息服务股份有限公司。</w:t>
      </w:r>
    </w:p>
    <w:p>
      <w:pPr>
        <w:pStyle w:val="Style60"/>
        <w:keepNext w:val="0"/>
        <w:keepLines w:val="0"/>
        <w:widowControl w:val="0"/>
        <w:shd w:val="clear" w:color="auto" w:fill="auto"/>
        <w:bidi w:val="0"/>
        <w:spacing w:before="0" w:after="280" w:line="311"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日，本公司分别向连良桂、智尚田发行人民币普通股</w:t>
      </w:r>
      <w:r>
        <w:rPr>
          <w:rFonts w:ascii="Times New Roman" w:eastAsia="Times New Roman" w:hAnsi="Times New Roman" w:cs="Times New Roman"/>
          <w:color w:val="000000"/>
          <w:spacing w:val="0"/>
          <w:w w:val="100"/>
          <w:position w:val="0"/>
        </w:rPr>
        <w:t>124,816,446</w:t>
      </w:r>
      <w:r>
        <w:rPr>
          <w:color w:val="000000"/>
          <w:spacing w:val="0"/>
          <w:w w:val="100"/>
          <w:position w:val="0"/>
        </w:rPr>
        <w:t>股、</w:t>
      </w:r>
      <w:r>
        <w:rPr>
          <w:rFonts w:ascii="Times New Roman" w:eastAsia="Times New Roman" w:hAnsi="Times New Roman" w:cs="Times New Roman"/>
          <w:color w:val="000000"/>
          <w:spacing w:val="0"/>
          <w:w w:val="100"/>
          <w:position w:val="0"/>
        </w:rPr>
        <w:t>22,026,431</w:t>
      </w:r>
      <w:r>
        <w:rPr>
          <w:color w:val="000000"/>
          <w:spacing w:val="0"/>
          <w:w w:val="100"/>
          <w:position w:val="0"/>
        </w:rPr>
        <w:t>股，发行 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w:t>
      </w:r>
      <w:r>
        <w:rPr>
          <w:rFonts w:ascii="Times New Roman" w:eastAsia="Times New Roman" w:hAnsi="Times New Roman" w:cs="Times New Roman"/>
          <w:color w:val="000000"/>
          <w:spacing w:val="0"/>
          <w:w w:val="100"/>
          <w:position w:val="0"/>
        </w:rPr>
        <w:t>6.81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股，本公司增加注册资本</w:t>
      </w:r>
      <w:r>
        <w:rPr>
          <w:rFonts w:ascii="Times New Roman" w:eastAsia="Times New Roman" w:hAnsi="Times New Roman" w:cs="Times New Roman"/>
          <w:color w:val="000000"/>
          <w:spacing w:val="0"/>
          <w:w w:val="100"/>
          <w:position w:val="0"/>
        </w:rPr>
        <w:t>14,684.2877</w:t>
      </w:r>
      <w:r>
        <w:rPr>
          <w:color w:val="000000"/>
          <w:spacing w:val="0"/>
          <w:w w:val="100"/>
          <w:position w:val="0"/>
        </w:rPr>
        <w:t xml:space="preserve">万元，变更后的注册资本为 </w:t>
      </w:r>
      <w:r>
        <w:rPr>
          <w:rFonts w:ascii="Times New Roman" w:eastAsia="Times New Roman" w:hAnsi="Times New Roman" w:cs="Times New Roman"/>
          <w:color w:val="000000"/>
          <w:spacing w:val="0"/>
          <w:w w:val="100"/>
          <w:position w:val="0"/>
        </w:rPr>
        <w:t>76,579.9353</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日本公司更名为顺利办信息服务股份有限公司。</w:t>
      </w:r>
    </w:p>
    <w:p>
      <w:pPr>
        <w:pStyle w:val="Style60"/>
        <w:keepNext w:val="0"/>
        <w:keepLines w:val="0"/>
        <w:widowControl w:val="0"/>
        <w:shd w:val="clear" w:color="auto" w:fill="auto"/>
        <w:bidi w:val="0"/>
        <w:spacing w:before="0" w:after="0" w:line="322" w:lineRule="exact"/>
        <w:ind w:left="0" w:right="0"/>
        <w:jc w:val="both"/>
      </w:pPr>
      <w:r>
        <w:rPr>
          <w:color w:val="000000"/>
          <w:spacing w:val="0"/>
          <w:w w:val="100"/>
          <w:position w:val="0"/>
        </w:rPr>
        <w:t>本公司位于青海省西宁市城西区五四西路</w:t>
      </w:r>
      <w:r>
        <w:rPr>
          <w:rFonts w:ascii="Times New Roman" w:eastAsia="Times New Roman" w:hAnsi="Times New Roman" w:cs="Times New Roman"/>
          <w:color w:val="000000"/>
          <w:spacing w:val="0"/>
          <w:w w:val="100"/>
          <w:position w:val="0"/>
        </w:rPr>
        <w:t>57</w:t>
      </w:r>
      <w:r>
        <w:rPr>
          <w:color w:val="000000"/>
          <w:spacing w:val="0"/>
          <w:w w:val="100"/>
          <w:position w:val="0"/>
        </w:rPr>
        <w:t>号</w:t>
      </w:r>
      <w:r>
        <w:rPr>
          <w:rFonts w:ascii="Times New Roman" w:eastAsia="Times New Roman" w:hAnsi="Times New Roman" w:cs="Times New Roman"/>
          <w:color w:val="000000"/>
          <w:spacing w:val="0"/>
          <w:w w:val="100"/>
          <w:position w:val="0"/>
        </w:rPr>
        <w:t>5</w:t>
      </w:r>
      <w:r>
        <w:rPr>
          <w:color w:val="000000"/>
          <w:spacing w:val="0"/>
          <w:w w:val="100"/>
          <w:position w:val="0"/>
        </w:rPr>
        <w:t>号楼，主要从事服务业；本公司及控股子公司主要产 品包括：人力资本、企业综合服务及顾问咨询等。</w:t>
      </w:r>
    </w:p>
    <w:p>
      <w:pPr>
        <w:pStyle w:val="Style60"/>
        <w:keepNext w:val="0"/>
        <w:keepLines w:val="0"/>
        <w:widowControl w:val="0"/>
        <w:shd w:val="clear" w:color="auto" w:fill="auto"/>
        <w:bidi w:val="0"/>
        <w:spacing w:before="0" w:after="300" w:line="322" w:lineRule="exact"/>
        <w:ind w:left="0" w:right="0" w:firstLine="400"/>
        <w:jc w:val="both"/>
      </w:pPr>
      <w:r>
        <w:rPr>
          <w:color w:val="000000"/>
          <w:spacing w:val="0"/>
          <w:w w:val="100"/>
          <w:position w:val="0"/>
        </w:rPr>
        <w:t xml:space="preserve">公司经营范围为：信息技术开发、推广、服务、咨询与转让；研制、开发多媒体网络信息系统软件、 </w:t>
      </w:r>
      <w:r>
        <w:rPr>
          <w:color w:val="000000"/>
          <w:spacing w:val="0"/>
          <w:w w:val="100"/>
          <w:position w:val="0"/>
        </w:rPr>
        <w:t>多媒体网络工程设计咨询、企业中介代理并提供相关的技术、管理和咨询服务等；经营期限：长期。 本公司财务报表已于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日召开的第八届董事会第八次会议审议后批准报出。</w:t>
      </w:r>
    </w:p>
    <w:p>
      <w:pPr>
        <w:pStyle w:val="Style60"/>
        <w:keepNext w:val="0"/>
        <w:keepLines w:val="0"/>
        <w:widowControl w:val="0"/>
        <w:shd w:val="clear" w:color="auto" w:fill="auto"/>
        <w:bidi w:val="0"/>
        <w:spacing w:before="0" w:after="0" w:line="320"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日止，本公司合并财务报表范围包括青海宁达创业投资有限责任公司、神州易桥（北 京）财税科技有限公司、北京办饭餐饮服务有限公司、霍尔果斯快马财税管理服务有限公司和顺利办（贵 州）数据服务有限公司。</w:t>
      </w:r>
    </w:p>
    <w:p>
      <w:pPr>
        <w:pStyle w:val="Style60"/>
        <w:keepNext w:val="0"/>
        <w:keepLines w:val="0"/>
        <w:widowControl w:val="0"/>
        <w:shd w:val="clear" w:color="auto" w:fill="auto"/>
        <w:bidi w:val="0"/>
        <w:spacing w:before="0" w:after="0" w:line="320" w:lineRule="exact"/>
        <w:ind w:left="0" w:right="0"/>
        <w:jc w:val="both"/>
      </w:pPr>
      <w:r>
        <w:rPr>
          <w:color w:val="000000"/>
          <w:spacing w:val="0"/>
          <w:w w:val="100"/>
          <w:position w:val="0"/>
        </w:rPr>
        <w:t>本报告期，原</w:t>
      </w:r>
      <w:r>
        <w:rPr>
          <w:color w:val="000000"/>
          <w:spacing w:val="0"/>
          <w:w w:val="100"/>
          <w:position w:val="0"/>
          <w:sz w:val="17"/>
          <w:szCs w:val="17"/>
        </w:rPr>
        <w:t>企业管家（北京）科技信息服务有限公司，已被子公司</w:t>
      </w:r>
      <w:r>
        <w:rPr>
          <w:color w:val="000000"/>
          <w:spacing w:val="0"/>
          <w:w w:val="100"/>
          <w:position w:val="0"/>
        </w:rPr>
        <w:t>神州易桥（北京）财税科技有限公司完 成吸收合并。</w:t>
      </w:r>
    </w:p>
    <w:p>
      <w:pPr>
        <w:pStyle w:val="Style33"/>
        <w:keepNext w:val="0"/>
        <w:keepLines w:val="0"/>
        <w:widowControl w:val="0"/>
        <w:shd w:val="clear" w:color="auto" w:fill="auto"/>
        <w:bidi w:val="0"/>
        <w:spacing w:before="0" w:after="380" w:line="320"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498" w:val="left"/>
        </w:tabs>
        <w:bidi w:val="0"/>
        <w:spacing w:before="0" w:after="380" w:line="240" w:lineRule="auto"/>
        <w:ind w:left="0" w:right="0" w:firstLine="0"/>
        <w:jc w:val="both"/>
      </w:pPr>
      <w:bookmarkStart w:id="703" w:name="bookmark703"/>
      <w:bookmarkStart w:id="704" w:name="bookmark704"/>
      <w:bookmarkStart w:id="705" w:name="bookmark705"/>
      <w:bookmarkStart w:id="706" w:name="bookmark706"/>
      <w:r>
        <w:rPr>
          <w:color w:val="000000"/>
          <w:spacing w:val="0"/>
          <w:w w:val="100"/>
          <w:position w:val="0"/>
          <w:sz w:val="24"/>
          <w:szCs w:val="24"/>
        </w:rPr>
        <w:t>四</w:t>
      </w:r>
      <w:bookmarkEnd w:id="705"/>
      <w:r>
        <w:rPr>
          <w:color w:val="000000"/>
          <w:spacing w:val="0"/>
          <w:w w:val="100"/>
          <w:position w:val="0"/>
          <w:sz w:val="24"/>
          <w:szCs w:val="24"/>
        </w:rPr>
        <w:t>、</w:t>
        <w:tab/>
        <w:t>财务报表的编制基础</w:t>
      </w:r>
      <w:bookmarkEnd w:id="703"/>
      <w:bookmarkEnd w:id="704"/>
      <w:bookmarkEnd w:id="706"/>
    </w:p>
    <w:p>
      <w:pPr>
        <w:pStyle w:val="Style36"/>
        <w:keepNext/>
        <w:keepLines/>
        <w:widowControl w:val="0"/>
        <w:shd w:val="clear" w:color="auto" w:fill="auto"/>
        <w:tabs>
          <w:tab w:pos="368" w:val="left"/>
        </w:tabs>
        <w:bidi w:val="0"/>
        <w:spacing w:before="0" w:after="180" w:line="329"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w:t>
        <w:tab/>
        <w:t>编制基础</w:t>
      </w:r>
      <w:bookmarkEnd w:id="707"/>
      <w:bookmarkEnd w:id="708"/>
      <w:bookmarkEnd w:id="710"/>
    </w:p>
    <w:p>
      <w:pPr>
        <w:pStyle w:val="Style60"/>
        <w:keepNext w:val="0"/>
        <w:keepLines w:val="0"/>
        <w:widowControl w:val="0"/>
        <w:shd w:val="clear" w:color="auto" w:fill="auto"/>
        <w:bidi w:val="0"/>
        <w:spacing w:before="0" w:after="380" w:line="314" w:lineRule="exact"/>
        <w:ind w:left="0" w:right="0"/>
        <w:jc w:val="both"/>
      </w:pPr>
      <w:r>
        <w:rPr>
          <w:color w:val="000000"/>
          <w:spacing w:val="0"/>
          <w:w w:val="100"/>
          <w:position w:val="0"/>
        </w:rPr>
        <w:t xml:space="preserve">本公司财务报表以持续经营为基础，根据实际发生的交易和事项，按照财政部颁布的《企业会计准则 </w:t>
      </w: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，并基于以下所述重要会计政策、会计估 计进行编制。</w:t>
      </w:r>
    </w:p>
    <w:p>
      <w:pPr>
        <w:pStyle w:val="Style36"/>
        <w:keepNext/>
        <w:keepLines/>
        <w:widowControl w:val="0"/>
        <w:shd w:val="clear" w:color="auto" w:fill="auto"/>
        <w:tabs>
          <w:tab w:pos="378" w:val="left"/>
        </w:tabs>
        <w:bidi w:val="0"/>
        <w:spacing w:before="0" w:after="180" w:line="329"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w:t>
        <w:tab/>
        <w:t>持续经营</w:t>
      </w:r>
      <w:bookmarkEnd w:id="711"/>
      <w:bookmarkEnd w:id="712"/>
      <w:bookmarkEnd w:id="714"/>
    </w:p>
    <w:p>
      <w:pPr>
        <w:pStyle w:val="Style60"/>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公司自本报告期末起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个月具备持续经营能力，无影响持续经营能力的重大事项。</w:t>
      </w:r>
    </w:p>
    <w:p>
      <w:pPr>
        <w:pStyle w:val="Style29"/>
        <w:keepNext/>
        <w:keepLines/>
        <w:widowControl w:val="0"/>
        <w:shd w:val="clear" w:color="auto" w:fill="auto"/>
        <w:tabs>
          <w:tab w:pos="517" w:val="left"/>
        </w:tabs>
        <w:bidi w:val="0"/>
        <w:spacing w:before="0" w:after="24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五</w:t>
      </w:r>
      <w:bookmarkEnd w:id="717"/>
      <w:r>
        <w:rPr>
          <w:color w:val="000000"/>
          <w:spacing w:val="0"/>
          <w:w w:val="100"/>
          <w:position w:val="0"/>
          <w:sz w:val="24"/>
          <w:szCs w:val="24"/>
        </w:rPr>
        <w:t>、</w:t>
        <w:tab/>
        <w:t>重要会计政策及会计估计</w:t>
      </w:r>
      <w:bookmarkEnd w:id="715"/>
      <w:bookmarkEnd w:id="716"/>
      <w:bookmarkEnd w:id="718"/>
    </w:p>
    <w:p>
      <w:pPr>
        <w:pStyle w:val="Style33"/>
        <w:keepNext w:val="0"/>
        <w:keepLines w:val="0"/>
        <w:widowControl w:val="0"/>
        <w:shd w:val="clear" w:color="auto" w:fill="auto"/>
        <w:bidi w:val="0"/>
        <w:spacing w:before="0" w:after="0" w:line="320" w:lineRule="exact"/>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80" w:line="320" w:lineRule="exact"/>
        <w:ind w:left="0" w:right="0" w:firstLine="420"/>
        <w:jc w:val="both"/>
      </w:pPr>
      <w:r>
        <w:rPr>
          <w:color w:val="000000"/>
          <w:spacing w:val="0"/>
          <w:w w:val="100"/>
          <w:position w:val="0"/>
        </w:rPr>
        <w:t>以下披露内容已涵盖了本公司根据实际生产经营特点制定的具体会计政策和会计估计。</w:t>
      </w:r>
    </w:p>
    <w:p>
      <w:pPr>
        <w:pStyle w:val="Style36"/>
        <w:keepNext/>
        <w:keepLines/>
        <w:widowControl w:val="0"/>
        <w:shd w:val="clear" w:color="auto" w:fill="auto"/>
        <w:tabs>
          <w:tab w:pos="368" w:val="left"/>
        </w:tabs>
        <w:bidi w:val="0"/>
        <w:spacing w:before="0" w:after="180" w:line="329"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w:t>
        <w:tab/>
        <w:t>遵循企业会计准则的声明</w:t>
      </w:r>
      <w:bookmarkEnd w:id="719"/>
      <w:bookmarkEnd w:id="720"/>
      <w:bookmarkEnd w:id="722"/>
    </w:p>
    <w:p>
      <w:pPr>
        <w:pStyle w:val="Style60"/>
        <w:keepNext w:val="0"/>
        <w:keepLines w:val="0"/>
        <w:widowControl w:val="0"/>
        <w:shd w:val="clear" w:color="auto" w:fill="auto"/>
        <w:bidi w:val="0"/>
        <w:spacing w:before="0" w:after="380" w:line="312"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年度的经营成果和现金流量等相关信息。</w:t>
      </w:r>
    </w:p>
    <w:p>
      <w:pPr>
        <w:pStyle w:val="Style36"/>
        <w:keepNext/>
        <w:keepLines/>
        <w:widowControl w:val="0"/>
        <w:shd w:val="clear" w:color="auto" w:fill="auto"/>
        <w:tabs>
          <w:tab w:pos="378" w:val="left"/>
        </w:tabs>
        <w:bidi w:val="0"/>
        <w:spacing w:before="0" w:after="180" w:line="329"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w:t>
        <w:tab/>
        <w:t>会计期间</w:t>
      </w:r>
      <w:bookmarkEnd w:id="723"/>
      <w:bookmarkEnd w:id="724"/>
      <w:bookmarkEnd w:id="726"/>
    </w:p>
    <w:p>
      <w:pPr>
        <w:pStyle w:val="Style60"/>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180" w:line="329"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3</w:t>
      </w:r>
      <w:bookmarkEnd w:id="729"/>
      <w:r>
        <w:rPr>
          <w:color w:val="000000"/>
          <w:spacing w:val="0"/>
          <w:w w:val="100"/>
          <w:position w:val="0"/>
        </w:rPr>
        <w:t>、</w:t>
        <w:tab/>
        <w:t>营业周期</w:t>
      </w:r>
      <w:bookmarkEnd w:id="727"/>
      <w:bookmarkEnd w:id="728"/>
      <w:bookmarkEnd w:id="730"/>
    </w:p>
    <w:p>
      <w:pPr>
        <w:pStyle w:val="Style60"/>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36"/>
        <w:keepNext/>
        <w:keepLines/>
        <w:widowControl w:val="0"/>
        <w:shd w:val="clear" w:color="auto" w:fill="auto"/>
        <w:tabs>
          <w:tab w:pos="378" w:val="left"/>
        </w:tabs>
        <w:bidi w:val="0"/>
        <w:spacing w:before="0" w:after="180" w:line="329"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4</w:t>
      </w:r>
      <w:bookmarkEnd w:id="733"/>
      <w:r>
        <w:rPr>
          <w:color w:val="000000"/>
          <w:spacing w:val="0"/>
          <w:w w:val="100"/>
          <w:position w:val="0"/>
        </w:rPr>
        <w:t>、</w:t>
        <w:tab/>
        <w:t>记账本位币</w:t>
      </w:r>
      <w:bookmarkEnd w:id="731"/>
      <w:bookmarkEnd w:id="732"/>
      <w:bookmarkEnd w:id="734"/>
    </w:p>
    <w:p>
      <w:pPr>
        <w:pStyle w:val="Style60"/>
        <w:keepNext w:val="0"/>
        <w:keepLines w:val="0"/>
        <w:widowControl w:val="0"/>
        <w:shd w:val="clear" w:color="auto" w:fill="auto"/>
        <w:bidi w:val="0"/>
        <w:spacing w:before="0" w:after="340" w:line="314" w:lineRule="exact"/>
        <w:ind w:left="0" w:right="0" w:firstLine="420"/>
        <w:jc w:val="both"/>
      </w:pPr>
      <w:r>
        <w:rPr>
          <w:color w:val="000000"/>
          <w:spacing w:val="0"/>
          <w:w w:val="100"/>
          <w:position w:val="0"/>
        </w:rPr>
        <w:t>本公司以人民币为记账本位币。</w:t>
      </w:r>
    </w:p>
    <w:p>
      <w:pPr>
        <w:pStyle w:val="Style36"/>
        <w:keepNext/>
        <w:keepLines/>
        <w:widowControl w:val="0"/>
        <w:shd w:val="clear" w:color="auto" w:fill="auto"/>
        <w:tabs>
          <w:tab w:pos="333" w:val="left"/>
        </w:tabs>
        <w:bidi w:val="0"/>
        <w:spacing w:before="0" w:after="300" w:line="312" w:lineRule="exact"/>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5</w:t>
      </w:r>
      <w:bookmarkEnd w:id="737"/>
      <w:r>
        <w:rPr>
          <w:color w:val="000000"/>
          <w:spacing w:val="0"/>
          <w:w w:val="100"/>
          <w:position w:val="0"/>
        </w:rPr>
        <w:t>、</w:t>
        <w:tab/>
        <w:t>同一控制下和非同一控制下企业合并的会计处理方法</w:t>
      </w:r>
      <w:bookmarkEnd w:id="735"/>
      <w:bookmarkEnd w:id="736"/>
      <w:bookmarkEnd w:id="738"/>
    </w:p>
    <w:p>
      <w:pPr>
        <w:pStyle w:val="Style60"/>
        <w:keepNext w:val="0"/>
        <w:keepLines w:val="0"/>
        <w:widowControl w:val="0"/>
        <w:shd w:val="clear" w:color="auto" w:fill="auto"/>
        <w:bidi w:val="0"/>
        <w:spacing w:before="0" w:after="300" w:line="313" w:lineRule="exact"/>
        <w:ind w:left="0" w:right="0"/>
        <w:jc w:val="both"/>
      </w:pPr>
      <w:r>
        <w:rPr>
          <w:color w:val="000000"/>
          <w:spacing w:val="0"/>
          <w:w w:val="100"/>
          <w:position w:val="0"/>
        </w:rPr>
        <w:t>同一控制下企业合并，形成的长期股权投资合并方以支付现金、转让非现金资产或承担债务方式作为 合并对价的，本公司在合并日按照被合并方所有者权益在最终控制方合并财务报表中的账面价值的份额作 为长期股权投资的初始投资成本。合并方以发行权益性工具作为合并对价的，按发行股份的面值总额作为 股本。长期股权投资的初始投资成本与合并对价账面价值（或发行股份面值总额）的差额，应当调整资本 公积；资本公积不足冲减的，调整留存收益。</w:t>
      </w:r>
    </w:p>
    <w:p>
      <w:pPr>
        <w:pStyle w:val="Style60"/>
        <w:keepNext w:val="0"/>
        <w:keepLines w:val="0"/>
        <w:widowControl w:val="0"/>
        <w:shd w:val="clear" w:color="auto" w:fill="auto"/>
        <w:bidi w:val="0"/>
        <w:spacing w:before="0" w:after="300" w:line="312" w:lineRule="exact"/>
        <w:ind w:left="0" w:right="0"/>
        <w:jc w:val="both"/>
      </w:pPr>
      <w:r>
        <w:rPr>
          <w:color w:val="000000"/>
          <w:spacing w:val="0"/>
          <w:w w:val="100"/>
          <w:position w:val="0"/>
        </w:rPr>
        <w:t>非同一控制下的企业合并，合并成本为购买方在购买日为取得对被购买方的控制权而付出的资产、发 生或承担的负债以及发行的权益性证券的公允价值之和。非同一控制下企业合并中所取得的被购买方符合 确认条件的可辨认资产、负债及或有负债，在购买日以公允价值计量。购买方对合并成本大于合并中取得 的被购买方可辨认净资产公允价值份额的差额，体现为商誉价值。购买方对合并成本小于合并中取得的被 购买方可辨认净资产公允价值份额的，经复核后合并成本仍小于合并中取得的被购买方可辨认净资产公允 价值份额的差额，计入当期营业外收入。</w:t>
      </w:r>
    </w:p>
    <w:p>
      <w:pPr>
        <w:pStyle w:val="Style36"/>
        <w:keepNext/>
        <w:keepLines/>
        <w:widowControl w:val="0"/>
        <w:shd w:val="clear" w:color="auto" w:fill="auto"/>
        <w:tabs>
          <w:tab w:pos="333" w:val="left"/>
        </w:tabs>
        <w:bidi w:val="0"/>
        <w:spacing w:before="0" w:after="300" w:line="312" w:lineRule="exact"/>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6</w:t>
      </w:r>
      <w:bookmarkEnd w:id="741"/>
      <w:r>
        <w:rPr>
          <w:color w:val="000000"/>
          <w:spacing w:val="0"/>
          <w:w w:val="100"/>
          <w:position w:val="0"/>
        </w:rPr>
        <w:t>、</w:t>
        <w:tab/>
        <w:t>合并财务报表的编制方法</w:t>
      </w:r>
      <w:bookmarkEnd w:id="739"/>
      <w:bookmarkEnd w:id="740"/>
      <w:bookmarkEnd w:id="742"/>
    </w:p>
    <w:p>
      <w:pPr>
        <w:pStyle w:val="Style60"/>
        <w:keepNext w:val="0"/>
        <w:keepLines w:val="0"/>
        <w:widowControl w:val="0"/>
        <w:shd w:val="clear" w:color="auto" w:fill="auto"/>
        <w:tabs>
          <w:tab w:pos="883" w:val="left"/>
        </w:tabs>
        <w:bidi w:val="0"/>
        <w:spacing w:before="0" w:after="0"/>
        <w:ind w:left="0" w:right="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w:t>
      </w:r>
    </w:p>
    <w:p>
      <w:pPr>
        <w:pStyle w:val="Style60"/>
        <w:keepNext w:val="0"/>
        <w:keepLines w:val="0"/>
        <w:widowControl w:val="0"/>
        <w:shd w:val="clear" w:color="auto" w:fill="auto"/>
        <w:bidi w:val="0"/>
        <w:spacing w:before="0" w:after="0"/>
        <w:ind w:left="0" w:right="0" w:firstLine="540"/>
        <w:jc w:val="left"/>
      </w:pPr>
      <w:r>
        <w:rPr>
          <w:color w:val="000000"/>
          <w:spacing w:val="0"/>
          <w:w w:val="100"/>
          <w:position w:val="0"/>
        </w:rPr>
        <w:t>本公司将全部子公司纳入合并财务报表范围。</w:t>
      </w:r>
    </w:p>
    <w:p>
      <w:pPr>
        <w:pStyle w:val="Style60"/>
        <w:keepNext w:val="0"/>
        <w:keepLines w:val="0"/>
        <w:widowControl w:val="0"/>
        <w:shd w:val="clear" w:color="auto" w:fill="auto"/>
        <w:bidi w:val="0"/>
        <w:spacing w:before="0" w:after="0"/>
        <w:ind w:left="0" w:right="0"/>
        <w:jc w:val="left"/>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2</w:t>
      </w:r>
      <w:r>
        <w:rPr>
          <w:color w:val="000000"/>
          <w:spacing w:val="0"/>
          <w:w w:val="100"/>
          <w:position w:val="0"/>
        </w:rPr>
        <w:t>） 统一母子公司的会计政策、统一母子公司的资产负债表日及会计期间</w:t>
      </w:r>
    </w:p>
    <w:p>
      <w:pPr>
        <w:pStyle w:val="Style60"/>
        <w:keepNext w:val="0"/>
        <w:keepLines w:val="0"/>
        <w:widowControl w:val="0"/>
        <w:shd w:val="clear" w:color="auto" w:fill="auto"/>
        <w:bidi w:val="0"/>
        <w:spacing w:before="0" w:after="0"/>
        <w:ind w:left="0" w:right="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60"/>
        <w:keepNext w:val="0"/>
        <w:keepLines w:val="0"/>
        <w:widowControl w:val="0"/>
        <w:shd w:val="clear" w:color="auto" w:fill="auto"/>
        <w:tabs>
          <w:tab w:pos="883" w:val="left"/>
        </w:tabs>
        <w:bidi w:val="0"/>
        <w:spacing w:before="0" w:after="0"/>
        <w:ind w:left="0" w:right="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3</w:t>
      </w:r>
      <w:r>
        <w:rPr>
          <w:color w:val="000000"/>
          <w:spacing w:val="0"/>
          <w:w w:val="100"/>
          <w:position w:val="0"/>
        </w:rPr>
        <w:t>）</w:t>
        <w:tab/>
        <w:t>合并财务报表抵销事项</w:t>
      </w:r>
    </w:p>
    <w:p>
      <w:pPr>
        <w:pStyle w:val="Style60"/>
        <w:keepNext w:val="0"/>
        <w:keepLines w:val="0"/>
        <w:widowControl w:val="0"/>
        <w:shd w:val="clear" w:color="auto" w:fill="auto"/>
        <w:bidi w:val="0"/>
        <w:spacing w:before="0" w:after="0"/>
        <w:ind w:left="0" w:right="0"/>
        <w:jc w:val="both"/>
      </w:pPr>
      <w:r>
        <w:rPr>
          <w:color w:val="000000"/>
          <w:spacing w:val="0"/>
          <w:w w:val="100"/>
          <w:position w:val="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少数股东权益''项目列示。子公司持有本公司的长期股权投资，视为本公司的库存股，作为股 东权益的减项，在合并资产负债表中股东权益项目下以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color w:val="000000"/>
          <w:spacing w:val="0"/>
          <w:w w:val="100"/>
          <w:position w:val="0"/>
        </w:rPr>
        <w:t>''</w:t>
      </w:r>
      <w:r>
        <w:rPr>
          <w:color w:val="000000"/>
          <w:spacing w:val="0"/>
          <w:w w:val="100"/>
          <w:position w:val="0"/>
        </w:rPr>
        <w:t>项目列示。</w:t>
      </w:r>
    </w:p>
    <w:p>
      <w:pPr>
        <w:pStyle w:val="Style60"/>
        <w:keepNext w:val="0"/>
        <w:keepLines w:val="0"/>
        <w:widowControl w:val="0"/>
        <w:shd w:val="clear" w:color="auto" w:fill="auto"/>
        <w:tabs>
          <w:tab w:pos="883" w:val="left"/>
        </w:tabs>
        <w:bidi w:val="0"/>
        <w:spacing w:before="0" w:after="0"/>
        <w:ind w:left="0" w:right="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合并取得子公司会计处理</w:t>
      </w:r>
    </w:p>
    <w:p>
      <w:pPr>
        <w:pStyle w:val="Style60"/>
        <w:keepNext w:val="0"/>
        <w:keepLines w:val="0"/>
        <w:widowControl w:val="0"/>
        <w:shd w:val="clear" w:color="auto" w:fill="auto"/>
        <w:bidi w:val="0"/>
        <w:spacing w:before="0" w:after="0"/>
        <w:ind w:left="0" w:right="0"/>
        <w:jc w:val="both"/>
      </w:pPr>
      <w:r>
        <w:rPr>
          <w:color w:val="000000"/>
          <w:spacing w:val="0"/>
          <w:w w:val="100"/>
          <w:position w:val="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60"/>
        <w:keepNext w:val="0"/>
        <w:keepLines w:val="0"/>
        <w:widowControl w:val="0"/>
        <w:shd w:val="clear" w:color="auto" w:fill="auto"/>
        <w:tabs>
          <w:tab w:pos="883" w:val="left"/>
        </w:tabs>
        <w:bidi w:val="0"/>
        <w:spacing w:before="0" w:after="0"/>
        <w:ind w:left="0" w:right="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5</w:t>
      </w:r>
      <w:r>
        <w:rPr>
          <w:color w:val="000000"/>
          <w:spacing w:val="0"/>
          <w:w w:val="100"/>
          <w:position w:val="0"/>
        </w:rPr>
        <w:t>）</w:t>
        <w:tab/>
        <w:t>处置子公司的会计处理</w:t>
      </w:r>
    </w:p>
    <w:p>
      <w:pPr>
        <w:pStyle w:val="Style60"/>
        <w:keepNext w:val="0"/>
        <w:keepLines w:val="0"/>
        <w:widowControl w:val="0"/>
        <w:shd w:val="clear" w:color="auto" w:fill="auto"/>
        <w:bidi w:val="0"/>
        <w:spacing w:before="0" w:after="0"/>
        <w:ind w:left="0" w:right="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期股权投资相对应享有子公司自购买日或合并日开始持续计算的净资产份额之间的差额，调整资本公积 （资本溢价或股本溢价），资本公积不足冲减的，调整留存收益。</w:t>
      </w:r>
    </w:p>
    <w:p>
      <w:pPr>
        <w:pStyle w:val="Style60"/>
        <w:keepNext w:val="0"/>
        <w:keepLines w:val="0"/>
        <w:widowControl w:val="0"/>
        <w:shd w:val="clear" w:color="auto" w:fill="auto"/>
        <w:bidi w:val="0"/>
        <w:spacing w:before="0" w:after="300"/>
        <w:ind w:left="0" w:right="0"/>
        <w:jc w:val="both"/>
      </w:pPr>
      <w:r>
        <w:rPr>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36"/>
        <w:keepNext/>
        <w:keepLines/>
        <w:widowControl w:val="0"/>
        <w:shd w:val="clear" w:color="auto" w:fill="auto"/>
        <w:tabs>
          <w:tab w:pos="360" w:val="left"/>
        </w:tabs>
        <w:bidi w:val="0"/>
        <w:spacing w:before="0" w:after="380" w:line="312" w:lineRule="exact"/>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7</w:t>
      </w:r>
      <w:bookmarkEnd w:id="750"/>
      <w:r>
        <w:rPr>
          <w:color w:val="000000"/>
          <w:spacing w:val="0"/>
          <w:w w:val="100"/>
          <w:position w:val="0"/>
        </w:rPr>
        <w:t>、</w:t>
        <w:tab/>
        <w:t>合营安排分类及共同经营会计处理方法</w:t>
      </w:r>
      <w:bookmarkEnd w:id="748"/>
      <w:bookmarkEnd w:id="749"/>
      <w:bookmarkEnd w:id="751"/>
    </w:p>
    <w:p>
      <w:pPr>
        <w:pStyle w:val="Style60"/>
        <w:keepNext w:val="0"/>
        <w:keepLines w:val="0"/>
        <w:widowControl w:val="0"/>
        <w:numPr>
          <w:ilvl w:val="0"/>
          <w:numId w:val="5"/>
        </w:numPr>
        <w:shd w:val="clear" w:color="auto" w:fill="auto"/>
        <w:tabs>
          <w:tab w:pos="743" w:val="left"/>
        </w:tabs>
        <w:bidi w:val="0"/>
        <w:spacing w:before="0" w:after="0" w:line="329" w:lineRule="auto"/>
        <w:ind w:left="0" w:right="0"/>
        <w:jc w:val="both"/>
      </w:pPr>
      <w:bookmarkStart w:id="752" w:name="bookmark752"/>
      <w:bookmarkEnd w:id="752"/>
      <w:r>
        <w:rPr>
          <w:color w:val="000000"/>
          <w:spacing w:val="0"/>
          <w:w w:val="100"/>
          <w:position w:val="0"/>
        </w:rPr>
        <w:t>合营安排的分类</w:t>
      </w:r>
    </w:p>
    <w:p>
      <w:pPr>
        <w:pStyle w:val="Style60"/>
        <w:keepNext w:val="0"/>
        <w:keepLines w:val="0"/>
        <w:widowControl w:val="0"/>
        <w:shd w:val="clear" w:color="auto" w:fill="auto"/>
        <w:bidi w:val="0"/>
        <w:spacing w:before="0" w:after="80" w:line="314" w:lineRule="exact"/>
        <w:ind w:left="0" w:right="0" w:firstLine="480"/>
        <w:jc w:val="both"/>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60"/>
        <w:keepNext w:val="0"/>
        <w:keepLines w:val="0"/>
        <w:widowControl w:val="0"/>
        <w:numPr>
          <w:ilvl w:val="0"/>
          <w:numId w:val="5"/>
        </w:numPr>
        <w:shd w:val="clear" w:color="auto" w:fill="auto"/>
        <w:tabs>
          <w:tab w:pos="762" w:val="left"/>
        </w:tabs>
        <w:bidi w:val="0"/>
        <w:spacing w:before="0" w:after="0" w:line="329" w:lineRule="auto"/>
        <w:ind w:left="0" w:right="0"/>
        <w:jc w:val="both"/>
      </w:pPr>
      <w:bookmarkStart w:id="753" w:name="bookmark753"/>
      <w:bookmarkEnd w:id="753"/>
      <w:r>
        <w:rPr>
          <w:color w:val="000000"/>
          <w:spacing w:val="0"/>
          <w:w w:val="100"/>
          <w:position w:val="0"/>
        </w:rPr>
        <w:t>共同经营的会计处理</w:t>
      </w:r>
    </w:p>
    <w:p>
      <w:pPr>
        <w:pStyle w:val="Style60"/>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本公司为共同经营参与方，确认与共同经营中利益份额相关的下列项目，并按照相关企业会计准则的 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Style60"/>
        <w:keepNext w:val="0"/>
        <w:keepLines w:val="0"/>
        <w:widowControl w:val="0"/>
        <w:shd w:val="clear" w:color="auto" w:fill="auto"/>
        <w:bidi w:val="0"/>
        <w:spacing w:before="0" w:after="80" w:line="314" w:lineRule="exact"/>
        <w:ind w:left="0" w:right="0" w:firstLine="480"/>
        <w:jc w:val="both"/>
      </w:pPr>
      <w:r>
        <w:rPr>
          <w:color w:val="000000"/>
          <w:spacing w:val="0"/>
          <w:w w:val="100"/>
          <w:position w:val="0"/>
        </w:rPr>
        <w:t>本公司为对共同经营不享有共同控制的参与方，如果享有该共同经营相关资产且承担该共同经营相关 负债，则参照共同经营参与方的规定进行会计处理；否则，按照相关企业会计准则的规定进行会计处理。</w:t>
      </w:r>
    </w:p>
    <w:p>
      <w:pPr>
        <w:pStyle w:val="Style60"/>
        <w:keepNext w:val="0"/>
        <w:keepLines w:val="0"/>
        <w:widowControl w:val="0"/>
        <w:numPr>
          <w:ilvl w:val="0"/>
          <w:numId w:val="5"/>
        </w:numPr>
        <w:shd w:val="clear" w:color="auto" w:fill="auto"/>
        <w:bidi w:val="0"/>
        <w:spacing w:before="0" w:after="0" w:line="329" w:lineRule="auto"/>
        <w:ind w:left="0" w:right="0"/>
        <w:jc w:val="both"/>
      </w:pPr>
      <w:bookmarkStart w:id="754" w:name="bookmark754"/>
      <w:bookmarkEnd w:id="754"/>
      <w:r>
        <w:rPr>
          <w:color w:val="000000"/>
          <w:spacing w:val="0"/>
          <w:w w:val="100"/>
          <w:position w:val="0"/>
        </w:rPr>
        <w:t>合营企业的会计处理</w:t>
      </w:r>
    </w:p>
    <w:p>
      <w:pPr>
        <w:pStyle w:val="Style60"/>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本公司为合营企业合营方，按照《企业会计准则第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号——长期股权投资》的规定对合营企业的投资 进行会计处理；本公司为非合营方，根据对该合营企业的影响程度进行会计处理。</w:t>
      </w:r>
    </w:p>
    <w:p>
      <w:pPr>
        <w:pStyle w:val="Style36"/>
        <w:keepNext/>
        <w:keepLines/>
        <w:widowControl w:val="0"/>
        <w:shd w:val="clear" w:color="auto" w:fill="auto"/>
        <w:tabs>
          <w:tab w:pos="365" w:val="left"/>
        </w:tabs>
        <w:bidi w:val="0"/>
        <w:spacing w:before="0" w:after="300" w:line="312" w:lineRule="exact"/>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w:t>
        <w:tab/>
        <w:t>现金及现金等价物的确定标准</w:t>
      </w:r>
      <w:bookmarkEnd w:id="755"/>
      <w:bookmarkEnd w:id="756"/>
      <w:bookmarkEnd w:id="758"/>
    </w:p>
    <w:p>
      <w:pPr>
        <w:pStyle w:val="Style60"/>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6"/>
        <w:keepNext/>
        <w:keepLines/>
        <w:widowControl w:val="0"/>
        <w:shd w:val="clear" w:color="auto" w:fill="auto"/>
        <w:tabs>
          <w:tab w:pos="365" w:val="left"/>
        </w:tabs>
        <w:bidi w:val="0"/>
        <w:spacing w:before="0" w:after="300" w:line="312" w:lineRule="exact"/>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9</w:t>
      </w:r>
      <w:bookmarkEnd w:id="761"/>
      <w:r>
        <w:rPr>
          <w:color w:val="000000"/>
          <w:spacing w:val="0"/>
          <w:w w:val="100"/>
          <w:position w:val="0"/>
        </w:rPr>
        <w:t>、</w:t>
        <w:tab/>
        <w:t>金融工具</w:t>
      </w:r>
      <w:bookmarkEnd w:id="759"/>
      <w:bookmarkEnd w:id="760"/>
      <w:bookmarkEnd w:id="762"/>
    </w:p>
    <w:p>
      <w:pPr>
        <w:pStyle w:val="Style60"/>
        <w:keepNext w:val="0"/>
        <w:keepLines w:val="0"/>
        <w:widowControl w:val="0"/>
        <w:shd w:val="clear" w:color="auto" w:fill="auto"/>
        <w:bidi w:val="0"/>
        <w:spacing w:before="0" w:after="0" w:line="311" w:lineRule="exact"/>
        <w:ind w:left="0" w:right="0" w:firstLine="480"/>
        <w:jc w:val="left"/>
      </w:pPr>
      <w:bookmarkStart w:id="763" w:name="bookmark763"/>
      <w:r>
        <w:rPr>
          <w:color w:val="000000"/>
          <w:spacing w:val="0"/>
          <w:w w:val="100"/>
          <w:position w:val="0"/>
        </w:rPr>
        <w:t>（</w:t>
      </w:r>
      <w:bookmarkEnd w:id="763"/>
      <w:r>
        <w:rPr>
          <w:color w:val="000000"/>
          <w:spacing w:val="0"/>
          <w:w w:val="100"/>
          <w:position w:val="0"/>
        </w:rPr>
        <w:t>一）金融工具的分类及重分类</w:t>
      </w:r>
    </w:p>
    <w:p>
      <w:pPr>
        <w:pStyle w:val="Style6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金融工具，是指形成一方的金融资产并形成其他方的金融负债或权益工具的合同。</w:t>
      </w:r>
    </w:p>
    <w:p>
      <w:pPr>
        <w:pStyle w:val="Style60"/>
        <w:keepNext w:val="0"/>
        <w:keepLines w:val="0"/>
        <w:widowControl w:val="0"/>
        <w:shd w:val="clear" w:color="auto" w:fill="auto"/>
        <w:bidi w:val="0"/>
        <w:spacing w:before="0" w:after="0" w:line="311" w:lineRule="exact"/>
        <w:ind w:left="0" w:right="0" w:firstLine="480"/>
        <w:jc w:val="left"/>
      </w:pPr>
      <w:bookmarkStart w:id="764" w:name="bookmark764"/>
      <w:r>
        <w:rPr>
          <w:color w:val="000000"/>
          <w:spacing w:val="0"/>
          <w:w w:val="100"/>
          <w:position w:val="0"/>
        </w:rPr>
        <w:t>（</w:t>
      </w:r>
      <w:bookmarkEnd w:id="764"/>
      <w:r>
        <w:rPr>
          <w:color w:val="000000"/>
          <w:spacing w:val="0"/>
          <w:w w:val="100"/>
          <w:position w:val="0"/>
        </w:rPr>
        <w:t>1）</w:t>
      </w:r>
      <w:r>
        <w:rPr>
          <w:color w:val="000000"/>
          <w:spacing w:val="0"/>
          <w:w w:val="100"/>
          <w:position w:val="0"/>
        </w:rPr>
        <w:t>金融资产</w:t>
      </w:r>
    </w:p>
    <w:p>
      <w:pPr>
        <w:pStyle w:val="Style6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6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本公司将同时符合下列条件的金融资产分类为以公允价值计量且其变动计入其他综合收益的金融资 产：①本公司管理金融资产的业务模式既以收取合同现金流量又以出售该金融资产为目标；②该金融资产 的合同条款规定，在特定日期产生的现金流量，仅为对本金和以未偿付本金金额为基础的利息的支付。</w:t>
      </w:r>
    </w:p>
    <w:p>
      <w:pPr>
        <w:pStyle w:val="Style6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对于非交易性权益工具投资，本公司可在初始确认时将其不可撤销地指定为以公允价值计量且其变动 计入其他综合收益的金融资产。该指定在单项投资的基础上作出，且相关投资从发行者的角度符合权益工 具的定义。</w:t>
      </w:r>
    </w:p>
    <w:p>
      <w:pPr>
        <w:pStyle w:val="Style6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6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 xml:space="preserve">本公司改变管理金融资产的业务模式时，将对所有受影响的相关金融资产在业务模式发生变更后的首 个报告期间的第一天进行重分类，且自重分类日起采用未来适用法进行相关会计处理，不对以前已经确认 </w:t>
      </w:r>
      <w:r>
        <w:rPr>
          <w:color w:val="000000"/>
          <w:spacing w:val="0"/>
          <w:w w:val="100"/>
          <w:position w:val="0"/>
        </w:rPr>
        <w:t>的利得、损失（包括减值损失或利得）或利息进行追溯调整。</w:t>
      </w:r>
    </w:p>
    <w:p>
      <w:pPr>
        <w:pStyle w:val="Style60"/>
        <w:keepNext w:val="0"/>
        <w:keepLines w:val="0"/>
        <w:widowControl w:val="0"/>
        <w:shd w:val="clear" w:color="auto" w:fill="auto"/>
        <w:bidi w:val="0"/>
        <w:spacing w:before="0" w:after="0"/>
        <w:ind w:left="0" w:right="0" w:firstLine="480"/>
        <w:jc w:val="both"/>
      </w:pPr>
      <w:bookmarkStart w:id="765" w:name="bookmark765"/>
      <w:r>
        <w:rPr>
          <w:color w:val="000000"/>
          <w:spacing w:val="0"/>
          <w:w w:val="100"/>
          <w:position w:val="0"/>
        </w:rPr>
        <w:t>（</w:t>
      </w:r>
      <w:bookmarkEnd w:id="765"/>
      <w:r>
        <w:rPr>
          <w:color w:val="000000"/>
          <w:spacing w:val="0"/>
          <w:w w:val="100"/>
          <w:position w:val="0"/>
        </w:rPr>
        <w:t>2）</w:t>
      </w:r>
      <w:r>
        <w:rPr>
          <w:color w:val="000000"/>
          <w:spacing w:val="0"/>
          <w:w w:val="100"/>
          <w:position w:val="0"/>
        </w:rPr>
        <w:t>金融负债</w:t>
      </w:r>
    </w:p>
    <w:p>
      <w:pPr>
        <w:pStyle w:val="Style60"/>
        <w:keepNext w:val="0"/>
        <w:keepLines w:val="0"/>
        <w:widowControl w:val="0"/>
        <w:shd w:val="clear" w:color="auto" w:fill="auto"/>
        <w:bidi w:val="0"/>
        <w:spacing w:before="0" w:after="0"/>
        <w:ind w:left="0" w:right="0" w:firstLine="480"/>
        <w:jc w:val="both"/>
      </w:pPr>
      <w:r>
        <w:rPr>
          <w:color w:val="000000"/>
          <w:spacing w:val="0"/>
          <w:w w:val="100"/>
          <w:position w:val="0"/>
        </w:rPr>
        <w:t>金融负债于初始确认时分类为：以公允价值计量且其变动计入当期损益的金融负债；金融资产转移不 符合终止确认条件或继续涉入被转移金融资产所形成的金融负债；不属于前两种情形的财务担保合同，以 及不属于第一种情形的以低于市场利率贷款的贷款承诺；以摊余成本计量的金融负债。所有的金融负债不 进行重分类。</w:t>
      </w:r>
    </w:p>
    <w:p>
      <w:pPr>
        <w:pStyle w:val="Style60"/>
        <w:keepNext w:val="0"/>
        <w:keepLines w:val="0"/>
        <w:widowControl w:val="0"/>
        <w:shd w:val="clear" w:color="auto" w:fill="auto"/>
        <w:tabs>
          <w:tab w:pos="1024" w:val="left"/>
        </w:tabs>
        <w:bidi w:val="0"/>
        <w:spacing w:before="0" w:after="0"/>
        <w:ind w:left="0" w:right="0" w:firstLine="480"/>
        <w:jc w:val="both"/>
      </w:pPr>
      <w:bookmarkStart w:id="766" w:name="bookmark766"/>
      <w:r>
        <w:rPr>
          <w:color w:val="000000"/>
          <w:spacing w:val="0"/>
          <w:w w:val="100"/>
          <w:position w:val="0"/>
        </w:rPr>
        <w:t>（</w:t>
      </w:r>
      <w:bookmarkEnd w:id="766"/>
      <w:r>
        <w:rPr>
          <w:color w:val="000000"/>
          <w:spacing w:val="0"/>
          <w:w w:val="100"/>
          <w:position w:val="0"/>
        </w:rPr>
        <w:t>二）</w:t>
        <w:tab/>
        <w:t>金融工具的计量</w:t>
      </w:r>
    </w:p>
    <w:p>
      <w:pPr>
        <w:pStyle w:val="Style60"/>
        <w:keepNext w:val="0"/>
        <w:keepLines w:val="0"/>
        <w:widowControl w:val="0"/>
        <w:shd w:val="clear" w:color="auto" w:fill="auto"/>
        <w:bidi w:val="0"/>
        <w:spacing w:before="0" w:after="0"/>
        <w:ind w:left="0" w:right="0" w:firstLine="480"/>
        <w:jc w:val="both"/>
      </w:pPr>
      <w:r>
        <w:rPr>
          <w:color w:val="000000"/>
          <w:spacing w:val="0"/>
          <w:w w:val="100"/>
          <w:position w:val="0"/>
        </w:rPr>
        <w:t>本公司金融工具初始确认按照公允价值计量。对于以公允价值计量且其变动计入当期损益的金融资产 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60"/>
        <w:keepNext w:val="0"/>
        <w:keepLines w:val="0"/>
        <w:widowControl w:val="0"/>
        <w:shd w:val="clear" w:color="auto" w:fill="auto"/>
        <w:tabs>
          <w:tab w:pos="961" w:val="left"/>
        </w:tabs>
        <w:bidi w:val="0"/>
        <w:spacing w:before="0" w:after="0"/>
        <w:ind w:left="0" w:right="0" w:firstLine="480"/>
        <w:jc w:val="both"/>
      </w:pPr>
      <w:bookmarkStart w:id="767" w:name="bookmark767"/>
      <w:r>
        <w:rPr>
          <w:color w:val="000000"/>
          <w:spacing w:val="0"/>
          <w:w w:val="100"/>
          <w:position w:val="0"/>
        </w:rPr>
        <w:t>（</w:t>
      </w:r>
      <w:bookmarkEnd w:id="767"/>
      <w:r>
        <w:rPr>
          <w:color w:val="000000"/>
          <w:spacing w:val="0"/>
          <w:w w:val="100"/>
          <w:position w:val="0"/>
        </w:rPr>
        <w:t>1）</w:t>
        <w:tab/>
      </w:r>
      <w:r>
        <w:rPr>
          <w:color w:val="000000"/>
          <w:spacing w:val="0"/>
          <w:w w:val="100"/>
          <w:position w:val="0"/>
        </w:rPr>
        <w:t>金融资产</w:t>
      </w:r>
    </w:p>
    <w:p>
      <w:pPr>
        <w:pStyle w:val="Style60"/>
        <w:keepNext w:val="0"/>
        <w:keepLines w:val="0"/>
        <w:widowControl w:val="0"/>
        <w:numPr>
          <w:ilvl w:val="0"/>
          <w:numId w:val="7"/>
        </w:numPr>
        <w:shd w:val="clear" w:color="auto" w:fill="auto"/>
        <w:tabs>
          <w:tab w:pos="822" w:val="left"/>
        </w:tabs>
        <w:bidi w:val="0"/>
        <w:spacing w:before="0" w:after="0"/>
        <w:ind w:left="0" w:right="0" w:firstLine="480"/>
        <w:jc w:val="both"/>
      </w:pPr>
      <w:bookmarkStart w:id="768" w:name="bookmark768"/>
      <w:bookmarkEnd w:id="768"/>
      <w:r>
        <w:rPr>
          <w:color w:val="000000"/>
          <w:spacing w:val="0"/>
          <w:w w:val="100"/>
          <w:position w:val="0"/>
        </w:rPr>
        <w:t>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Style60"/>
        <w:keepNext w:val="0"/>
        <w:keepLines w:val="0"/>
        <w:widowControl w:val="0"/>
        <w:numPr>
          <w:ilvl w:val="0"/>
          <w:numId w:val="7"/>
        </w:numPr>
        <w:shd w:val="clear" w:color="auto" w:fill="auto"/>
        <w:tabs>
          <w:tab w:pos="817" w:val="left"/>
        </w:tabs>
        <w:bidi w:val="0"/>
        <w:spacing w:before="0" w:after="0"/>
        <w:ind w:left="0" w:right="0" w:firstLine="480"/>
        <w:jc w:val="both"/>
      </w:pPr>
      <w:bookmarkStart w:id="769" w:name="bookmark769"/>
      <w:bookmarkEnd w:id="769"/>
      <w:r>
        <w:rPr>
          <w:color w:val="000000"/>
          <w:spacing w:val="0"/>
          <w:w w:val="100"/>
          <w:position w:val="0"/>
        </w:rPr>
        <w:t>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Style60"/>
        <w:keepNext w:val="0"/>
        <w:keepLines w:val="0"/>
        <w:widowControl w:val="0"/>
        <w:numPr>
          <w:ilvl w:val="0"/>
          <w:numId w:val="7"/>
        </w:numPr>
        <w:shd w:val="clear" w:color="auto" w:fill="auto"/>
        <w:tabs>
          <w:tab w:pos="822" w:val="left"/>
        </w:tabs>
        <w:bidi w:val="0"/>
        <w:spacing w:before="0" w:after="0"/>
        <w:ind w:left="0" w:right="0" w:firstLine="480"/>
        <w:jc w:val="both"/>
      </w:pPr>
      <w:bookmarkStart w:id="770" w:name="bookmark770"/>
      <w:bookmarkEnd w:id="770"/>
      <w:r>
        <w:rPr>
          <w:color w:val="000000"/>
          <w:spacing w:val="0"/>
          <w:w w:val="100"/>
          <w:position w:val="0"/>
        </w:rPr>
        <w:t>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pStyle w:val="Style60"/>
        <w:keepNext w:val="0"/>
        <w:keepLines w:val="0"/>
        <w:widowControl w:val="0"/>
        <w:numPr>
          <w:ilvl w:val="0"/>
          <w:numId w:val="7"/>
        </w:numPr>
        <w:shd w:val="clear" w:color="auto" w:fill="auto"/>
        <w:tabs>
          <w:tab w:pos="822" w:val="left"/>
        </w:tabs>
        <w:bidi w:val="0"/>
        <w:spacing w:before="0" w:after="0"/>
        <w:ind w:left="0" w:right="0" w:firstLine="480"/>
        <w:jc w:val="both"/>
      </w:pPr>
      <w:bookmarkStart w:id="771" w:name="bookmark771"/>
      <w:bookmarkEnd w:id="771"/>
      <w:r>
        <w:rPr>
          <w:color w:val="000000"/>
          <w:spacing w:val="0"/>
          <w:w w:val="100"/>
          <w:position w:val="0"/>
        </w:rPr>
        <w:t>指定为公允价值计量且其变动计入其他综合收益的非交易性权益工具投资。初始确认后，对于该类 金融资产以公允价值进行后续计量。除获得的股利（属于投资成本收回部分的除外）计入当期损益外，其 他相关利得和损失均计入其他综合收益，且后续不转入当期损益。</w:t>
      </w:r>
    </w:p>
    <w:p>
      <w:pPr>
        <w:pStyle w:val="Style60"/>
        <w:keepNext w:val="0"/>
        <w:keepLines w:val="0"/>
        <w:widowControl w:val="0"/>
        <w:shd w:val="clear" w:color="auto" w:fill="auto"/>
        <w:tabs>
          <w:tab w:pos="961" w:val="left"/>
        </w:tabs>
        <w:bidi w:val="0"/>
        <w:spacing w:before="0" w:after="0"/>
        <w:ind w:left="0" w:right="0" w:firstLine="480"/>
        <w:jc w:val="both"/>
      </w:pPr>
      <w:bookmarkStart w:id="772" w:name="bookmark772"/>
      <w:r>
        <w:rPr>
          <w:color w:val="000000"/>
          <w:spacing w:val="0"/>
          <w:w w:val="100"/>
          <w:position w:val="0"/>
        </w:rPr>
        <w:t>（</w:t>
      </w:r>
      <w:bookmarkEnd w:id="772"/>
      <w:r>
        <w:rPr>
          <w:color w:val="000000"/>
          <w:spacing w:val="0"/>
          <w:w w:val="100"/>
          <w:position w:val="0"/>
        </w:rPr>
        <w:t>2）</w:t>
        <w:tab/>
      </w:r>
      <w:r>
        <w:rPr>
          <w:color w:val="000000"/>
          <w:spacing w:val="0"/>
          <w:w w:val="100"/>
          <w:position w:val="0"/>
        </w:rPr>
        <w:t>金融负债</w:t>
      </w:r>
    </w:p>
    <w:p>
      <w:pPr>
        <w:pStyle w:val="Style60"/>
        <w:keepNext w:val="0"/>
        <w:keepLines w:val="0"/>
        <w:widowControl w:val="0"/>
        <w:numPr>
          <w:ilvl w:val="0"/>
          <w:numId w:val="9"/>
        </w:numPr>
        <w:shd w:val="clear" w:color="auto" w:fill="auto"/>
        <w:tabs>
          <w:tab w:pos="822" w:val="left"/>
        </w:tabs>
        <w:bidi w:val="0"/>
        <w:spacing w:before="0" w:after="0" w:line="312" w:lineRule="exact"/>
        <w:ind w:left="0" w:right="0" w:firstLine="480"/>
        <w:jc w:val="both"/>
      </w:pPr>
      <w:bookmarkStart w:id="773" w:name="bookmark773"/>
      <w:bookmarkEnd w:id="773"/>
      <w:r>
        <w:rPr>
          <w:color w:val="000000"/>
          <w:spacing w:val="0"/>
          <w:w w:val="100"/>
          <w:position w:val="0"/>
        </w:rPr>
        <w:t>以公允价值计量且其变动计入当期损益的金融负债。该类金融负债包括交易性金融负债（含属于金 融负债的衍生工具）和指定为以公允价值计量且其变动计入当期损益的金融负债。初始确认后，对于该类 金融负债以公允价值进行后续计量，除与套期会计有关外，交易性金融负债公允价值变动形成的利得或损 失（包括利息费用）计入当期损益。指定为以公允价值计量且其变动计入当期损益的金融负债的，由企业 自身信用风险变动引起的该金融负债公允价值的变动金额，计入其他综合收益，其他公允价值变动计入当 期损益。如果对该金融负债的自身信用风险变动的影响计入其他综合收益会造成或扩大损益中的会计错配 的，本公司将该金融负债的全部利得或损失计入当期损益。</w:t>
      </w:r>
    </w:p>
    <w:p>
      <w:pPr>
        <w:pStyle w:val="Style60"/>
        <w:keepNext w:val="0"/>
        <w:keepLines w:val="0"/>
        <w:widowControl w:val="0"/>
        <w:numPr>
          <w:ilvl w:val="0"/>
          <w:numId w:val="9"/>
        </w:numPr>
        <w:shd w:val="clear" w:color="auto" w:fill="auto"/>
        <w:tabs>
          <w:tab w:pos="822" w:val="left"/>
        </w:tabs>
        <w:bidi w:val="0"/>
        <w:spacing w:before="0" w:after="0" w:line="312" w:lineRule="exact"/>
        <w:ind w:left="0" w:right="0" w:firstLine="480"/>
        <w:jc w:val="both"/>
      </w:pPr>
      <w:bookmarkStart w:id="774" w:name="bookmark774"/>
      <w:bookmarkEnd w:id="774"/>
      <w:r>
        <w:rPr>
          <w:color w:val="000000"/>
          <w:spacing w:val="0"/>
          <w:w w:val="100"/>
          <w:position w:val="0"/>
        </w:rPr>
        <w:t>财务担保合同（贷款承诺）负债。财务担保合同（贷款承诺）负债以按照依据金融工具的减值原则 所确定的损失准备金额以及初始确认金额扣除《企业会计准则第</w:t>
      </w:r>
      <w:r>
        <w:rPr>
          <w:color w:val="000000"/>
          <w:spacing w:val="0"/>
          <w:w w:val="100"/>
          <w:position w:val="0"/>
        </w:rPr>
        <w:t>14</w:t>
      </w:r>
      <w:r>
        <w:rPr>
          <w:color w:val="000000"/>
          <w:spacing w:val="0"/>
          <w:w w:val="100"/>
          <w:position w:val="0"/>
        </w:rPr>
        <w:t>号一一收入》相关规定所确定的累计摊 销额后的余额孰高进行后续计量。</w:t>
      </w:r>
    </w:p>
    <w:p>
      <w:pPr>
        <w:pStyle w:val="Style60"/>
        <w:keepNext w:val="0"/>
        <w:keepLines w:val="0"/>
        <w:widowControl w:val="0"/>
        <w:numPr>
          <w:ilvl w:val="0"/>
          <w:numId w:val="9"/>
        </w:numPr>
        <w:shd w:val="clear" w:color="auto" w:fill="auto"/>
        <w:tabs>
          <w:tab w:pos="827" w:val="left"/>
        </w:tabs>
        <w:bidi w:val="0"/>
        <w:spacing w:before="0" w:after="0" w:line="312" w:lineRule="exact"/>
        <w:ind w:left="0" w:right="0" w:firstLine="480"/>
        <w:jc w:val="both"/>
      </w:pPr>
      <w:bookmarkStart w:id="775" w:name="bookmark775"/>
      <w:bookmarkEnd w:id="775"/>
      <w:r>
        <w:rPr>
          <w:color w:val="000000"/>
          <w:spacing w:val="0"/>
          <w:w w:val="100"/>
          <w:position w:val="0"/>
        </w:rPr>
        <w:t>以摊余成本计量的金融负债。初始确认后，对此类金融负债采用实际利率法以摊余成本计量。</w:t>
      </w:r>
    </w:p>
    <w:p>
      <w:pPr>
        <w:pStyle w:val="Style60"/>
        <w:keepNext w:val="0"/>
        <w:keepLines w:val="0"/>
        <w:widowControl w:val="0"/>
        <w:shd w:val="clear" w:color="auto" w:fill="auto"/>
        <w:tabs>
          <w:tab w:pos="1024" w:val="left"/>
        </w:tabs>
        <w:bidi w:val="0"/>
        <w:spacing w:before="0" w:after="0" w:line="312" w:lineRule="exact"/>
        <w:ind w:left="0" w:right="0" w:firstLine="480"/>
        <w:jc w:val="both"/>
      </w:pPr>
      <w:bookmarkStart w:id="776" w:name="bookmark776"/>
      <w:r>
        <w:rPr>
          <w:color w:val="000000"/>
          <w:spacing w:val="0"/>
          <w:w w:val="100"/>
          <w:position w:val="0"/>
        </w:rPr>
        <w:t>（</w:t>
      </w:r>
      <w:bookmarkEnd w:id="776"/>
      <w:r>
        <w:rPr>
          <w:color w:val="000000"/>
          <w:spacing w:val="0"/>
          <w:w w:val="100"/>
          <w:position w:val="0"/>
        </w:rPr>
        <w:t>三）</w:t>
        <w:tab/>
        <w:t>本公司对金融工具的公允价值的确认方法</w:t>
      </w:r>
    </w:p>
    <w:p>
      <w:pPr>
        <w:pStyle w:val="Style6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60"/>
        <w:keepNext w:val="0"/>
        <w:keepLines w:val="0"/>
        <w:widowControl w:val="0"/>
        <w:shd w:val="clear" w:color="auto" w:fill="auto"/>
        <w:tabs>
          <w:tab w:pos="1024" w:val="left"/>
        </w:tabs>
        <w:bidi w:val="0"/>
        <w:spacing w:before="0" w:after="0" w:line="312" w:lineRule="exact"/>
        <w:ind w:left="0" w:right="0" w:firstLine="480"/>
        <w:jc w:val="both"/>
      </w:pPr>
      <w:bookmarkStart w:id="777" w:name="bookmark777"/>
      <w:r>
        <w:rPr>
          <w:color w:val="000000"/>
          <w:spacing w:val="0"/>
          <w:w w:val="100"/>
          <w:position w:val="0"/>
        </w:rPr>
        <w:t>（</w:t>
      </w:r>
      <w:bookmarkEnd w:id="777"/>
      <w:r>
        <w:rPr>
          <w:color w:val="000000"/>
          <w:spacing w:val="0"/>
          <w:w w:val="100"/>
          <w:position w:val="0"/>
        </w:rPr>
        <w:t>四）</w:t>
        <w:tab/>
        <w:t>金融资产和金融负债转移的确认依据和计量方法</w:t>
      </w:r>
    </w:p>
    <w:p>
      <w:pPr>
        <w:pStyle w:val="Style60"/>
        <w:keepNext w:val="0"/>
        <w:keepLines w:val="0"/>
        <w:widowControl w:val="0"/>
        <w:shd w:val="clear" w:color="auto" w:fill="auto"/>
        <w:tabs>
          <w:tab w:pos="938" w:val="left"/>
        </w:tabs>
        <w:bidi w:val="0"/>
        <w:spacing w:before="0" w:after="0" w:line="313" w:lineRule="exact"/>
        <w:ind w:left="0" w:right="0" w:firstLine="500"/>
        <w:jc w:val="both"/>
      </w:pPr>
      <w:bookmarkStart w:id="778" w:name="bookmark778"/>
      <w:r>
        <w:rPr>
          <w:color w:val="000000"/>
          <w:spacing w:val="0"/>
          <w:w w:val="100"/>
          <w:position w:val="0"/>
        </w:rPr>
        <w:t>（</w:t>
      </w:r>
      <w:bookmarkEnd w:id="778"/>
      <w:r>
        <w:rPr>
          <w:color w:val="000000"/>
          <w:spacing w:val="0"/>
          <w:w w:val="100"/>
          <w:position w:val="0"/>
        </w:rPr>
        <w:t>1）</w:t>
        <w:tab/>
      </w:r>
      <w:r>
        <w:rPr>
          <w:color w:val="000000"/>
          <w:spacing w:val="0"/>
          <w:w w:val="100"/>
          <w:position w:val="0"/>
        </w:rPr>
        <w:t>金融资产</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本公司既没有转移也没有保留金融资产所有权上几乎所有报酬的，且保留了对该金融资产控制的，按 照继续涉入被转移金融资产的程度确认有关金融资产，并相应确认相关负债。</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金融资产转移整体满足终止确认条件的，将以下两项金额的差额计入当期损益：①被转移金融资产在 终止确认日的账面价值；②因转移金融资产而收到的对价，与原直接计入其他综合收益的公允价值变动累 计额中对应终止确认部分的金额（涉及转移的金融资产为分类为以公允价值计量且其变动计入其他综合收 益的金融资产）之和。</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金融资产部分转移满足终止确认条件的，将所转移金融资产整体的账面价值，在终止确认部分和未终 止确认部分之间，先按照转移日各自的相对公允价值进行分摊，然后将以下两项金额的差额计入当期损益: ①终止确认部分在终止确认日的账面价值；②终止确认部分收到的对价，与原计入其他综合收益的公允价 值变动累计额中对应终止确认部分的金额（涉及转移的金融资产为分类为以公允价值计量且其变动计入其 他综合收益的金融资产）之和。</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针对本公司指定为公允价值计量且其变动计入其他综合收益的非交易性权益工具投资终止确认时，将 之前计入其他综合收益的累计利得或损失从其他综合收益中转出，计入留存收益。</w:t>
      </w:r>
    </w:p>
    <w:p>
      <w:pPr>
        <w:pStyle w:val="Style60"/>
        <w:keepNext w:val="0"/>
        <w:keepLines w:val="0"/>
        <w:widowControl w:val="0"/>
        <w:shd w:val="clear" w:color="auto" w:fill="auto"/>
        <w:tabs>
          <w:tab w:pos="938" w:val="left"/>
        </w:tabs>
        <w:bidi w:val="0"/>
        <w:spacing w:before="0" w:after="0" w:line="313" w:lineRule="exact"/>
        <w:ind w:left="0" w:right="0" w:firstLine="500"/>
        <w:jc w:val="both"/>
      </w:pPr>
      <w:bookmarkStart w:id="779" w:name="bookmark779"/>
      <w:r>
        <w:rPr>
          <w:color w:val="000000"/>
          <w:spacing w:val="0"/>
          <w:w w:val="100"/>
          <w:position w:val="0"/>
        </w:rPr>
        <w:t>（</w:t>
      </w:r>
      <w:bookmarkEnd w:id="779"/>
      <w:r>
        <w:rPr>
          <w:color w:val="000000"/>
          <w:spacing w:val="0"/>
          <w:w w:val="100"/>
          <w:position w:val="0"/>
        </w:rPr>
        <w:t>2）</w:t>
        <w:tab/>
      </w:r>
      <w:r>
        <w:rPr>
          <w:color w:val="000000"/>
          <w:spacing w:val="0"/>
          <w:w w:val="100"/>
          <w:position w:val="0"/>
        </w:rPr>
        <w:t>金融负债</w:t>
      </w:r>
    </w:p>
    <w:p>
      <w:pPr>
        <w:pStyle w:val="Style60"/>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金融负债（或其一部分）的现时义务已经解除的，本公司终止确认该金融负债（或该部分金融负债）。 金融负债（或其一部分）终止确认的，本公司将其账面价值与支付的对价（包括转出的非现金资产或 承担的负债）之间的差额，计入当期损益。</w:t>
      </w:r>
    </w:p>
    <w:p>
      <w:pPr>
        <w:pStyle w:val="Style60"/>
        <w:keepNext w:val="0"/>
        <w:keepLines w:val="0"/>
        <w:widowControl w:val="0"/>
        <w:shd w:val="clear" w:color="auto" w:fill="auto"/>
        <w:bidi w:val="0"/>
        <w:spacing w:before="0" w:after="0" w:line="313" w:lineRule="exact"/>
        <w:ind w:left="0" w:right="0" w:firstLine="500"/>
        <w:jc w:val="both"/>
      </w:pPr>
      <w:bookmarkStart w:id="780" w:name="bookmark780"/>
      <w:r>
        <w:rPr>
          <w:color w:val="000000"/>
          <w:spacing w:val="0"/>
          <w:w w:val="100"/>
          <w:position w:val="0"/>
        </w:rPr>
        <w:t>（</w:t>
      </w:r>
      <w:bookmarkEnd w:id="780"/>
      <w:r>
        <w:rPr>
          <w:color w:val="000000"/>
          <w:spacing w:val="0"/>
          <w:w w:val="100"/>
          <w:position w:val="0"/>
        </w:rPr>
        <w:t>五）预期信用损失的确定方法及会计处理方法</w:t>
      </w:r>
    </w:p>
    <w:p>
      <w:pPr>
        <w:pStyle w:val="Style60"/>
        <w:keepNext w:val="0"/>
        <w:keepLines w:val="0"/>
        <w:widowControl w:val="0"/>
        <w:shd w:val="clear" w:color="auto" w:fill="auto"/>
        <w:tabs>
          <w:tab w:pos="938" w:val="left"/>
        </w:tabs>
        <w:bidi w:val="0"/>
        <w:spacing w:before="0" w:after="0" w:line="313" w:lineRule="exact"/>
        <w:ind w:left="0" w:right="0" w:firstLine="500"/>
        <w:jc w:val="both"/>
      </w:pPr>
      <w:bookmarkStart w:id="781" w:name="bookmark781"/>
      <w:r>
        <w:rPr>
          <w:color w:val="000000"/>
          <w:spacing w:val="0"/>
          <w:w w:val="100"/>
          <w:position w:val="0"/>
        </w:rPr>
        <w:t>（</w:t>
      </w:r>
      <w:bookmarkEnd w:id="781"/>
      <w:r>
        <w:rPr>
          <w:color w:val="000000"/>
          <w:spacing w:val="0"/>
          <w:w w:val="100"/>
          <w:position w:val="0"/>
        </w:rPr>
        <w:t>1）</w:t>
        <w:tab/>
      </w:r>
      <w:r>
        <w:rPr>
          <w:color w:val="000000"/>
          <w:spacing w:val="0"/>
          <w:w w:val="100"/>
          <w:position w:val="0"/>
        </w:rPr>
        <w:t>预期信用损失的确定方法</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本公司以预期信用损失为基础，对以摊余成本计量的金融资产（含应收款项）、分类为以公允价值计 量且其变动计入其他综合收益的金融资产（含应收款项融资）、租赁应收款、进行减值会计处理并确认损 失准备。</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生信用减值的过程分为三个阶段，对于不同阶段的金融工具减值采用不同的会计处理方法：</w:t>
      </w:r>
      <w:r>
        <w:rPr>
          <w:color w:val="000000"/>
          <w:spacing w:val="0"/>
          <w:w w:val="100"/>
          <w:position w:val="0"/>
        </w:rPr>
        <w:t>（1）</w:t>
      </w:r>
      <w:r>
        <w:rPr>
          <w:color w:val="000000"/>
          <w:spacing w:val="0"/>
          <w:w w:val="100"/>
          <w:position w:val="0"/>
        </w:rPr>
        <w:t>第一阶 段，金融工具的信用风险自初始确认后未显著增加的，本公司按照该金融工具未来</w:t>
      </w:r>
      <w:r>
        <w:rPr>
          <w:color w:val="000000"/>
          <w:spacing w:val="0"/>
          <w:w w:val="100"/>
          <w:position w:val="0"/>
        </w:rPr>
        <w:t>12</w:t>
      </w:r>
      <w:r>
        <w:rPr>
          <w:color w:val="000000"/>
          <w:spacing w:val="0"/>
          <w:w w:val="100"/>
          <w:position w:val="0"/>
        </w:rPr>
        <w:t>个月的预期信用损失 计量损失准备，并按照其账面余额（即未扣除减值准备）和实际利率计算利息收入；</w:t>
      </w:r>
      <w:r>
        <w:rPr>
          <w:color w:val="000000"/>
          <w:spacing w:val="0"/>
          <w:w w:val="100"/>
          <w:position w:val="0"/>
        </w:rPr>
        <w:t>（2）</w:t>
      </w:r>
      <w:r>
        <w:rPr>
          <w:color w:val="000000"/>
          <w:spacing w:val="0"/>
          <w:w w:val="100"/>
          <w:position w:val="0"/>
        </w:rPr>
        <w:t>第二阶段，金 融工具的信用风险自初始确认后已显著增加但未发生信用减值的，本公司按照该金融工具整个存续期的预 期信用损失计量损失准备，并按照其账面余额和实际利率计算利息收入；</w:t>
      </w:r>
      <w:r>
        <w:rPr>
          <w:color w:val="000000"/>
          <w:spacing w:val="0"/>
          <w:w w:val="100"/>
          <w:position w:val="0"/>
        </w:rPr>
        <w:t>（3）</w:t>
      </w:r>
      <w:r>
        <w:rPr>
          <w:color w:val="000000"/>
          <w:spacing w:val="0"/>
          <w:w w:val="100"/>
          <w:position w:val="0"/>
        </w:rPr>
        <w:t>第三阶段，初始确认后发 生信用减值的，本公司按照该金融工具整个存续期的预期信用损失计量损失准备，并按照其摊余成本（账 面余额减己计提减值准备）和实际利率计算利息收入。</w:t>
      </w:r>
    </w:p>
    <w:p>
      <w:pPr>
        <w:pStyle w:val="Style60"/>
        <w:keepNext w:val="0"/>
        <w:keepLines w:val="0"/>
        <w:widowControl w:val="0"/>
        <w:shd w:val="clear" w:color="auto" w:fill="auto"/>
        <w:tabs>
          <w:tab w:pos="938" w:val="left"/>
        </w:tabs>
        <w:bidi w:val="0"/>
        <w:spacing w:before="0" w:after="0" w:line="313" w:lineRule="exact"/>
        <w:ind w:left="0" w:right="0" w:firstLine="500"/>
        <w:jc w:val="both"/>
      </w:pPr>
      <w:bookmarkStart w:id="782" w:name="bookmark782"/>
      <w:r>
        <w:rPr>
          <w:color w:val="000000"/>
          <w:spacing w:val="0"/>
          <w:w w:val="100"/>
          <w:position w:val="0"/>
        </w:rPr>
        <w:t>（</w:t>
      </w:r>
      <w:bookmarkEnd w:id="782"/>
      <w:r>
        <w:rPr>
          <w:color w:val="000000"/>
          <w:spacing w:val="0"/>
          <w:w w:val="100"/>
          <w:position w:val="0"/>
        </w:rPr>
        <w:t>2）</w:t>
        <w:tab/>
      </w:r>
      <w:r>
        <w:rPr>
          <w:color w:val="000000"/>
          <w:spacing w:val="0"/>
          <w:w w:val="100"/>
          <w:position w:val="0"/>
        </w:rPr>
        <w:t>较低信用风险的金融工具计量损失准备的方法</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对于在资产负债表日具有较低信用风险的金融工具，本公司可以不用与其初始确认时的信用风险进行 比较，而直接做出该工具的信用风险自初始确认后未显著增加的假定。</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如果金融工具的违约风险较低，债务人在短期内履行其合同现金流量义务的能力很强，并且即便较长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60"/>
        <w:keepNext w:val="0"/>
        <w:keepLines w:val="0"/>
        <w:widowControl w:val="0"/>
        <w:shd w:val="clear" w:color="auto" w:fill="auto"/>
        <w:tabs>
          <w:tab w:pos="938" w:val="left"/>
        </w:tabs>
        <w:bidi w:val="0"/>
        <w:spacing w:before="0" w:after="0" w:line="313" w:lineRule="exact"/>
        <w:ind w:left="0" w:right="0" w:firstLine="500"/>
        <w:jc w:val="both"/>
      </w:pPr>
      <w:bookmarkStart w:id="783" w:name="bookmark783"/>
      <w:r>
        <w:rPr>
          <w:color w:val="000000"/>
          <w:spacing w:val="0"/>
          <w:w w:val="100"/>
          <w:position w:val="0"/>
        </w:rPr>
        <w:t>（</w:t>
      </w:r>
      <w:bookmarkEnd w:id="783"/>
      <w:r>
        <w:rPr>
          <w:color w:val="000000"/>
          <w:spacing w:val="0"/>
          <w:w w:val="100"/>
          <w:position w:val="0"/>
        </w:rPr>
        <w:t>3）</w:t>
        <w:tab/>
      </w:r>
      <w:r>
        <w:rPr>
          <w:color w:val="000000"/>
          <w:spacing w:val="0"/>
          <w:w w:val="100"/>
          <w:position w:val="0"/>
        </w:rPr>
        <w:t>应收款项、租赁应收款计量损失准备的方法</w:t>
      </w:r>
    </w:p>
    <w:p>
      <w:pPr>
        <w:pStyle w:val="Style60"/>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本公司对于由《企业会计准则第</w:t>
      </w:r>
      <w:r>
        <w:rPr>
          <w:color w:val="000000"/>
          <w:spacing w:val="0"/>
          <w:w w:val="100"/>
          <w:position w:val="0"/>
        </w:rPr>
        <w:t>14</w:t>
      </w:r>
      <w:r>
        <w:rPr>
          <w:color w:val="000000"/>
          <w:spacing w:val="0"/>
          <w:w w:val="100"/>
          <w:position w:val="0"/>
        </w:rPr>
        <w:t>号一一收入》规范的交易形成的应收款项（无论是否含重大融资成 分），以及由《企业会计准则第</w:t>
      </w:r>
      <w:r>
        <w:rPr>
          <w:color w:val="000000"/>
          <w:spacing w:val="0"/>
          <w:w w:val="100"/>
          <w:position w:val="0"/>
        </w:rPr>
        <w:t>21</w:t>
      </w:r>
      <w:r>
        <w:rPr>
          <w:color w:val="000000"/>
          <w:spacing w:val="0"/>
          <w:w w:val="100"/>
          <w:position w:val="0"/>
        </w:rPr>
        <w:t>号一一租赁》规范的租赁应收款，均采用简化方法，即始终按整个存续 期预期信用损失计量损失准备。</w:t>
      </w:r>
      <w:r>
        <w:br w:type="page"/>
      </w:r>
    </w:p>
    <w:p>
      <w:pPr>
        <w:pStyle w:val="Style60"/>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对于划分为组合的应收账款，本公司参考历史信用损失经验,结合当前状况及对未来经济状况的预测, 编制应收账款账龄与整个存续期预期信用损失率对照表，计算预期信用损失。对于划分为组合的应收票据 和合同资产，本公司参考历史信用损失经验，结合当前状况及对未来经济状况的预测，通过违约风险敞口 和整个存续期预期信用损失率，计算预期信用损失。</w:t>
      </w:r>
    </w:p>
    <w:p>
      <w:pPr>
        <w:pStyle w:val="Style60"/>
        <w:keepNext w:val="0"/>
        <w:keepLines w:val="0"/>
        <w:widowControl w:val="0"/>
        <w:shd w:val="clear" w:color="auto" w:fill="auto"/>
        <w:bidi w:val="0"/>
        <w:spacing w:before="0" w:after="0" w:line="314" w:lineRule="exact"/>
        <w:ind w:left="0" w:right="0" w:firstLine="540"/>
        <w:jc w:val="left"/>
      </w:pPr>
      <w:r>
        <w:rPr>
          <w:color w:val="000000"/>
          <w:spacing w:val="0"/>
          <w:w w:val="100"/>
          <w:position w:val="0"/>
        </w:rPr>
        <w:t>按信用风险特征组合计提预期信用损失的应收款项</w:t>
      </w:r>
    </w:p>
    <w:tbl>
      <w:tblPr>
        <w:tblOverlap w:val="never"/>
        <w:jc w:val="center"/>
        <w:tblLayout w:type="fixed"/>
      </w:tblPr>
      <w:tblGrid>
        <w:gridCol w:w="4214"/>
        <w:gridCol w:w="4219"/>
      </w:tblGrid>
      <w:tr>
        <w:trPr>
          <w:trHeight w:val="326"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按信用风险特征组合计提预期信用损失的的计提方法</w:t>
            </w:r>
          </w:p>
        </w:tc>
      </w:tr>
      <w:tr>
        <w:trPr>
          <w:trHeight w:val="3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账龄分析法</w:t>
            </w:r>
          </w:p>
        </w:tc>
      </w:tr>
    </w:tbl>
    <w:p>
      <w:pPr>
        <w:widowControl w:val="0"/>
        <w:spacing w:line="1" w:lineRule="exact"/>
      </w:pPr>
    </w:p>
    <w:p>
      <w:pPr>
        <w:pStyle w:val="Style18"/>
        <w:keepNext w:val="0"/>
        <w:keepLines w:val="0"/>
        <w:widowControl w:val="0"/>
        <w:shd w:val="clear" w:color="auto" w:fill="auto"/>
        <w:bidi w:val="0"/>
        <w:spacing w:before="0" w:after="0" w:line="312" w:lineRule="exact"/>
        <w:ind w:left="451" w:right="0" w:firstLine="0"/>
        <w:jc w:val="left"/>
        <w:rPr>
          <w:sz w:val="20"/>
          <w:szCs w:val="20"/>
        </w:rPr>
      </w:pPr>
      <w:r>
        <w:rPr>
          <w:color w:val="000000"/>
          <w:spacing w:val="0"/>
          <w:w w:val="100"/>
          <w:position w:val="0"/>
          <w:sz w:val="20"/>
          <w:szCs w:val="20"/>
        </w:rPr>
        <w:t>组合中，采用账龄分析法计提预期信用损失的比例如下: 应收款项组合及预期信用损失率：</w:t>
      </w:r>
    </w:p>
    <w:tbl>
      <w:tblPr>
        <w:tblOverlap w:val="never"/>
        <w:jc w:val="center"/>
        <w:tblLayout w:type="fixed"/>
      </w:tblPr>
      <w:tblGrid>
        <w:gridCol w:w="1147"/>
        <w:gridCol w:w="6014"/>
        <w:gridCol w:w="2458"/>
      </w:tblGrid>
      <w:tr>
        <w:trPr>
          <w:trHeight w:val="69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组合类别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按信用风险特征组合的 计提方法</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组合</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企业服务类应收款项含应收押金、保证金、关联方款项等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组合</w:t>
            </w: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除企业服务类以外应收款项含应收押金、保证金、关联方款项等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bl>
    <w:p>
      <w:pPr>
        <w:widowControl w:val="0"/>
        <w:spacing w:after="299" w:line="1" w:lineRule="exact"/>
      </w:pPr>
    </w:p>
    <w:p>
      <w:pPr>
        <w:widowControl w:val="0"/>
        <w:spacing w:line="1" w:lineRule="exact"/>
      </w:pPr>
    </w:p>
    <w:tbl>
      <w:tblPr>
        <w:tblOverlap w:val="never"/>
        <w:jc w:val="center"/>
        <w:tblLayout w:type="fixed"/>
      </w:tblPr>
      <w:tblGrid>
        <w:gridCol w:w="3235"/>
        <w:gridCol w:w="3120"/>
        <w:gridCol w:w="3120"/>
      </w:tblGrid>
      <w:tr>
        <w:trPr>
          <w:trHeight w:val="3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color w:val="000000"/>
                <w:spacing w:val="0"/>
                <w:w w:val="100"/>
                <w:position w:val="0"/>
                <w:sz w:val="20"/>
                <w:szCs w:val="20"/>
              </w:rPr>
              <w:t>2</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r>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一</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w:t>
            </w:r>
          </w:p>
        </w:tc>
      </w:tr>
      <w:tr>
        <w:trPr>
          <w:trHeight w:val="3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40.00%</w:t>
            </w:r>
          </w:p>
        </w:tc>
      </w:tr>
    </w:tbl>
    <w:p>
      <w:pPr>
        <w:pStyle w:val="Style18"/>
        <w:keepNext w:val="0"/>
        <w:keepLines w:val="0"/>
        <w:widowControl w:val="0"/>
        <w:shd w:val="clear" w:color="auto" w:fill="auto"/>
        <w:bidi w:val="0"/>
        <w:spacing w:before="0" w:after="80" w:line="240" w:lineRule="auto"/>
        <w:ind w:left="379"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其他金融资产计量损失准备的方法</w:t>
      </w:r>
    </w:p>
    <w:p>
      <w:pPr>
        <w:pStyle w:val="Style18"/>
        <w:keepNext w:val="0"/>
        <w:keepLines w:val="0"/>
        <w:widowControl w:val="0"/>
        <w:shd w:val="clear" w:color="auto" w:fill="auto"/>
        <w:bidi w:val="0"/>
        <w:spacing w:before="0" w:after="0" w:line="240" w:lineRule="auto"/>
        <w:ind w:left="379" w:right="0" w:firstLine="0"/>
        <w:jc w:val="left"/>
        <w:rPr>
          <w:sz w:val="20"/>
          <w:szCs w:val="20"/>
        </w:rPr>
      </w:pPr>
      <w:r>
        <w:rPr>
          <w:color w:val="000000"/>
          <w:spacing w:val="0"/>
          <w:w w:val="100"/>
          <w:position w:val="0"/>
          <w:sz w:val="20"/>
          <w:szCs w:val="20"/>
        </w:rPr>
        <w:t>对于除上述以外的金融资产，如：债权投资、其他债权投资、其他应收款、除租赁应收款以外的长期</w:t>
      </w:r>
    </w:p>
    <w:p>
      <w:pPr>
        <w:pStyle w:val="Style60"/>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应收款等，本公司按照一般方法，即“三阶段”模型计量损失准备。</w:t>
      </w:r>
    </w:p>
    <w:p>
      <w:pPr>
        <w:pStyle w:val="Style60"/>
        <w:keepNext w:val="0"/>
        <w:keepLines w:val="0"/>
        <w:widowControl w:val="0"/>
        <w:shd w:val="clear" w:color="auto" w:fill="auto"/>
        <w:bidi w:val="0"/>
        <w:spacing w:before="0" w:after="0" w:line="322" w:lineRule="exact"/>
        <w:ind w:left="0" w:right="0" w:firstLine="540"/>
        <w:jc w:val="both"/>
      </w:pPr>
      <w:r>
        <w:rPr>
          <w:color w:val="000000"/>
          <w:spacing w:val="0"/>
          <w:w w:val="100"/>
          <w:position w:val="0"/>
        </w:rPr>
        <w:t>本公司根据款项性质将其他应收款划分为若干组合，在组合基础上计算预期信用损失，确定组合的依 据如下：</w:t>
      </w:r>
    </w:p>
    <w:p>
      <w:pPr>
        <w:pStyle w:val="Style60"/>
        <w:keepNext w:val="0"/>
        <w:keepLines w:val="0"/>
        <w:widowControl w:val="0"/>
        <w:shd w:val="clear" w:color="auto" w:fill="auto"/>
        <w:bidi w:val="0"/>
        <w:spacing w:before="0" w:after="0" w:line="322" w:lineRule="exact"/>
        <w:ind w:left="0" w:right="0" w:firstLine="540"/>
        <w:jc w:val="left"/>
      </w:pPr>
      <w:r>
        <w:rPr>
          <w:color w:val="000000"/>
          <w:spacing w:val="0"/>
          <w:w w:val="100"/>
          <w:position w:val="0"/>
        </w:rPr>
        <w:t>按信用风险特征组合计提预期信用损失的其他金融资产</w:t>
      </w:r>
    </w:p>
    <w:tbl>
      <w:tblPr>
        <w:tblOverlap w:val="never"/>
        <w:jc w:val="center"/>
        <w:tblLayout w:type="fixed"/>
      </w:tblPr>
      <w:tblGrid>
        <w:gridCol w:w="4214"/>
        <w:gridCol w:w="4219"/>
      </w:tblGrid>
      <w:tr>
        <w:trPr>
          <w:trHeight w:val="41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按信用风险特征组合计提预期信用损失的的计提方法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账龄分析法</w:t>
            </w:r>
          </w:p>
        </w:tc>
      </w:tr>
    </w:tbl>
    <w:p>
      <w:pPr>
        <w:widowControl w:val="0"/>
        <w:spacing w:line="1" w:lineRule="exact"/>
      </w:pPr>
    </w:p>
    <w:p>
      <w:pPr>
        <w:pStyle w:val="Style18"/>
        <w:keepNext w:val="0"/>
        <w:keepLines w:val="0"/>
        <w:widowControl w:val="0"/>
        <w:shd w:val="clear" w:color="auto" w:fill="auto"/>
        <w:bidi w:val="0"/>
        <w:spacing w:before="0" w:after="0" w:line="312" w:lineRule="exact"/>
        <w:ind w:left="432" w:right="0" w:firstLine="0"/>
        <w:jc w:val="left"/>
        <w:rPr>
          <w:sz w:val="20"/>
          <w:szCs w:val="20"/>
        </w:rPr>
      </w:pPr>
      <w:r>
        <w:rPr>
          <w:color w:val="000000"/>
          <w:spacing w:val="0"/>
          <w:w w:val="100"/>
          <w:position w:val="0"/>
          <w:sz w:val="20"/>
          <w:szCs w:val="20"/>
        </w:rPr>
        <w:t>组合中，采用账龄分析法计提预期信用损失的比例如下: 其他金融资产组合及预期信用损失率：</w:t>
      </w:r>
    </w:p>
    <w:tbl>
      <w:tblPr>
        <w:tblOverlap w:val="never"/>
        <w:jc w:val="center"/>
        <w:tblLayout w:type="fixed"/>
      </w:tblPr>
      <w:tblGrid>
        <w:gridCol w:w="1493"/>
        <w:gridCol w:w="6110"/>
        <w:gridCol w:w="1978"/>
      </w:tblGrid>
      <w:tr>
        <w:trPr>
          <w:trHeight w:val="42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按信用风险特征组</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合的计提方法</w:t>
            </w:r>
          </w:p>
        </w:tc>
      </w:tr>
      <w:tr>
        <w:trPr>
          <w:trHeight w:val="46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企业服务类应收款项含应收押金、保证金、关联方款项等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账龄分析法</w:t>
            </w:r>
          </w:p>
        </w:tc>
      </w:tr>
      <w:tr>
        <w:trPr>
          <w:trHeight w:val="4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除企业服务类以外应收款项含应收押金、保证金、关联方款项等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账龄分析法</w:t>
            </w:r>
          </w:p>
        </w:tc>
      </w:tr>
    </w:tbl>
    <w:p>
      <w:pPr>
        <w:widowControl w:val="0"/>
        <w:spacing w:after="299" w:line="1" w:lineRule="exact"/>
      </w:pPr>
    </w:p>
    <w:p>
      <w:pPr>
        <w:widowControl w:val="0"/>
        <w:spacing w:line="1" w:lineRule="exact"/>
      </w:pPr>
    </w:p>
    <w:tbl>
      <w:tblPr>
        <w:tblOverlap w:val="never"/>
        <w:jc w:val="center"/>
        <w:tblLayout w:type="fixed"/>
      </w:tblPr>
      <w:tblGrid>
        <w:gridCol w:w="2952"/>
        <w:gridCol w:w="3120"/>
        <w:gridCol w:w="3691"/>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w:t>
            </w:r>
            <w:r>
              <w:rPr>
                <w:color w:val="000000"/>
                <w:spacing w:val="0"/>
                <w:w w:val="100"/>
                <w:position w:val="0"/>
                <w:sz w:val="20"/>
                <w:szCs w:val="20"/>
              </w:rPr>
              <w:t>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w:t>
            </w:r>
          </w:p>
        </w:tc>
      </w:tr>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40.00%</w:t>
            </w:r>
          </w:p>
        </w:tc>
      </w:tr>
    </w:tbl>
    <w:p>
      <w:pPr>
        <w:pStyle w:val="Style60"/>
        <w:keepNext w:val="0"/>
        <w:keepLines w:val="0"/>
        <w:widowControl w:val="0"/>
        <w:shd w:val="clear" w:color="auto" w:fill="auto"/>
        <w:bidi w:val="0"/>
        <w:spacing w:before="0" w:after="0" w:line="314" w:lineRule="exact"/>
        <w:ind w:left="0" w:right="0"/>
        <w:jc w:val="both"/>
      </w:pPr>
      <w:r>
        <w:rPr>
          <w:color w:val="000000"/>
          <w:spacing w:val="0"/>
          <w:w w:val="100"/>
          <w:position w:val="0"/>
        </w:rPr>
        <w:t>（5）</w:t>
      </w:r>
      <w:r>
        <w:rPr>
          <w:color w:val="000000"/>
          <w:spacing w:val="0"/>
          <w:w w:val="100"/>
          <w:position w:val="0"/>
        </w:rPr>
        <w:t>预期信用损失的会计处理方法</w:t>
      </w:r>
    </w:p>
    <w:p>
      <w:pPr>
        <w:pStyle w:val="Style60"/>
        <w:keepNext w:val="0"/>
        <w:keepLines w:val="0"/>
        <w:widowControl w:val="0"/>
        <w:shd w:val="clear" w:color="auto" w:fill="auto"/>
        <w:bidi w:val="0"/>
        <w:spacing w:before="0" w:after="300" w:line="314" w:lineRule="exact"/>
        <w:ind w:left="0" w:right="0"/>
        <w:jc w:val="left"/>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pStyle w:val="Style36"/>
        <w:keepNext/>
        <w:keepLines/>
        <w:widowControl w:val="0"/>
        <w:shd w:val="clear" w:color="auto" w:fill="auto"/>
        <w:tabs>
          <w:tab w:pos="506" w:val="left"/>
        </w:tabs>
        <w:bidi w:val="0"/>
        <w:spacing w:before="0" w:after="380" w:line="312" w:lineRule="exact"/>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0</w:t>
      </w:r>
      <w:r>
        <w:rPr>
          <w:color w:val="000000"/>
          <w:spacing w:val="0"/>
          <w:w w:val="100"/>
          <w:position w:val="0"/>
        </w:rPr>
        <w:t>、</w:t>
        <w:tab/>
        <w:t>应收账款</w:t>
      </w:r>
      <w:bookmarkEnd w:id="784"/>
      <w:bookmarkEnd w:id="785"/>
      <w:bookmarkEnd w:id="78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参考金融工具。</w:t>
      </w:r>
    </w:p>
    <w:p>
      <w:pPr>
        <w:pStyle w:val="Style36"/>
        <w:keepNext/>
        <w:keepLines/>
        <w:widowControl w:val="0"/>
        <w:shd w:val="clear" w:color="auto" w:fill="auto"/>
        <w:tabs>
          <w:tab w:pos="506" w:val="left"/>
        </w:tabs>
        <w:bidi w:val="0"/>
        <w:spacing w:before="0" w:after="380" w:line="312" w:lineRule="exact"/>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其他应收款</w:t>
      </w:r>
      <w:bookmarkEnd w:id="788"/>
      <w:bookmarkEnd w:id="789"/>
      <w:bookmarkEnd w:id="79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参考金融工具。</w:t>
      </w:r>
    </w:p>
    <w:p>
      <w:pPr>
        <w:pStyle w:val="Style36"/>
        <w:keepNext/>
        <w:keepLines/>
        <w:widowControl w:val="0"/>
        <w:shd w:val="clear" w:color="auto" w:fill="auto"/>
        <w:tabs>
          <w:tab w:pos="506" w:val="left"/>
        </w:tabs>
        <w:bidi w:val="0"/>
        <w:spacing w:before="0" w:after="300" w:line="312" w:lineRule="exact"/>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92"/>
      <w:bookmarkEnd w:id="793"/>
      <w:bookmarkEnd w:id="795"/>
    </w:p>
    <w:p>
      <w:pPr>
        <w:pStyle w:val="Style60"/>
        <w:keepNext w:val="0"/>
        <w:keepLines w:val="0"/>
        <w:widowControl w:val="0"/>
        <w:numPr>
          <w:ilvl w:val="0"/>
          <w:numId w:val="11"/>
        </w:numPr>
        <w:shd w:val="clear" w:color="auto" w:fill="auto"/>
        <w:tabs>
          <w:tab w:pos="755" w:val="left"/>
        </w:tabs>
        <w:bidi w:val="0"/>
        <w:spacing w:before="0" w:after="0" w:line="312" w:lineRule="exact"/>
        <w:ind w:left="0" w:right="0"/>
        <w:jc w:val="both"/>
      </w:pPr>
      <w:bookmarkStart w:id="796" w:name="bookmark796"/>
      <w:bookmarkEnd w:id="796"/>
      <w:r>
        <w:rPr>
          <w:color w:val="000000"/>
          <w:spacing w:val="0"/>
          <w:w w:val="100"/>
          <w:position w:val="0"/>
        </w:rPr>
        <w:t>存货的分类</w:t>
      </w:r>
    </w:p>
    <w:p>
      <w:pPr>
        <w:pStyle w:val="Style60"/>
        <w:keepNext w:val="0"/>
        <w:keepLines w:val="0"/>
        <w:widowControl w:val="0"/>
        <w:shd w:val="clear" w:color="auto" w:fill="auto"/>
        <w:bidi w:val="0"/>
        <w:spacing w:before="0" w:after="0" w:line="312" w:lineRule="exact"/>
        <w:ind w:left="0" w:right="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或提供劳务过程中耗用的材料和物料等。主要包括原材料、周转材料、库存商品等。</w:t>
      </w:r>
    </w:p>
    <w:p>
      <w:pPr>
        <w:pStyle w:val="Style60"/>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797" w:name="bookmark797"/>
      <w:bookmarkEnd w:id="797"/>
      <w:r>
        <w:rPr>
          <w:color w:val="000000"/>
          <w:spacing w:val="0"/>
          <w:w w:val="100"/>
          <w:position w:val="0"/>
        </w:rPr>
        <w:t>发出存货的计价方法</w:t>
      </w:r>
    </w:p>
    <w:p>
      <w:pPr>
        <w:pStyle w:val="Style60"/>
        <w:keepNext w:val="0"/>
        <w:keepLines w:val="0"/>
        <w:widowControl w:val="0"/>
        <w:shd w:val="clear" w:color="auto" w:fill="auto"/>
        <w:bidi w:val="0"/>
        <w:spacing w:before="0" w:after="0" w:line="312" w:lineRule="exact"/>
        <w:ind w:left="0" w:right="0"/>
        <w:jc w:val="both"/>
      </w:pPr>
      <w:r>
        <w:rPr>
          <w:color w:val="000000"/>
          <w:spacing w:val="0"/>
          <w:w w:val="100"/>
          <w:position w:val="0"/>
        </w:rPr>
        <w:t>存货发出时，采取加权平均法确定其发出的实际成本。</w:t>
      </w:r>
    </w:p>
    <w:p>
      <w:pPr>
        <w:pStyle w:val="Style60"/>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798" w:name="bookmark798"/>
      <w:bookmarkEnd w:id="798"/>
      <w:r>
        <w:rPr>
          <w:color w:val="000000"/>
          <w:spacing w:val="0"/>
          <w:w w:val="100"/>
          <w:position w:val="0"/>
        </w:rPr>
        <w:t>存货跌价准备的计提方法</w:t>
      </w:r>
    </w:p>
    <w:p>
      <w:pPr>
        <w:pStyle w:val="Style6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60"/>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799" w:name="bookmark799"/>
      <w:bookmarkEnd w:id="799"/>
      <w:r>
        <w:rPr>
          <w:color w:val="000000"/>
          <w:spacing w:val="0"/>
          <w:w w:val="100"/>
          <w:position w:val="0"/>
        </w:rPr>
        <w:t>存货的盘存制度</w:t>
      </w:r>
    </w:p>
    <w:p>
      <w:pPr>
        <w:pStyle w:val="Style60"/>
        <w:keepNext w:val="0"/>
        <w:keepLines w:val="0"/>
        <w:widowControl w:val="0"/>
        <w:shd w:val="clear" w:color="auto" w:fill="auto"/>
        <w:bidi w:val="0"/>
        <w:spacing w:before="0" w:after="0" w:line="312" w:lineRule="exact"/>
        <w:ind w:left="0" w:right="0"/>
        <w:jc w:val="both"/>
      </w:pPr>
      <w:r>
        <w:rPr>
          <w:color w:val="000000"/>
          <w:spacing w:val="0"/>
          <w:w w:val="100"/>
          <w:position w:val="0"/>
        </w:rPr>
        <w:t>本公司的存货盘存制度为永续盘存制。</w:t>
      </w:r>
    </w:p>
    <w:p>
      <w:pPr>
        <w:pStyle w:val="Style60"/>
        <w:keepNext w:val="0"/>
        <w:keepLines w:val="0"/>
        <w:widowControl w:val="0"/>
        <w:numPr>
          <w:ilvl w:val="0"/>
          <w:numId w:val="11"/>
        </w:numPr>
        <w:shd w:val="clear" w:color="auto" w:fill="auto"/>
        <w:tabs>
          <w:tab w:pos="774" w:val="left"/>
        </w:tabs>
        <w:bidi w:val="0"/>
        <w:spacing w:before="0" w:after="0" w:line="312" w:lineRule="exact"/>
        <w:ind w:left="0" w:right="0"/>
        <w:jc w:val="both"/>
      </w:pPr>
      <w:bookmarkStart w:id="800" w:name="bookmark800"/>
      <w:bookmarkEnd w:id="800"/>
      <w:r>
        <w:rPr>
          <w:color w:val="000000"/>
          <w:spacing w:val="0"/>
          <w:w w:val="100"/>
          <w:position w:val="0"/>
        </w:rPr>
        <w:t>低值易耗品和包装物的摊销方法</w:t>
      </w:r>
    </w:p>
    <w:p>
      <w:pPr>
        <w:pStyle w:val="Style60"/>
        <w:keepNext w:val="0"/>
        <w:keepLines w:val="0"/>
        <w:widowControl w:val="0"/>
        <w:shd w:val="clear" w:color="auto" w:fill="auto"/>
        <w:bidi w:val="0"/>
        <w:spacing w:before="0" w:after="300" w:line="312" w:lineRule="exact"/>
        <w:ind w:left="0" w:right="0"/>
        <w:jc w:val="both"/>
      </w:pPr>
      <w:r>
        <w:rPr>
          <w:color w:val="000000"/>
          <w:spacing w:val="0"/>
          <w:w w:val="100"/>
          <w:position w:val="0"/>
        </w:rPr>
        <w:t>低值易耗品和包装物采用一次转销法摊销</w:t>
      </w:r>
    </w:p>
    <w:p>
      <w:pPr>
        <w:pStyle w:val="Style36"/>
        <w:keepNext/>
        <w:keepLines/>
        <w:widowControl w:val="0"/>
        <w:shd w:val="clear" w:color="auto" w:fill="auto"/>
        <w:tabs>
          <w:tab w:pos="506" w:val="left"/>
        </w:tabs>
        <w:bidi w:val="0"/>
        <w:spacing w:before="0" w:after="300" w:line="312" w:lineRule="exact"/>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01"/>
      <w:bookmarkEnd w:id="802"/>
      <w:bookmarkEnd w:id="804"/>
    </w:p>
    <w:p>
      <w:pPr>
        <w:pStyle w:val="Style60"/>
        <w:keepNext w:val="0"/>
        <w:keepLines w:val="0"/>
        <w:widowControl w:val="0"/>
        <w:shd w:val="clear" w:color="auto" w:fill="auto"/>
        <w:bidi w:val="0"/>
        <w:spacing w:before="0" w:after="0" w:line="316" w:lineRule="exact"/>
        <w:ind w:left="0" w:right="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作为合同资产列示。合同资产的减值准备计提参照金融工具预期信用损失法。对于不包含重大融资成分的 合同资产，本公司采用简化方法计量损失准备。对于包含重大融资成分的合同资产，本公司按照一般方法 计量损失准备。</w:t>
      </w:r>
    </w:p>
    <w:p>
      <w:pPr>
        <w:pStyle w:val="Style60"/>
        <w:keepNext w:val="0"/>
        <w:keepLines w:val="0"/>
        <w:widowControl w:val="0"/>
        <w:shd w:val="clear" w:color="auto" w:fill="auto"/>
        <w:bidi w:val="0"/>
        <w:spacing w:before="0" w:after="300" w:line="316" w:lineRule="exact"/>
        <w:ind w:left="0" w:right="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贷记合同资产减值准备；转回己计提 的资产减值准备时，做相反分录。</w:t>
      </w:r>
    </w:p>
    <w:p>
      <w:pPr>
        <w:pStyle w:val="Style36"/>
        <w:keepNext/>
        <w:keepLines/>
        <w:widowControl w:val="0"/>
        <w:shd w:val="clear" w:color="auto" w:fill="auto"/>
        <w:tabs>
          <w:tab w:pos="506" w:val="left"/>
        </w:tabs>
        <w:bidi w:val="0"/>
        <w:spacing w:before="0" w:after="300" w:line="312"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805"/>
      <w:bookmarkEnd w:id="806"/>
      <w:bookmarkEnd w:id="808"/>
    </w:p>
    <w:p>
      <w:pPr>
        <w:pStyle w:val="Style6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 同取得成本</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是指不取得合同就不会发生的成本。该成本预期能够收回的，本公司将其作为合同取得成 本确认为一项资产。</w:t>
      </w:r>
    </w:p>
    <w:p>
      <w:pPr>
        <w:pStyle w:val="Style60"/>
        <w:keepNext w:val="0"/>
        <w:keepLines w:val="0"/>
        <w:widowControl w:val="0"/>
        <w:shd w:val="clear" w:color="auto" w:fill="auto"/>
        <w:bidi w:val="0"/>
        <w:spacing w:before="0" w:after="300" w:line="312" w:lineRule="exact"/>
        <w:ind w:left="0" w:right="0" w:firstLine="300"/>
        <w:jc w:val="both"/>
      </w:pPr>
      <w:r>
        <w:rPr>
          <w:color w:val="000000"/>
          <w:spacing w:val="0"/>
          <w:w w:val="100"/>
          <w:position w:val="0"/>
        </w:rPr>
        <w:t>本公司为履行合同发生的成本，不属于存货等其他企业会计准则规范范围且同时满足下列条件的，作为</w:t>
      </w:r>
    </w:p>
    <w:p>
      <w:pPr>
        <w:pStyle w:val="Style6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合同履约成本确认为一项资产：</w:t>
      </w:r>
    </w:p>
    <w:p>
      <w:pPr>
        <w:pStyle w:val="Style60"/>
        <w:keepNext w:val="0"/>
        <w:keepLines w:val="0"/>
        <w:widowControl w:val="0"/>
        <w:numPr>
          <w:ilvl w:val="0"/>
          <w:numId w:val="13"/>
        </w:numPr>
        <w:shd w:val="clear" w:color="auto" w:fill="auto"/>
        <w:tabs>
          <w:tab w:pos="627" w:val="left"/>
        </w:tabs>
        <w:bidi w:val="0"/>
        <w:spacing w:before="0" w:after="0" w:line="312" w:lineRule="exact"/>
        <w:ind w:left="0" w:right="0" w:firstLine="300"/>
        <w:jc w:val="both"/>
      </w:pPr>
      <w:bookmarkStart w:id="809" w:name="bookmark809"/>
      <w:bookmarkEnd w:id="809"/>
      <w:r>
        <w:rPr>
          <w:color w:val="000000"/>
          <w:spacing w:val="0"/>
          <w:w w:val="100"/>
          <w:position w:val="0"/>
        </w:rPr>
        <w:t>该成本与一份当前或预期取得的合同直接相关，包括直接人工、直接材料或类似费用，明确由用户承 担的成本以及仅因该合同而发生的其他成本；</w:t>
      </w:r>
    </w:p>
    <w:p>
      <w:pPr>
        <w:pStyle w:val="Style60"/>
        <w:keepNext w:val="0"/>
        <w:keepLines w:val="0"/>
        <w:widowControl w:val="0"/>
        <w:numPr>
          <w:ilvl w:val="0"/>
          <w:numId w:val="13"/>
        </w:numPr>
        <w:shd w:val="clear" w:color="auto" w:fill="auto"/>
        <w:tabs>
          <w:tab w:pos="610" w:val="left"/>
        </w:tabs>
        <w:bidi w:val="0"/>
        <w:spacing w:before="0" w:after="80" w:line="312" w:lineRule="exact"/>
        <w:ind w:left="0" w:right="0" w:firstLine="280"/>
        <w:jc w:val="left"/>
      </w:pPr>
      <w:bookmarkStart w:id="810" w:name="bookmark810"/>
      <w:bookmarkEnd w:id="810"/>
      <w:r>
        <w:rPr>
          <w:color w:val="000000"/>
          <w:spacing w:val="0"/>
          <w:w w:val="100"/>
          <w:position w:val="0"/>
        </w:rPr>
        <w:t>该成本增加了本公司未来用于履行履约义务的资源；</w:t>
      </w:r>
    </w:p>
    <w:p>
      <w:pPr>
        <w:pStyle w:val="Style60"/>
        <w:keepNext w:val="0"/>
        <w:keepLines w:val="0"/>
        <w:widowControl w:val="0"/>
        <w:numPr>
          <w:ilvl w:val="0"/>
          <w:numId w:val="13"/>
        </w:numPr>
        <w:shd w:val="clear" w:color="auto" w:fill="auto"/>
        <w:tabs>
          <w:tab w:pos="630" w:val="left"/>
        </w:tabs>
        <w:bidi w:val="0"/>
        <w:spacing w:before="0" w:after="0" w:line="326" w:lineRule="auto"/>
        <w:ind w:left="0" w:right="0" w:firstLine="300"/>
        <w:jc w:val="both"/>
      </w:pPr>
      <w:bookmarkStart w:id="811" w:name="bookmark811"/>
      <w:bookmarkEnd w:id="811"/>
      <w:r>
        <w:rPr>
          <w:color w:val="000000"/>
          <w:spacing w:val="0"/>
          <w:w w:val="100"/>
          <w:position w:val="0"/>
        </w:rPr>
        <w:t>该成本预期能够收回。</w:t>
      </w:r>
    </w:p>
    <w:p>
      <w:pPr>
        <w:pStyle w:val="Style6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color w:val="000000"/>
          <w:spacing w:val="0"/>
          <w:w w:val="100"/>
          <w:position w:val="0"/>
        </w:rPr>
        <w:t>''）</w:t>
      </w:r>
      <w:r>
        <w:rPr>
          <w:color w:val="000000"/>
          <w:spacing w:val="0"/>
          <w:w w:val="100"/>
          <w:position w:val="0"/>
        </w:rPr>
        <w:t>采用与该资产 相关的商品收入确认相同的基础进行摊销，计入当期损益。取得合同的增量成本形成的资产的摊销年限不 超过一年的，在发生时计入当期损益。</w:t>
      </w:r>
    </w:p>
    <w:p>
      <w:pPr>
        <w:pStyle w:val="Style6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与合同成本有关的资产的账面价值高于下列两项的差额时，本公司将超出部分计提减值准备并确认为 资产减值损失：</w:t>
      </w:r>
    </w:p>
    <w:p>
      <w:pPr>
        <w:pStyle w:val="Style60"/>
        <w:keepNext w:val="0"/>
        <w:keepLines w:val="0"/>
        <w:widowControl w:val="0"/>
        <w:shd w:val="clear" w:color="auto" w:fill="auto"/>
        <w:tabs>
          <w:tab w:pos="923" w:val="left"/>
        </w:tabs>
        <w:bidi w:val="0"/>
        <w:spacing w:before="0" w:after="0" w:line="312" w:lineRule="exact"/>
        <w:ind w:left="0" w:right="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w:t>
        <w:tab/>
        <w:t>因转让与该资产相关的商品预期能够取得的剩余对价；</w:t>
      </w:r>
    </w:p>
    <w:p>
      <w:pPr>
        <w:pStyle w:val="Style60"/>
        <w:keepNext w:val="0"/>
        <w:keepLines w:val="0"/>
        <w:widowControl w:val="0"/>
        <w:shd w:val="clear" w:color="auto" w:fill="auto"/>
        <w:tabs>
          <w:tab w:pos="923" w:val="left"/>
        </w:tabs>
        <w:bidi w:val="0"/>
        <w:spacing w:before="0" w:after="380" w:line="312" w:lineRule="exact"/>
        <w:ind w:left="0" w:right="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为转让该相关商品估计将要发生的成本。</w:t>
      </w:r>
    </w:p>
    <w:p>
      <w:pPr>
        <w:pStyle w:val="Style36"/>
        <w:keepNext/>
        <w:keepLines/>
        <w:widowControl w:val="0"/>
        <w:shd w:val="clear" w:color="auto" w:fill="auto"/>
        <w:tabs>
          <w:tab w:pos="500" w:val="left"/>
        </w:tabs>
        <w:bidi w:val="0"/>
        <w:spacing w:before="0" w:after="200" w:line="326"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814"/>
      <w:bookmarkEnd w:id="815"/>
      <w:bookmarkEnd w:id="817"/>
    </w:p>
    <w:p>
      <w:pPr>
        <w:pStyle w:val="Style33"/>
        <w:keepNext w:val="0"/>
        <w:keepLines w:val="0"/>
        <w:widowControl w:val="0"/>
        <w:shd w:val="clear" w:color="auto" w:fill="auto"/>
        <w:bidi w:val="0"/>
        <w:spacing w:before="0" w:after="0" w:line="309" w:lineRule="exact"/>
        <w:ind w:left="0" w:right="0" w:firstLine="280"/>
        <w:jc w:val="left"/>
      </w:pPr>
      <w:r>
        <w:rPr>
          <w:color w:val="000000"/>
          <w:spacing w:val="0"/>
          <w:w w:val="100"/>
          <w:position w:val="0"/>
        </w:rPr>
        <w:t>本公司将同时满足下列条件的非流动资产或处置组划分为持有待售类别：</w:t>
      </w:r>
    </w:p>
    <w:p>
      <w:pPr>
        <w:pStyle w:val="Style33"/>
        <w:keepNext w:val="0"/>
        <w:keepLines w:val="0"/>
        <w:widowControl w:val="0"/>
        <w:shd w:val="clear" w:color="auto" w:fill="auto"/>
        <w:bidi w:val="0"/>
        <w:spacing w:before="0" w:after="0" w:line="309" w:lineRule="exact"/>
        <w:ind w:left="0" w:right="0" w:firstLine="300"/>
        <w:jc w:val="both"/>
      </w:pPr>
      <w:r>
        <w:rPr>
          <w:color w:val="000000"/>
          <w:spacing w:val="0"/>
          <w:w w:val="100"/>
          <w:position w:val="0"/>
        </w:rPr>
        <w:t>一是根据类似交易中出售此类资产或处置组的惯例，在当前状况下即可立即出售；</w:t>
      </w:r>
    </w:p>
    <w:p>
      <w:pPr>
        <w:pStyle w:val="Style33"/>
        <w:keepNext w:val="0"/>
        <w:keepLines w:val="0"/>
        <w:widowControl w:val="0"/>
        <w:shd w:val="clear" w:color="auto" w:fill="auto"/>
        <w:bidi w:val="0"/>
        <w:spacing w:before="0" w:after="0" w:line="309" w:lineRule="exact"/>
        <w:ind w:left="0" w:right="0" w:firstLine="300"/>
        <w:jc w:val="both"/>
      </w:pPr>
      <w:r>
        <w:rPr>
          <w:color w:val="000000"/>
          <w:spacing w:val="0"/>
          <w:w w:val="100"/>
          <w:position w:val="0"/>
        </w:rPr>
        <w:t>二是出售极可能发生，即企业已经就一项出售计划作出决议且获得确定的购买承诺，预计出售将在一年内完成。有关规 定要求企业相关权力机构或者监管部门批准后方可出售的，应当已经获得批准。</w:t>
      </w:r>
    </w:p>
    <w:p>
      <w:pPr>
        <w:pStyle w:val="Style33"/>
        <w:keepNext w:val="0"/>
        <w:keepLines w:val="0"/>
        <w:widowControl w:val="0"/>
        <w:shd w:val="clear" w:color="auto" w:fill="auto"/>
        <w:bidi w:val="0"/>
        <w:spacing w:before="0" w:after="0" w:line="309" w:lineRule="exact"/>
        <w:ind w:left="0" w:right="0" w:firstLine="300"/>
        <w:jc w:val="both"/>
      </w:pPr>
      <w:r>
        <w:rPr>
          <w:color w:val="000000"/>
          <w:spacing w:val="0"/>
          <w:w w:val="100"/>
          <w:position w:val="0"/>
        </w:rPr>
        <w:t>初始计量或在资产负债表日重新计量持有待售的非流动资产或处置组时，其账面价值高于公允价值减去出售费用后的净 额的，应当将账面价值减记至公允价值减去出售费用后的净额，减记的金额确认为资产减值损失计入当期损益，同时计提持 有待售资产减值准备。</w:t>
      </w:r>
    </w:p>
    <w:p>
      <w:pPr>
        <w:pStyle w:val="Style60"/>
        <w:keepNext w:val="0"/>
        <w:keepLines w:val="0"/>
        <w:widowControl w:val="0"/>
        <w:shd w:val="clear" w:color="auto" w:fill="auto"/>
        <w:bidi w:val="0"/>
        <w:spacing w:before="0" w:after="380" w:line="307" w:lineRule="exact"/>
        <w:ind w:left="440" w:right="0" w:firstLine="0"/>
        <w:jc w:val="both"/>
      </w:pPr>
      <w:r>
        <w:rPr>
          <w:color w:val="000000"/>
          <w:spacing w:val="0"/>
          <w:w w:val="100"/>
          <w:position w:val="0"/>
        </w:rPr>
        <w:t>资产负债表中持有待售的非流动资产或持有待售的处置组中的资产列示为持有待售资产，持有待售的 处置组中的负债列示为持有待售负债。</w:t>
      </w:r>
    </w:p>
    <w:p>
      <w:pPr>
        <w:pStyle w:val="Style36"/>
        <w:keepNext/>
        <w:keepLines/>
        <w:widowControl w:val="0"/>
        <w:shd w:val="clear" w:color="auto" w:fill="auto"/>
        <w:tabs>
          <w:tab w:pos="500" w:val="left"/>
        </w:tabs>
        <w:bidi w:val="0"/>
        <w:spacing w:before="0" w:after="300" w:line="326"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6</w:t>
      </w:r>
      <w:r>
        <w:rPr>
          <w:color w:val="000000"/>
          <w:spacing w:val="0"/>
          <w:w w:val="100"/>
          <w:position w:val="0"/>
        </w:rPr>
        <w:t>、</w:t>
        <w:tab/>
        <w:t>长期股权投资</w:t>
      </w:r>
      <w:bookmarkEnd w:id="818"/>
      <w:bookmarkEnd w:id="819"/>
      <w:bookmarkEnd w:id="821"/>
    </w:p>
    <w:p>
      <w:pPr>
        <w:pStyle w:val="Style60"/>
        <w:keepNext w:val="0"/>
        <w:keepLines w:val="0"/>
        <w:widowControl w:val="0"/>
        <w:numPr>
          <w:ilvl w:val="0"/>
          <w:numId w:val="15"/>
        </w:numPr>
        <w:shd w:val="clear" w:color="auto" w:fill="auto"/>
        <w:tabs>
          <w:tab w:pos="751" w:val="left"/>
        </w:tabs>
        <w:bidi w:val="0"/>
        <w:spacing w:before="0" w:after="0" w:line="326" w:lineRule="auto"/>
        <w:ind w:left="0" w:right="0"/>
        <w:jc w:val="both"/>
      </w:pPr>
      <w:bookmarkStart w:id="822" w:name="bookmark822"/>
      <w:bookmarkEnd w:id="822"/>
      <w:r>
        <w:rPr>
          <w:color w:val="000000"/>
          <w:spacing w:val="0"/>
          <w:w w:val="100"/>
          <w:position w:val="0"/>
        </w:rPr>
        <w:t>初始投资成本确定</w:t>
      </w:r>
    </w:p>
    <w:p>
      <w:pPr>
        <w:pStyle w:val="Style60"/>
        <w:keepNext w:val="0"/>
        <w:keepLines w:val="0"/>
        <w:widowControl w:val="0"/>
        <w:shd w:val="clear" w:color="auto" w:fill="auto"/>
        <w:bidi w:val="0"/>
        <w:spacing w:before="0" w:after="80" w:line="311" w:lineRule="exact"/>
        <w:ind w:left="0" w:right="0"/>
        <w:jc w:val="both"/>
      </w:pPr>
      <w:r>
        <w:rPr>
          <w:color w:val="000000"/>
          <w:spacing w:val="0"/>
          <w:w w:val="100"/>
          <w:position w:val="0"/>
        </w:rPr>
        <w:t>对于企业合并取得的长期股权投资，如为同一控制下的企业合并，应当在合并日按照被合并方所有者 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 —债务重组》的有关规定确定；非货币性资产交换取得的长期股权投资，初始投资成本按照《企业会计 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号——非货币性资产交换》的有关规定确定。</w:t>
      </w:r>
    </w:p>
    <w:p>
      <w:pPr>
        <w:pStyle w:val="Style60"/>
        <w:keepNext w:val="0"/>
        <w:keepLines w:val="0"/>
        <w:widowControl w:val="0"/>
        <w:numPr>
          <w:ilvl w:val="0"/>
          <w:numId w:val="15"/>
        </w:numPr>
        <w:shd w:val="clear" w:color="auto" w:fill="auto"/>
        <w:tabs>
          <w:tab w:pos="770" w:val="left"/>
        </w:tabs>
        <w:bidi w:val="0"/>
        <w:spacing w:before="0" w:after="0" w:line="326" w:lineRule="auto"/>
        <w:ind w:left="0" w:right="0"/>
        <w:jc w:val="both"/>
      </w:pPr>
      <w:bookmarkStart w:id="823" w:name="bookmark823"/>
      <w:bookmarkEnd w:id="823"/>
      <w:r>
        <w:rPr>
          <w:color w:val="000000"/>
          <w:spacing w:val="0"/>
          <w:w w:val="100"/>
          <w:position w:val="0"/>
        </w:rPr>
        <w:t>后续计量及损益确认方法</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号——金融工具确认和计量》的有关规定处理，并对其余部分采用权益法核 算。</w:t>
      </w:r>
    </w:p>
    <w:p>
      <w:pPr>
        <w:pStyle w:val="Style60"/>
        <w:keepNext w:val="0"/>
        <w:keepLines w:val="0"/>
        <w:widowControl w:val="0"/>
        <w:numPr>
          <w:ilvl w:val="0"/>
          <w:numId w:val="15"/>
        </w:numPr>
        <w:shd w:val="clear" w:color="auto" w:fill="auto"/>
        <w:tabs>
          <w:tab w:pos="770" w:val="left"/>
        </w:tabs>
        <w:bidi w:val="0"/>
        <w:spacing w:before="0" w:after="0" w:line="311" w:lineRule="exact"/>
        <w:ind w:left="0" w:right="0"/>
        <w:jc w:val="both"/>
      </w:pPr>
      <w:bookmarkStart w:id="824" w:name="bookmark824"/>
      <w:bookmarkEnd w:id="824"/>
      <w:r>
        <w:rPr>
          <w:color w:val="000000"/>
          <w:spacing w:val="0"/>
          <w:w w:val="100"/>
          <w:position w:val="0"/>
        </w:rPr>
        <w:t>确定对被投资单位具有共同控制、重大影响的依据</w:t>
      </w:r>
    </w:p>
    <w:p>
      <w:pPr>
        <w:pStyle w:val="Style60"/>
        <w:keepNext w:val="0"/>
        <w:keepLines w:val="0"/>
        <w:widowControl w:val="0"/>
        <w:shd w:val="clear" w:color="auto" w:fill="auto"/>
        <w:bidi w:val="0"/>
        <w:spacing w:before="0" w:after="380" w:line="311" w:lineRule="exact"/>
        <w:ind w:left="0" w:right="0"/>
        <w:jc w:val="both"/>
      </w:pPr>
      <w:r>
        <w:rPr>
          <w:color w:val="000000"/>
          <w:spacing w:val="0"/>
          <w:w w:val="100"/>
          <w:position w:val="0"/>
        </w:rPr>
        <w:t xml:space="preserve">对被投资单位具有共同控制，是指对某项安排的回报产生重大影响的活动必须经过分享控制权的参与 方一致同意后才能决策，包括商品或劳务的销售和购买、金融资产的管理、资产的购买和处置、研究与开 </w:t>
      </w:r>
      <w:r>
        <w:rPr>
          <w:color w:val="000000"/>
          <w:spacing w:val="0"/>
          <w:w w:val="100"/>
          <w:position w:val="0"/>
        </w:rPr>
        <w:t>发活动以及融资活动等；对被投资单位具有重大影响，是指当持有被投资单位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 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36"/>
        <w:keepNext/>
        <w:keepLines/>
        <w:widowControl w:val="0"/>
        <w:shd w:val="clear" w:color="auto" w:fill="auto"/>
        <w:tabs>
          <w:tab w:pos="463" w:val="left"/>
        </w:tabs>
        <w:bidi w:val="0"/>
        <w:spacing w:before="0" w:after="200" w:line="331"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7</w:t>
      </w:r>
      <w:r>
        <w:rPr>
          <w:color w:val="000000"/>
          <w:spacing w:val="0"/>
          <w:w w:val="100"/>
          <w:position w:val="0"/>
        </w:rPr>
        <w:t>、</w:t>
        <w:tab/>
        <w:t>投资性房地产</w:t>
      </w:r>
      <w:bookmarkEnd w:id="825"/>
      <w:bookmarkEnd w:id="826"/>
      <w:bookmarkEnd w:id="828"/>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成本法计量</w:t>
      </w:r>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折旧或摊销方法</w:t>
      </w:r>
    </w:p>
    <w:p>
      <w:pPr>
        <w:pStyle w:val="Style60"/>
        <w:keepNext w:val="0"/>
        <w:keepLines w:val="0"/>
        <w:widowControl w:val="0"/>
        <w:shd w:val="clear" w:color="auto" w:fill="auto"/>
        <w:bidi w:val="0"/>
        <w:spacing w:before="0" w:after="0" w:line="317" w:lineRule="exact"/>
        <w:ind w:left="0" w:right="0"/>
        <w:jc w:val="both"/>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60"/>
        <w:keepNext w:val="0"/>
        <w:keepLines w:val="0"/>
        <w:widowControl w:val="0"/>
        <w:shd w:val="clear" w:color="auto" w:fill="auto"/>
        <w:bidi w:val="0"/>
        <w:spacing w:before="0" w:after="380" w:line="317" w:lineRule="exact"/>
        <w:ind w:left="0" w:right="0"/>
        <w:jc w:val="both"/>
      </w:pPr>
      <w:r>
        <w:rPr>
          <w:color w:val="000000"/>
          <w:spacing w:val="0"/>
          <w:w w:val="100"/>
          <w:position w:val="0"/>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pStyle w:val="Style36"/>
        <w:keepNext/>
        <w:keepLines/>
        <w:widowControl w:val="0"/>
        <w:shd w:val="clear" w:color="auto" w:fill="auto"/>
        <w:tabs>
          <w:tab w:pos="463" w:val="left"/>
        </w:tabs>
        <w:bidi w:val="0"/>
        <w:spacing w:before="0" w:after="200" w:line="331"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8</w:t>
      </w:r>
      <w:r>
        <w:rPr>
          <w:color w:val="000000"/>
          <w:spacing w:val="0"/>
          <w:w w:val="100"/>
          <w:position w:val="0"/>
        </w:rPr>
        <w:t>、</w:t>
        <w:tab/>
        <w:t>固定资产</w:t>
      </w:r>
      <w:bookmarkEnd w:id="829"/>
      <w:bookmarkEnd w:id="830"/>
      <w:bookmarkEnd w:id="832"/>
    </w:p>
    <w:p>
      <w:pPr>
        <w:pStyle w:val="Style42"/>
        <w:keepNext/>
        <w:keepLines/>
        <w:widowControl w:val="0"/>
        <w:shd w:val="clear" w:color="auto" w:fill="auto"/>
        <w:bidi w:val="0"/>
        <w:spacing w:before="0" w:after="280" w:line="317" w:lineRule="exact"/>
        <w:ind w:left="0" w:right="0" w:firstLine="0"/>
        <w:jc w:val="both"/>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3"/>
      <w:bookmarkEnd w:id="834"/>
      <w:bookmarkEnd w:id="836"/>
    </w:p>
    <w:p>
      <w:pPr>
        <w:pStyle w:val="Style33"/>
        <w:keepNext w:val="0"/>
        <w:keepLines w:val="0"/>
        <w:widowControl w:val="0"/>
        <w:shd w:val="clear" w:color="auto" w:fill="auto"/>
        <w:bidi w:val="0"/>
        <w:spacing w:before="0" w:after="380" w:line="307" w:lineRule="exact"/>
        <w:ind w:left="0" w:right="0" w:firstLine="0"/>
        <w:jc w:val="both"/>
      </w:pPr>
      <w:bookmarkStart w:id="837" w:name="bookmark837"/>
      <w:r>
        <w:rPr>
          <w:color w:val="000000"/>
          <w:spacing w:val="0"/>
          <w:w w:val="100"/>
          <w:position w:val="0"/>
        </w:rPr>
        <w:t>固</w:t>
      </w:r>
      <w:bookmarkEnd w:id="837"/>
      <w:r>
        <w:rPr>
          <w:color w:val="000000"/>
          <w:spacing w:val="0"/>
          <w:w w:val="100"/>
          <w:position w:val="0"/>
        </w:rPr>
        <w:t>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18"/>
        <w:keepNext w:val="0"/>
        <w:keepLines w:val="0"/>
        <w:widowControl w:val="0"/>
        <w:shd w:val="clear" w:color="auto" w:fill="auto"/>
        <w:bidi w:val="0"/>
        <w:spacing w:before="0" w:after="0" w:line="240" w:lineRule="auto"/>
        <w:ind w:left="101" w:right="0" w:firstLine="0"/>
        <w:jc w:val="left"/>
        <w:rPr>
          <w:sz w:val="20"/>
          <w:szCs w:val="20"/>
        </w:rPr>
      </w:pPr>
      <w:bookmarkStart w:id="838" w:name="bookmark83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3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24.25%-12.13%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32.33%-12.13%</w:t>
            </w:r>
          </w:p>
        </w:tc>
      </w:tr>
    </w:tbl>
    <w:p>
      <w:pPr>
        <w:widowControl w:val="0"/>
        <w:spacing w:after="279" w:line="1" w:lineRule="exact"/>
      </w:pPr>
    </w:p>
    <w:p>
      <w:pPr>
        <w:pStyle w:val="Style42"/>
        <w:keepNext/>
        <w:keepLines/>
        <w:widowControl w:val="0"/>
        <w:shd w:val="clear" w:color="auto" w:fill="auto"/>
        <w:bidi w:val="0"/>
        <w:spacing w:before="0" w:after="280" w:line="312" w:lineRule="exact"/>
        <w:ind w:left="0" w:right="0" w:firstLine="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9"/>
      <w:bookmarkEnd w:id="840"/>
      <w:bookmarkEnd w:id="842"/>
    </w:p>
    <w:p>
      <w:pPr>
        <w:pStyle w:val="Style3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融资租入固定资产为实质上转移了与资产所有权有关的全部风险和报酬的租赁。融资租入固定资产初始计价为租赁期开始日 租赁资产公允价值与最低租赁付款额现值较低者作为入账价值;融资租入固定资产后续计价采用与自有固定资产相一致的折 旧政策计提折旧及减值准备。</w:t>
      </w:r>
    </w:p>
    <w:p>
      <w:pPr>
        <w:pStyle w:val="Style36"/>
        <w:keepNext/>
        <w:keepLines/>
        <w:widowControl w:val="0"/>
        <w:shd w:val="clear" w:color="auto" w:fill="auto"/>
        <w:bidi w:val="0"/>
        <w:spacing w:before="0" w:after="280" w:line="312"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843"/>
      <w:bookmarkEnd w:id="844"/>
      <w:bookmarkEnd w:id="846"/>
    </w:p>
    <w:p>
      <w:pPr>
        <w:pStyle w:val="Style60"/>
        <w:keepNext w:val="0"/>
        <w:keepLines w:val="0"/>
        <w:widowControl w:val="0"/>
        <w:shd w:val="clear" w:color="auto" w:fill="auto"/>
        <w:bidi w:val="0"/>
        <w:spacing w:before="0" w:after="280" w:line="312" w:lineRule="exact"/>
        <w:ind w:left="0" w:right="0"/>
        <w:jc w:val="both"/>
      </w:pPr>
      <w:r>
        <w:rPr>
          <w:color w:val="000000"/>
          <w:spacing w:val="0"/>
          <w:w w:val="100"/>
          <w:position w:val="0"/>
        </w:rPr>
        <w:t>本公司在建工程分为自营方式建造和出包方式建造两种。在建工程在工程完工达到预定可使用状态 时，结转固定资产。预定可使用状态的判断标准，应符合下列情况之一：固定资产的实体建造（包括安装） 工作已经全部完成或实质上已经全部完成；已经试生产或试运行，并且其结果表明资产能够正常运行或能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pStyle w:val="Style36"/>
        <w:keepNext/>
        <w:keepLines/>
        <w:widowControl w:val="0"/>
        <w:shd w:val="clear" w:color="auto" w:fill="auto"/>
        <w:tabs>
          <w:tab w:pos="493" w:val="left"/>
        </w:tabs>
        <w:bidi w:val="0"/>
        <w:spacing w:before="0" w:after="280" w:line="313" w:lineRule="exact"/>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847"/>
      <w:bookmarkEnd w:id="848"/>
      <w:bookmarkEnd w:id="850"/>
    </w:p>
    <w:p>
      <w:pPr>
        <w:pStyle w:val="Style60"/>
        <w:keepNext w:val="0"/>
        <w:keepLines w:val="0"/>
        <w:widowControl w:val="0"/>
        <w:numPr>
          <w:ilvl w:val="0"/>
          <w:numId w:val="17"/>
        </w:numPr>
        <w:shd w:val="clear" w:color="auto" w:fill="auto"/>
        <w:tabs>
          <w:tab w:pos="733" w:val="left"/>
        </w:tabs>
        <w:bidi w:val="0"/>
        <w:spacing w:before="0" w:after="0" w:line="313" w:lineRule="exact"/>
        <w:ind w:left="0" w:right="0"/>
        <w:jc w:val="both"/>
      </w:pPr>
      <w:bookmarkStart w:id="851" w:name="bookmark851"/>
      <w:bookmarkEnd w:id="851"/>
      <w:r>
        <w:rPr>
          <w:color w:val="000000"/>
          <w:spacing w:val="0"/>
          <w:w w:val="100"/>
          <w:position w:val="0"/>
        </w:rPr>
        <w:t>借款费用资本化的确认原则</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60"/>
        <w:keepNext w:val="0"/>
        <w:keepLines w:val="0"/>
        <w:widowControl w:val="0"/>
        <w:numPr>
          <w:ilvl w:val="0"/>
          <w:numId w:val="17"/>
        </w:numPr>
        <w:shd w:val="clear" w:color="auto" w:fill="auto"/>
        <w:tabs>
          <w:tab w:pos="752" w:val="left"/>
        </w:tabs>
        <w:bidi w:val="0"/>
        <w:spacing w:before="0" w:after="0" w:line="313" w:lineRule="exact"/>
        <w:ind w:left="0" w:right="0"/>
        <w:jc w:val="both"/>
      </w:pPr>
      <w:bookmarkStart w:id="852" w:name="bookmark852"/>
      <w:bookmarkEnd w:id="852"/>
      <w:r>
        <w:rPr>
          <w:color w:val="000000"/>
          <w:spacing w:val="0"/>
          <w:w w:val="100"/>
          <w:position w:val="0"/>
        </w:rPr>
        <w:t>资本化金额计算方法</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 资本化。</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60"/>
        <w:keepNext w:val="0"/>
        <w:keepLines w:val="0"/>
        <w:widowControl w:val="0"/>
        <w:shd w:val="clear" w:color="auto" w:fill="auto"/>
        <w:bidi w:val="0"/>
        <w:spacing w:before="0" w:after="280" w:line="313" w:lineRule="exact"/>
        <w:ind w:left="0" w:right="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36"/>
        <w:keepNext/>
        <w:keepLines/>
        <w:widowControl w:val="0"/>
        <w:shd w:val="clear" w:color="auto" w:fill="auto"/>
        <w:tabs>
          <w:tab w:pos="493" w:val="left"/>
        </w:tabs>
        <w:bidi w:val="0"/>
        <w:spacing w:before="0" w:after="280" w:line="313" w:lineRule="exact"/>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bookmarkEnd w:id="853"/>
      <w:bookmarkEnd w:id="854"/>
      <w:bookmarkEnd w:id="856"/>
    </w:p>
    <w:p>
      <w:pPr>
        <w:pStyle w:val="Style36"/>
        <w:keepNext/>
        <w:keepLines/>
        <w:widowControl w:val="0"/>
        <w:shd w:val="clear" w:color="auto" w:fill="auto"/>
        <w:tabs>
          <w:tab w:pos="493" w:val="left"/>
        </w:tabs>
        <w:bidi w:val="0"/>
        <w:spacing w:before="0" w:after="280" w:line="313"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无形资产</w:t>
      </w:r>
      <w:bookmarkEnd w:id="857"/>
      <w:bookmarkEnd w:id="858"/>
      <w:bookmarkEnd w:id="860"/>
    </w:p>
    <w:p>
      <w:pPr>
        <w:pStyle w:val="Style42"/>
        <w:keepNext/>
        <w:keepLines/>
        <w:widowControl w:val="0"/>
        <w:shd w:val="clear" w:color="auto" w:fill="auto"/>
        <w:bidi w:val="0"/>
        <w:spacing w:before="0" w:after="280" w:line="313"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1"/>
      <w:bookmarkEnd w:id="862"/>
      <w:bookmarkEnd w:id="864"/>
    </w:p>
    <w:p>
      <w:pPr>
        <w:pStyle w:val="Style60"/>
        <w:keepNext w:val="0"/>
        <w:keepLines w:val="0"/>
        <w:widowControl w:val="0"/>
        <w:numPr>
          <w:ilvl w:val="0"/>
          <w:numId w:val="19"/>
        </w:numPr>
        <w:shd w:val="clear" w:color="auto" w:fill="auto"/>
        <w:bidi w:val="0"/>
        <w:spacing w:before="0" w:after="0" w:line="315" w:lineRule="exact"/>
        <w:ind w:left="0" w:right="0"/>
        <w:jc w:val="both"/>
      </w:pPr>
      <w:bookmarkStart w:id="865" w:name="bookmark865"/>
      <w:bookmarkEnd w:id="865"/>
      <w:r>
        <w:rPr>
          <w:color w:val="000000"/>
          <w:spacing w:val="0"/>
          <w:w w:val="100"/>
          <w:position w:val="0"/>
        </w:rPr>
        <w:t>无形资产的计价方法</w:t>
      </w:r>
    </w:p>
    <w:p>
      <w:pPr>
        <w:pStyle w:val="Style60"/>
        <w:keepNext w:val="0"/>
        <w:keepLines w:val="0"/>
        <w:widowControl w:val="0"/>
        <w:shd w:val="clear" w:color="auto" w:fill="auto"/>
        <w:bidi w:val="0"/>
        <w:spacing w:before="0" w:after="0" w:line="315" w:lineRule="exact"/>
        <w:ind w:left="0" w:right="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60"/>
        <w:keepNext w:val="0"/>
        <w:keepLines w:val="0"/>
        <w:widowControl w:val="0"/>
        <w:shd w:val="clear" w:color="auto" w:fill="auto"/>
        <w:bidi w:val="0"/>
        <w:spacing w:before="0" w:after="60" w:line="315" w:lineRule="exact"/>
        <w:ind w:left="0" w:right="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1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使用寿命有限的无形资产摊销方法如下:</w:t>
      </w:r>
    </w:p>
    <w:tbl>
      <w:tblPr>
        <w:tblOverlap w:val="never"/>
        <w:jc w:val="left"/>
        <w:tblLayout w:type="fixed"/>
      </w:tblPr>
      <w:tblGrid>
        <w:gridCol w:w="2976"/>
        <w:gridCol w:w="2957"/>
        <w:gridCol w:w="2803"/>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widowControl w:val="0"/>
        <w:spacing w:after="279" w:line="1" w:lineRule="exact"/>
      </w:pPr>
    </w:p>
    <w:p>
      <w:pPr>
        <w:pStyle w:val="Style60"/>
        <w:keepNext w:val="0"/>
        <w:keepLines w:val="0"/>
        <w:widowControl w:val="0"/>
        <w:numPr>
          <w:ilvl w:val="0"/>
          <w:numId w:val="19"/>
        </w:numPr>
        <w:shd w:val="clear" w:color="auto" w:fill="auto"/>
        <w:bidi w:val="0"/>
        <w:spacing w:before="0" w:after="0" w:line="313" w:lineRule="exact"/>
        <w:ind w:left="0" w:right="0"/>
        <w:jc w:val="both"/>
      </w:pPr>
      <w:bookmarkStart w:id="866" w:name="bookmark866"/>
      <w:bookmarkEnd w:id="866"/>
      <w:r>
        <w:rPr>
          <w:color w:val="000000"/>
          <w:spacing w:val="0"/>
          <w:w w:val="100"/>
          <w:position w:val="0"/>
        </w:rPr>
        <w:t>使用寿命不确定的判断依据</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本公司将无法预见该资产为公司带来经济利益的期限，或使用期限不确定的无形资产确定为使用寿命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60"/>
        <w:keepNext w:val="0"/>
        <w:keepLines w:val="0"/>
        <w:widowControl w:val="0"/>
        <w:shd w:val="clear" w:color="auto" w:fill="auto"/>
        <w:bidi w:val="0"/>
        <w:spacing w:before="0" w:after="280" w:line="313" w:lineRule="exact"/>
        <w:ind w:left="440" w:right="0" w:firstLine="0"/>
        <w:jc w:val="both"/>
      </w:pPr>
      <w:r>
        <w:rPr>
          <w:color w:val="000000"/>
          <w:spacing w:val="0"/>
          <w:w w:val="100"/>
          <w:position w:val="0"/>
        </w:rPr>
        <w:t>每年年末，对使用寿命不确定的无形资产的使用寿命进行复核，主要采取自下而上的方式，由无形资 产使用相关部门进行基础复核，评价使用寿命不确定判断依据是否存在变化等。</w:t>
      </w:r>
    </w:p>
    <w:p>
      <w:pPr>
        <w:pStyle w:val="Style42"/>
        <w:keepNext/>
        <w:keepLines/>
        <w:widowControl w:val="0"/>
        <w:shd w:val="clear" w:color="auto" w:fill="auto"/>
        <w:bidi w:val="0"/>
        <w:spacing w:before="0" w:after="280" w:line="313" w:lineRule="exact"/>
        <w:ind w:left="0" w:right="0" w:firstLine="0"/>
        <w:jc w:val="both"/>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7"/>
      <w:bookmarkEnd w:id="868"/>
      <w:bookmarkEnd w:id="870"/>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内部研究开发项目的研究阶段和开发阶段具体标准，以及开发阶段支出符合资本化条件的具体标准： 内部研究开发项目研究阶段的支出，于发生时计入当期损益；开发阶段的支出，满足确认为无形资产 条件的转入无形资产核算。</w:t>
      </w:r>
    </w:p>
    <w:p>
      <w:pPr>
        <w:pStyle w:val="Style60"/>
        <w:keepNext w:val="0"/>
        <w:keepLines w:val="0"/>
        <w:widowControl w:val="0"/>
        <w:shd w:val="clear" w:color="auto" w:fill="auto"/>
        <w:bidi w:val="0"/>
        <w:spacing w:before="0" w:after="280" w:line="313" w:lineRule="exact"/>
        <w:ind w:left="0" w:right="0"/>
        <w:jc w:val="both"/>
      </w:pPr>
      <w:r>
        <w:rPr>
          <w:color w:val="000000"/>
          <w:spacing w:val="0"/>
          <w:w w:val="100"/>
          <w:position w:val="0"/>
        </w:rPr>
        <w:t>划分内部研究开发项目的研究阶段和开发阶段的具体标准：①完成该无形资产以使其能够使用或出售 在技术上具有可行性；②具有完成该无形资产并使用或出售的意图；③无形资产产生经济利益的方式，包 括能够证明运用该无形资产生产的产品存在市场或无形资产自身存在市场，无形资产将在内部使用的，能 够证明其有用性；④有足够的技术、财务资源和其他资源支持，以完成该无形资产的开发，并有能力使用 或出售该无形资产；⑤归属于该无形资产开发阶段的支出能够可靠地计量。</w:t>
      </w:r>
    </w:p>
    <w:p>
      <w:pPr>
        <w:pStyle w:val="Style36"/>
        <w:keepNext/>
        <w:keepLines/>
        <w:widowControl w:val="0"/>
        <w:shd w:val="clear" w:color="auto" w:fill="auto"/>
        <w:tabs>
          <w:tab w:pos="449" w:val="left"/>
        </w:tabs>
        <w:bidi w:val="0"/>
        <w:spacing w:before="0" w:after="280" w:line="313" w:lineRule="exact"/>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871"/>
      <w:bookmarkEnd w:id="872"/>
      <w:bookmarkEnd w:id="874"/>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长期股权投资、采用成本模式计量的投资性房地产、固定资产、在建工程、采用成本模式计量的生产 性生物资产、油气资产、无形资产等长期资产于资产负债表日存在减值迹象的，进行减值测试。减值测试 结果表明资产的可收回金额低于其账面价值的，按其差额计提减值准备并计入减值损失。</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60"/>
        <w:keepNext w:val="0"/>
        <w:keepLines w:val="0"/>
        <w:widowControl w:val="0"/>
        <w:shd w:val="clear" w:color="auto" w:fill="auto"/>
        <w:bidi w:val="0"/>
        <w:spacing w:before="0" w:after="280" w:line="313" w:lineRule="exact"/>
        <w:ind w:left="0" w:right="0"/>
        <w:jc w:val="left"/>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49" w:val="left"/>
        </w:tabs>
        <w:bidi w:val="0"/>
        <w:spacing w:before="0" w:after="280" w:line="313" w:lineRule="exact"/>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875"/>
      <w:bookmarkEnd w:id="876"/>
      <w:bookmarkEnd w:id="878"/>
    </w:p>
    <w:p>
      <w:pPr>
        <w:pStyle w:val="Style60"/>
        <w:keepNext w:val="0"/>
        <w:keepLines w:val="0"/>
        <w:widowControl w:val="0"/>
        <w:shd w:val="clear" w:color="auto" w:fill="auto"/>
        <w:bidi w:val="0"/>
        <w:spacing w:before="0" w:after="280" w:line="317" w:lineRule="exact"/>
        <w:ind w:left="0" w:right="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36"/>
        <w:keepNext/>
        <w:keepLines/>
        <w:widowControl w:val="0"/>
        <w:shd w:val="clear" w:color="auto" w:fill="auto"/>
        <w:tabs>
          <w:tab w:pos="449" w:val="left"/>
        </w:tabs>
        <w:bidi w:val="0"/>
        <w:spacing w:before="0" w:after="280" w:line="313" w:lineRule="exact"/>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879"/>
      <w:bookmarkEnd w:id="880"/>
      <w:bookmarkEnd w:id="882"/>
    </w:p>
    <w:p>
      <w:pPr>
        <w:pStyle w:val="Style60"/>
        <w:keepNext w:val="0"/>
        <w:keepLines w:val="0"/>
        <w:widowControl w:val="0"/>
        <w:shd w:val="clear" w:color="auto" w:fill="auto"/>
        <w:bidi w:val="0"/>
        <w:spacing w:before="0" w:after="280" w:line="313" w:lineRule="exact"/>
        <w:ind w:left="0" w:right="0"/>
        <w:jc w:val="left"/>
      </w:pPr>
      <w:r>
        <w:rPr>
          <w:color w:val="000000"/>
          <w:spacing w:val="0"/>
          <w:w w:val="100"/>
          <w:position w:val="0"/>
        </w:rPr>
        <w:t>本公司将已收或应收客户对价而应向客户转让商品或提供服务的义务列示为合同负债。</w:t>
      </w:r>
    </w:p>
    <w:p>
      <w:pPr>
        <w:pStyle w:val="Style36"/>
        <w:keepNext/>
        <w:keepLines/>
        <w:widowControl w:val="0"/>
        <w:shd w:val="clear" w:color="auto" w:fill="auto"/>
        <w:tabs>
          <w:tab w:pos="449" w:val="left"/>
        </w:tabs>
        <w:bidi w:val="0"/>
        <w:spacing w:before="0" w:after="280" w:line="313"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883"/>
      <w:bookmarkEnd w:id="884"/>
      <w:bookmarkEnd w:id="886"/>
    </w:p>
    <w:p>
      <w:pPr>
        <w:pStyle w:val="Style42"/>
        <w:keepNext/>
        <w:keepLines/>
        <w:widowControl w:val="0"/>
        <w:shd w:val="clear" w:color="auto" w:fill="auto"/>
        <w:bidi w:val="0"/>
        <w:spacing w:before="0" w:after="280" w:line="313" w:lineRule="exact"/>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7"/>
      <w:bookmarkEnd w:id="888"/>
      <w:bookmarkEnd w:id="890"/>
    </w:p>
    <w:p>
      <w:pPr>
        <w:pStyle w:val="Style60"/>
        <w:keepNext w:val="0"/>
        <w:keepLines w:val="0"/>
        <w:widowControl w:val="0"/>
        <w:shd w:val="clear" w:color="auto" w:fill="auto"/>
        <w:bidi w:val="0"/>
        <w:spacing w:before="0" w:after="280" w:line="311" w:lineRule="exact"/>
        <w:ind w:left="440" w:right="0" w:firstLine="0"/>
        <w:jc w:val="both"/>
      </w:pPr>
      <w:r>
        <w:rPr>
          <w:color w:val="000000"/>
          <w:spacing w:val="0"/>
          <w:w w:val="100"/>
          <w:position w:val="0"/>
        </w:rPr>
        <w:t>在职工为本公司提供服务的会计期间，将实际发生的短期薪酬确认为负债，并计入当期损益，企业会 计准则要求或允许计入资产成本的除外。本公司发生的职工福利费，在实际发生时根据实际发生额计 入当期损益或相关资产成本。职工福利费为非货币性福利的，按照公允价值计量。本公司为职工缴纳 的医疗保险费、工伤保险费、生育保险费等社会保险费和住房公积金，以及按规定提取的工会经费和 职工教育经费，在职工提供服务的会计期间，根据规定的计提基础和计提比例计算确定相应的职工薪</w:t>
      </w:r>
    </w:p>
    <w:p>
      <w:pPr>
        <w:pStyle w:val="Style60"/>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酬金额，并确认相应负债，计入当期损益或相关资产成本。</w:t>
      </w:r>
    </w:p>
    <w:p>
      <w:pPr>
        <w:pStyle w:val="Style42"/>
        <w:keepNext/>
        <w:keepLines/>
        <w:widowControl w:val="0"/>
        <w:shd w:val="clear" w:color="auto" w:fill="auto"/>
        <w:tabs>
          <w:tab w:pos="493" w:val="left"/>
        </w:tabs>
        <w:bidi w:val="0"/>
        <w:spacing w:before="0" w:after="300" w:line="312" w:lineRule="exact"/>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1"/>
      <w:bookmarkEnd w:id="892"/>
      <w:bookmarkEnd w:id="894"/>
    </w:p>
    <w:p>
      <w:pPr>
        <w:pStyle w:val="Style60"/>
        <w:keepNext w:val="0"/>
        <w:keepLines w:val="0"/>
        <w:widowControl w:val="0"/>
        <w:shd w:val="clear" w:color="auto" w:fill="auto"/>
        <w:bidi w:val="0"/>
        <w:spacing w:before="0" w:after="300" w:line="312" w:lineRule="exact"/>
        <w:ind w:left="380" w:right="0" w:firstLine="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 提供服务的期间，并计入当期损益或相关资产成本。</w:t>
      </w:r>
    </w:p>
    <w:p>
      <w:pPr>
        <w:pStyle w:val="Style42"/>
        <w:keepNext/>
        <w:keepLines/>
        <w:widowControl w:val="0"/>
        <w:shd w:val="clear" w:color="auto" w:fill="auto"/>
        <w:tabs>
          <w:tab w:pos="493" w:val="left"/>
        </w:tabs>
        <w:bidi w:val="0"/>
        <w:spacing w:before="0" w:after="300" w:line="312" w:lineRule="exact"/>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5"/>
      <w:bookmarkEnd w:id="896"/>
      <w:bookmarkEnd w:id="898"/>
    </w:p>
    <w:p>
      <w:pPr>
        <w:pStyle w:val="Style60"/>
        <w:keepNext w:val="0"/>
        <w:keepLines w:val="0"/>
        <w:widowControl w:val="0"/>
        <w:shd w:val="clear" w:color="auto" w:fill="auto"/>
        <w:bidi w:val="0"/>
        <w:spacing w:before="0" w:after="300" w:line="312" w:lineRule="exact"/>
        <w:ind w:left="380" w:right="0" w:firstLine="40"/>
        <w:jc w:val="both"/>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 支付辞退福利的重组相关的成本或费用时。</w:t>
      </w:r>
    </w:p>
    <w:p>
      <w:pPr>
        <w:pStyle w:val="Style42"/>
        <w:keepNext/>
        <w:keepLines/>
        <w:widowControl w:val="0"/>
        <w:shd w:val="clear" w:color="auto" w:fill="auto"/>
        <w:tabs>
          <w:tab w:pos="493" w:val="left"/>
        </w:tabs>
        <w:bidi w:val="0"/>
        <w:spacing w:before="0" w:after="300" w:line="312" w:lineRule="exact"/>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9"/>
      <w:bookmarkEnd w:id="900"/>
      <w:bookmarkEnd w:id="902"/>
    </w:p>
    <w:p>
      <w:pPr>
        <w:pStyle w:val="Style60"/>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36"/>
        <w:keepNext/>
        <w:keepLines/>
        <w:widowControl w:val="0"/>
        <w:shd w:val="clear" w:color="auto" w:fill="auto"/>
        <w:tabs>
          <w:tab w:pos="483" w:val="left"/>
        </w:tabs>
        <w:bidi w:val="0"/>
        <w:spacing w:before="0" w:after="300" w:line="326"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903"/>
      <w:bookmarkEnd w:id="904"/>
      <w:bookmarkEnd w:id="906"/>
    </w:p>
    <w:p>
      <w:pPr>
        <w:pStyle w:val="Style36"/>
        <w:keepNext/>
        <w:keepLines/>
        <w:widowControl w:val="0"/>
        <w:shd w:val="clear" w:color="auto" w:fill="auto"/>
        <w:tabs>
          <w:tab w:pos="483" w:val="left"/>
        </w:tabs>
        <w:bidi w:val="0"/>
        <w:spacing w:before="0" w:after="200" w:line="326"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907"/>
      <w:bookmarkEnd w:id="908"/>
      <w:bookmarkEnd w:id="910"/>
    </w:p>
    <w:p>
      <w:pPr>
        <w:pStyle w:val="Style36"/>
        <w:keepNext/>
        <w:keepLines/>
        <w:widowControl w:val="0"/>
        <w:shd w:val="clear" w:color="auto" w:fill="auto"/>
        <w:bidi w:val="0"/>
        <w:spacing w:before="0" w:after="0" w:line="312" w:lineRule="exact"/>
        <w:ind w:left="0" w:right="0" w:firstLine="0"/>
        <w:jc w:val="left"/>
      </w:pPr>
      <w:bookmarkStart w:id="907" w:name="bookmark907"/>
      <w:bookmarkStart w:id="908" w:name="bookmark908"/>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907"/>
      <w:bookmarkEnd w:id="908"/>
    </w:p>
    <w:p>
      <w:pPr>
        <w:pStyle w:val="Style33"/>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与诉讼、债务担保、亏损合同、重组事项等或有事项相关的义务同时满足下列条件时，本公司确认为预计负债：</w:t>
      </w:r>
    </w:p>
    <w:p>
      <w:pPr>
        <w:pStyle w:val="Style33"/>
        <w:keepNext w:val="0"/>
        <w:keepLines w:val="0"/>
        <w:widowControl w:val="0"/>
        <w:shd w:val="clear" w:color="auto" w:fill="auto"/>
        <w:tabs>
          <w:tab w:pos="729" w:val="left"/>
        </w:tabs>
        <w:bidi w:val="0"/>
        <w:spacing w:before="0" w:after="0" w:line="360" w:lineRule="auto"/>
        <w:ind w:left="0" w:right="0" w:firstLine="380"/>
        <w:jc w:val="left"/>
      </w:pPr>
      <w:bookmarkStart w:id="912" w:name="bookmark912"/>
      <w:r>
        <w:rPr>
          <w:rFonts w:ascii="Times New Roman" w:eastAsia="Times New Roman" w:hAnsi="Times New Roman" w:cs="Times New Roman"/>
          <w:color w:val="000000"/>
          <w:spacing w:val="0"/>
          <w:w w:val="100"/>
          <w:position w:val="0"/>
          <w:sz w:val="18"/>
          <w:szCs w:val="18"/>
        </w:rPr>
        <w:t>1</w:t>
      </w:r>
      <w:bookmarkEnd w:id="912"/>
      <w:r>
        <w:rPr>
          <w:color w:val="000000"/>
          <w:spacing w:val="0"/>
          <w:w w:val="100"/>
          <w:position w:val="0"/>
        </w:rPr>
        <w:t>）</w:t>
        <w:tab/>
        <w:t>该义务是本公司承担的现时义务；</w:t>
      </w:r>
    </w:p>
    <w:p>
      <w:pPr>
        <w:pStyle w:val="Style33"/>
        <w:keepNext w:val="0"/>
        <w:keepLines w:val="0"/>
        <w:widowControl w:val="0"/>
        <w:shd w:val="clear" w:color="auto" w:fill="auto"/>
        <w:tabs>
          <w:tab w:pos="748" w:val="left"/>
        </w:tabs>
        <w:bidi w:val="0"/>
        <w:spacing w:before="0" w:after="0" w:line="360" w:lineRule="auto"/>
        <w:ind w:left="0" w:right="0" w:firstLine="380"/>
        <w:jc w:val="left"/>
      </w:pPr>
      <w:bookmarkStart w:id="913" w:name="bookmark913"/>
      <w:r>
        <w:rPr>
          <w:rFonts w:ascii="Times New Roman" w:eastAsia="Times New Roman" w:hAnsi="Times New Roman" w:cs="Times New Roman"/>
          <w:color w:val="000000"/>
          <w:spacing w:val="0"/>
          <w:w w:val="100"/>
          <w:position w:val="0"/>
          <w:sz w:val="18"/>
          <w:szCs w:val="18"/>
        </w:rPr>
        <w:t>2</w:t>
      </w:r>
      <w:bookmarkEnd w:id="913"/>
      <w:r>
        <w:rPr>
          <w:color w:val="000000"/>
          <w:spacing w:val="0"/>
          <w:w w:val="100"/>
          <w:position w:val="0"/>
        </w:rPr>
        <w:t>）</w:t>
        <w:tab/>
        <w:t>履行该义务很可能导致经济利益流出本公司；</w:t>
      </w:r>
    </w:p>
    <w:p>
      <w:pPr>
        <w:pStyle w:val="Style33"/>
        <w:keepNext w:val="0"/>
        <w:keepLines w:val="0"/>
        <w:widowControl w:val="0"/>
        <w:shd w:val="clear" w:color="auto" w:fill="auto"/>
        <w:tabs>
          <w:tab w:pos="748" w:val="left"/>
        </w:tabs>
        <w:bidi w:val="0"/>
        <w:spacing w:before="0" w:after="200" w:line="360" w:lineRule="auto"/>
        <w:ind w:left="0" w:right="0" w:firstLine="380"/>
        <w:jc w:val="left"/>
      </w:pPr>
      <w:bookmarkStart w:id="914" w:name="bookmark914"/>
      <w:r>
        <w:rPr>
          <w:rFonts w:ascii="Times New Roman" w:eastAsia="Times New Roman" w:hAnsi="Times New Roman" w:cs="Times New Roman"/>
          <w:color w:val="000000"/>
          <w:spacing w:val="0"/>
          <w:w w:val="100"/>
          <w:position w:val="0"/>
          <w:sz w:val="18"/>
          <w:szCs w:val="18"/>
        </w:rPr>
        <w:t>3</w:t>
      </w:r>
      <w:bookmarkEnd w:id="914"/>
      <w:r>
        <w:rPr>
          <w:color w:val="000000"/>
          <w:spacing w:val="0"/>
          <w:w w:val="100"/>
          <w:position w:val="0"/>
        </w:rPr>
        <w:t>）</w:t>
        <w:tab/>
        <w:t>该义务的金额能够可靠地计量。</w:t>
      </w:r>
    </w:p>
    <w:p>
      <w:pPr>
        <w:pStyle w:val="Style60"/>
        <w:keepNext w:val="0"/>
        <w:keepLines w:val="0"/>
        <w:widowControl w:val="0"/>
        <w:shd w:val="clear" w:color="auto" w:fill="auto"/>
        <w:bidi w:val="0"/>
        <w:spacing w:before="0" w:after="0" w:line="314" w:lineRule="exact"/>
        <w:ind w:left="0" w:right="0" w:firstLine="280"/>
        <w:jc w:val="left"/>
      </w:pPr>
      <w:bookmarkStart w:id="915" w:name="bookmark915"/>
      <w:r>
        <w:rPr>
          <w:b/>
          <w:bCs/>
          <w:color w:val="000000"/>
          <w:spacing w:val="0"/>
          <w:w w:val="100"/>
          <w:position w:val="0"/>
        </w:rPr>
        <w:t>（</w:t>
      </w:r>
      <w:bookmarkEnd w:id="915"/>
      <w:r>
        <w:rPr>
          <w:rFonts w:ascii="Times New Roman" w:eastAsia="Times New Roman" w:hAnsi="Times New Roman" w:cs="Times New Roman"/>
          <w:b/>
          <w:bCs/>
          <w:color w:val="000000"/>
          <w:spacing w:val="0"/>
          <w:w w:val="100"/>
          <w:position w:val="0"/>
        </w:rPr>
        <w:t>2</w:t>
      </w:r>
      <w:r>
        <w:rPr>
          <w:b/>
          <w:bCs/>
          <w:color w:val="000000"/>
          <w:spacing w:val="0"/>
          <w:w w:val="100"/>
          <w:position w:val="0"/>
        </w:rPr>
        <w:t>）各类预计负债的计量方法</w:t>
      </w:r>
    </w:p>
    <w:p>
      <w:pPr>
        <w:pStyle w:val="Style3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本公司预计负债按履行相关现时义务所需的支出的最佳估计数进行初始计量。</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最佳估计数分别以下情况处理：</w:t>
      </w:r>
    </w:p>
    <w:p>
      <w:pPr>
        <w:pStyle w:val="Style3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33"/>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6"/>
        <w:keepNext/>
        <w:keepLines/>
        <w:widowControl w:val="0"/>
        <w:shd w:val="clear" w:color="auto" w:fill="auto"/>
        <w:tabs>
          <w:tab w:pos="483" w:val="left"/>
        </w:tabs>
        <w:bidi w:val="0"/>
        <w:spacing w:before="0" w:after="200" w:line="326"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916"/>
      <w:bookmarkEnd w:id="917"/>
      <w:bookmarkEnd w:id="919"/>
    </w:p>
    <w:p>
      <w:pPr>
        <w:pStyle w:val="Style6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本公司股份支付包括以权益结算的股份支付和以现金结算的股份支付。以权益结算的股份支付换取职 </w:t>
      </w:r>
      <w:r>
        <w:rPr>
          <w:color w:val="000000"/>
          <w:spacing w:val="0"/>
          <w:w w:val="100"/>
          <w:position w:val="0"/>
        </w:rPr>
        <w:t>工提供服务的，以授予职工权益工具的公允价值计量。存在活跃市场的，按照活跃市场中的报价确定; 不存在活跃市场的，采用估值技术确定，包括参考熟悉情况并自愿交易的各方最近进行的市场交易中 使用的价格、参照实质上相同的其他金融工具的当前公允价值、现金流量折现法和期权定价模型等。</w:t>
      </w:r>
    </w:p>
    <w:p>
      <w:pPr>
        <w:pStyle w:val="Style60"/>
        <w:keepNext w:val="0"/>
        <w:keepLines w:val="0"/>
        <w:widowControl w:val="0"/>
        <w:shd w:val="clear" w:color="auto" w:fill="auto"/>
        <w:bidi w:val="0"/>
        <w:spacing w:before="0" w:after="380" w:line="314" w:lineRule="exact"/>
        <w:ind w:left="440" w:right="0" w:firstLine="0"/>
        <w:jc w:val="left"/>
      </w:pPr>
      <w:r>
        <w:rPr>
          <w:color w:val="000000"/>
          <w:spacing w:val="0"/>
          <w:w w:val="100"/>
          <w:position w:val="0"/>
        </w:rPr>
        <w:t>在各个资产负债表日，根据最新取得的可行权人数变动、业绩指标完成情况等后续信息，修正预计可 行权的股票期权数量，并以此为依据确认各期应分摊的费用。对于跨越多个会计期间的期权费用，一 般可以按照该期权在某会计期间内等待期长度占整个等待期长度的比例进行分摊。</w:t>
      </w:r>
    </w:p>
    <w:p>
      <w:pPr>
        <w:pStyle w:val="Style36"/>
        <w:keepNext/>
        <w:keepLines/>
        <w:widowControl w:val="0"/>
        <w:shd w:val="clear" w:color="auto" w:fill="auto"/>
        <w:tabs>
          <w:tab w:pos="449" w:val="left"/>
        </w:tabs>
        <w:bidi w:val="0"/>
        <w:spacing w:before="0" w:after="300" w:line="326"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920"/>
      <w:bookmarkEnd w:id="921"/>
      <w:bookmarkEnd w:id="923"/>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本公司在履行了合同中的履约义务，即在客户取得相关商品或服务控制权时，按照分摊至该项履约义 务的交易价格确认收入。取得相关商品控制权，是指能够主导该商品的使用并从中获得几乎全部的经济利 益。履约义务是指合同中本公司向客户转让可明确区分商品的承诺。交易价格是指本公司因向客户转让商 品而预期有权收取的对价金额，不包括代第三方收取的款项以及本公司预期将退还给客户的款项。</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履约义务是在某一时段内履行、还是在某一时点履行，取决于合同条款及相关法律规定。如果履约义 务是在某一时段内履行的，则本公司按照履约进度确认收入。否则，本公司于客户取得相关资产控制权的 某一时点确认收入。</w:t>
      </w:r>
    </w:p>
    <w:p>
      <w:pPr>
        <w:pStyle w:val="Style60"/>
        <w:keepNext w:val="0"/>
        <w:keepLines w:val="0"/>
        <w:widowControl w:val="0"/>
        <w:shd w:val="clear" w:color="auto" w:fill="auto"/>
        <w:bidi w:val="0"/>
        <w:spacing w:before="0" w:after="0" w:line="313" w:lineRule="exact"/>
        <w:ind w:left="0" w:right="0"/>
        <w:jc w:val="both"/>
      </w:pPr>
      <w:r>
        <w:rPr>
          <w:color w:val="000000"/>
          <w:spacing w:val="0"/>
          <w:w w:val="100"/>
          <w:position w:val="0"/>
        </w:rPr>
        <w:t>本公司各类业务的具体收入确认政策如下：</w:t>
      </w:r>
    </w:p>
    <w:p>
      <w:pPr>
        <w:pStyle w:val="Style60"/>
        <w:keepNext w:val="0"/>
        <w:keepLines w:val="0"/>
        <w:widowControl w:val="0"/>
        <w:numPr>
          <w:ilvl w:val="0"/>
          <w:numId w:val="21"/>
        </w:numPr>
        <w:shd w:val="clear" w:color="auto" w:fill="auto"/>
        <w:tabs>
          <w:tab w:pos="735" w:val="left"/>
        </w:tabs>
        <w:bidi w:val="0"/>
        <w:spacing w:before="0" w:after="60" w:line="313" w:lineRule="exact"/>
        <w:ind w:left="440" w:right="0" w:firstLine="0"/>
        <w:jc w:val="both"/>
      </w:pPr>
      <w:bookmarkStart w:id="924" w:name="bookmark924"/>
      <w:bookmarkEnd w:id="924"/>
      <w:r>
        <w:rPr>
          <w:color w:val="000000"/>
          <w:spacing w:val="0"/>
          <w:w w:val="100"/>
          <w:position w:val="0"/>
        </w:rPr>
        <w:t>企业互联网服务收入：公司根据客户需要为其提供股权筹划咨询、架构设计、交易设计等全案服务 并签订服务协议，按照协议约定的内容完成相关服务或咨询并收取约定的服务费；公司在上述服务的 成果已完成，并取得双方认可的收款依据，在相关的经济利益很可能流入企业，服务的完成结果能够 可靠确定时确认收入。</w:t>
      </w:r>
    </w:p>
    <w:p>
      <w:pPr>
        <w:pStyle w:val="Style60"/>
        <w:keepNext w:val="0"/>
        <w:keepLines w:val="0"/>
        <w:widowControl w:val="0"/>
        <w:numPr>
          <w:ilvl w:val="0"/>
          <w:numId w:val="21"/>
        </w:numPr>
        <w:shd w:val="clear" w:color="auto" w:fill="auto"/>
        <w:tabs>
          <w:tab w:pos="740" w:val="left"/>
        </w:tabs>
        <w:bidi w:val="0"/>
        <w:spacing w:before="0" w:after="0" w:line="326" w:lineRule="auto"/>
        <w:ind w:left="0" w:right="0"/>
        <w:jc w:val="left"/>
      </w:pPr>
      <w:bookmarkStart w:id="925" w:name="bookmark925"/>
      <w:bookmarkEnd w:id="925"/>
      <w:r>
        <w:rPr>
          <w:color w:val="000000"/>
          <w:spacing w:val="0"/>
          <w:w w:val="100"/>
          <w:position w:val="0"/>
        </w:rPr>
        <w:t>企业综合服务收入：此项业务收入分为一次性服务收入和周期性服务收入：</w:t>
      </w:r>
    </w:p>
    <w:p>
      <w:pPr>
        <w:pStyle w:val="Style60"/>
        <w:keepNext w:val="0"/>
        <w:keepLines w:val="0"/>
        <w:widowControl w:val="0"/>
        <w:numPr>
          <w:ilvl w:val="0"/>
          <w:numId w:val="23"/>
        </w:numPr>
        <w:shd w:val="clear" w:color="auto" w:fill="auto"/>
        <w:tabs>
          <w:tab w:pos="1004" w:val="left"/>
        </w:tabs>
        <w:bidi w:val="0"/>
        <w:spacing w:before="0" w:after="0" w:line="313" w:lineRule="exact"/>
        <w:ind w:left="440" w:right="0" w:firstLine="0"/>
        <w:jc w:val="both"/>
      </w:pPr>
      <w:bookmarkStart w:id="926" w:name="bookmark926"/>
      <w:bookmarkEnd w:id="926"/>
      <w:r>
        <w:rPr>
          <w:color w:val="000000"/>
          <w:spacing w:val="0"/>
          <w:w w:val="100"/>
          <w:position w:val="0"/>
        </w:rPr>
        <w:t>一次性服务收入：双方如签署服务协议，本公司依据服务协议提供服务，并依据服务协议提交 或形成工作成果，对方已付款或按服务协议约定付款，或预计相关的经济利益很可能流入本公司时， 本公司在服务完成时一次性确认收入；如双方未签署服务协议，本公司在服务完成时如已收款或取得 收款凭据，或预计相关的经济利益很可能流入本公司时确认收入。</w:t>
      </w:r>
    </w:p>
    <w:p>
      <w:pPr>
        <w:pStyle w:val="Style60"/>
        <w:keepNext w:val="0"/>
        <w:keepLines w:val="0"/>
        <w:widowControl w:val="0"/>
        <w:numPr>
          <w:ilvl w:val="0"/>
          <w:numId w:val="23"/>
        </w:numPr>
        <w:shd w:val="clear" w:color="auto" w:fill="auto"/>
        <w:tabs>
          <w:tab w:pos="999" w:val="left"/>
        </w:tabs>
        <w:bidi w:val="0"/>
        <w:spacing w:before="0" w:after="0" w:line="313" w:lineRule="exact"/>
        <w:ind w:left="440" w:right="0" w:firstLine="0"/>
        <w:jc w:val="both"/>
      </w:pPr>
      <w:bookmarkStart w:id="927" w:name="bookmark927"/>
      <w:bookmarkEnd w:id="927"/>
      <w:r>
        <w:rPr>
          <w:color w:val="000000"/>
          <w:spacing w:val="0"/>
          <w:w w:val="100"/>
          <w:position w:val="0"/>
        </w:rPr>
        <w:t>周期性服务收入：双方签署周期性服务协议，本公司依据服务协议提供周期性服务，并依据服 务协议提交或形成周期性的工作成果，对方已付款或按服务协议约定付款，或预计相关的经济利益很 可能流入本公司时，本公司根据服务期限分期确认收入。</w:t>
      </w:r>
    </w:p>
    <w:p>
      <w:pPr>
        <w:pStyle w:val="Style60"/>
        <w:keepNext w:val="0"/>
        <w:keepLines w:val="0"/>
        <w:widowControl w:val="0"/>
        <w:numPr>
          <w:ilvl w:val="0"/>
          <w:numId w:val="21"/>
        </w:numPr>
        <w:shd w:val="clear" w:color="auto" w:fill="auto"/>
        <w:tabs>
          <w:tab w:pos="740" w:val="left"/>
        </w:tabs>
        <w:bidi w:val="0"/>
        <w:spacing w:before="0" w:after="440" w:line="313" w:lineRule="exact"/>
        <w:ind w:left="440" w:right="0" w:firstLine="0"/>
        <w:jc w:val="both"/>
      </w:pPr>
      <w:bookmarkStart w:id="928" w:name="bookmark928"/>
      <w:bookmarkEnd w:id="928"/>
      <w:r>
        <w:rPr>
          <w:color w:val="000000"/>
          <w:spacing w:val="0"/>
          <w:w w:val="100"/>
          <w:position w:val="0"/>
        </w:rPr>
        <w:t>人力资本服务收入：公司根据客户的多种用工需求，为其提供相关岗位、业务流程等服务并签订服 务协议。公司根据协议提供约定的工作或服务内容，并按照所提供服务的内容、期限、派出人数、完 成工作量以及结算价格等定期与客户确认；在相关的经济利益很可能流入企业，服务的完成结果能够 可靠地确定时确认收入。</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同类业务采用不同经营模式导致收入确认会计政策存在差异的情况</w:t>
      </w:r>
    </w:p>
    <w:p>
      <w:pPr>
        <w:pStyle w:val="Style36"/>
        <w:keepNext/>
        <w:keepLines/>
        <w:widowControl w:val="0"/>
        <w:shd w:val="clear" w:color="auto" w:fill="auto"/>
        <w:tabs>
          <w:tab w:pos="449" w:val="left"/>
        </w:tabs>
        <w:bidi w:val="0"/>
        <w:spacing w:before="0" w:after="300" w:line="326"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929"/>
      <w:bookmarkEnd w:id="930"/>
      <w:bookmarkEnd w:id="932"/>
    </w:p>
    <w:p>
      <w:pPr>
        <w:pStyle w:val="Style60"/>
        <w:keepNext w:val="0"/>
        <w:keepLines w:val="0"/>
        <w:widowControl w:val="0"/>
        <w:numPr>
          <w:ilvl w:val="0"/>
          <w:numId w:val="25"/>
        </w:numPr>
        <w:shd w:val="clear" w:color="auto" w:fill="auto"/>
        <w:bidi w:val="0"/>
        <w:spacing w:before="0" w:after="0" w:line="326" w:lineRule="auto"/>
        <w:ind w:left="0" w:right="0"/>
        <w:jc w:val="both"/>
      </w:pPr>
      <w:bookmarkStart w:id="933" w:name="bookmark933"/>
      <w:bookmarkEnd w:id="933"/>
      <w:r>
        <w:rPr>
          <w:color w:val="000000"/>
          <w:spacing w:val="0"/>
          <w:w w:val="100"/>
          <w:position w:val="0"/>
        </w:rPr>
        <w:t>政府补助的类型及会计处理</w:t>
      </w:r>
    </w:p>
    <w:p>
      <w:pPr>
        <w:pStyle w:val="Style60"/>
        <w:keepNext w:val="0"/>
        <w:keepLines w:val="0"/>
        <w:widowControl w:val="0"/>
        <w:shd w:val="clear" w:color="auto" w:fill="auto"/>
        <w:bidi w:val="0"/>
        <w:spacing w:before="0" w:after="0" w:line="312" w:lineRule="exact"/>
        <w:ind w:left="440" w:right="0" w:firstLine="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 应当按照公允价值计量；公允价值不能可靠取得的，按照名义金额计量。</w:t>
      </w:r>
    </w:p>
    <w:p>
      <w:pPr>
        <w:pStyle w:val="Style60"/>
        <w:keepNext w:val="0"/>
        <w:keepLines w:val="0"/>
        <w:widowControl w:val="0"/>
        <w:shd w:val="clear" w:color="auto" w:fill="auto"/>
        <w:bidi w:val="0"/>
        <w:spacing w:before="0" w:after="300" w:line="312" w:lineRule="exact"/>
        <w:ind w:left="0" w:right="0"/>
        <w:jc w:val="both"/>
      </w:pPr>
      <w:r>
        <w:rPr>
          <w:color w:val="000000"/>
          <w:spacing w:val="0"/>
          <w:w w:val="100"/>
          <w:position w:val="0"/>
        </w:rPr>
        <w:t>与日常活动相关的政府补助，按照经济业务实质，计入其他收益或冲减相关成本费用。与日常活动无</w:t>
      </w:r>
    </w:p>
    <w:p>
      <w:pPr>
        <w:pStyle w:val="Style60"/>
        <w:keepNext w:val="0"/>
        <w:keepLines w:val="0"/>
        <w:widowControl w:val="0"/>
        <w:shd w:val="clear" w:color="auto" w:fill="auto"/>
        <w:bidi w:val="0"/>
        <w:spacing w:before="0" w:after="0" w:line="311" w:lineRule="exact"/>
        <w:ind w:left="0" w:right="0"/>
        <w:jc w:val="both"/>
      </w:pPr>
      <w:r>
        <w:rPr>
          <w:color w:val="000000"/>
          <w:spacing w:val="0"/>
          <w:w w:val="100"/>
          <w:position w:val="0"/>
        </w:rPr>
        <w:t>关的政府补助，计入营业外收支。</w:t>
      </w:r>
    </w:p>
    <w:p>
      <w:pPr>
        <w:pStyle w:val="Style60"/>
        <w:keepNext w:val="0"/>
        <w:keepLines w:val="0"/>
        <w:widowControl w:val="0"/>
        <w:shd w:val="clear" w:color="auto" w:fill="auto"/>
        <w:bidi w:val="0"/>
        <w:spacing w:before="0" w:after="0" w:line="311" w:lineRule="exact"/>
        <w:ind w:left="440" w:right="0" w:firstLine="0"/>
        <w:jc w:val="both"/>
      </w:pPr>
      <w:r>
        <w:rPr>
          <w:color w:val="000000"/>
          <w:spacing w:val="0"/>
          <w:w w:val="100"/>
          <w:position w:val="0"/>
        </w:rPr>
        <w:t>政府文件明确规定用于购建或以其他方式形成长期资产的政府补助，确认为与资产相关的政府补助。 政府文件未明确规定补助对象的，能够形成长期资产的，与资产价值相对应的政府补助部分作为与资 产相关的政府补助，其余部分作为与收益相关的政府补助；难以区分的，将政府补助整体作为与收益 相关的政府补助。与资产相关的政府补助冲减相关资产账面价值。或确认为递延收益。确认为递延收 益的金额，在相关资产使用寿命内按照合理、系统的方法分期计入当期损益。</w:t>
      </w:r>
    </w:p>
    <w:p>
      <w:pPr>
        <w:pStyle w:val="Style60"/>
        <w:keepNext w:val="0"/>
        <w:keepLines w:val="0"/>
        <w:widowControl w:val="0"/>
        <w:shd w:val="clear" w:color="auto" w:fill="auto"/>
        <w:bidi w:val="0"/>
        <w:spacing w:before="0" w:after="80" w:line="311" w:lineRule="exact"/>
        <w:ind w:left="440" w:right="0" w:firstLine="0"/>
        <w:jc w:val="both"/>
      </w:pPr>
      <w:r>
        <w:rPr>
          <w:color w:val="000000"/>
          <w:spacing w:val="0"/>
          <w:w w:val="100"/>
          <w:position w:val="0"/>
        </w:rPr>
        <w:t>除与资产相关的政府补助之外的政府补助，确认为与收益相关的政府补助。与收益相关的政府补助用 于补偿企业以后期间的相关费用或损失的，确认为递延收益，并在确认相关费用的期间，计入当期损 益或冲减相关成本；用于补偿企业已发生的相关费用或损失的，直接计入当期损益或冲减相关成本。 本公司取得政策性优惠贷款贴息，财政将贴息资金拨付给贷款银行，由贷款银行以政策性优惠利率向 本公司提供贷款的，以实际收到的借款金额作为借款的入账价值，按照借款本金和该政策性优惠利率 计算相关借款费用；财政将贴息资金直接拨付给本公司的，本公司将对应的贴息冲减相关借款费用。</w:t>
      </w:r>
    </w:p>
    <w:p>
      <w:pPr>
        <w:pStyle w:val="Style60"/>
        <w:keepNext w:val="0"/>
        <w:keepLines w:val="0"/>
        <w:widowControl w:val="0"/>
        <w:numPr>
          <w:ilvl w:val="0"/>
          <w:numId w:val="25"/>
        </w:numPr>
        <w:shd w:val="clear" w:color="auto" w:fill="auto"/>
        <w:bidi w:val="0"/>
        <w:spacing w:before="0" w:after="0" w:line="326" w:lineRule="auto"/>
        <w:ind w:left="0" w:right="0"/>
        <w:jc w:val="both"/>
      </w:pPr>
      <w:bookmarkStart w:id="934" w:name="bookmark934"/>
      <w:bookmarkEnd w:id="934"/>
      <w:r>
        <w:rPr>
          <w:color w:val="000000"/>
          <w:spacing w:val="0"/>
          <w:w w:val="100"/>
          <w:position w:val="0"/>
        </w:rPr>
        <w:t>政府补助确认时点</w:t>
      </w:r>
    </w:p>
    <w:p>
      <w:pPr>
        <w:pStyle w:val="Style60"/>
        <w:keepNext w:val="0"/>
        <w:keepLines w:val="0"/>
        <w:widowControl w:val="0"/>
        <w:shd w:val="clear" w:color="auto" w:fill="auto"/>
        <w:bidi w:val="0"/>
        <w:spacing w:before="0" w:after="380" w:line="311" w:lineRule="exact"/>
        <w:ind w:left="440" w:right="0" w:firstLine="0"/>
        <w:jc w:val="both"/>
      </w:pPr>
      <w:r>
        <w:rPr>
          <w:color w:val="000000"/>
          <w:spacing w:val="0"/>
          <w:w w:val="100"/>
          <w:position w:val="0"/>
        </w:rPr>
        <w:t>政府补助在满足政府补助所附条件并能够收到时确认。按照应收金额计量的政府补助，在期末有确凿 证据表明能够符合财政扶持政策规定的相关条件且预计能够收到财政扶持资金时予以确认。除按照应 收金额计量的政府补助外的其他政府补助，在实际收到补助款项时予以确认。</w:t>
      </w:r>
    </w:p>
    <w:p>
      <w:pPr>
        <w:pStyle w:val="Style36"/>
        <w:keepNext/>
        <w:keepLines/>
        <w:widowControl w:val="0"/>
        <w:shd w:val="clear" w:color="auto" w:fill="auto"/>
        <w:tabs>
          <w:tab w:pos="436" w:val="left"/>
        </w:tabs>
        <w:bidi w:val="0"/>
        <w:spacing w:before="0" w:after="220" w:line="326"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5"/>
      <w:bookmarkEnd w:id="936"/>
      <w:bookmarkEnd w:id="938"/>
    </w:p>
    <w:p>
      <w:pPr>
        <w:pStyle w:val="Style60"/>
        <w:keepNext w:val="0"/>
        <w:keepLines w:val="0"/>
        <w:widowControl w:val="0"/>
        <w:numPr>
          <w:ilvl w:val="0"/>
          <w:numId w:val="27"/>
        </w:numPr>
        <w:shd w:val="clear" w:color="auto" w:fill="auto"/>
        <w:bidi w:val="0"/>
        <w:spacing w:before="0" w:after="0" w:line="316" w:lineRule="exact"/>
        <w:ind w:left="440" w:right="0" w:firstLine="0"/>
        <w:jc w:val="both"/>
      </w:pPr>
      <w:bookmarkStart w:id="939" w:name="bookmark939"/>
      <w:bookmarkEnd w:id="939"/>
      <w:r>
        <w:rPr>
          <w:rFonts w:ascii="Times New Roman" w:eastAsia="Times New Roman" w:hAnsi="Times New Roman" w:cs="Times New Roman"/>
          <w:color w:val="000000"/>
          <w:spacing w:val="0"/>
          <w:w w:val="100"/>
          <w:position w:val="0"/>
        </w:rPr>
        <w:t xml:space="preserve"> </w:t>
      </w:r>
      <w:r>
        <w:rPr>
          <w:color w:val="000000"/>
          <w:spacing w:val="0"/>
          <w:w w:val="100"/>
          <w:position w:val="0"/>
        </w:rPr>
        <w:t>根据资产、负债的账面价值与其计税基础之间的差额（未作为资产和负债确认的项目按照税法规定 可以确定其计税基础的，确定该计税基础为其差额），按照预期收回该资产或清偿该负债期间的适用 税率计算确认递延所得税资产或递延所得税负债。</w:t>
      </w:r>
    </w:p>
    <w:p>
      <w:pPr>
        <w:pStyle w:val="Style60"/>
        <w:keepNext w:val="0"/>
        <w:keepLines w:val="0"/>
        <w:widowControl w:val="0"/>
        <w:numPr>
          <w:ilvl w:val="0"/>
          <w:numId w:val="27"/>
        </w:numPr>
        <w:shd w:val="clear" w:color="auto" w:fill="auto"/>
        <w:tabs>
          <w:tab w:pos="727" w:val="left"/>
        </w:tabs>
        <w:bidi w:val="0"/>
        <w:spacing w:before="0" w:after="0" w:line="316" w:lineRule="exact"/>
        <w:ind w:left="440" w:right="0" w:firstLine="0"/>
        <w:jc w:val="both"/>
      </w:pPr>
      <w:bookmarkStart w:id="940" w:name="bookmark940"/>
      <w:bookmarkEnd w:id="940"/>
      <w:r>
        <w:rPr>
          <w:color w:val="000000"/>
          <w:spacing w:val="0"/>
          <w:w w:val="100"/>
          <w:position w:val="0"/>
        </w:rPr>
        <w:t>递延所得税资产的确认以很可能取得用来抵扣可抵扣暂时性差异的应纳税所得额为限。资产负债表 日，有确凿证据表明未来期间很可能获得足够的应纳税所得额用来抵扣可抵扣暂时性差异的，确认以 前会计期间未确认的递延所得税资产。如未来期间很可能无法获得足够的应纳税所得额用以抵扣递延 所得税资产的，则减记递延所得税资产的账面价值。</w:t>
      </w:r>
    </w:p>
    <w:p>
      <w:pPr>
        <w:pStyle w:val="Style60"/>
        <w:keepNext w:val="0"/>
        <w:keepLines w:val="0"/>
        <w:widowControl w:val="0"/>
        <w:numPr>
          <w:ilvl w:val="0"/>
          <w:numId w:val="27"/>
        </w:numPr>
        <w:shd w:val="clear" w:color="auto" w:fill="auto"/>
        <w:bidi w:val="0"/>
        <w:spacing w:before="0" w:after="380" w:line="316" w:lineRule="exact"/>
        <w:ind w:left="440" w:right="0" w:firstLine="0"/>
        <w:jc w:val="both"/>
      </w:pPr>
      <w:bookmarkStart w:id="941" w:name="bookmark941"/>
      <w:bookmarkEnd w:id="941"/>
      <w:r>
        <w:rPr>
          <w:rFonts w:ascii="Times New Roman" w:eastAsia="Times New Roman" w:hAnsi="Times New Roman" w:cs="Times New Roman"/>
          <w:color w:val="000000"/>
          <w:spacing w:val="0"/>
          <w:w w:val="100"/>
          <w:position w:val="0"/>
        </w:rPr>
        <w:t xml:space="preserve"> </w:t>
      </w:r>
      <w:r>
        <w:rPr>
          <w:color w:val="000000"/>
          <w:spacing w:val="0"/>
          <w:w w:val="100"/>
          <w:position w:val="0"/>
        </w:rPr>
        <w:t>对与子公司及联营企业投资相关的应纳税暂时性差异，确认递延所得税负债，除非本公司能够控制 暂时性差异转回的时间且该暂时性差异在可预见的未来很可能不会转回。对与子公司及联营企业投资 相关的可抵扣暂时性差异，当该暂时性差异在可预见的未来很可能转回且未来很可能获得用来抵扣可 抵扣暂时性差异的应纳税所得额时，确认递延所得税资产。</w:t>
      </w:r>
    </w:p>
    <w:p>
      <w:pPr>
        <w:pStyle w:val="Style36"/>
        <w:keepNext/>
        <w:keepLines/>
        <w:widowControl w:val="0"/>
        <w:shd w:val="clear" w:color="auto" w:fill="auto"/>
        <w:tabs>
          <w:tab w:pos="436" w:val="left"/>
        </w:tabs>
        <w:bidi w:val="0"/>
        <w:spacing w:before="0" w:after="220" w:line="326"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942"/>
      <w:bookmarkEnd w:id="943"/>
      <w:bookmarkEnd w:id="945"/>
    </w:p>
    <w:p>
      <w:pPr>
        <w:pStyle w:val="Style42"/>
        <w:keepNext/>
        <w:keepLines/>
        <w:widowControl w:val="0"/>
        <w:shd w:val="clear" w:color="auto" w:fill="auto"/>
        <w:tabs>
          <w:tab w:pos="446" w:val="left"/>
        </w:tabs>
        <w:bidi w:val="0"/>
        <w:spacing w:before="0" w:after="300" w:line="311" w:lineRule="exact"/>
        <w:ind w:left="0" w:right="0" w:firstLine="0"/>
        <w:jc w:val="both"/>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6"/>
      <w:bookmarkEnd w:id="947"/>
      <w:bookmarkEnd w:id="949"/>
    </w:p>
    <w:p>
      <w:pPr>
        <w:pStyle w:val="Style60"/>
        <w:keepNext w:val="0"/>
        <w:keepLines w:val="0"/>
        <w:widowControl w:val="0"/>
        <w:shd w:val="clear" w:color="auto" w:fill="auto"/>
        <w:bidi w:val="0"/>
        <w:spacing w:before="0" w:after="300" w:line="311" w:lineRule="exact"/>
        <w:ind w:left="0" w:right="0"/>
        <w:jc w:val="both"/>
      </w:pPr>
      <w:r>
        <w:rPr>
          <w:color w:val="000000"/>
          <w:spacing w:val="0"/>
          <w:w w:val="100"/>
          <w:position w:val="0"/>
        </w:rPr>
        <w:t>经营租赁的租金支出在租赁期内按照直线法计入相关资产成本或当期损益。</w:t>
      </w:r>
    </w:p>
    <w:p>
      <w:pPr>
        <w:pStyle w:val="Style42"/>
        <w:keepNext/>
        <w:keepLines/>
        <w:widowControl w:val="0"/>
        <w:shd w:val="clear" w:color="auto" w:fill="auto"/>
        <w:tabs>
          <w:tab w:pos="446" w:val="left"/>
        </w:tabs>
        <w:bidi w:val="0"/>
        <w:spacing w:before="0" w:after="300" w:line="311" w:lineRule="exact"/>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0"/>
      <w:bookmarkEnd w:id="951"/>
      <w:bookmarkEnd w:id="953"/>
    </w:p>
    <w:p>
      <w:pPr>
        <w:pStyle w:val="Style60"/>
        <w:keepNext w:val="0"/>
        <w:keepLines w:val="0"/>
        <w:widowControl w:val="0"/>
        <w:shd w:val="clear" w:color="auto" w:fill="auto"/>
        <w:bidi w:val="0"/>
        <w:spacing w:before="0" w:after="300" w:line="312" w:lineRule="exact"/>
        <w:ind w:left="440" w:right="0" w:firstLine="0"/>
        <w:jc w:val="both"/>
      </w:pPr>
      <w:r>
        <w:rPr>
          <w:color w:val="000000"/>
          <w:spacing w:val="0"/>
          <w:w w:val="100"/>
          <w:position w:val="0"/>
        </w:rPr>
        <w:t>以租赁资产的公允价值与最低租赁付款额的现值两者中较低者作为租入资产的入账价值，租入资产的 入账价值与最低租赁付款额之间的差额作为未确认融资费用，在租赁期内按实际利率法摊销。最低租 赁付款额扣除未确认融资费用后的余额作为长期应付款列示。</w:t>
      </w:r>
      <w:r>
        <w:br w:type="page"/>
      </w:r>
    </w:p>
    <w:p>
      <w:pPr>
        <w:pStyle w:val="Style36"/>
        <w:keepNext/>
        <w:keepLines/>
        <w:widowControl w:val="0"/>
        <w:shd w:val="clear" w:color="auto" w:fill="auto"/>
        <w:tabs>
          <w:tab w:pos="483" w:val="left"/>
        </w:tabs>
        <w:bidi w:val="0"/>
        <w:spacing w:before="0" w:after="3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954"/>
      <w:bookmarkEnd w:id="955"/>
      <w:bookmarkEnd w:id="957"/>
    </w:p>
    <w:p>
      <w:pPr>
        <w:pStyle w:val="Style36"/>
        <w:keepNext/>
        <w:keepLines/>
        <w:widowControl w:val="0"/>
        <w:shd w:val="clear" w:color="auto" w:fill="auto"/>
        <w:tabs>
          <w:tab w:pos="483" w:val="left"/>
        </w:tabs>
        <w:bidi w:val="0"/>
        <w:spacing w:before="0" w:after="3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958"/>
      <w:bookmarkEnd w:id="959"/>
      <w:bookmarkEnd w:id="961"/>
    </w:p>
    <w:p>
      <w:pPr>
        <w:pStyle w:val="Style42"/>
        <w:keepNext/>
        <w:keepLines/>
        <w:widowControl w:val="0"/>
        <w:shd w:val="clear" w:color="auto" w:fill="auto"/>
        <w:bidi w:val="0"/>
        <w:spacing w:before="0" w:after="38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2"/>
      <w:bookmarkEnd w:id="963"/>
      <w:bookmarkEnd w:id="965"/>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118"/>
        <w:gridCol w:w="2554"/>
        <w:gridCol w:w="31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财政部修订发布了《企业会计准则第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日经第八届董事 会第五次会议批准。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本次会计政策变更，对公司财务状况、 经营成果和现金流量不产生重大影响。</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日起执行新收入准则以及通知，对会计政策相关内容进行调整。</w:t>
      </w:r>
    </w:p>
    <w:p>
      <w:pPr>
        <w:widowControl w:val="0"/>
        <w:spacing w:after="379" w:line="1" w:lineRule="exact"/>
      </w:pPr>
    </w:p>
    <w:p>
      <w:pPr>
        <w:pStyle w:val="Style42"/>
        <w:keepNext/>
        <w:keepLines/>
        <w:widowControl w:val="0"/>
        <w:shd w:val="clear" w:color="auto" w:fill="auto"/>
        <w:tabs>
          <w:tab w:pos="493" w:val="left"/>
        </w:tabs>
        <w:bidi w:val="0"/>
        <w:spacing w:before="0" w:after="38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6"/>
      <w:bookmarkEnd w:id="967"/>
      <w:bookmarkEnd w:id="969"/>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70"/>
      <w:bookmarkEnd w:id="971"/>
      <w:bookmarkEnd w:id="973"/>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122"/>
        <w:gridCol w:w="2270"/>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344,204,044.88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344,204,044.88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95,543,497.68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95,543,497.68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99,251,167.74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99,251,167.74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27,517,879.27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27,517,879.27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192,659,797.36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192,659,797.36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122"/>
        <w:gridCol w:w="2270"/>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5,076,577.19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5,076,577.19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764,257,200.50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764,257,200.50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242,277,039.04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242,277,039.04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70,333,140.39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70,333,140.39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51,037,928.96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27,434,876.07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27,434,876.07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53,935,151.57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53,935,151.57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5,628,261.95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5,628,261.95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1,550,953,655.20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1,550,953,655.20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1,730,506.45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1,730,506.45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4,700,593.67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4,700,593.67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2,019,606,153.30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2,019,606,153.30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2,783,863,353.80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2,783,863,353.80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122"/>
        <w:gridCol w:w="2270"/>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65,836,367.64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65,836,367.64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101,762,901.10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1,354,033.53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-100,408,867.57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96,923,234.48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96,923,234.48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28,723,319.03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28,723,319.03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68,468,964.19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68,468,964.19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155,025,981.47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155,025,981.47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517,053,173.72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517,053,173.72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4,911,524.20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8,397,157.29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3,485,633.09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1,041,882,231.35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1,041,882,231.35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26,248,168.73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4,621,024.32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4,621,024.32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122"/>
        <w:gridCol w:w="2270"/>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21,504,000.00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52,373,193.05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52,373,193.05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1,094,255,424.40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1,094,255,424.40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-1,066,496,845.72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-1,066,496,845.72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29,505,882.35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29,505,882.35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1,689,607,929.40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1,689,607,929.40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2,783,863,353.80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2,783,863,353.80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日起执行新收入准则以及通知，对会计政策相关内容进行调整。</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122"/>
        <w:gridCol w:w="2270"/>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78,896,152.07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78,896,152.07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113,077.55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113,077.55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141,472,881.28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141,472,881.28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122"/>
        <w:gridCol w:w="2270"/>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718,735.96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718,735.96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221,200,846.86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221,200,846.86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2,295,871,307.37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2,295,871,307.37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51,037,928.96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51,037,928.96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21,830,218.99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21,830,218.99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25,223.86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113,273.86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113,273.86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2,368,877,953.04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2,368,877,953.04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2,590,078,799.90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2,590,078,799.90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180,170.95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180,170.95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2122"/>
        <w:gridCol w:w="2270"/>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1,354,033.53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1,354,033.53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869,770.98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869,770.98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154,663.85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154,663.85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401,403,689.08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401,403,689.08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378,899.95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378,899.95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62,822,302.87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62,822,302.87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566,784,631.26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566,784,631.26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26,248,168.73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26,248,168.73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593,032,799.99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593,032,799.99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2,103,265,968.43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2,103,265,968.43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30"/>
        <w:gridCol w:w="2122"/>
        <w:gridCol w:w="2270"/>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-900,035,326.05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-900,035,326.05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1,997,045,999.91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1,997,045,999.91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2,590,078,799.90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2,590,078,799.90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99" w:line="1" w:lineRule="exact"/>
      </w:pPr>
    </w:p>
    <w:p>
      <w:pPr>
        <w:pStyle w:val="Style42"/>
        <w:keepNext/>
        <w:keepLines/>
        <w:widowControl w:val="0"/>
        <w:shd w:val="clear" w:color="auto" w:fill="auto"/>
        <w:tabs>
          <w:tab w:pos="493" w:val="left"/>
        </w:tabs>
        <w:bidi w:val="0"/>
        <w:spacing w:before="0" w:after="400" w:line="240" w:lineRule="auto"/>
        <w:ind w:left="0" w:right="0" w:firstLine="0"/>
        <w:jc w:val="both"/>
      </w:pPr>
      <w:bookmarkStart w:id="974" w:name="bookmark974"/>
      <w:bookmarkStart w:id="975" w:name="bookmark975"/>
      <w:bookmarkStart w:id="976" w:name="bookmark976"/>
      <w:bookmarkStart w:id="977" w:name="bookmark977"/>
      <w:r>
        <w:rPr>
          <w:color w:val="000000"/>
          <w:spacing w:val="0"/>
          <w:w w:val="100"/>
          <w:position w:val="0"/>
          <w:shd w:val="clear" w:color="auto" w:fill="FFFFFF"/>
        </w:rPr>
        <w:t>（</w:t>
      </w:r>
      <w:bookmarkEnd w:id="976"/>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74"/>
      <w:bookmarkEnd w:id="975"/>
      <w:bookmarkEnd w:id="977"/>
    </w:p>
    <w:p>
      <w:pPr>
        <w:pStyle w:val="Style33"/>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36</w:t>
      </w:r>
      <w:r>
        <w:rPr>
          <w:color w:val="000000"/>
          <w:spacing w:val="0"/>
          <w:w w:val="100"/>
          <w:position w:val="0"/>
        </w:rPr>
        <w:t>、其他</w:t>
      </w:r>
      <w:bookmarkEnd w:id="978"/>
      <w:bookmarkEnd w:id="979"/>
      <w:bookmarkEnd w:id="980"/>
    </w:p>
    <w:p>
      <w:pPr>
        <w:pStyle w:val="Style29"/>
        <w:keepNext/>
        <w:keepLines/>
        <w:widowControl w:val="0"/>
        <w:shd w:val="clear" w:color="auto" w:fill="auto"/>
        <w:bidi w:val="0"/>
        <w:spacing w:before="0" w:after="340" w:line="240" w:lineRule="auto"/>
        <w:ind w:left="0" w:right="0" w:firstLine="0"/>
        <w:jc w:val="both"/>
      </w:pPr>
      <w:bookmarkStart w:id="981" w:name="bookmark981"/>
      <w:bookmarkStart w:id="982" w:name="bookmark982"/>
      <w:bookmarkStart w:id="983" w:name="bookmark983"/>
      <w:bookmarkStart w:id="984" w:name="bookmark984"/>
      <w:r>
        <w:rPr>
          <w:color w:val="000000"/>
          <w:spacing w:val="0"/>
          <w:w w:val="100"/>
          <w:position w:val="0"/>
          <w:sz w:val="24"/>
          <w:szCs w:val="24"/>
        </w:rPr>
        <w:t>六</w:t>
      </w:r>
      <w:bookmarkEnd w:id="983"/>
      <w:r>
        <w:rPr>
          <w:color w:val="000000"/>
          <w:spacing w:val="0"/>
          <w:w w:val="100"/>
          <w:position w:val="0"/>
          <w:sz w:val="24"/>
          <w:szCs w:val="24"/>
        </w:rPr>
        <w:t>、税项</w:t>
      </w:r>
      <w:bookmarkEnd w:id="981"/>
      <w:bookmarkEnd w:id="982"/>
      <w:bookmarkEnd w:id="984"/>
    </w:p>
    <w:p>
      <w:pPr>
        <w:pStyle w:val="Style36"/>
        <w:keepNext/>
        <w:keepLines/>
        <w:widowControl w:val="0"/>
        <w:shd w:val="clear" w:color="auto" w:fill="auto"/>
        <w:bidi w:val="0"/>
        <w:spacing w:before="0" w:after="34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color w:val="000000"/>
          <w:spacing w:val="0"/>
          <w:w w:val="100"/>
          <w:position w:val="0"/>
        </w:rPr>
        <w:t>、主要税种及税率</w:t>
      </w:r>
      <w:bookmarkEnd w:id="985"/>
      <w:bookmarkEnd w:id="986"/>
      <w:bookmarkEnd w:id="988"/>
    </w:p>
    <w:tbl>
      <w:tblPr>
        <w:tblOverlap w:val="never"/>
        <w:jc w:val="center"/>
        <w:tblLayout w:type="fixed"/>
      </w:tblPr>
      <w:tblGrid>
        <w:gridCol w:w="1853"/>
        <w:gridCol w:w="5246"/>
        <w:gridCol w:w="284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按税法规定计算的销售货物和应税劳务收入为基础计算销项税额， 在扣除当期允许抵扣的进项税额后，差额部分为应交增值税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bl>
    <w:p>
      <w:pPr>
        <w:pStyle w:val="Style18"/>
        <w:keepNext w:val="0"/>
        <w:keepLines w:val="0"/>
        <w:widowControl w:val="0"/>
        <w:shd w:val="clear" w:color="auto" w:fill="auto"/>
        <w:bidi w:val="0"/>
        <w:spacing w:before="0" w:after="0" w:line="240" w:lineRule="auto"/>
        <w:ind w:left="134"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139" w:line="1" w:lineRule="exact"/>
      </w:pPr>
    </w:p>
    <w:p>
      <w:pPr>
        <w:pStyle w:val="Style36"/>
        <w:keepNext/>
        <w:keepLines/>
        <w:widowControl w:val="0"/>
        <w:shd w:val="clear" w:color="auto" w:fill="auto"/>
        <w:bidi w:val="0"/>
        <w:spacing w:before="0" w:after="140" w:line="437"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color w:val="000000"/>
          <w:spacing w:val="0"/>
          <w:w w:val="100"/>
          <w:position w:val="0"/>
        </w:rPr>
        <w:t>、税收优惠</w:t>
      </w:r>
      <w:bookmarkEnd w:id="989"/>
      <w:bookmarkEnd w:id="990"/>
      <w:bookmarkEnd w:id="992"/>
    </w:p>
    <w:p>
      <w:pPr>
        <w:pStyle w:val="Style60"/>
        <w:keepNext w:val="0"/>
        <w:keepLines w:val="0"/>
        <w:widowControl w:val="0"/>
        <w:numPr>
          <w:ilvl w:val="0"/>
          <w:numId w:val="29"/>
        </w:numPr>
        <w:shd w:val="clear" w:color="auto" w:fill="auto"/>
        <w:tabs>
          <w:tab w:pos="752" w:val="left"/>
        </w:tabs>
        <w:bidi w:val="0"/>
        <w:spacing w:before="0" w:after="0" w:line="410" w:lineRule="exact"/>
        <w:ind w:left="0" w:right="0" w:firstLine="560"/>
        <w:jc w:val="both"/>
      </w:pPr>
      <w:bookmarkStart w:id="993" w:name="bookmark993"/>
      <w:bookmarkEnd w:id="993"/>
      <w:r>
        <w:rPr>
          <w:color w:val="000000"/>
          <w:spacing w:val="0"/>
          <w:w w:val="100"/>
          <w:position w:val="0"/>
        </w:rPr>
        <w:t>本公司之子公司霍尔果斯快马财税管理服务有限公司及其子公司、易桥信息服务有限公司根据霍尔 果斯经济技术开发区国家税务局《税务事项通知书》霍经国税通</w:t>
      </w:r>
      <w:r>
        <w:rPr>
          <w:color w:val="000000"/>
          <w:spacing w:val="0"/>
          <w:w w:val="100"/>
          <w:position w:val="0"/>
        </w:rPr>
        <w:t>（2017）7241</w:t>
      </w:r>
      <w:r>
        <w:rPr>
          <w:color w:val="000000"/>
          <w:spacing w:val="0"/>
          <w:w w:val="100"/>
          <w:position w:val="0"/>
        </w:rPr>
        <w:t>号，“自取得第一笔生产经 营收入所属纳税年度起，五年内免征企业所得税”本年度享受企业所得税免征优惠。</w:t>
      </w:r>
    </w:p>
    <w:p>
      <w:pPr>
        <w:pStyle w:val="Style60"/>
        <w:keepNext w:val="0"/>
        <w:keepLines w:val="0"/>
        <w:widowControl w:val="0"/>
        <w:numPr>
          <w:ilvl w:val="0"/>
          <w:numId w:val="29"/>
        </w:numPr>
        <w:shd w:val="clear" w:color="auto" w:fill="auto"/>
        <w:tabs>
          <w:tab w:pos="757" w:val="left"/>
        </w:tabs>
        <w:bidi w:val="0"/>
        <w:spacing w:before="0" w:after="0" w:line="437" w:lineRule="exact"/>
        <w:ind w:left="0" w:right="0" w:firstLine="560"/>
        <w:jc w:val="both"/>
      </w:pPr>
      <w:bookmarkStart w:id="994" w:name="bookmark994"/>
      <w:bookmarkEnd w:id="994"/>
      <w:r>
        <w:rPr>
          <w:color w:val="000000"/>
          <w:spacing w:val="0"/>
          <w:w w:val="100"/>
          <w:position w:val="0"/>
        </w:rPr>
        <w:t>本公司之子公司公司无锡易真企业管理有限公司、无锡易广企业管理有限公司、宁波顺利办财税服 务营销公司、易桥（上海）信息科技有限公司、顺利办（舟山）信息技术有限公司等根据《财政部务总局 关于实施小微企业普惠性税收减免政策的通知》（国家税务总局公告</w:t>
      </w:r>
      <w:r>
        <w:rPr>
          <w:color w:val="000000"/>
          <w:spacing w:val="0"/>
          <w:w w:val="100"/>
          <w:position w:val="0"/>
        </w:rPr>
        <w:t>2019</w:t>
      </w:r>
      <w:r>
        <w:rPr>
          <w:color w:val="000000"/>
          <w:spacing w:val="0"/>
          <w:w w:val="100"/>
          <w:position w:val="0"/>
        </w:rPr>
        <w:t>年第</w:t>
      </w:r>
      <w:r>
        <w:rPr>
          <w:color w:val="000000"/>
          <w:spacing w:val="0"/>
          <w:w w:val="100"/>
          <w:position w:val="0"/>
        </w:rPr>
        <w:t>13</w:t>
      </w:r>
      <w:r>
        <w:rPr>
          <w:color w:val="000000"/>
          <w:spacing w:val="0"/>
          <w:w w:val="100"/>
          <w:position w:val="0"/>
        </w:rPr>
        <w:t>号）规定，自</w:t>
      </w:r>
      <w:r>
        <w:rPr>
          <w:color w:val="000000"/>
          <w:spacing w:val="0"/>
          <w:w w:val="100"/>
          <w:position w:val="0"/>
        </w:rPr>
        <w:t>2019</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日起，对小型微利企业年应纳税所得额不超过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 所得额，按</w:t>
      </w:r>
      <w:r>
        <w:rPr>
          <w:color w:val="000000"/>
          <w:spacing w:val="0"/>
          <w:w w:val="100"/>
          <w:position w:val="0"/>
        </w:rPr>
        <w:t>20%</w:t>
      </w:r>
      <w:r>
        <w:rPr>
          <w:color w:val="000000"/>
          <w:spacing w:val="0"/>
          <w:w w:val="100"/>
          <w:position w:val="0"/>
        </w:rPr>
        <w:t>的税率缴纳企业所得税。</w:t>
      </w:r>
    </w:p>
    <w:p>
      <w:pPr>
        <w:pStyle w:val="Style60"/>
        <w:keepNext w:val="0"/>
        <w:keepLines w:val="0"/>
        <w:widowControl w:val="0"/>
        <w:numPr>
          <w:ilvl w:val="0"/>
          <w:numId w:val="29"/>
        </w:numPr>
        <w:shd w:val="clear" w:color="auto" w:fill="auto"/>
        <w:tabs>
          <w:tab w:pos="334" w:val="left"/>
        </w:tabs>
        <w:bidi w:val="0"/>
        <w:spacing w:before="0" w:after="0" w:line="437" w:lineRule="exact"/>
        <w:ind w:left="0" w:right="0" w:firstLine="560"/>
        <w:jc w:val="both"/>
      </w:pPr>
      <w:bookmarkStart w:id="995" w:name="bookmark995"/>
      <w:bookmarkEnd w:id="995"/>
      <w:r>
        <w:rPr>
          <w:color w:val="000000"/>
          <w:spacing w:val="0"/>
          <w:w w:val="100"/>
          <w:position w:val="0"/>
        </w:rPr>
        <w:t xml:space="preserve">本公司之子公司神州优才人力资源服务有限公司根据《西部地区鼓励类产业目录》有关企业所得税 </w:t>
      </w:r>
      <w:r>
        <w:rPr>
          <w:color w:val="000000"/>
          <w:spacing w:val="0"/>
          <w:w w:val="100"/>
          <w:position w:val="0"/>
        </w:rPr>
        <w:t>问题的公告国家税务总局公告</w:t>
      </w:r>
      <w:r>
        <w:rPr>
          <w:color w:val="000000"/>
          <w:spacing w:val="0"/>
          <w:w w:val="100"/>
          <w:position w:val="0"/>
        </w:rPr>
        <w:t>2015</w:t>
      </w:r>
      <w:r>
        <w:rPr>
          <w:color w:val="000000"/>
          <w:spacing w:val="0"/>
          <w:w w:val="100"/>
          <w:position w:val="0"/>
        </w:rPr>
        <w:t>年第</w:t>
      </w:r>
      <w:r>
        <w:rPr>
          <w:color w:val="000000"/>
          <w:spacing w:val="0"/>
          <w:w w:val="100"/>
          <w:position w:val="0"/>
        </w:rPr>
        <w:t>14</w:t>
      </w:r>
      <w:r>
        <w:rPr>
          <w:color w:val="000000"/>
          <w:spacing w:val="0"/>
          <w:w w:val="100"/>
          <w:position w:val="0"/>
        </w:rPr>
        <w:t>号文，对设在西部地区以《西部地区鼓励类产业目录》中新增 鼓励类产业项目为主营业务，且其当年度主营业务收入占企业收入总额</w:t>
      </w:r>
      <w:r>
        <w:rPr>
          <w:color w:val="000000"/>
          <w:spacing w:val="0"/>
          <w:w w:val="100"/>
          <w:position w:val="0"/>
        </w:rPr>
        <w:t>70%</w:t>
      </w:r>
      <w:r>
        <w:rPr>
          <w:color w:val="000000"/>
          <w:spacing w:val="0"/>
          <w:w w:val="100"/>
          <w:position w:val="0"/>
        </w:rPr>
        <w:t>以上的企业，自</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 xml:space="preserve">月 </w:t>
      </w:r>
      <w:r>
        <w:rPr>
          <w:color w:val="000000"/>
          <w:spacing w:val="0"/>
          <w:w w:val="100"/>
          <w:position w:val="0"/>
        </w:rPr>
        <w:t>1</w:t>
      </w:r>
      <w:r>
        <w:rPr>
          <w:color w:val="000000"/>
          <w:spacing w:val="0"/>
          <w:w w:val="100"/>
          <w:position w:val="0"/>
        </w:rPr>
        <w:t>日起，企业所得税减按</w:t>
      </w:r>
      <w:r>
        <w:rPr>
          <w:color w:val="000000"/>
          <w:spacing w:val="0"/>
          <w:w w:val="100"/>
          <w:position w:val="0"/>
        </w:rPr>
        <w:t>15%</w:t>
      </w:r>
      <w:r>
        <w:rPr>
          <w:color w:val="000000"/>
          <w:spacing w:val="0"/>
          <w:w w:val="100"/>
          <w:position w:val="0"/>
        </w:rPr>
        <w:t>缴纳企业所得税。</w:t>
      </w:r>
    </w:p>
    <w:p>
      <w:pPr>
        <w:pStyle w:val="Style60"/>
        <w:keepNext w:val="0"/>
        <w:keepLines w:val="0"/>
        <w:widowControl w:val="0"/>
        <w:numPr>
          <w:ilvl w:val="0"/>
          <w:numId w:val="29"/>
        </w:numPr>
        <w:shd w:val="clear" w:color="auto" w:fill="auto"/>
        <w:bidi w:val="0"/>
        <w:spacing w:before="0" w:after="540" w:line="438" w:lineRule="exact"/>
        <w:ind w:left="0" w:right="0"/>
        <w:jc w:val="both"/>
      </w:pPr>
      <w:bookmarkStart w:id="996" w:name="bookmark996"/>
      <w:bookmarkEnd w:id="996"/>
      <w:r>
        <w:rPr>
          <w:color w:val="000000"/>
          <w:spacing w:val="0"/>
          <w:w w:val="100"/>
          <w:position w:val="0"/>
        </w:rPr>
        <w:t>霍尔果斯易桥快马企业管理咨询有限公司之子公司陕西神州易桥企业管理有限公司，根据《关于深 入实施西部大开发战略有关税收政策问题的通知》（财税</w:t>
      </w:r>
      <w:r>
        <w:rPr>
          <w:color w:val="000000"/>
          <w:spacing w:val="0"/>
          <w:w w:val="100"/>
          <w:position w:val="0"/>
        </w:rPr>
        <w:t>[2011]58</w:t>
      </w:r>
      <w:r>
        <w:rPr>
          <w:color w:val="000000"/>
          <w:spacing w:val="0"/>
          <w:w w:val="100"/>
          <w:position w:val="0"/>
        </w:rPr>
        <w:t>号）文的规定，西部地区目前可以享受 以下税收优惠政策：自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日，减按</w:t>
      </w:r>
      <w:r>
        <w:rPr>
          <w:color w:val="000000"/>
          <w:spacing w:val="0"/>
          <w:w w:val="100"/>
          <w:position w:val="0"/>
        </w:rPr>
        <w:t>15%</w:t>
      </w:r>
      <w:r>
        <w:rPr>
          <w:color w:val="000000"/>
          <w:spacing w:val="0"/>
          <w:w w:val="100"/>
          <w:position w:val="0"/>
        </w:rPr>
        <w:t>的税率征收企业所得税。</w:t>
      </w:r>
    </w:p>
    <w:p>
      <w:pPr>
        <w:pStyle w:val="Style36"/>
        <w:keepNext/>
        <w:keepLines/>
        <w:widowControl w:val="0"/>
        <w:shd w:val="clear" w:color="auto" w:fill="auto"/>
        <w:bidi w:val="0"/>
        <w:spacing w:before="0" w:after="140" w:line="458"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color w:val="000000"/>
          <w:spacing w:val="0"/>
          <w:w w:val="100"/>
          <w:position w:val="0"/>
        </w:rPr>
        <w:t>、其他</w:t>
      </w:r>
      <w:bookmarkEnd w:id="1000"/>
      <w:bookmarkEnd w:id="997"/>
      <w:bookmarkEnd w:id="998"/>
    </w:p>
    <w:p>
      <w:pPr>
        <w:pStyle w:val="Style29"/>
        <w:keepNext/>
        <w:keepLines/>
        <w:widowControl w:val="0"/>
        <w:shd w:val="clear" w:color="auto" w:fill="auto"/>
        <w:bidi w:val="0"/>
        <w:spacing w:before="0" w:line="240" w:lineRule="auto"/>
        <w:ind w:left="0" w:right="0" w:firstLine="0"/>
        <w:jc w:val="both"/>
      </w:pPr>
      <w:bookmarkStart w:id="1001" w:name="bookmark1001"/>
      <w:bookmarkStart w:id="1002" w:name="bookmark1002"/>
      <w:bookmarkStart w:id="1003" w:name="bookmark1003"/>
      <w:bookmarkStart w:id="1004" w:name="bookmark1004"/>
      <w:r>
        <w:rPr>
          <w:color w:val="000000"/>
          <w:spacing w:val="0"/>
          <w:w w:val="100"/>
          <w:position w:val="0"/>
          <w:sz w:val="24"/>
          <w:szCs w:val="24"/>
        </w:rPr>
        <w:t>七</w:t>
      </w:r>
      <w:bookmarkEnd w:id="1003"/>
      <w:r>
        <w:rPr>
          <w:color w:val="000000"/>
          <w:spacing w:val="0"/>
          <w:w w:val="100"/>
          <w:position w:val="0"/>
          <w:sz w:val="24"/>
          <w:szCs w:val="24"/>
        </w:rPr>
        <w:t>、合并财务报表项目注释</w:t>
      </w:r>
      <w:bookmarkEnd w:id="1001"/>
      <w:bookmarkEnd w:id="1002"/>
      <w:bookmarkEnd w:id="1004"/>
    </w:p>
    <w:p>
      <w:pPr>
        <w:pStyle w:val="Style36"/>
        <w:keepNext/>
        <w:keepLines/>
        <w:widowControl w:val="0"/>
        <w:shd w:val="clear" w:color="auto" w:fill="auto"/>
        <w:bidi w:val="0"/>
        <w:spacing w:before="0" w:after="500" w:line="458" w:lineRule="auto"/>
        <w:ind w:left="0" w:right="0" w:firstLine="0"/>
        <w:jc w:val="both"/>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5"/>
      <w:bookmarkEnd w:id="1006"/>
      <w:bookmarkEnd w:id="100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325,118.41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1,265,173.28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391,373,053.46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342,938,871.60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391,698,171.87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344,204,044.88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2,039,005.17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16,210,904.21</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0"/>
        <w:keepNext w:val="0"/>
        <w:keepLines w:val="0"/>
        <w:widowControl w:val="0"/>
        <w:shd w:val="clear" w:color="auto" w:fill="auto"/>
        <w:bidi w:val="0"/>
        <w:spacing w:before="0" w:after="300" w:line="317" w:lineRule="exact"/>
        <w:ind w:left="0" w:right="0" w:firstLine="520"/>
        <w:jc w:val="both"/>
      </w:pPr>
      <w:r>
        <w:rPr>
          <w:color w:val="000000"/>
          <w:spacing w:val="0"/>
          <w:w w:val="100"/>
          <w:position w:val="0"/>
        </w:rPr>
        <w:t>注：截至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日，本公司受限制的货币资金为</w:t>
      </w:r>
      <w:r>
        <w:rPr>
          <w:color w:val="000000"/>
          <w:spacing w:val="0"/>
          <w:w w:val="100"/>
          <w:position w:val="0"/>
        </w:rPr>
        <w:t>2,039,005.17</w:t>
      </w:r>
      <w:r>
        <w:rPr>
          <w:color w:val="000000"/>
          <w:spacing w:val="0"/>
          <w:w w:val="100"/>
          <w:position w:val="0"/>
        </w:rPr>
        <w:t>元。其中：本公司之孙公司霍 尔果斯易桥快马企业管理咨询有限公司与长春市蚂蚁网络科技有限公司关于长春易桥朝阳财税服务有限 公司股权转让纠纷，长春市蚂蚁网络科技有限公司向新疆维吾尔自治区霍尔果斯市人民法院</w:t>
      </w:r>
      <w:r>
        <w:rPr>
          <w:color w:val="000000"/>
          <w:spacing w:val="0"/>
          <w:w w:val="100"/>
          <w:position w:val="0"/>
        </w:rPr>
        <w:t>（2018</w:t>
      </w:r>
      <w:r>
        <w:rPr>
          <w:color w:val="000000"/>
          <w:spacing w:val="0"/>
          <w:w w:val="100"/>
          <w:position w:val="0"/>
        </w:rPr>
        <w:t>新</w:t>
      </w:r>
      <w:r>
        <w:rPr>
          <w:color w:val="000000"/>
          <w:spacing w:val="0"/>
          <w:w w:val="100"/>
          <w:position w:val="0"/>
        </w:rPr>
        <w:t xml:space="preserve">4004 </w:t>
      </w:r>
      <w:r>
        <w:rPr>
          <w:color w:val="000000"/>
          <w:spacing w:val="0"/>
          <w:w w:val="100"/>
          <w:position w:val="0"/>
        </w:rPr>
        <w:t>财保</w:t>
      </w:r>
      <w:r>
        <w:rPr>
          <w:color w:val="000000"/>
          <w:spacing w:val="0"/>
          <w:w w:val="100"/>
          <w:position w:val="0"/>
        </w:rPr>
        <w:t>22</w:t>
      </w:r>
      <w:r>
        <w:rPr>
          <w:color w:val="000000"/>
          <w:spacing w:val="0"/>
          <w:w w:val="100"/>
          <w:position w:val="0"/>
        </w:rPr>
        <w:t>号）申请诉前财产保全，霍尔果斯易桥快马企业管理咨询有限公司账户被冻结</w:t>
      </w:r>
      <w:r>
        <w:rPr>
          <w:color w:val="000000"/>
          <w:spacing w:val="0"/>
          <w:w w:val="100"/>
          <w:position w:val="0"/>
        </w:rPr>
        <w:t xml:space="preserve">2, 039, </w:t>
      </w:r>
      <w:r>
        <w:rPr>
          <w:color w:val="000000"/>
          <w:spacing w:val="0"/>
          <w:w w:val="100"/>
          <w:position w:val="0"/>
        </w:rPr>
        <w:t xml:space="preserve">005. </w:t>
      </w:r>
      <w:r>
        <w:rPr>
          <w:color w:val="000000"/>
          <w:spacing w:val="0"/>
          <w:w w:val="100"/>
          <w:position w:val="0"/>
        </w:rPr>
        <w:t>17</w:t>
      </w:r>
      <w:r>
        <w:rPr>
          <w:color w:val="000000"/>
          <w:spacing w:val="0"/>
          <w:w w:val="100"/>
          <w:position w:val="0"/>
        </w:rPr>
        <w:t>元。目 前该案件霍尔果斯易桥快马企业管理咨询有限公司一审已胜诉，二审正在审理当中。</w:t>
      </w:r>
    </w:p>
    <w:p>
      <w:pPr>
        <w:pStyle w:val="Style36"/>
        <w:keepNext/>
        <w:keepLines/>
        <w:widowControl w:val="0"/>
        <w:shd w:val="clear" w:color="auto" w:fill="auto"/>
        <w:bidi w:val="0"/>
        <w:spacing w:before="0" w:line="317" w:lineRule="exact"/>
        <w:ind w:left="0" w:right="0" w:firstLine="0"/>
        <w:jc w:val="both"/>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08"/>
      <w:bookmarkEnd w:id="1009"/>
      <w:bookmarkEnd w:id="1010"/>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95,543,497.68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95,543,497.68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95,543,497.68</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100" w:line="240"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color w:val="000000"/>
          <w:spacing w:val="0"/>
          <w:w w:val="100"/>
          <w:position w:val="0"/>
        </w:rPr>
        <w:t>、衍生金融资产</w:t>
      </w:r>
      <w:bookmarkEnd w:id="1011"/>
      <w:bookmarkEnd w:id="1012"/>
      <w:bookmarkEnd w:id="101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4</w:t>
      </w:r>
      <w:bookmarkEnd w:id="1017"/>
      <w:r>
        <w:rPr>
          <w:color w:val="000000"/>
          <w:spacing w:val="0"/>
          <w:w w:val="100"/>
          <w:position w:val="0"/>
        </w:rPr>
        <w:t>、应收票据</w:t>
      </w:r>
      <w:bookmarkEnd w:id="1015"/>
      <w:bookmarkEnd w:id="1016"/>
      <w:bookmarkEnd w:id="1018"/>
    </w:p>
    <w:p>
      <w:pPr>
        <w:pStyle w:val="Style42"/>
        <w:keepNext/>
        <w:keepLines/>
        <w:widowControl w:val="0"/>
        <w:shd w:val="clear" w:color="auto" w:fill="auto"/>
        <w:bidi w:val="0"/>
        <w:spacing w:before="0" w:after="10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9"/>
      <w:bookmarkEnd w:id="1020"/>
      <w:bookmarkEnd w:id="102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3"/>
      <w:bookmarkEnd w:id="1024"/>
      <w:bookmarkEnd w:id="102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1"/>
        </w:numPr>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期末公司已质押的应收票据</w:t>
      </w:r>
      <w:bookmarkEnd w:id="1027"/>
      <w:bookmarkEnd w:id="1028"/>
      <w:bookmarkEnd w:id="103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2"/>
        <w:keepNext/>
        <w:keepLines/>
        <w:widowControl w:val="0"/>
        <w:numPr>
          <w:ilvl w:val="0"/>
          <w:numId w:val="31"/>
        </w:numPr>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期末公司已背书或贴现且在资产负债表日尚未到期的应收票据</w:t>
      </w:r>
      <w:bookmarkEnd w:id="1031"/>
      <w:bookmarkEnd w:id="1032"/>
      <w:bookmarkEnd w:id="1034"/>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2"/>
        <w:keepNext/>
        <w:keepLines/>
        <w:widowControl w:val="0"/>
        <w:numPr>
          <w:ilvl w:val="0"/>
          <w:numId w:val="31"/>
        </w:numPr>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期末公司因出票人未履约而将其转应收账款的票据</w:t>
      </w:r>
      <w:bookmarkEnd w:id="1035"/>
      <w:bookmarkEnd w:id="1036"/>
      <w:bookmarkEnd w:id="1038"/>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31"/>
        </w:numPr>
        <w:shd w:val="clear" w:color="auto" w:fill="auto"/>
        <w:bidi w:val="0"/>
        <w:spacing w:before="0" w:after="38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本期实际核销的应收票据情况</w:t>
      </w:r>
      <w:bookmarkEnd w:id="1039"/>
      <w:bookmarkEnd w:id="1040"/>
      <w:bookmarkEnd w:id="1042"/>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6"/>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5</w:t>
      </w:r>
      <w:bookmarkEnd w:id="1045"/>
      <w:r>
        <w:rPr>
          <w:color w:val="000000"/>
          <w:spacing w:val="0"/>
          <w:w w:val="100"/>
          <w:position w:val="0"/>
        </w:rPr>
        <w:t>、应收账款</w:t>
      </w:r>
      <w:bookmarkEnd w:id="1043"/>
      <w:bookmarkEnd w:id="1044"/>
      <w:bookmarkEnd w:id="1046"/>
    </w:p>
    <w:p>
      <w:pPr>
        <w:pStyle w:val="Style42"/>
        <w:keepNext/>
        <w:keepLines/>
        <w:widowControl w:val="0"/>
        <w:numPr>
          <w:ilvl w:val="0"/>
          <w:numId w:val="33"/>
        </w:numPr>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应收账款分类披露</w:t>
      </w:r>
      <w:bookmarkEnd w:id="1047"/>
      <w:bookmarkEnd w:id="1048"/>
      <w:bookmarkEnd w:id="105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21,503,0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21,503,0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21,503,0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21,503,0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58,079,5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3,868,68</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11,197,32</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99,251,167.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信用风险特征组合 计提坏账准备的应 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58,079,5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3,868,68</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11,197,32</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99,251,167.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79,582,5</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25,371,6</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11,397,32</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99,251,167.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915"/>
        <w:gridCol w:w="1915"/>
        <w:gridCol w:w="1910"/>
        <w:gridCol w:w="149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3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51,026,760.84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3,296,720.31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1,590,642.76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795,321.38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2,165,423.22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2,084,343.61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96.26%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58,079,547.13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3,868,681.08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33"/>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应收综合服务业务</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51,026,760.84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3,296,720.31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1,590,642.76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23,668,423.22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23,668,423.22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79,582,547.13</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1"/>
      <w:bookmarkEnd w:id="1052"/>
      <w:bookmarkEnd w:id="1054"/>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21,503,000.00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11,197,320.66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3,556,196.03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538,906.88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-10,345,928.73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3,868,681.08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11,397,320.66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16,867,696.03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538,906.88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-2,354,428.73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25,371,681.08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5"/>
      <w:bookmarkEnd w:id="1056"/>
      <w:bookmarkEnd w:id="1058"/>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2"/>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59"/>
      <w:bookmarkEnd w:id="1060"/>
      <w:bookmarkEnd w:id="1062"/>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558"/>
        <w:gridCol w:w="2530"/>
        <w:gridCol w:w="2530"/>
        <w:gridCol w:w="204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10,340,033.05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6,869,600.00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4,035,148.39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2,027,451.60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44,775,233.04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56.26%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2"/>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因金融资产转移而终止确认的应收账款</w:t>
      </w:r>
      <w:bookmarkEnd w:id="1063"/>
      <w:bookmarkEnd w:id="1064"/>
      <w:bookmarkEnd w:id="1066"/>
    </w:p>
    <w:p>
      <w:pPr>
        <w:pStyle w:val="Style42"/>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转移应收账款且继续涉入形成的资产、负债金额</w:t>
      </w:r>
      <w:bookmarkEnd w:id="1067"/>
      <w:bookmarkEnd w:id="1068"/>
      <w:bookmarkEnd w:id="107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2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6</w:t>
      </w:r>
      <w:bookmarkEnd w:id="1073"/>
      <w:r>
        <w:rPr>
          <w:color w:val="000000"/>
          <w:spacing w:val="0"/>
          <w:w w:val="100"/>
          <w:position w:val="0"/>
        </w:rPr>
        <w:t>、应收款项融资</w:t>
      </w:r>
      <w:bookmarkEnd w:id="1071"/>
      <w:bookmarkEnd w:id="1072"/>
      <w:bookmarkEnd w:id="107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20" w:line="341"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7</w:t>
      </w:r>
      <w:bookmarkEnd w:id="1077"/>
      <w:r>
        <w:rPr>
          <w:color w:val="000000"/>
          <w:spacing w:val="0"/>
          <w:w w:val="100"/>
          <w:position w:val="0"/>
        </w:rPr>
        <w:t>、预付款项</w:t>
      </w:r>
      <w:bookmarkEnd w:id="1075"/>
      <w:bookmarkEnd w:id="1076"/>
      <w:bookmarkEnd w:id="1078"/>
    </w:p>
    <w:p>
      <w:pPr>
        <w:pStyle w:val="Style42"/>
        <w:keepNext/>
        <w:keepLines/>
        <w:widowControl w:val="0"/>
        <w:numPr>
          <w:ilvl w:val="0"/>
          <w:numId w:val="37"/>
        </w:numPr>
        <w:shd w:val="clear" w:color="auto" w:fill="auto"/>
        <w:bidi w:val="0"/>
        <w:spacing w:before="0" w:after="36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预付款项按账龄列示</w:t>
      </w:r>
      <w:bookmarkEnd w:id="1079"/>
      <w:bookmarkEnd w:id="1080"/>
      <w:bookmarkEnd w:id="1082"/>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56,135,671.97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23,131,121.28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718,694.15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3,389,814.13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259,866.25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996,943.86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293,492.17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57,407,724.54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27,517,879.27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979"/>
        <w:gridCol w:w="1416"/>
        <w:gridCol w:w="1277"/>
        <w:gridCol w:w="1003"/>
        <w:gridCol w:w="1416"/>
      </w:tblGrid>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债权单位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债务单位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bl>
    <w:p>
      <w:pPr>
        <w:widowControl w:val="0"/>
        <w:spacing w:line="1" w:lineRule="exact"/>
      </w:pPr>
    </w:p>
    <w:tbl>
      <w:tblPr>
        <w:tblOverlap w:val="never"/>
        <w:jc w:val="center"/>
        <w:tblLayout w:type="fixed"/>
      </w:tblPr>
      <w:tblGrid>
        <w:gridCol w:w="3979"/>
        <w:gridCol w:w="1416"/>
        <w:gridCol w:w="1277"/>
        <w:gridCol w:w="1003"/>
        <w:gridCol w:w="1416"/>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57,783.06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尚未结算</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33,577.67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尚未结算</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易桥信息服务有限公司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尚未结算</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易桥信息服务有限公司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11,990.32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尚未结算</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2"/>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3"/>
      <w:bookmarkEnd w:id="1084"/>
      <w:bookmarkEnd w:id="1086"/>
    </w:p>
    <w:p>
      <w:pPr>
        <w:pStyle w:val="Style33"/>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sz w:val="18"/>
          <w:szCs w:val="18"/>
        </w:rPr>
        <w:t>26,380,945.43</w:t>
      </w:r>
      <w:r>
        <w:rPr>
          <w:color w:val="000000"/>
          <w:spacing w:val="0"/>
          <w:w w:val="100"/>
          <w:position w:val="0"/>
        </w:rPr>
        <w:t>元，占预付款项期末余额合计数的比例</w:t>
      </w:r>
    </w:p>
    <w:p>
      <w:pPr>
        <w:pStyle w:val="Style53"/>
        <w:keepNext w:val="0"/>
        <w:keepLines w:val="0"/>
        <w:widowControl w:val="0"/>
        <w:shd w:val="clear" w:color="auto" w:fill="auto"/>
        <w:bidi w:val="0"/>
        <w:spacing w:before="0" w:line="240" w:lineRule="auto"/>
        <w:ind w:left="0" w:right="0" w:firstLine="400"/>
        <w:jc w:val="left"/>
        <w:rPr>
          <w:sz w:val="17"/>
          <w:szCs w:val="17"/>
        </w:rPr>
      </w:pPr>
      <w:r>
        <w:rPr>
          <w:color w:val="000000"/>
          <w:spacing w:val="0"/>
          <w:w w:val="100"/>
          <w:position w:val="0"/>
          <w:sz w:val="18"/>
          <w:szCs w:val="18"/>
        </w:rPr>
        <w:t xml:space="preserve">45.95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8</w:t>
      </w:r>
      <w:bookmarkEnd w:id="1089"/>
      <w:r>
        <w:rPr>
          <w:color w:val="000000"/>
          <w:spacing w:val="0"/>
          <w:w w:val="100"/>
          <w:position w:val="0"/>
        </w:rPr>
        <w:t>、其他应收款</w:t>
      </w:r>
      <w:bookmarkEnd w:id="1087"/>
      <w:bookmarkEnd w:id="1088"/>
      <w:bookmarkEnd w:id="109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28,113,168.45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191,409,797.36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29,363,168.45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192,659,797.36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91"/>
      <w:bookmarkEnd w:id="1092"/>
      <w:bookmarkEnd w:id="1094"/>
    </w:p>
    <w:p>
      <w:pPr>
        <w:pStyle w:val="Style77"/>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color w:val="000000"/>
          <w:spacing w:val="0"/>
          <w:w w:val="100"/>
          <w:position w:val="0"/>
        </w:rPr>
        <w:t>）应收利息分类</w:t>
      </w:r>
      <w:bookmarkEnd w:id="1095"/>
      <w:bookmarkEnd w:id="1096"/>
      <w:bookmarkEnd w:id="109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bookmarkEnd w:id="1101"/>
      <w:r>
        <w:rPr>
          <w:color w:val="000000"/>
          <w:spacing w:val="0"/>
          <w:w w:val="100"/>
          <w:position w:val="0"/>
        </w:rPr>
        <w:t>）重要逾期利息</w:t>
      </w:r>
      <w:bookmarkEnd w:id="1099"/>
      <w:bookmarkEnd w:id="1100"/>
      <w:bookmarkEnd w:id="110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color w:val="000000"/>
          <w:spacing w:val="0"/>
          <w:w w:val="100"/>
          <w:position w:val="0"/>
        </w:rPr>
        <w:t>）坏账准备计提情况</w:t>
      </w:r>
      <w:bookmarkEnd w:id="1103"/>
      <w:bookmarkEnd w:id="1104"/>
      <w:bookmarkEnd w:id="1106"/>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07"/>
      <w:bookmarkEnd w:id="1108"/>
      <w:bookmarkEnd w:id="1110"/>
    </w:p>
    <w:p>
      <w:pPr>
        <w:pStyle w:val="Style77"/>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color w:val="000000"/>
          <w:spacing w:val="0"/>
          <w:w w:val="100"/>
          <w:position w:val="0"/>
        </w:rPr>
        <w:t>）应收股利分类</w:t>
      </w:r>
      <w:bookmarkEnd w:id="1111"/>
      <w:bookmarkEnd w:id="1112"/>
      <w:bookmarkEnd w:id="111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w:t>
      </w:r>
      <w:bookmarkEnd w:id="111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15"/>
      <w:bookmarkEnd w:id="1116"/>
      <w:bookmarkEnd w:id="111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被投资单位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提起诉讼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color w:val="000000"/>
          <w:spacing w:val="0"/>
          <w:w w:val="100"/>
          <w:position w:val="0"/>
        </w:rPr>
        <w:t>）坏账准备计提情况</w:t>
      </w:r>
      <w:bookmarkEnd w:id="1119"/>
      <w:bookmarkEnd w:id="1120"/>
      <w:bookmarkEnd w:id="1122"/>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23"/>
      <w:bookmarkEnd w:id="1124"/>
      <w:bookmarkEnd w:id="1126"/>
    </w:p>
    <w:p>
      <w:pPr>
        <w:pStyle w:val="Style77"/>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color w:val="000000"/>
          <w:spacing w:val="0"/>
          <w:w w:val="100"/>
          <w:position w:val="0"/>
        </w:rPr>
        <w:t>）其他应收款按款项性质分类情况</w:t>
      </w:r>
      <w:bookmarkEnd w:id="1127"/>
      <w:bookmarkEnd w:id="1128"/>
      <w:bookmarkEnd w:id="113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63,348,985.02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17,544,539.04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2,935,045.24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6,763,660.47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902,483.54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1,042,034.26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8,805,307.11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1,792,396.65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应收投资转让款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152,810,760.13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227,826,136.64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8,164,528.24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444,307.11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13,132,862.24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245,181,405.23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280,560,230.48</w:t>
            </w:r>
          </w:p>
        </w:tc>
      </w:tr>
    </w:tbl>
    <w:p>
      <w:pPr>
        <w:spacing w:lineRule="exact" w:line="1"/>
        <w:rPr>
          <w:sz w:val="2"/>
          <w:szCs w:val="2"/>
        </w:rPr>
      </w:pPr>
      <w:r>
        <w:br w:type="page"/>
      </w:r>
    </w:p>
    <w:p>
      <w:pPr>
        <w:pStyle w:val="Style77"/>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color w:val="000000"/>
          <w:spacing w:val="0"/>
          <w:w w:val="100"/>
          <w:position w:val="0"/>
        </w:rPr>
        <w:t>）坏账准备计提情况</w:t>
      </w:r>
      <w:bookmarkEnd w:id="1131"/>
      <w:bookmarkEnd w:id="1132"/>
      <w:bookmarkEnd w:id="113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51"/>
        <w:gridCol w:w="2098"/>
        <w:gridCol w:w="2098"/>
        <w:gridCol w:w="153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7,383,307.87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81,767,125.25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89,150,433.12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10,637,968.25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118,621,664.67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129,259,632.92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1,041,876.31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1,041,876.31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-299,952.95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16,679,446.86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200,388,789.92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217,068,236.78</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96,477,638.02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96,477,638.02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96,996,020.54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23,126,523.80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28,581,222.87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28,581,222.87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245,181,405.23</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color w:val="000000"/>
          <w:spacing w:val="0"/>
          <w:w w:val="100"/>
          <w:position w:val="0"/>
        </w:rPr>
        <w:t>）本期计提、收回或转回的坏账准备情况</w:t>
      </w:r>
      <w:bookmarkEnd w:id="1135"/>
      <w:bookmarkEnd w:id="1136"/>
      <w:bookmarkEnd w:id="113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853"/>
        <w:gridCol w:w="1094"/>
        <w:gridCol w:w="1195"/>
        <w:gridCol w:w="1306"/>
        <w:gridCol w:w="797"/>
        <w:gridCol w:w="1560"/>
        <w:gridCol w:w="174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81,767,125.25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118,621,664.67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200,388,789.92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7,383,307.87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10,637,968.25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1,041,876.31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-299,952.95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16,679,446.86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89,150,433.12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129,259,632.92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1,041,876.31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-299,952.95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217,068,236.78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33"/>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77"/>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4</w:t>
      </w:r>
      <w:bookmarkEnd w:id="1141"/>
      <w:r>
        <w:rPr>
          <w:color w:val="000000"/>
          <w:spacing w:val="0"/>
          <w:w w:val="100"/>
          <w:position w:val="0"/>
        </w:rPr>
        <w:t>）本期实际核销的其他应收款情况</w:t>
      </w:r>
      <w:bookmarkEnd w:id="1139"/>
      <w:bookmarkEnd w:id="1140"/>
      <w:bookmarkEnd w:id="114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7"/>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5</w:t>
      </w:r>
      <w:bookmarkEnd w:id="1145"/>
      <w:r>
        <w:rPr>
          <w:color w:val="000000"/>
          <w:spacing w:val="0"/>
          <w:w w:val="100"/>
          <w:position w:val="0"/>
        </w:rPr>
        <w:t>）按欠款方归集的期末余额前五名的其他应收款情况</w:t>
      </w:r>
      <w:bookmarkEnd w:id="1143"/>
      <w:bookmarkEnd w:id="1144"/>
      <w:bookmarkEnd w:id="114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123,916,588.64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123,916,588.64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37,462,234.15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19,064,830.97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14,172,800.00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14,172,800.00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196,335,916.86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177,938,513.68</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6</w:t>
      </w:r>
      <w:bookmarkEnd w:id="1149"/>
      <w:r>
        <w:rPr>
          <w:color w:val="000000"/>
          <w:spacing w:val="0"/>
          <w:w w:val="100"/>
          <w:position w:val="0"/>
        </w:rPr>
        <w:t>）涉及政府补助的应收款项</w:t>
      </w:r>
      <w:bookmarkEnd w:id="1147"/>
      <w:bookmarkEnd w:id="1148"/>
      <w:bookmarkEnd w:id="1150"/>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77"/>
        <w:keepNext/>
        <w:keepLines/>
        <w:widowControl w:val="0"/>
        <w:shd w:val="clear" w:color="auto" w:fill="auto"/>
        <w:tabs>
          <w:tab w:pos="387" w:val="left"/>
        </w:tabs>
        <w:bidi w:val="0"/>
        <w:spacing w:before="0" w:after="34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7</w:t>
      </w:r>
      <w:bookmarkEnd w:id="1153"/>
      <w:r>
        <w:rPr>
          <w:color w:val="000000"/>
          <w:spacing w:val="0"/>
          <w:w w:val="100"/>
          <w:position w:val="0"/>
        </w:rPr>
        <w:t>）</w:t>
        <w:tab/>
        <w:t>因金融资产转移而终止确认的其他应收款</w:t>
      </w:r>
      <w:bookmarkEnd w:id="1151"/>
      <w:bookmarkEnd w:id="1152"/>
      <w:bookmarkEnd w:id="1154"/>
    </w:p>
    <w:p>
      <w:pPr>
        <w:pStyle w:val="Style77"/>
        <w:keepNext/>
        <w:keepLines/>
        <w:widowControl w:val="0"/>
        <w:shd w:val="clear" w:color="auto" w:fill="auto"/>
        <w:tabs>
          <w:tab w:pos="392" w:val="left"/>
        </w:tabs>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8</w:t>
      </w:r>
      <w:bookmarkEnd w:id="1157"/>
      <w:r>
        <w:rPr>
          <w:color w:val="000000"/>
          <w:spacing w:val="0"/>
          <w:w w:val="100"/>
          <w:position w:val="0"/>
        </w:rPr>
        <w:t>）</w:t>
        <w:tab/>
        <w:t>转移其他应收款且继续涉入形成的资产、负债金额</w:t>
      </w:r>
      <w:bookmarkEnd w:id="1155"/>
      <w:bookmarkEnd w:id="1156"/>
      <w:bookmarkEnd w:id="115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9</w:t>
      </w:r>
      <w:bookmarkEnd w:id="1161"/>
      <w:r>
        <w:rPr>
          <w:color w:val="000000"/>
          <w:spacing w:val="0"/>
          <w:w w:val="100"/>
          <w:position w:val="0"/>
        </w:rPr>
        <w:t>、存货</w:t>
      </w:r>
      <w:bookmarkEnd w:id="1159"/>
      <w:bookmarkEnd w:id="1160"/>
      <w:bookmarkEnd w:id="116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42"/>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3"/>
      <w:bookmarkEnd w:id="1164"/>
      <w:bookmarkEnd w:id="116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368"/>
        <w:gridCol w:w="1800"/>
        <w:gridCol w:w="1085"/>
        <w:gridCol w:w="1368"/>
        <w:gridCol w:w="1800"/>
        <w:gridCol w:w="109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存货跌价准备或合同 履约成本减值准备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存货跌价准备或合同 履约成本减值准备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352,237.24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352,237.24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4,236.38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67"/>
      <w:bookmarkEnd w:id="1168"/>
      <w:bookmarkEnd w:id="117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71"/>
      <w:bookmarkEnd w:id="1172"/>
      <w:bookmarkEnd w:id="1174"/>
    </w:p>
    <w:p>
      <w:pPr>
        <w:pStyle w:val="Style42"/>
        <w:keepNext/>
        <w:keepLines/>
        <w:widowControl w:val="0"/>
        <w:shd w:val="clear" w:color="auto" w:fill="auto"/>
        <w:tabs>
          <w:tab w:pos="493" w:val="left"/>
        </w:tabs>
        <w:bidi w:val="0"/>
        <w:spacing w:before="0" w:after="40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75"/>
      <w:bookmarkEnd w:id="1176"/>
      <w:bookmarkEnd w:id="1178"/>
    </w:p>
    <w:p>
      <w:pPr>
        <w:pStyle w:val="Style36"/>
        <w:keepNext/>
        <w:keepLines/>
        <w:widowControl w:val="0"/>
        <w:shd w:val="clear" w:color="auto" w:fill="auto"/>
        <w:bidi w:val="0"/>
        <w:spacing w:before="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79"/>
      <w:bookmarkEnd w:id="1180"/>
      <w:bookmarkEnd w:id="118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83"/>
      <w:bookmarkEnd w:id="1184"/>
      <w:bookmarkEnd w:id="1186"/>
    </w:p>
    <w:p>
      <w:pPr>
        <w:pStyle w:val="Style33"/>
        <w:keepNext w:val="0"/>
        <w:keepLines w:val="0"/>
        <w:widowControl w:val="0"/>
        <w:shd w:val="clear" w:color="auto" w:fill="auto"/>
        <w:bidi w:val="0"/>
        <w:spacing w:before="0" w:after="2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3"/>
        <w:gridCol w:w="1368"/>
        <w:gridCol w:w="1368"/>
        <w:gridCol w:w="1368"/>
        <w:gridCol w:w="158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预计处置时间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20,344,555.84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20,344,555.84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20,344,555.84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32,620,592.90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32,620,592.90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32,620,592.90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3,754,609.51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3,754,609.51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3,754,609.51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14,803,677.34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14,803,677.34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14,803,677.34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308,083.00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308,083.00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1,279,262.81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1,279,262.81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1,279,262.81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434,564,966.44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434,564,966.44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434,564,966.44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317,025.35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317,025.35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317,025.35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86,392.72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508,454,165.93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508,454,165.93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508,454,165.93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本报告期，公司剥离部分终端资产，虽然协议已签署，董事会已批准，但因本次交易事项需要提交公司</w:t>
      </w:r>
      <w:r>
        <w:rPr>
          <w:color w:val="000000"/>
          <w:spacing w:val="0"/>
          <w:w w:val="100"/>
          <w:position w:val="0"/>
          <w:sz w:val="18"/>
          <w:szCs w:val="18"/>
        </w:rPr>
        <w:t>2021</w:t>
      </w:r>
      <w:r>
        <w:rPr>
          <w:color w:val="000000"/>
          <w:spacing w:val="0"/>
          <w:w w:val="100"/>
          <w:position w:val="0"/>
        </w:rPr>
        <w:t>年股东大会审议 批准，所以满足企业已经就一项出售计划作出决议且获得确定的购买承诺，预计出售将在一年内完成等要件，故本期将其划 分为持有待售类别。截止本报告披露日，已获股东大会审议批准。</w:t>
      </w:r>
    </w:p>
    <w:p>
      <w:pPr>
        <w:pStyle w:val="Style36"/>
        <w:keepNext/>
        <w:keepLines/>
        <w:widowControl w:val="0"/>
        <w:shd w:val="clear" w:color="auto" w:fill="auto"/>
        <w:bidi w:val="0"/>
        <w:spacing w:before="0" w:after="260" w:line="240"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87"/>
      <w:bookmarkEnd w:id="1188"/>
      <w:bookmarkEnd w:id="1190"/>
    </w:p>
    <w:p>
      <w:pPr>
        <w:pStyle w:val="Style33"/>
        <w:keepNext w:val="0"/>
        <w:keepLines w:val="0"/>
        <w:widowControl w:val="0"/>
        <w:shd w:val="clear" w:color="auto" w:fill="auto"/>
        <w:bidi w:val="0"/>
        <w:spacing w:before="0" w:after="80" w:line="317" w:lineRule="exact"/>
        <w:ind w:left="90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91"/>
      <w:bookmarkEnd w:id="1192"/>
      <w:bookmarkEnd w:id="1194"/>
    </w:p>
    <w:p>
      <w:pPr>
        <w:pStyle w:val="Style33"/>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5,062,159.71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14,417.48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75,650,469.30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612,460.78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77,052,096.28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5,076,577.19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18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195"/>
      <w:bookmarkEnd w:id="1196"/>
      <w:bookmarkEnd w:id="119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91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18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199"/>
      <w:bookmarkEnd w:id="1200"/>
      <w:bookmarkEnd w:id="1202"/>
    </w:p>
    <w:p>
      <w:pPr>
        <w:pStyle w:val="Style33"/>
        <w:keepNext w:val="0"/>
        <w:keepLines w:val="0"/>
        <w:widowControl w:val="0"/>
        <w:shd w:val="clear" w:color="auto" w:fill="auto"/>
        <w:bidi w:val="0"/>
        <w:spacing w:before="0" w:after="100" w:line="240" w:lineRule="auto"/>
        <w:ind w:left="91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275"/>
        <w:gridCol w:w="1651"/>
        <w:gridCol w:w="2098"/>
        <w:gridCol w:w="2102"/>
        <w:gridCol w:w="1531"/>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2275"/>
        <w:gridCol w:w="1651"/>
        <w:gridCol w:w="2098"/>
        <w:gridCol w:w="2102"/>
        <w:gridCol w:w="153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18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03"/>
      <w:bookmarkEnd w:id="1204"/>
      <w:bookmarkEnd w:id="1206"/>
    </w:p>
    <w:p>
      <w:pPr>
        <w:pStyle w:val="Style42"/>
        <w:keepNext/>
        <w:keepLines/>
        <w:widowControl w:val="0"/>
        <w:shd w:val="clear" w:color="auto" w:fill="auto"/>
        <w:bidi w:val="0"/>
        <w:spacing w:before="0" w:after="380" w:line="240" w:lineRule="auto"/>
        <w:ind w:left="0" w:right="0" w:firstLine="18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7"/>
      <w:bookmarkEnd w:id="1208"/>
      <w:bookmarkEnd w:id="1210"/>
    </w:p>
    <w:p>
      <w:pPr>
        <w:pStyle w:val="Style33"/>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8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673" w:val="left"/>
        </w:tabs>
        <w:bidi w:val="0"/>
        <w:spacing w:before="0" w:after="380" w:line="240" w:lineRule="auto"/>
        <w:ind w:left="0" w:right="0" w:firstLine="18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11"/>
      <w:bookmarkEnd w:id="1212"/>
      <w:bookmarkEnd w:id="1214"/>
    </w:p>
    <w:p>
      <w:pPr>
        <w:pStyle w:val="Style42"/>
        <w:keepNext/>
        <w:keepLines/>
        <w:widowControl w:val="0"/>
        <w:shd w:val="clear" w:color="auto" w:fill="auto"/>
        <w:tabs>
          <w:tab w:pos="673" w:val="left"/>
        </w:tabs>
        <w:bidi w:val="0"/>
        <w:spacing w:before="0" w:after="380" w:line="240" w:lineRule="auto"/>
        <w:ind w:left="0" w:right="0" w:firstLine="18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15"/>
      <w:bookmarkEnd w:id="1216"/>
      <w:bookmarkEnd w:id="1218"/>
    </w:p>
    <w:p>
      <w:pPr>
        <w:pStyle w:val="Style33"/>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18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19"/>
      <w:bookmarkEnd w:id="1220"/>
      <w:bookmarkEnd w:id="1222"/>
    </w:p>
    <w:p>
      <w:pPr>
        <w:pStyle w:val="Style18"/>
        <w:keepNext w:val="0"/>
        <w:keepLines w:val="0"/>
        <w:widowControl w:val="0"/>
        <w:shd w:val="clear" w:color="auto" w:fill="auto"/>
        <w:bidi w:val="0"/>
        <w:spacing w:before="0" w:after="0" w:line="240" w:lineRule="auto"/>
        <w:ind w:left="9115" w:right="0" w:firstLine="0"/>
        <w:jc w:val="left"/>
      </w:pPr>
      <w:r>
        <w:rPr>
          <w:color w:val="000000"/>
          <w:spacing w:val="0"/>
          <w:w w:val="100"/>
          <w:position w:val="0"/>
        </w:rPr>
        <w:t>单位：元</w:t>
      </w:r>
    </w:p>
    <w:tbl>
      <w:tblPr>
        <w:tblOverlap w:val="never"/>
        <w:jc w:val="center"/>
        <w:tblLayout w:type="fixed"/>
      </w:tblPr>
      <w:tblGrid>
        <w:gridCol w:w="127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802"/>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广西海东科技 创业投资有限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19,720,99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127,504.3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19,848,49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霍尔果斯中企 易桥股权投资 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3,546,904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1,442,489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1,442,489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顺利办（福建） 企业管理有限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1,444,104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1,244,515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贵港市易桥瑞 智会计服务有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8,618,903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8,618,903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玉林市易桥瑞 智会计服务有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27,600,34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27,600,34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北京起跑器科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104,327.9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广州网融信息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56,919,05</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-2,039,16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42,879,89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42,879,89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霍尔果斯神州 易桥股权投资 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35,772,49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22,979,36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河北兴石创业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12,558,99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10,478,00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2,080,992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云南易桥财务 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7,451,269</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2,008,075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7,688,378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大连易桥百汇 财税管理有限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6,521,596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4,671,596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4,880,601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昆明易税企业 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6,498,398</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-434,614.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5,383,784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5,642,004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合肥易桥立信 财税服务有限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6,030,544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4,380,544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7,154,790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济南易准企业 咨询服务有限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5,754,616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568,690.6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4,289,292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widowControl w:val="0"/>
        <w:spacing w:line="1" w:lineRule="exact"/>
      </w:pPr>
      <w:r>
        <w:br w:type="page"/>
      </w:r>
    </w:p>
    <w:tbl>
      <w:tblPr>
        <w:tblOverlap w:val="never"/>
        <w:jc w:val="center"/>
        <w:tblLayout w:type="fixed"/>
      </w:tblPr>
      <w:tblGrid>
        <w:gridCol w:w="1277"/>
        <w:gridCol w:w="802"/>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合肥易办企业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4,778,507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3,548,507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9,988,006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昆明易桥顺利 办企业管理有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4,648,331</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2,035,960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2,332,722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郑州金易桥会 计服务有限公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4,408,889</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3,188,889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4,905,080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珠海市易颖财 务管理有限公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4,261,856</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3,031,856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3,727,577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济南易之睿企 业管理咨询有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3,928,556</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2,818,556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2,976,071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天津易桥德鑫 财务咨询有限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3,695,891</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2,665,891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3,555,525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广州市斐悦致 财务咨询有限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3,567,043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921,482.6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2,315,402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太原易桥谦诚 财税服务有限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2,949,572</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722,369.7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1,623,992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滨州易桥顺利 办企业服务有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2,934,130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692,198.3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2,240,000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顺利办（珠海） 商务服务有限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2,932,174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2,092,174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3,114,815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中山易桥融通 企业管理有限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1,505,991</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1,095,991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1,782,184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大连易桥易力 通财税服务有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1,289,627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919,627.8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986,588.4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神易顺（珠海） 财务咨询有限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1,064,600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-83,218.4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574,841.0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大连易桥东成 财税服务有限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793,593.4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503,593.4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503,593.4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1277"/>
        <w:gridCol w:w="802"/>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财合税（北京） 信息技术有限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280,696.3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宁波市江北区 帮企一把信息 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300,109.8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315,677.7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吉林省嘉孚化 学工业股份有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知和家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 息技术有限公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-189,390.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神州顺利办（深 圳）科技有限公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-1,020,16</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-1,000,43</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中企赋能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创新科技有限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1,362,140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242,277,0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46,697,24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-19,704,7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87,055,69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90,619,31</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242,277,0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46,697,24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-19,704,7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87,055,69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90,619,31</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其他说明</w:t>
      </w:r>
    </w:p>
    <w:p>
      <w:pPr>
        <w:pStyle w:val="Style3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本期本公司未能获取上述表格中序号</w:t>
      </w:r>
      <w:r>
        <w:rPr>
          <w:color w:val="000000"/>
          <w:spacing w:val="0"/>
          <w:w w:val="100"/>
          <w:position w:val="0"/>
          <w:sz w:val="18"/>
          <w:szCs w:val="18"/>
        </w:rPr>
        <w:t>7-34</w:t>
      </w:r>
      <w:r>
        <w:rPr>
          <w:color w:val="000000"/>
          <w:spacing w:val="0"/>
          <w:w w:val="100"/>
          <w:position w:val="0"/>
        </w:rPr>
        <w:t>的联营企业</w:t>
      </w:r>
      <w:r>
        <w:rPr>
          <w:color w:val="000000"/>
          <w:spacing w:val="0"/>
          <w:w w:val="100"/>
          <w:position w:val="0"/>
          <w:sz w:val="18"/>
          <w:szCs w:val="18"/>
        </w:rPr>
        <w:t>2020</w:t>
      </w:r>
      <w:r>
        <w:rPr>
          <w:color w:val="000000"/>
          <w:spacing w:val="0"/>
          <w:w w:val="100"/>
          <w:position w:val="0"/>
        </w:rPr>
        <w:t>年度相关的财务资料。</w:t>
      </w:r>
    </w:p>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根据银信资产评估有限公司出具的银信咨报字</w:t>
      </w:r>
      <w:r>
        <w:rPr>
          <w:color w:val="000000"/>
          <w:spacing w:val="0"/>
          <w:w w:val="100"/>
          <w:position w:val="0"/>
          <w:sz w:val="18"/>
          <w:szCs w:val="18"/>
        </w:rPr>
        <w:t>（2021）</w:t>
      </w:r>
      <w:r>
        <w:rPr>
          <w:color w:val="000000"/>
          <w:spacing w:val="0"/>
          <w:w w:val="100"/>
          <w:position w:val="0"/>
        </w:rPr>
        <w:t>沪第</w:t>
      </w:r>
      <w:r>
        <w:rPr>
          <w:color w:val="000000"/>
          <w:spacing w:val="0"/>
          <w:w w:val="100"/>
          <w:position w:val="0"/>
          <w:sz w:val="18"/>
          <w:szCs w:val="18"/>
        </w:rPr>
        <w:t>357</w:t>
      </w:r>
      <w:r>
        <w:rPr>
          <w:color w:val="000000"/>
          <w:spacing w:val="0"/>
          <w:w w:val="100"/>
          <w:position w:val="0"/>
        </w:rPr>
        <w:t>号估值报告，本公司本期对广州网融信息技术有限</w:t>
      </w:r>
    </w:p>
    <w:p>
      <w:pPr>
        <w:pStyle w:val="Style33"/>
        <w:keepNext w:val="0"/>
        <w:keepLines w:val="0"/>
        <w:widowControl w:val="0"/>
        <w:shd w:val="clear" w:color="auto" w:fill="auto"/>
        <w:bidi w:val="0"/>
        <w:spacing w:before="0" w:after="0" w:line="317" w:lineRule="exact"/>
        <w:ind w:left="0" w:right="0" w:firstLine="180"/>
        <w:jc w:val="left"/>
      </w:pPr>
      <w:r>
        <w:rPr>
          <w:color w:val="000000"/>
          <w:spacing w:val="0"/>
          <w:w w:val="100"/>
          <w:position w:val="0"/>
        </w:rPr>
        <w:t>公司计提减值准备。</w:t>
      </w:r>
    </w:p>
    <w:p>
      <w:pPr>
        <w:pStyle w:val="Style33"/>
        <w:keepNext w:val="0"/>
        <w:keepLines w:val="0"/>
        <w:widowControl w:val="0"/>
        <w:shd w:val="clear" w:color="auto" w:fill="auto"/>
        <w:bidi w:val="0"/>
        <w:spacing w:before="0" w:after="380" w:line="317" w:lineRule="exact"/>
        <w:ind w:left="180" w:right="0" w:firstLine="38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根据银信资产评估有限公司出具的银信咨报字</w:t>
      </w:r>
      <w:r>
        <w:rPr>
          <w:color w:val="000000"/>
          <w:spacing w:val="0"/>
          <w:w w:val="100"/>
          <w:position w:val="0"/>
          <w:sz w:val="18"/>
          <w:szCs w:val="18"/>
        </w:rPr>
        <w:t>（2021）</w:t>
      </w:r>
      <w:r>
        <w:rPr>
          <w:color w:val="000000"/>
          <w:spacing w:val="0"/>
          <w:w w:val="100"/>
          <w:position w:val="0"/>
        </w:rPr>
        <w:t>沪第</w:t>
      </w:r>
      <w:r>
        <w:rPr>
          <w:color w:val="000000"/>
          <w:spacing w:val="0"/>
          <w:w w:val="100"/>
          <w:position w:val="0"/>
          <w:sz w:val="18"/>
          <w:szCs w:val="18"/>
        </w:rPr>
        <w:t>368</w:t>
      </w:r>
      <w:r>
        <w:rPr>
          <w:color w:val="000000"/>
          <w:spacing w:val="0"/>
          <w:w w:val="100"/>
          <w:position w:val="0"/>
        </w:rPr>
        <w:t>号估值报告，本公司本期对上述表格中序号</w:t>
      </w:r>
      <w:r>
        <w:rPr>
          <w:color w:val="000000"/>
          <w:spacing w:val="0"/>
          <w:w w:val="100"/>
          <w:position w:val="0"/>
          <w:sz w:val="18"/>
          <w:szCs w:val="18"/>
        </w:rPr>
        <w:t xml:space="preserve">10-28 </w:t>
      </w:r>
      <w:r>
        <w:rPr>
          <w:color w:val="000000"/>
          <w:spacing w:val="0"/>
          <w:w w:val="100"/>
          <w:position w:val="0"/>
        </w:rPr>
        <w:t>的</w:t>
      </w:r>
      <w:r>
        <w:rPr>
          <w:color w:val="000000"/>
          <w:spacing w:val="0"/>
          <w:w w:val="100"/>
          <w:position w:val="0"/>
          <w:sz w:val="18"/>
          <w:szCs w:val="18"/>
        </w:rPr>
        <w:t>19</w:t>
      </w:r>
      <w:r>
        <w:rPr>
          <w:color w:val="000000"/>
          <w:spacing w:val="0"/>
          <w:w w:val="100"/>
          <w:position w:val="0"/>
        </w:rPr>
        <w:t>家联营企业计提减值准备。</w:t>
      </w:r>
    </w:p>
    <w:p>
      <w:pPr>
        <w:pStyle w:val="Style36"/>
        <w:keepNext/>
        <w:keepLines/>
        <w:widowControl w:val="0"/>
        <w:shd w:val="clear" w:color="auto" w:fill="auto"/>
        <w:bidi w:val="0"/>
        <w:spacing w:before="0" w:after="380" w:line="240" w:lineRule="auto"/>
        <w:ind w:left="0" w:right="0" w:firstLine="18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23"/>
      <w:bookmarkEnd w:id="1224"/>
      <w:bookmarkEnd w:id="1226"/>
    </w:p>
    <w:p>
      <w:pPr>
        <w:pStyle w:val="Style33"/>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青海小西牛生物乳业股份有限公司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大象恒丰（青岛）投资有限公司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云南神州易桥企业管理有限公司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63,140.39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霍尔果斯鸿桥企业管理咨询有限公司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49,770,000.00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21,813,140.39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70,333,140.39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line="1" w:lineRule="exact"/>
      </w:pPr>
      <w:r>
        <w:br w:type="page"/>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20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27"/>
      <w:bookmarkEnd w:id="1228"/>
      <w:bookmarkEnd w:id="1230"/>
    </w:p>
    <w:p>
      <w:pPr>
        <w:pStyle w:val="Style33"/>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2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20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31"/>
      <w:bookmarkEnd w:id="1232"/>
      <w:bookmarkEnd w:id="1234"/>
    </w:p>
    <w:p>
      <w:pPr>
        <w:pStyle w:val="Style42"/>
        <w:keepNext/>
        <w:keepLines/>
        <w:widowControl w:val="0"/>
        <w:shd w:val="clear" w:color="auto" w:fill="auto"/>
        <w:bidi w:val="0"/>
        <w:spacing w:before="0" w:after="380" w:line="240" w:lineRule="auto"/>
        <w:ind w:left="0" w:right="0" w:firstLine="20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35"/>
      <w:bookmarkEnd w:id="1236"/>
      <w:bookmarkEnd w:id="1238"/>
    </w:p>
    <w:p>
      <w:pPr>
        <w:pStyle w:val="Style33"/>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9130" w:right="0" w:firstLine="0"/>
        <w:jc w:val="left"/>
      </w:pPr>
      <w:r>
        <w:rPr>
          <w:color w:val="000000"/>
          <w:spacing w:val="0"/>
          <w:w w:val="100"/>
          <w:position w:val="0"/>
        </w:rPr>
        <w:t>单位：元</w:t>
      </w:r>
    </w:p>
    <w:tbl>
      <w:tblPr>
        <w:tblOverlap w:val="never"/>
        <w:jc w:val="center"/>
        <w:tblLayout w:type="fixed"/>
      </w:tblPr>
      <w:tblGrid>
        <w:gridCol w:w="2419"/>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54,093,368.02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54,093,368.02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54,093,368.02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54,093,368.02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3,055,439.06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3,055,439.06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1,544,391.84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1,544,391.84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1,544,391.84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1,544,391.84</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9"/>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4,599,830.90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4,599,830.90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49,493,537.12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49,493,537.12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51,037,928.96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51,037,928.96</w:t>
            </w:r>
          </w:p>
        </w:tc>
      </w:tr>
    </w:tbl>
    <w:p>
      <w:pPr>
        <w:widowControl w:val="0"/>
        <w:spacing w:after="319" w:line="1" w:lineRule="exact"/>
      </w:pPr>
    </w:p>
    <w:p>
      <w:pPr>
        <w:pStyle w:val="Style42"/>
        <w:keepNext/>
        <w:keepLines/>
        <w:widowControl w:val="0"/>
        <w:shd w:val="clear" w:color="auto" w:fill="auto"/>
        <w:tabs>
          <w:tab w:pos="693" w:val="left"/>
        </w:tabs>
        <w:bidi w:val="0"/>
        <w:spacing w:before="0" w:after="380" w:line="240" w:lineRule="auto"/>
        <w:ind w:left="0" w:right="0" w:firstLine="20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39"/>
      <w:bookmarkEnd w:id="1240"/>
      <w:bookmarkEnd w:id="1242"/>
    </w:p>
    <w:p>
      <w:pPr>
        <w:pStyle w:val="Style33"/>
        <w:keepNext w:val="0"/>
        <w:keepLines w:val="0"/>
        <w:widowControl w:val="0"/>
        <w:shd w:val="clear" w:color="auto" w:fill="auto"/>
        <w:bidi w:val="0"/>
        <w:spacing w:before="0" w:after="38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693" w:val="left"/>
        </w:tabs>
        <w:bidi w:val="0"/>
        <w:spacing w:before="0" w:after="380" w:line="240" w:lineRule="auto"/>
        <w:ind w:left="0" w:right="0" w:firstLine="20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43"/>
      <w:bookmarkEnd w:id="1244"/>
      <w:bookmarkEnd w:id="1246"/>
    </w:p>
    <w:p>
      <w:pPr>
        <w:pStyle w:val="Style33"/>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20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20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47"/>
      <w:bookmarkEnd w:id="1248"/>
      <w:bookmarkEnd w:id="1250"/>
    </w:p>
    <w:p>
      <w:pPr>
        <w:pStyle w:val="Style33"/>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26,501,230.77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27,434,876.07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26,501,230.77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27,434,876.07</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48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1"/>
      <w:bookmarkEnd w:id="1252"/>
      <w:bookmarkEnd w:id="125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22,963,284.46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10,783,009.94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14,453,844.66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48,200,139.06</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4,012,285.72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59,031.34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1,387,210.44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5,458,527.50</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4,012,285.72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40,499.86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651,034.33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4,703,819.91</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18,531.48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736,176.11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754,707.59</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1,640,087.36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1,607,701.86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3,018,646.80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6,266,436.02</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1,640,087.36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1,607,701.86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877,024.79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4,124,814.01</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2,141,622.01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2,141,622.01</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25,335,482.82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9,234,339.42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12,822,408.30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47,392,230.54</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2,570,344.78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8,443,010.92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9,751,907.29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20,765,262.99</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1,361,377.66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1,034,274.26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2,229,978.77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4,625,630.69</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1,361,377.66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1,020,683.93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1,638,216.36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4,020,277.95</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吸收合并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13,590.33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591,762.41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605,352.74</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980,460.76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1,140,729.84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2,378,703.31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4,499,893.91</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980,460.76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710,553.48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277,413.55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1,968,427.79</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430,176.36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2,101,289.76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2,531,466.12</w:t>
            </w: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2,951,261.68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8,336,555.34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9,603,182.75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20,890,999.77</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22,384,221.14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897,784.08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3,219,225.55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26,501,230.77</w:t>
            </w:r>
          </w:p>
        </w:tc>
      </w:tr>
      <w:tr>
        <w:trPr>
          <w:trHeight w:val="33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20,392,939.68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2,339,999.02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4,701,937.37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27,434,876.07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48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55"/>
      <w:bookmarkEnd w:id="1256"/>
      <w:bookmarkEnd w:id="1258"/>
    </w:p>
    <w:p>
      <w:pPr>
        <w:pStyle w:val="Style33"/>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42"/>
        <w:keepNext/>
        <w:keepLines/>
        <w:widowControl w:val="0"/>
        <w:numPr>
          <w:ilvl w:val="0"/>
          <w:numId w:val="39"/>
        </w:numPr>
        <w:shd w:val="clear" w:color="auto" w:fill="auto"/>
        <w:bidi w:val="0"/>
        <w:spacing w:before="0" w:after="380" w:line="240" w:lineRule="auto"/>
        <w:ind w:left="0" w:right="0" w:firstLine="48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通过融资租赁租入的固定资产情况</w:t>
      </w:r>
      <w:bookmarkEnd w:id="1259"/>
      <w:bookmarkEnd w:id="1260"/>
      <w:bookmarkEnd w:id="1262"/>
    </w:p>
    <w:p>
      <w:pPr>
        <w:pStyle w:val="Style33"/>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80" w:line="240" w:lineRule="auto"/>
        <w:ind w:left="0" w:right="0" w:firstLine="48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通过经营租赁租出的固定资产</w:t>
      </w:r>
      <w:bookmarkEnd w:id="1263"/>
      <w:bookmarkEnd w:id="1264"/>
      <w:bookmarkEnd w:id="1266"/>
    </w:p>
    <w:p>
      <w:pPr>
        <w:pStyle w:val="Style33"/>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2"/>
        <w:keepNext/>
        <w:keepLines/>
        <w:widowControl w:val="0"/>
        <w:numPr>
          <w:ilvl w:val="0"/>
          <w:numId w:val="39"/>
        </w:numPr>
        <w:shd w:val="clear" w:color="auto" w:fill="auto"/>
        <w:bidi w:val="0"/>
        <w:spacing w:before="0" w:after="380" w:line="240" w:lineRule="auto"/>
        <w:ind w:left="0" w:right="0" w:firstLine="48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未办妥产权证书的固定资产情况</w:t>
      </w:r>
      <w:bookmarkEnd w:id="1267"/>
      <w:bookmarkEnd w:id="1268"/>
      <w:bookmarkEnd w:id="1270"/>
    </w:p>
    <w:p>
      <w:pPr>
        <w:pStyle w:val="Style33"/>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2"/>
        <w:keepNext/>
        <w:keepLines/>
        <w:widowControl w:val="0"/>
        <w:numPr>
          <w:ilvl w:val="0"/>
          <w:numId w:val="39"/>
        </w:numPr>
        <w:shd w:val="clear" w:color="auto" w:fill="auto"/>
        <w:bidi w:val="0"/>
        <w:spacing w:before="0" w:after="380" w:line="240" w:lineRule="auto"/>
        <w:ind w:left="0" w:right="0" w:firstLine="360"/>
        <w:jc w:val="both"/>
      </w:pPr>
      <w:bookmarkStart w:id="1271" w:name="bookmark1271"/>
      <w:bookmarkStart w:id="1272" w:name="bookmark1272"/>
      <w:bookmarkStart w:id="1273" w:name="bookmark1273"/>
      <w:bookmarkStart w:id="1274" w:name="bookmark1274"/>
      <w:bookmarkEnd w:id="1273"/>
      <w:r>
        <w:rPr>
          <w:color w:val="000000"/>
          <w:spacing w:val="0"/>
          <w:w w:val="100"/>
          <w:position w:val="0"/>
        </w:rPr>
        <w:t>固定资产清理</w:t>
      </w:r>
      <w:bookmarkEnd w:id="1271"/>
      <w:bookmarkEnd w:id="1272"/>
      <w:bookmarkEnd w:id="1274"/>
    </w:p>
    <w:p>
      <w:pPr>
        <w:pStyle w:val="Style33"/>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36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275"/>
      <w:bookmarkEnd w:id="1276"/>
      <w:bookmarkEnd w:id="1278"/>
    </w:p>
    <w:p>
      <w:pPr>
        <w:pStyle w:val="Style42"/>
        <w:keepNext/>
        <w:keepLines/>
        <w:widowControl w:val="0"/>
        <w:numPr>
          <w:ilvl w:val="0"/>
          <w:numId w:val="41"/>
        </w:numPr>
        <w:shd w:val="clear" w:color="auto" w:fill="auto"/>
        <w:bidi w:val="0"/>
        <w:spacing w:before="0" w:after="380" w:line="240" w:lineRule="auto"/>
        <w:ind w:left="0" w:right="0" w:firstLine="360"/>
        <w:jc w:val="both"/>
      </w:pPr>
      <w:bookmarkStart w:id="1279" w:name="bookmark1279"/>
      <w:bookmarkStart w:id="1280" w:name="bookmark1280"/>
      <w:bookmarkStart w:id="1281" w:name="bookmark1281"/>
      <w:bookmarkStart w:id="1282" w:name="bookmark1282"/>
      <w:bookmarkEnd w:id="1281"/>
      <w:r>
        <w:rPr>
          <w:color w:val="000000"/>
          <w:spacing w:val="0"/>
          <w:w w:val="100"/>
          <w:position w:val="0"/>
        </w:rPr>
        <w:t>无形资产情况</w:t>
      </w:r>
      <w:bookmarkEnd w:id="1279"/>
      <w:bookmarkEnd w:id="1280"/>
      <w:bookmarkEnd w:id="1282"/>
    </w:p>
    <w:p>
      <w:pPr>
        <w:pStyle w:val="Style18"/>
        <w:keepNext w:val="0"/>
        <w:keepLines w:val="0"/>
        <w:widowControl w:val="0"/>
        <w:shd w:val="clear" w:color="auto" w:fill="auto"/>
        <w:bidi w:val="0"/>
        <w:spacing w:before="0" w:after="0" w:line="240" w:lineRule="auto"/>
        <w:ind w:left="9283" w:right="0" w:firstLine="0"/>
        <w:jc w:val="left"/>
      </w:pPr>
      <w:r>
        <w:rPr>
          <w:color w:val="000000"/>
          <w:spacing w:val="0"/>
          <w:w w:val="100"/>
          <w:position w:val="0"/>
        </w:rPr>
        <w:t>单位：元</w:t>
      </w:r>
    </w:p>
    <w:tbl>
      <w:tblPr>
        <w:tblOverlap w:val="never"/>
        <w:jc w:val="center"/>
        <w:tblLayout w:type="fixed"/>
      </w:tblPr>
      <w:tblGrid>
        <w:gridCol w:w="2419"/>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管理软件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187,671,643.33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187,671,643.33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33,245,806.25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33,245,806.25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13,206,515.62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13,206,515.62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20,039,290.63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20,039,290.63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)失效且终止确认的部分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220,904,116.26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220,904,116.26</w:t>
            </w:r>
          </w:p>
        </w:tc>
      </w:tr>
    </w:tbl>
    <w:p>
      <w:pPr>
        <w:widowControl w:val="0"/>
        <w:spacing w:line="1" w:lineRule="exact"/>
      </w:pPr>
      <w:r>
        <w:br w:type="page"/>
      </w:r>
    </w:p>
    <w:tbl>
      <w:tblPr>
        <w:tblOverlap w:val="never"/>
        <w:jc w:val="center"/>
        <w:tblLayout w:type="fixed"/>
      </w:tblPr>
      <w:tblGrid>
        <w:gridCol w:w="2419"/>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43,951,615.63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43,951,615.63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9,213,270.08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9,213,270.08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9,213,270.08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9,213,270.08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53,164,885.71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53,164,885.71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89,784,876.13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89,784,876.13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35,116,952.72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35,116,952.72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35,116,952.72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35,116,952.72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124,901,828.85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124,901,828.85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42,837,401.70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42,837,401.70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53,935,151.57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53,935,151.57</w:t>
            </w:r>
          </w:p>
        </w:tc>
      </w:tr>
    </w:tbl>
    <w:p>
      <w:pPr>
        <w:pStyle w:val="Style18"/>
        <w:keepNext w:val="0"/>
        <w:keepLines w:val="0"/>
        <w:widowControl w:val="0"/>
        <w:shd w:val="clear" w:color="auto" w:fill="auto"/>
        <w:bidi w:val="0"/>
        <w:spacing w:before="0" w:after="0" w:line="240" w:lineRule="auto"/>
        <w:ind w:left="36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48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3"/>
      <w:bookmarkEnd w:id="1284"/>
      <w:bookmarkEnd w:id="1286"/>
    </w:p>
    <w:p>
      <w:pPr>
        <w:pStyle w:val="Style33"/>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36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287"/>
      <w:bookmarkEnd w:id="1288"/>
      <w:bookmarkEnd w:id="129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277"/>
        <w:gridCol w:w="744"/>
        <w:gridCol w:w="854"/>
        <w:gridCol w:w="1560"/>
        <w:gridCol w:w="1416"/>
        <w:gridCol w:w="1061"/>
        <w:gridCol w:w="7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942,897.63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1,817,655.68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2,760,553.31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352,100.13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1,469,483.82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1,821,583.95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277"/>
        <w:gridCol w:w="744"/>
        <w:gridCol w:w="854"/>
        <w:gridCol w:w="1560"/>
        <w:gridCol w:w="1416"/>
        <w:gridCol w:w="1061"/>
        <w:gridCol w:w="7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1,440,876.12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9,531,892.24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10,972,768.36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809,191.08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2,083,196.99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1,375,337.79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3,458,534.78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5,628,261.95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14,411,028.68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20,039,290.63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公司通过技术可行性及经济可行性研究，形成项目立项后，且预计带来稳定的经济利用流入或使用，进入开发阶段。</w:t>
      </w:r>
    </w:p>
    <w:p>
      <w:pPr>
        <w:pStyle w:val="Style36"/>
        <w:keepNext/>
        <w:keepLines/>
        <w:widowControl w:val="0"/>
        <w:shd w:val="clear" w:color="auto" w:fill="auto"/>
        <w:bidi w:val="0"/>
        <w:spacing w:before="0" w:after="380" w:line="240" w:lineRule="auto"/>
        <w:ind w:left="0" w:right="0" w:firstLine="280"/>
        <w:jc w:val="both"/>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291"/>
      <w:bookmarkEnd w:id="1292"/>
      <w:bookmarkEnd w:id="1293"/>
    </w:p>
    <w:p>
      <w:pPr>
        <w:pStyle w:val="Style42"/>
        <w:keepNext/>
        <w:keepLines/>
        <w:widowControl w:val="0"/>
        <w:shd w:val="clear" w:color="auto" w:fill="auto"/>
        <w:bidi w:val="0"/>
        <w:spacing w:before="0" w:after="380" w:line="240" w:lineRule="auto"/>
        <w:ind w:left="0" w:right="0" w:firstLine="28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4"/>
      <w:bookmarkEnd w:id="1295"/>
      <w:bookmarkEnd w:id="129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1"/>
        <w:gridCol w:w="1368"/>
        <w:gridCol w:w="1363"/>
        <w:gridCol w:w="773"/>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转入持有待售资 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896,902,084.81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896,902,084.81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无锡易真企业管理有限公司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22,771,074.80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22,771,074.80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无锡易广企业管理有限公司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21,103,741.25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21,103,741.25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宁波顺利办财税服务有限公司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252,462,141.81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霍尔果斯易桥快马企业管理咨询 有限公司所属单位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233,878,692.29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57,856,928.05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6,666,575.81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208,664,031.96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76,405,012.57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霍尔果斯快马财税管理服务有限 公司所属单位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883,292,874.81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84,995,591.40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331,781,755.95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453,296,940.21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183,209,770.05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2,310,410,609.77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142,852,519.45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338,448,331.76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661,960,972.17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1,452,853,825.29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40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98"/>
      <w:bookmarkEnd w:id="1299"/>
      <w:bookmarkEnd w:id="130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368"/>
        <w:gridCol w:w="1368"/>
        <w:gridCol w:w="87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转入持有待售资 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523,758,311.95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337,280,798.81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861,039,110.76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无锡易真企业管理有限公司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8,651,592.54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8,651,592.54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无锡易广企业管理有限公司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10,982,453.38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10,982,453.38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宁波顺利办财税服务有限公司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252,462,141.81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霍尔果斯易桥快马企业管理咨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56,964,610.44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57,612,831.89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1,623,743.00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50,823,207.45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62,130,491.88</w:t>
            </w:r>
          </w:p>
        </w:tc>
      </w:tr>
    </w:tbl>
    <w:p>
      <w:pPr>
        <w:widowControl w:val="0"/>
        <w:spacing w:line="1" w:lineRule="exact"/>
      </w:pPr>
      <w:r>
        <w:br w:type="page"/>
      </w:r>
    </w:p>
    <w:tbl>
      <w:tblPr>
        <w:tblOverlap w:val="never"/>
        <w:jc w:val="center"/>
        <w:tblLayout w:type="fixed"/>
      </w:tblPr>
      <w:tblGrid>
        <w:gridCol w:w="2405"/>
        <w:gridCol w:w="1368"/>
        <w:gridCol w:w="1368"/>
        <w:gridCol w:w="878"/>
        <w:gridCol w:w="1363"/>
        <w:gridCol w:w="1368"/>
        <w:gridCol w:w="137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询有限公司所属单位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霍尔果斯快马财税管理服务有 限公司所属单位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178,734,032.18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75,186,389.54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49,937,101.85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91,724,491.65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112,258,828.22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759,456,954.57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742,176,207.97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51,560,844.85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142,547,699.10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1,307,524,618.59</w:t>
            </w:r>
          </w:p>
        </w:tc>
      </w:tr>
    </w:tbl>
    <w:p>
      <w:pPr>
        <w:pStyle w:val="Style18"/>
        <w:keepNext w:val="0"/>
        <w:keepLines w:val="0"/>
        <w:widowControl w:val="0"/>
        <w:shd w:val="clear" w:color="auto" w:fill="auto"/>
        <w:bidi w:val="0"/>
        <w:spacing w:before="0" w:after="0" w:line="240" w:lineRule="auto"/>
        <w:ind w:left="226" w:right="0" w:firstLine="0"/>
        <w:jc w:val="left"/>
      </w:pPr>
      <w:r>
        <w:rPr>
          <w:color w:val="000000"/>
          <w:spacing w:val="0"/>
          <w:w w:val="100"/>
          <w:position w:val="0"/>
        </w:rPr>
        <w:t>商誉所在资产组或资产组组合的相关信息</w:t>
      </w:r>
    </w:p>
    <w:p>
      <w:pPr>
        <w:widowControl w:val="0"/>
        <w:spacing w:after="359" w:line="1" w:lineRule="exact"/>
      </w:pPr>
    </w:p>
    <w:p>
      <w:pPr>
        <w:pStyle w:val="Style33"/>
        <w:keepNext w:val="0"/>
        <w:keepLines w:val="0"/>
        <w:widowControl w:val="0"/>
        <w:shd w:val="clear" w:color="auto" w:fill="auto"/>
        <w:bidi w:val="0"/>
        <w:spacing w:before="0" w:after="480" w:line="317" w:lineRule="exact"/>
        <w:ind w:left="42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240" w:lineRule="auto"/>
        <w:ind w:left="418" w:right="0" w:firstLine="0"/>
        <w:jc w:val="left"/>
      </w:pPr>
      <w:r>
        <w:rPr>
          <w:color w:val="000000"/>
          <w:spacing w:val="0"/>
          <w:w w:val="100"/>
          <w:position w:val="0"/>
        </w:rPr>
        <w:t>商誉减值测试的影响</w:t>
      </w:r>
    </w:p>
    <w:tbl>
      <w:tblPr>
        <w:tblOverlap w:val="never"/>
        <w:jc w:val="center"/>
        <w:tblLayout w:type="fixed"/>
      </w:tblPr>
      <w:tblGrid>
        <w:gridCol w:w="4186"/>
        <w:gridCol w:w="2155"/>
        <w:gridCol w:w="2170"/>
        <w:gridCol w:w="2002"/>
      </w:tblGrid>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无锡易真企业管理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无锡易广企业管理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宁波顺利办财税 服务有限公司</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22,771,074.80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21,103,741.25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22,771,074.80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21,103,741.25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调整后整体商誉的账面价值⑤=曲③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22,771,074.80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21,103,741.25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1,080,517.74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278,712.13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1,119,063.61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23,851,592.54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21,382,453.38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253,581,205.42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资产组预计未来现金流量的现值（可回收金额）⑧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8,651,592.54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10,982,453.38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霍尔果斯易桥快马 企业管理有限公司所属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霍尔果斯快马财税 管理服务有限公司所属公 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神州易桥（北京） 财税科技有限公司</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76,405,012.57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183,209,770.05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896,902,084.81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4,517,659.99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37,072,438.70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523,758,311.95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71,887,352.58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146,137,331.35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373,143,772.86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调整后整体商誉的账面价值⑤=曲③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71,887,352.58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146,137,331.35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373,143,772.86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3,125,479.31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25,049,058.19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50,137,025.95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75,012,831.89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171,186,389.54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423,280,798.81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资产组预计未来现金流量的现值（可回收金额）⑧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86,000,000.00</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57,612,831.89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75,186,389.54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337,280,798.81</w:t>
            </w:r>
          </w:p>
        </w:tc>
      </w:tr>
    </w:tbl>
    <w:p>
      <w:pPr>
        <w:widowControl w:val="0"/>
        <w:spacing w:after="279" w:line="1" w:lineRule="exact"/>
      </w:pPr>
    </w:p>
    <w:p>
      <w:pPr>
        <w:pStyle w:val="Style33"/>
        <w:keepNext w:val="0"/>
        <w:keepLines w:val="0"/>
        <w:widowControl w:val="0"/>
        <w:shd w:val="clear" w:color="auto" w:fill="auto"/>
        <w:bidi w:val="0"/>
        <w:spacing w:before="0" w:after="40" w:line="466" w:lineRule="exact"/>
        <w:ind w:left="42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年度根据霍尔果斯易桥快马企业管理咨询有限公司与购买方签订的《股权转让协议》以及债权转让协议，本 年度拟处置终端资产</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家。期末剩余商誉为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家终端资产商誉。</w:t>
      </w:r>
    </w:p>
    <w:p>
      <w:pPr>
        <w:pStyle w:val="Style33"/>
        <w:keepNext w:val="0"/>
        <w:keepLines w:val="0"/>
        <w:widowControl w:val="0"/>
        <w:shd w:val="clear" w:color="auto" w:fill="auto"/>
        <w:bidi w:val="0"/>
        <w:spacing w:before="0" w:after="320" w:line="461" w:lineRule="exact"/>
        <w:ind w:left="42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年度根据霍尔果斯快马财税管理服务有限公司与相关购买方签署的《股权转让协议》、《债权清偿协议》拟处 置</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家终端资产。期末剩余商誉为</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家终端资产商誉。</w:t>
      </w:r>
    </w:p>
    <w:p>
      <w:pPr>
        <w:pStyle w:val="Style33"/>
        <w:keepNext w:val="0"/>
        <w:keepLines w:val="0"/>
        <w:widowControl w:val="0"/>
        <w:shd w:val="clear" w:color="auto" w:fill="auto"/>
        <w:bidi w:val="0"/>
        <w:spacing w:before="0" w:after="0" w:line="464" w:lineRule="exact"/>
        <w:ind w:left="42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：本公司商誉系本公司以前年度收购神州易桥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财税科技有限公司、宁波顺利办财税服务有限公司（曾用名： 宁波神州开元会计服务有限公司）、霍尔果斯易桥快马企业管理咨询有限公司、霍尔果斯快马财税管理服务有限公司等公司 形成。资产负债表日，公司对商誉进行减值测试，在预计可回收金额时，采用了与商誉相关的资产组合现金流量模型。商誉 减值测试运用的测试模型主要方法的主要假设如下：</w:t>
      </w:r>
    </w:p>
    <w:p>
      <w:pPr>
        <w:pStyle w:val="Style33"/>
        <w:keepNext w:val="0"/>
        <w:keepLines w:val="0"/>
        <w:widowControl w:val="0"/>
        <w:shd w:val="clear" w:color="auto" w:fill="auto"/>
        <w:tabs>
          <w:tab w:pos="1261" w:val="left"/>
        </w:tabs>
        <w:bidi w:val="0"/>
        <w:spacing w:before="0" w:after="0" w:line="462" w:lineRule="exact"/>
        <w:ind w:left="420" w:right="0" w:firstLine="360"/>
        <w:jc w:val="both"/>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日，依据银信评报字（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）沪第</w:t>
      </w:r>
      <w:r>
        <w:rPr>
          <w:rFonts w:ascii="Times New Roman" w:eastAsia="Times New Roman" w:hAnsi="Times New Roman" w:cs="Times New Roman"/>
          <w:color w:val="000000"/>
          <w:spacing w:val="0"/>
          <w:w w:val="100"/>
          <w:position w:val="0"/>
          <w:sz w:val="18"/>
          <w:szCs w:val="18"/>
        </w:rPr>
        <w:t>1252</w:t>
      </w:r>
      <w:r>
        <w:rPr>
          <w:color w:val="000000"/>
          <w:spacing w:val="0"/>
          <w:w w:val="100"/>
          <w:position w:val="0"/>
        </w:rPr>
        <w:t>号《神州易桥（北京）财税科技有限公司拟进行商 誉减值测试涉及的无锡易真企业管理有限公司商誉所在资产组可回收价值资产评估报告》，对无锡易真企业管理有限公司采 用现金流量模型，预计未来现金流量现值的计算采用了平均</w:t>
      </w:r>
      <w:r>
        <w:rPr>
          <w:rFonts w:ascii="Times New Roman" w:eastAsia="Times New Roman" w:hAnsi="Times New Roman" w:cs="Times New Roman"/>
          <w:color w:val="000000"/>
          <w:spacing w:val="0"/>
          <w:w w:val="100"/>
          <w:position w:val="0"/>
          <w:sz w:val="18"/>
          <w:szCs w:val="18"/>
        </w:rPr>
        <w:t>46.35%</w:t>
      </w:r>
      <w:r>
        <w:rPr>
          <w:color w:val="000000"/>
          <w:spacing w:val="0"/>
          <w:w w:val="100"/>
          <w:position w:val="0"/>
        </w:rPr>
        <w:t>的毛利率及平均</w:t>
      </w: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的营业收入增长率作为关键假设。 依据管理层制定的未来五年财务预算和</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折现率预计未来现金流量现值，超过五年财务预算之后年份的现金流量均保 持不变。管理层根据预算期间之前的历史情况及市场发展的预测确定这些假设。经银信资产评估有限公司以商誉减值测试为 目的评估后，认定截至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日商誉发生减值</w:t>
      </w:r>
      <w:r>
        <w:rPr>
          <w:rFonts w:ascii="Times New Roman" w:eastAsia="Times New Roman" w:hAnsi="Times New Roman" w:cs="Times New Roman"/>
          <w:color w:val="000000"/>
          <w:spacing w:val="0"/>
          <w:w w:val="100"/>
          <w:position w:val="0"/>
          <w:sz w:val="18"/>
          <w:szCs w:val="18"/>
        </w:rPr>
        <w:t>865.16</w:t>
      </w:r>
      <w:r>
        <w:rPr>
          <w:color w:val="000000"/>
          <w:spacing w:val="0"/>
          <w:w w:val="100"/>
          <w:position w:val="0"/>
        </w:rPr>
        <w:t>万元。</w:t>
      </w:r>
    </w:p>
    <w:p>
      <w:pPr>
        <w:pStyle w:val="Style33"/>
        <w:keepNext w:val="0"/>
        <w:keepLines w:val="0"/>
        <w:widowControl w:val="0"/>
        <w:shd w:val="clear" w:color="auto" w:fill="auto"/>
        <w:tabs>
          <w:tab w:pos="1261" w:val="left"/>
        </w:tabs>
        <w:bidi w:val="0"/>
        <w:spacing w:before="0" w:after="0" w:line="462" w:lineRule="exact"/>
        <w:ind w:left="420" w:right="0" w:firstLine="360"/>
        <w:jc w:val="both"/>
      </w:pPr>
      <w:bookmarkStart w:id="1303" w:name="bookmark1303"/>
      <w:r>
        <w:rPr>
          <w:color w:val="000000"/>
          <w:spacing w:val="0"/>
          <w:w w:val="100"/>
          <w:position w:val="0"/>
        </w:rPr>
        <w:t>（</w:t>
      </w:r>
      <w:bookmarkEnd w:id="13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日，依据银信评报字（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）沪第</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号《神州易桥（北京）财税科技有限公司拟进行商 誉减值测试涉及的无锡易广企业管理有限公司商誉所在资产组可回收价值资产评估报告》，对无锡易广企业管理有限公司采 用现金流量模型，预计未来现金流量现值的计算采用了平均</w:t>
      </w:r>
      <w:r>
        <w:rPr>
          <w:rFonts w:ascii="Times New Roman" w:eastAsia="Times New Roman" w:hAnsi="Times New Roman" w:cs="Times New Roman"/>
          <w:color w:val="000000"/>
          <w:spacing w:val="0"/>
          <w:w w:val="100"/>
          <w:position w:val="0"/>
          <w:sz w:val="18"/>
          <w:szCs w:val="18"/>
        </w:rPr>
        <w:t>63.73%</w:t>
      </w:r>
      <w:r>
        <w:rPr>
          <w:color w:val="000000"/>
          <w:spacing w:val="0"/>
          <w:w w:val="100"/>
          <w:position w:val="0"/>
        </w:rPr>
        <w:t>的毛利率及平均</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的营业收入增长率作为关键假设。 依据管理层制定的未来五年财务预算和</w:t>
      </w:r>
      <w:r>
        <w:rPr>
          <w:rFonts w:ascii="Times New Roman" w:eastAsia="Times New Roman" w:hAnsi="Times New Roman" w:cs="Times New Roman"/>
          <w:color w:val="000000"/>
          <w:spacing w:val="0"/>
          <w:w w:val="100"/>
          <w:position w:val="0"/>
          <w:sz w:val="18"/>
          <w:szCs w:val="18"/>
        </w:rPr>
        <w:t>12.63%</w:t>
      </w:r>
      <w:r>
        <w:rPr>
          <w:color w:val="000000"/>
          <w:spacing w:val="0"/>
          <w:w w:val="100"/>
          <w:position w:val="0"/>
        </w:rPr>
        <w:t>折现率预计未来现金流量现值，超过五年财务预算之后年份的现金流量均保 持不变。管理层根据预算期间之前的历史情况及市场发展的预测确定这些假设。经银信资产评估有限公司以商誉减值测试为 目的评估后，认定截至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日商誉发生减值</w:t>
      </w:r>
      <w:r>
        <w:rPr>
          <w:rFonts w:ascii="Times New Roman" w:eastAsia="Times New Roman" w:hAnsi="Times New Roman" w:cs="Times New Roman"/>
          <w:color w:val="000000"/>
          <w:spacing w:val="0"/>
          <w:w w:val="100"/>
          <w:position w:val="0"/>
          <w:sz w:val="18"/>
          <w:szCs w:val="18"/>
        </w:rPr>
        <w:t>1,098.25</w:t>
      </w:r>
      <w:r>
        <w:rPr>
          <w:color w:val="000000"/>
          <w:spacing w:val="0"/>
          <w:w w:val="100"/>
          <w:position w:val="0"/>
        </w:rPr>
        <w:t>万元。</w:t>
      </w:r>
    </w:p>
    <w:p>
      <w:pPr>
        <w:pStyle w:val="Style33"/>
        <w:keepNext w:val="0"/>
        <w:keepLines w:val="0"/>
        <w:widowControl w:val="0"/>
        <w:shd w:val="clear" w:color="auto" w:fill="auto"/>
        <w:tabs>
          <w:tab w:pos="1261" w:val="left"/>
        </w:tabs>
        <w:bidi w:val="0"/>
        <w:spacing w:before="0" w:after="0" w:line="462" w:lineRule="exact"/>
        <w:ind w:left="420" w:right="0" w:firstLine="360"/>
        <w:jc w:val="both"/>
      </w:pPr>
      <w:bookmarkStart w:id="1304" w:name="bookmark1304"/>
      <w:r>
        <w:rPr>
          <w:color w:val="000000"/>
          <w:spacing w:val="0"/>
          <w:w w:val="100"/>
          <w:position w:val="0"/>
        </w:rPr>
        <w:t>（</w:t>
      </w:r>
      <w:bookmarkEnd w:id="13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日，依据银信评报字（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）沪第</w:t>
      </w:r>
      <w:r>
        <w:rPr>
          <w:rFonts w:ascii="Times New Roman" w:eastAsia="Times New Roman" w:hAnsi="Times New Roman" w:cs="Times New Roman"/>
          <w:color w:val="000000"/>
          <w:spacing w:val="0"/>
          <w:w w:val="100"/>
          <w:position w:val="0"/>
          <w:sz w:val="18"/>
          <w:szCs w:val="18"/>
        </w:rPr>
        <w:t>1248</w:t>
      </w:r>
      <w:r>
        <w:rPr>
          <w:color w:val="000000"/>
          <w:spacing w:val="0"/>
          <w:w w:val="100"/>
          <w:position w:val="0"/>
        </w:rPr>
        <w:t>号《神州易桥（北京）财税科技有限公司拟进行商 誉减值测试涉及的宁波顺利办财税服务有限公司商誉所在资产组可回收价值资产评估报告》，对宁波顺利办财税服务有限公 司采用现金流量模型，预计未来现金流量现值的计算采用了平均</w:t>
      </w:r>
      <w:r>
        <w:rPr>
          <w:rFonts w:ascii="Times New Roman" w:eastAsia="Times New Roman" w:hAnsi="Times New Roman" w:cs="Times New Roman"/>
          <w:color w:val="000000"/>
          <w:spacing w:val="0"/>
          <w:w w:val="100"/>
          <w:position w:val="0"/>
          <w:sz w:val="18"/>
          <w:szCs w:val="18"/>
        </w:rPr>
        <w:t>28.84%</w:t>
      </w:r>
      <w:r>
        <w:rPr>
          <w:color w:val="000000"/>
          <w:spacing w:val="0"/>
          <w:w w:val="100"/>
          <w:position w:val="0"/>
        </w:rPr>
        <w:t>的毛利率及平均</w:t>
      </w:r>
      <w:r>
        <w:rPr>
          <w:rFonts w:ascii="Times New Roman" w:eastAsia="Times New Roman" w:hAnsi="Times New Roman" w:cs="Times New Roman"/>
          <w:color w:val="000000"/>
          <w:spacing w:val="0"/>
          <w:w w:val="100"/>
          <w:position w:val="0"/>
          <w:sz w:val="18"/>
          <w:szCs w:val="18"/>
        </w:rPr>
        <w:t>-3.24%</w:t>
      </w:r>
      <w:r>
        <w:rPr>
          <w:color w:val="000000"/>
          <w:spacing w:val="0"/>
          <w:w w:val="100"/>
          <w:position w:val="0"/>
        </w:rPr>
        <w:t>的营业收入增长率作为关键 假设。依据管理层制定的未来五年财务预算和</w:t>
      </w:r>
      <w:r>
        <w:rPr>
          <w:rFonts w:ascii="Times New Roman" w:eastAsia="Times New Roman" w:hAnsi="Times New Roman" w:cs="Times New Roman"/>
          <w:color w:val="000000"/>
          <w:spacing w:val="0"/>
          <w:w w:val="100"/>
          <w:position w:val="0"/>
          <w:sz w:val="18"/>
          <w:szCs w:val="18"/>
        </w:rPr>
        <w:t>15.89%</w:t>
      </w:r>
      <w:r>
        <w:rPr>
          <w:color w:val="000000"/>
          <w:spacing w:val="0"/>
          <w:w w:val="100"/>
          <w:position w:val="0"/>
        </w:rPr>
        <w:t>折现率预计未来现金流量现值，超过五年财务预算之后年份的现金流 量均保持不变。管理层根据预算期间之前的历史情况及市场发展的预测确定这些假设。经银信资产评估有限公司以商誉减值 测试为目的评估后，认定截至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日商誉发生减值</w:t>
      </w:r>
      <w:r>
        <w:rPr>
          <w:rFonts w:ascii="Times New Roman" w:eastAsia="Times New Roman" w:hAnsi="Times New Roman" w:cs="Times New Roman"/>
          <w:color w:val="000000"/>
          <w:spacing w:val="0"/>
          <w:w w:val="100"/>
          <w:position w:val="0"/>
          <w:sz w:val="18"/>
          <w:szCs w:val="18"/>
        </w:rPr>
        <w:t>25,246.21</w:t>
      </w:r>
      <w:r>
        <w:rPr>
          <w:color w:val="000000"/>
          <w:spacing w:val="0"/>
          <w:w w:val="100"/>
          <w:position w:val="0"/>
        </w:rPr>
        <w:t>万元。</w:t>
      </w:r>
    </w:p>
    <w:p>
      <w:pPr>
        <w:pStyle w:val="Style33"/>
        <w:keepNext w:val="0"/>
        <w:keepLines w:val="0"/>
        <w:widowControl w:val="0"/>
        <w:shd w:val="clear" w:color="auto" w:fill="auto"/>
        <w:tabs>
          <w:tab w:pos="1261" w:val="left"/>
        </w:tabs>
        <w:bidi w:val="0"/>
        <w:spacing w:before="0" w:after="0" w:line="462" w:lineRule="exact"/>
        <w:ind w:left="420" w:right="0" w:firstLine="360"/>
        <w:jc w:val="both"/>
      </w:pPr>
      <w:bookmarkStart w:id="1305" w:name="bookmark1305"/>
      <w:r>
        <w:rPr>
          <w:color w:val="000000"/>
          <w:spacing w:val="0"/>
          <w:w w:val="100"/>
          <w:position w:val="0"/>
        </w:rPr>
        <w:t>（</w:t>
      </w:r>
      <w:bookmarkEnd w:id="13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日，依据银信评报字（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）沪第</w:t>
      </w:r>
      <w:r>
        <w:rPr>
          <w:rFonts w:ascii="Times New Roman" w:eastAsia="Times New Roman" w:hAnsi="Times New Roman" w:cs="Times New Roman"/>
          <w:color w:val="000000"/>
          <w:spacing w:val="0"/>
          <w:w w:val="100"/>
          <w:position w:val="0"/>
          <w:sz w:val="18"/>
          <w:szCs w:val="18"/>
        </w:rPr>
        <w:t>1246</w:t>
      </w:r>
      <w:r>
        <w:rPr>
          <w:color w:val="000000"/>
          <w:spacing w:val="0"/>
          <w:w w:val="100"/>
          <w:position w:val="0"/>
        </w:rPr>
        <w:t xml:space="preserve">号《顺利办信息服务股份有限公司拟进行商誉减值 测试涉及的霍尔果斯易桥快马企业管理咨询有限公司商誉所在资产组可回收价值资产评估报告》，对霍尔果斯易桥快马企业 管理咨询有限公司采用现金流量模型，预计未来现金流量现值的计算采用了平均 </w:t>
      </w:r>
      <w:r>
        <w:rPr>
          <w:rFonts w:ascii="Times New Roman" w:eastAsia="Times New Roman" w:hAnsi="Times New Roman" w:cs="Times New Roman"/>
          <w:color w:val="000000"/>
          <w:spacing w:val="0"/>
          <w:w w:val="100"/>
          <w:position w:val="0"/>
          <w:sz w:val="18"/>
          <w:szCs w:val="18"/>
        </w:rPr>
        <w:t>44.30%</w:t>
      </w:r>
      <w:r>
        <w:rPr>
          <w:color w:val="000000"/>
          <w:spacing w:val="0"/>
          <w:w w:val="100"/>
          <w:position w:val="0"/>
        </w:rPr>
        <w:t>的毛利率及平均</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的营业收入 增长率作为关键假设。依据管理层制定的未来五年财务预算和</w:t>
      </w:r>
      <w:r>
        <w:rPr>
          <w:rFonts w:ascii="Times New Roman" w:eastAsia="Times New Roman" w:hAnsi="Times New Roman" w:cs="Times New Roman"/>
          <w:color w:val="000000"/>
          <w:spacing w:val="0"/>
          <w:w w:val="100"/>
          <w:position w:val="0"/>
          <w:sz w:val="18"/>
          <w:szCs w:val="18"/>
        </w:rPr>
        <w:t>13.04%</w:t>
      </w:r>
      <w:r>
        <w:rPr>
          <w:color w:val="000000"/>
          <w:spacing w:val="0"/>
          <w:w w:val="100"/>
          <w:position w:val="0"/>
        </w:rPr>
        <w:t>折现率预计未来现金流量现值，超过五年财务预算之 后年份的现金流量均保持不变。管理层根据预算期间之前的历史情况及市场发展的预测确定这些假设。经银信资产评估有限 公司以商誉减值测试为目的评估后，认定截至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日商誉减值</w:t>
      </w:r>
      <w:r>
        <w:rPr>
          <w:rFonts w:ascii="Times New Roman" w:eastAsia="Times New Roman" w:hAnsi="Times New Roman" w:cs="Times New Roman"/>
          <w:color w:val="000000"/>
          <w:spacing w:val="0"/>
          <w:w w:val="100"/>
          <w:position w:val="0"/>
          <w:sz w:val="18"/>
          <w:szCs w:val="18"/>
        </w:rPr>
        <w:t>5,761.28</w:t>
      </w:r>
      <w:r>
        <w:rPr>
          <w:color w:val="000000"/>
          <w:spacing w:val="0"/>
          <w:w w:val="100"/>
          <w:position w:val="0"/>
        </w:rPr>
        <w:t>万元。</w:t>
      </w:r>
    </w:p>
    <w:p>
      <w:pPr>
        <w:pStyle w:val="Style33"/>
        <w:keepNext w:val="0"/>
        <w:keepLines w:val="0"/>
        <w:widowControl w:val="0"/>
        <w:shd w:val="clear" w:color="auto" w:fill="auto"/>
        <w:tabs>
          <w:tab w:pos="1261" w:val="left"/>
        </w:tabs>
        <w:bidi w:val="0"/>
        <w:spacing w:before="0" w:after="0" w:line="462" w:lineRule="exact"/>
        <w:ind w:left="420" w:right="0" w:firstLine="360"/>
        <w:jc w:val="both"/>
      </w:pPr>
      <w:bookmarkStart w:id="1306" w:name="bookmark1306"/>
      <w:r>
        <w:rPr>
          <w:color w:val="000000"/>
          <w:spacing w:val="0"/>
          <w:w w:val="100"/>
          <w:position w:val="0"/>
        </w:rPr>
        <w:t>（</w:t>
      </w:r>
      <w:bookmarkEnd w:id="13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日，依据银信评报字（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）沪第</w:t>
      </w:r>
      <w:r>
        <w:rPr>
          <w:rFonts w:ascii="Times New Roman" w:eastAsia="Times New Roman" w:hAnsi="Times New Roman" w:cs="Times New Roman"/>
          <w:color w:val="000000"/>
          <w:spacing w:val="0"/>
          <w:w w:val="100"/>
          <w:position w:val="0"/>
          <w:sz w:val="18"/>
          <w:szCs w:val="18"/>
        </w:rPr>
        <w:t>1241</w:t>
      </w:r>
      <w:r>
        <w:rPr>
          <w:color w:val="000000"/>
          <w:spacing w:val="0"/>
          <w:w w:val="100"/>
          <w:position w:val="0"/>
        </w:rPr>
        <w:t xml:space="preserve">号《顺利办信息服务股份有限公司拟进行商誉减值 测试涉及的霍尔果斯快马财税管理服务有限公司商誉所在资产组可回收价值资产评估报告》，对霍尔果斯快马财税管理服务 </w:t>
      </w:r>
      <w:r>
        <w:rPr>
          <w:color w:val="000000"/>
          <w:spacing w:val="0"/>
          <w:w w:val="100"/>
          <w:position w:val="0"/>
        </w:rPr>
        <w:t>有限公司采用现金流量模型，预计未来现金流量现值的计算采用了平均</w:t>
      </w:r>
      <w:r>
        <w:rPr>
          <w:rFonts w:ascii="Times New Roman" w:eastAsia="Times New Roman" w:hAnsi="Times New Roman" w:cs="Times New Roman"/>
          <w:color w:val="000000"/>
          <w:spacing w:val="0"/>
          <w:w w:val="100"/>
          <w:position w:val="0"/>
          <w:sz w:val="18"/>
          <w:szCs w:val="18"/>
        </w:rPr>
        <w:t>50.26%</w:t>
      </w:r>
      <w:r>
        <w:rPr>
          <w:color w:val="000000"/>
          <w:spacing w:val="0"/>
          <w:w w:val="100"/>
          <w:position w:val="0"/>
        </w:rPr>
        <w:t>的毛利率及平均</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的营业收入增长率作 为关键假设。依据管理层制定的未来五年财务预算和</w:t>
      </w:r>
      <w:r>
        <w:rPr>
          <w:rFonts w:ascii="Times New Roman" w:eastAsia="Times New Roman" w:hAnsi="Times New Roman" w:cs="Times New Roman"/>
          <w:color w:val="000000"/>
          <w:spacing w:val="0"/>
          <w:w w:val="100"/>
          <w:position w:val="0"/>
          <w:sz w:val="18"/>
          <w:szCs w:val="18"/>
        </w:rPr>
        <w:t>12.32%</w:t>
      </w:r>
      <w:r>
        <w:rPr>
          <w:color w:val="000000"/>
          <w:spacing w:val="0"/>
          <w:w w:val="100"/>
          <w:position w:val="0"/>
        </w:rPr>
        <w:t>折现率预计未来现金流量现值，超过五年财务预算之后年份的 现金流量均保持不变。管理层根据预算期间之前的历史情况及市场发展的预测确定这些假设。经银信资产评估有限公司以商 誉减值测试为目的评估后，认定截至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日商誉减值</w:t>
      </w:r>
      <w:r>
        <w:rPr>
          <w:rFonts w:ascii="Times New Roman" w:eastAsia="Times New Roman" w:hAnsi="Times New Roman" w:cs="Times New Roman"/>
          <w:color w:val="000000"/>
          <w:spacing w:val="0"/>
          <w:w w:val="100"/>
          <w:position w:val="0"/>
          <w:sz w:val="18"/>
          <w:szCs w:val="18"/>
        </w:rPr>
        <w:t>7,518.64</w:t>
      </w:r>
      <w:r>
        <w:rPr>
          <w:color w:val="000000"/>
          <w:spacing w:val="0"/>
          <w:w w:val="100"/>
          <w:position w:val="0"/>
        </w:rPr>
        <w:t>万元。</w:t>
      </w:r>
    </w:p>
    <w:p>
      <w:pPr>
        <w:pStyle w:val="Style33"/>
        <w:keepNext w:val="0"/>
        <w:keepLines w:val="0"/>
        <w:widowControl w:val="0"/>
        <w:shd w:val="clear" w:color="auto" w:fill="auto"/>
        <w:bidi w:val="0"/>
        <w:spacing w:before="0" w:after="200" w:line="460" w:lineRule="exact"/>
        <w:ind w:left="420" w:right="0" w:firstLine="360"/>
        <w:jc w:val="both"/>
        <w:rPr>
          <w:sz w:val="20"/>
          <w:szCs w:val="20"/>
        </w:rPr>
      </w:pPr>
      <w:bookmarkStart w:id="1307" w:name="bookmark1307"/>
      <w:r>
        <w:rPr>
          <w:color w:val="000000"/>
          <w:spacing w:val="0"/>
          <w:w w:val="100"/>
          <w:position w:val="0"/>
          <w:sz w:val="17"/>
          <w:szCs w:val="17"/>
        </w:rPr>
        <w:t>（</w:t>
      </w:r>
      <w:bookmarkEnd w:id="1307"/>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日，依据银信评报字（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）沪第</w:t>
      </w:r>
      <w:r>
        <w:rPr>
          <w:rFonts w:ascii="Times New Roman" w:eastAsia="Times New Roman" w:hAnsi="Times New Roman" w:cs="Times New Roman"/>
          <w:color w:val="000000"/>
          <w:spacing w:val="0"/>
          <w:w w:val="100"/>
          <w:position w:val="0"/>
          <w:sz w:val="18"/>
          <w:szCs w:val="18"/>
        </w:rPr>
        <w:t>1239</w:t>
      </w:r>
      <w:r>
        <w:rPr>
          <w:color w:val="000000"/>
          <w:spacing w:val="0"/>
          <w:w w:val="100"/>
          <w:position w:val="0"/>
          <w:sz w:val="17"/>
          <w:szCs w:val="17"/>
        </w:rPr>
        <w:t>号《顺利办信息服务股份有限公司拟进行商誉减值 测试涉及的神州易桥（北京）财税科技有限公司商誉所在资产组可回收价值资产评估报告》，对神州易桥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财税科技有 限公司采用现金流量模型，预计未来现金流量现值的计算采用了的平均</w:t>
      </w:r>
      <w:r>
        <w:rPr>
          <w:rFonts w:ascii="Times New Roman" w:eastAsia="Times New Roman" w:hAnsi="Times New Roman" w:cs="Times New Roman"/>
          <w:color w:val="000000"/>
          <w:spacing w:val="0"/>
          <w:w w:val="100"/>
          <w:position w:val="0"/>
          <w:sz w:val="18"/>
          <w:szCs w:val="18"/>
        </w:rPr>
        <w:t>30.06%</w:t>
      </w:r>
      <w:r>
        <w:rPr>
          <w:color w:val="000000"/>
          <w:spacing w:val="0"/>
          <w:w w:val="100"/>
          <w:position w:val="0"/>
          <w:sz w:val="17"/>
          <w:szCs w:val="17"/>
        </w:rPr>
        <w:t>毛利率及平均</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sz w:val="17"/>
          <w:szCs w:val="17"/>
        </w:rPr>
        <w:t>的营业收入增长率作为 关键假设。依据管理层制定的未来五年财务预算和</w:t>
      </w:r>
      <w:r>
        <w:rPr>
          <w:rFonts w:ascii="Times New Roman" w:eastAsia="Times New Roman" w:hAnsi="Times New Roman" w:cs="Times New Roman"/>
          <w:color w:val="000000"/>
          <w:spacing w:val="0"/>
          <w:w w:val="100"/>
          <w:position w:val="0"/>
          <w:sz w:val="18"/>
          <w:szCs w:val="18"/>
        </w:rPr>
        <w:t>13.33%</w:t>
      </w:r>
      <w:r>
        <w:rPr>
          <w:color w:val="000000"/>
          <w:spacing w:val="0"/>
          <w:w w:val="100"/>
          <w:position w:val="0"/>
          <w:sz w:val="17"/>
          <w:szCs w:val="17"/>
        </w:rPr>
        <w:t>折现率预计未来现金流量现值，超过五年财务预算之后年份的现 金流量均保持不变。管理层根据预算期间之前的历史情况及市场发展的预测确定这些假设。经银信资产评估有限公司以商誉 减值测试为目的评估后，认定截至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日商誉发生减值</w:t>
      </w:r>
      <w:r>
        <w:rPr>
          <w:rFonts w:ascii="Times New Roman" w:eastAsia="Times New Roman" w:hAnsi="Times New Roman" w:cs="Times New Roman"/>
          <w:color w:val="000000"/>
          <w:spacing w:val="0"/>
          <w:w w:val="100"/>
          <w:position w:val="0"/>
          <w:sz w:val="18"/>
          <w:szCs w:val="18"/>
        </w:rPr>
        <w:t>33,728.08</w:t>
      </w:r>
      <w:r>
        <w:rPr>
          <w:color w:val="000000"/>
          <w:spacing w:val="0"/>
          <w:w w:val="100"/>
          <w:position w:val="0"/>
          <w:sz w:val="17"/>
          <w:szCs w:val="17"/>
        </w:rPr>
        <w:t>万元</w:t>
      </w:r>
      <w:r>
        <w:rPr>
          <w:color w:val="000000"/>
          <w:spacing w:val="0"/>
          <w:w w:val="100"/>
          <w:position w:val="0"/>
          <w:sz w:val="20"/>
          <w:szCs w:val="20"/>
        </w:rPr>
        <w:t>。</w:t>
      </w:r>
    </w:p>
    <w:p>
      <w:pPr>
        <w:pStyle w:val="Style33"/>
        <w:keepNext w:val="0"/>
        <w:keepLines w:val="0"/>
        <w:widowControl w:val="0"/>
        <w:shd w:val="clear" w:color="auto" w:fill="auto"/>
        <w:bidi w:val="0"/>
        <w:spacing w:before="0" w:after="380" w:line="460" w:lineRule="exact"/>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08"/>
      <w:bookmarkEnd w:id="1309"/>
      <w:bookmarkEnd w:id="1311"/>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1,536,982.51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1,229,053.60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1,221,320.98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141,668.17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1,403,046.96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平台运维费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98,043.38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65,706.02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186,000.02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1,730,506.45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1,602,391.50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1,601,134.58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327,668.19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1,404,095.18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2"/>
      <w:bookmarkEnd w:id="1313"/>
      <w:bookmarkEnd w:id="1315"/>
    </w:p>
    <w:p>
      <w:pPr>
        <w:pStyle w:val="Style42"/>
        <w:keepNext/>
        <w:keepLines/>
        <w:widowControl w:val="0"/>
        <w:shd w:val="clear" w:color="auto" w:fill="auto"/>
        <w:bidi w:val="0"/>
        <w:spacing w:before="0" w:after="380" w:line="240" w:lineRule="auto"/>
        <w:ind w:left="0" w:right="0" w:firstLine="54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6"/>
      <w:bookmarkEnd w:id="1317"/>
      <w:bookmarkEnd w:id="1319"/>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19"/>
        <w:gridCol w:w="1843"/>
        <w:gridCol w:w="1627"/>
        <w:gridCol w:w="1915"/>
        <w:gridCol w:w="185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2,891,314.62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510,130.28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29,276,942.06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4,587,319.81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确认联营企业税前利润投资收 益形成的递延税费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453,095.44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113,273.86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2,891,314.62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510,130.28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29,730,037.50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4,700,593.67</w:t>
            </w:r>
          </w:p>
        </w:tc>
      </w:tr>
    </w:tbl>
    <w:p>
      <w:pPr>
        <w:spacing w:lineRule="exact" w:line="1"/>
        <w:rPr>
          <w:sz w:val="2"/>
          <w:szCs w:val="2"/>
        </w:rPr>
      </w:pPr>
      <w:r>
        <w:br w:type="page"/>
      </w:r>
    </w:p>
    <w:p>
      <w:pPr>
        <w:pStyle w:val="Style42"/>
        <w:keepNext/>
        <w:keepLines/>
        <w:widowControl w:val="0"/>
        <w:numPr>
          <w:ilvl w:val="0"/>
          <w:numId w:val="41"/>
        </w:numPr>
        <w:shd w:val="clear" w:color="auto" w:fill="auto"/>
        <w:bidi w:val="0"/>
        <w:spacing w:before="0" w:after="380" w:line="240" w:lineRule="auto"/>
        <w:ind w:left="0" w:right="0" w:firstLine="54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未经抵销的递延所得税负债</w:t>
      </w:r>
      <w:bookmarkEnd w:id="1320"/>
      <w:bookmarkEnd w:id="1321"/>
      <w:bookmarkEnd w:id="132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43"/>
        <w:gridCol w:w="1699"/>
        <w:gridCol w:w="1915"/>
        <w:gridCol w:w="178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非同一控制企业合并资产评估 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1,186,209.08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177,900.87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确认联营企业税前利润投资收 益形成的递延税费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4,979,366.55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1,244,841.64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17,772,493.81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4,443,123.45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4,979,366.55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1,244,841.64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18,958,702.89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4,621,024.32</w:t>
            </w:r>
          </w:p>
        </w:tc>
      </w:tr>
    </w:tbl>
    <w:p>
      <w:pPr>
        <w:widowControl w:val="0"/>
        <w:spacing w:after="319" w:line="1" w:lineRule="exact"/>
      </w:pPr>
    </w:p>
    <w:p>
      <w:pPr>
        <w:pStyle w:val="Style42"/>
        <w:keepNext/>
        <w:keepLines/>
        <w:widowControl w:val="0"/>
        <w:numPr>
          <w:ilvl w:val="0"/>
          <w:numId w:val="41"/>
        </w:numPr>
        <w:shd w:val="clear" w:color="auto" w:fill="auto"/>
        <w:bidi w:val="0"/>
        <w:spacing w:before="0" w:after="380" w:line="240" w:lineRule="auto"/>
        <w:ind w:left="0" w:right="0" w:firstLine="54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以抵销后净额列示的递延所得税资产或负债</w:t>
      </w:r>
      <w:bookmarkEnd w:id="1324"/>
      <w:bookmarkEnd w:id="1325"/>
      <w:bookmarkEnd w:id="132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4,700,593.67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4,621,024.32</w:t>
            </w:r>
          </w:p>
        </w:tc>
      </w:tr>
    </w:tbl>
    <w:p>
      <w:pPr>
        <w:widowControl w:val="0"/>
        <w:spacing w:after="319" w:line="1" w:lineRule="exact"/>
      </w:pPr>
    </w:p>
    <w:p>
      <w:pPr>
        <w:pStyle w:val="Style42"/>
        <w:keepNext/>
        <w:keepLines/>
        <w:widowControl w:val="0"/>
        <w:numPr>
          <w:ilvl w:val="0"/>
          <w:numId w:val="41"/>
        </w:numPr>
        <w:shd w:val="clear" w:color="auto" w:fill="auto"/>
        <w:bidi w:val="0"/>
        <w:spacing w:before="0" w:after="380" w:line="240" w:lineRule="auto"/>
        <w:ind w:left="0" w:right="0" w:firstLine="5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未确认递延所得税资产明细</w:t>
      </w:r>
      <w:bookmarkEnd w:id="1328"/>
      <w:bookmarkEnd w:id="1329"/>
      <w:bookmarkEnd w:id="133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488,173,156.86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954,183,677.07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705,689,143.03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268,455,959.47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1,193,862,299.89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1,222,639,636.54</w:t>
            </w:r>
          </w:p>
        </w:tc>
      </w:tr>
    </w:tbl>
    <w:p>
      <w:pPr>
        <w:widowControl w:val="0"/>
        <w:spacing w:after="319" w:line="1" w:lineRule="exact"/>
      </w:pPr>
    </w:p>
    <w:p>
      <w:pPr>
        <w:pStyle w:val="Style42"/>
        <w:keepNext/>
        <w:keepLines/>
        <w:widowControl w:val="0"/>
        <w:numPr>
          <w:ilvl w:val="0"/>
          <w:numId w:val="41"/>
        </w:numPr>
        <w:shd w:val="clear" w:color="auto" w:fill="auto"/>
        <w:bidi w:val="0"/>
        <w:spacing w:before="0" w:after="380" w:line="240" w:lineRule="auto"/>
        <w:ind w:left="0" w:right="0" w:firstLine="54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未确认递延所得税资产的可抵扣亏损将于以下年度到期</w:t>
      </w:r>
      <w:bookmarkEnd w:id="1332"/>
      <w:bookmarkEnd w:id="1333"/>
      <w:bookmarkEnd w:id="133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250,492.41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20,766,337.11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20,766,337.11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97,703,359.00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97,703,359.00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78,442,274.31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78,442,274.31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71,293,496.64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71,293,496.64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437,483,675.97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705,689,143.03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268,455,959.47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36"/>
      <w:bookmarkEnd w:id="1337"/>
      <w:bookmarkEnd w:id="13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066"/>
        <w:gridCol w:w="1061"/>
        <w:gridCol w:w="1066"/>
        <w:gridCol w:w="1277"/>
        <w:gridCol w:w="1061"/>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11,575,000.00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40"/>
      <w:bookmarkEnd w:id="1341"/>
      <w:bookmarkEnd w:id="1343"/>
    </w:p>
    <w:p>
      <w:pPr>
        <w:pStyle w:val="Style42"/>
        <w:keepNext/>
        <w:keepLines/>
        <w:widowControl w:val="0"/>
        <w:numPr>
          <w:ilvl w:val="0"/>
          <w:numId w:val="43"/>
        </w:numPr>
        <w:shd w:val="clear" w:color="auto" w:fill="auto"/>
        <w:bidi w:val="0"/>
        <w:spacing w:before="0" w:after="380" w:line="240" w:lineRule="auto"/>
        <w:ind w:left="0" w:right="0" w:firstLine="540"/>
        <w:jc w:val="both"/>
      </w:pPr>
      <w:bookmarkStart w:id="1344" w:name="bookmark1344"/>
      <w:bookmarkStart w:id="1345" w:name="bookmark1345"/>
      <w:bookmarkStart w:id="1346" w:name="bookmark1346"/>
      <w:bookmarkStart w:id="1347" w:name="bookmark1347"/>
      <w:bookmarkEnd w:id="1346"/>
      <w:r>
        <w:rPr>
          <w:color w:val="000000"/>
          <w:spacing w:val="0"/>
          <w:w w:val="100"/>
          <w:position w:val="0"/>
        </w:rPr>
        <w:t>短期借款分类</w:t>
      </w:r>
      <w:bookmarkEnd w:id="1344"/>
      <w:bookmarkEnd w:id="1345"/>
      <w:bookmarkEnd w:id="1347"/>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39" w:line="1" w:lineRule="exact"/>
      </w:pPr>
    </w:p>
    <w:p>
      <w:pPr>
        <w:pStyle w:val="Style33"/>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保证借款为彭聪和王茜(公司原法定代表人彭聪及配偶)为本公司提供保证的借款，截止本报告披露日已归还完毕。</w:t>
      </w:r>
    </w:p>
    <w:p>
      <w:pPr>
        <w:pStyle w:val="Style42"/>
        <w:keepNext/>
        <w:keepLines/>
        <w:widowControl w:val="0"/>
        <w:numPr>
          <w:ilvl w:val="0"/>
          <w:numId w:val="43"/>
        </w:numPr>
        <w:shd w:val="clear" w:color="auto" w:fill="auto"/>
        <w:bidi w:val="0"/>
        <w:spacing w:before="0" w:after="380" w:line="240" w:lineRule="auto"/>
        <w:ind w:left="0" w:right="0" w:firstLine="54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已逾期未偿还的短期借款情况</w:t>
      </w:r>
      <w:bookmarkEnd w:id="1348"/>
      <w:bookmarkEnd w:id="1349"/>
      <w:bookmarkEnd w:id="1351"/>
    </w:p>
    <w:p>
      <w:pPr>
        <w:pStyle w:val="Style33"/>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本期末已逾期未偿还的短期借款总额为元，其中重要的已逾期未偿还的短期借款情况如下：</w:t>
      </w:r>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、交易性金融负债</w:t>
      </w:r>
      <w:bookmarkEnd w:id="1352"/>
      <w:bookmarkEnd w:id="1353"/>
      <w:bookmarkEnd w:id="1355"/>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42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56"/>
      <w:bookmarkEnd w:id="1357"/>
      <w:bookmarkEnd w:id="1359"/>
    </w:p>
    <w:p>
      <w:pPr>
        <w:pStyle w:val="Style42"/>
        <w:keepNext/>
        <w:keepLines/>
        <w:widowControl w:val="0"/>
        <w:shd w:val="clear" w:color="auto" w:fill="auto"/>
        <w:bidi w:val="0"/>
        <w:spacing w:before="0" w:after="380" w:line="240" w:lineRule="auto"/>
        <w:ind w:left="0" w:right="0" w:firstLine="420"/>
        <w:jc w:val="both"/>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0"/>
      <w:bookmarkEnd w:id="1361"/>
      <w:bookmarkEnd w:id="1362"/>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132,574,064.86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62,608,800.02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5,437,888.51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3,227,567.62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138,011,953.37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65,836,367.64</w:t>
            </w:r>
          </w:p>
        </w:tc>
      </w:tr>
    </w:tbl>
    <w:p>
      <w:pPr>
        <w:widowControl w:val="0"/>
        <w:spacing w:after="319" w:line="1" w:lineRule="exact"/>
      </w:pPr>
    </w:p>
    <w:p>
      <w:pPr>
        <w:pStyle w:val="Style42"/>
        <w:keepNext/>
        <w:keepLines/>
        <w:widowControl w:val="0"/>
        <w:numPr>
          <w:ilvl w:val="0"/>
          <w:numId w:val="45"/>
        </w:numPr>
        <w:shd w:val="clear" w:color="auto" w:fill="auto"/>
        <w:bidi w:val="0"/>
        <w:spacing w:before="0" w:after="380" w:line="240" w:lineRule="auto"/>
        <w:ind w:left="0" w:right="0" w:firstLine="54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3"/>
      <w:bookmarkEnd w:id="1364"/>
      <w:bookmarkEnd w:id="136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3192"/>
        <w:gridCol w:w="305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4,690,500.99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4,837,500.99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367"/>
      <w:bookmarkEnd w:id="1368"/>
      <w:bookmarkEnd w:id="1370"/>
    </w:p>
    <w:p>
      <w:pPr>
        <w:pStyle w:val="Style42"/>
        <w:keepNext/>
        <w:keepLines/>
        <w:widowControl w:val="0"/>
        <w:shd w:val="clear" w:color="auto" w:fill="auto"/>
        <w:bidi w:val="0"/>
        <w:spacing w:before="0" w:after="380" w:line="240" w:lineRule="auto"/>
        <w:ind w:left="0" w:right="0" w:firstLine="540"/>
        <w:jc w:val="both"/>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71"/>
      <w:bookmarkEnd w:id="1372"/>
      <w:bookmarkEnd w:id="1373"/>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1,774,162.93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1,354,033.53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1,774,162.93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1,354,033.53</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4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74"/>
      <w:bookmarkEnd w:id="1375"/>
      <w:bookmarkEnd w:id="1376"/>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2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377"/>
      <w:bookmarkEnd w:id="1378"/>
      <w:bookmarkEnd w:id="1380"/>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706,620.40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858,281.61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企业综合服务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22,066,375.90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86,252,848.36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人力资本服务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4,783,804.27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9,812,104.51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27,556,800.57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96,923,234.48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381"/>
      <w:bookmarkEnd w:id="1382"/>
      <w:bookmarkEnd w:id="1384"/>
    </w:p>
    <w:p>
      <w:pPr>
        <w:pStyle w:val="Style42"/>
        <w:keepNext/>
        <w:keepLines/>
        <w:widowControl w:val="0"/>
        <w:shd w:val="clear" w:color="auto" w:fill="auto"/>
        <w:bidi w:val="0"/>
        <w:spacing w:before="0" w:after="380" w:line="240" w:lineRule="auto"/>
        <w:ind w:left="0" w:right="0" w:firstLine="400"/>
        <w:jc w:val="left"/>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5"/>
      <w:bookmarkEnd w:id="1386"/>
      <w:bookmarkEnd w:id="138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558"/>
        <w:gridCol w:w="1560"/>
        <w:gridCol w:w="1843"/>
        <w:gridCol w:w="1704"/>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27,849,679.62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341,825,008.33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361,066,179.63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8,608,508.32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873,639.41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3,505,358.64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3,675,748.02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703,250.03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233,793.00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28,723,319.03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345,564,159.97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364,975,720.65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9,311,758.35</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4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8"/>
      <w:bookmarkEnd w:id="1389"/>
      <w:bookmarkEnd w:id="139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1704"/>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27,521,987.58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328,328,595.46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347,408,515.07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8,442,067.97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3,453,037.83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3,431,764.08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24,078.00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210,378.30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6,158,620.99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6,318,632.09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50,367.20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5,740,293.16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5,874,706.84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46,977.02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20,044.30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250,959.43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270,546.88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68,010.21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3,419,057.98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3,469,541.94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17,526.25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46,499.28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465,696.07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437,726.45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74,468.90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27,849,679.62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341,825,008.33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361,066,179.63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8,608,508.32</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4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91"/>
      <w:bookmarkEnd w:id="1392"/>
      <w:bookmarkEnd w:id="139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277,873.24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3,373,620.95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3,536,858.22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114,635.97</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595,766.17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588,614.06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873,639.41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3,505,358.64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3,675,748.02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703,250.03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395"/>
      <w:bookmarkEnd w:id="1396"/>
      <w:bookmarkEnd w:id="1398"/>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238,702,529.23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41,752,069.35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4,656,528.99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18,071,805.08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2,386,257.09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2,799,317.57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11,456,106.08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2,585,894.33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9,669,521.80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1,975,110.50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1,523,912.20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1,024,944.86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应交其他税费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114,615.28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房产税及土地使用税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154,324.26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145,207.22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268,550,372.30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68,468,964.19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399"/>
      <w:bookmarkEnd w:id="1400"/>
      <w:bookmarkEnd w:id="1402"/>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180,083,215.86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154,647,081.52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180,462,115.66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155,025,981.47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4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03"/>
      <w:bookmarkEnd w:id="1404"/>
      <w:bookmarkEnd w:id="1405"/>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378,899.95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80" w:line="240" w:lineRule="auto"/>
        <w:ind w:left="0" w:right="0" w:firstLine="54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06"/>
      <w:bookmarkEnd w:id="1407"/>
      <w:bookmarkEnd w:id="1408"/>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2"/>
        <w:keepNext/>
        <w:keepLines/>
        <w:widowControl w:val="0"/>
        <w:numPr>
          <w:ilvl w:val="0"/>
          <w:numId w:val="45"/>
        </w:numPr>
        <w:shd w:val="clear" w:color="auto" w:fill="auto"/>
        <w:bidi w:val="0"/>
        <w:spacing w:before="0" w:after="380" w:line="240" w:lineRule="auto"/>
        <w:ind w:left="0" w:right="0" w:firstLine="42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其他应付款</w:t>
      </w:r>
      <w:bookmarkEnd w:id="1409"/>
      <w:bookmarkEnd w:id="1410"/>
      <w:bookmarkEnd w:id="1412"/>
    </w:p>
    <w:p>
      <w:pPr>
        <w:pStyle w:val="Style77"/>
        <w:keepNext/>
        <w:keepLines/>
        <w:widowControl w:val="0"/>
        <w:numPr>
          <w:ilvl w:val="0"/>
          <w:numId w:val="47"/>
        </w:numPr>
        <w:shd w:val="clear" w:color="auto" w:fill="auto"/>
        <w:bidi w:val="0"/>
        <w:spacing w:before="0" w:line="240" w:lineRule="auto"/>
        <w:ind w:left="0" w:right="0" w:firstLine="42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按款项性质列示其他应付款</w:t>
      </w:r>
      <w:bookmarkEnd w:id="1413"/>
      <w:bookmarkEnd w:id="1414"/>
      <w:bookmarkEnd w:id="141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61,475,648.58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8,860,284.70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114,119,815.33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140,620,315.32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349,662.21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735,401.66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786,849.22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1,320,687.02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1,550,346.52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160,209.61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327,356.78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332,652.48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押金租金及保证金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1,629,133.12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1,792,624.46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180,083,215.86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154,647,081.52</w:t>
            </w:r>
          </w:p>
        </w:tc>
      </w:tr>
    </w:tbl>
    <w:p>
      <w:pPr>
        <w:widowControl w:val="0"/>
        <w:spacing w:after="319" w:line="1" w:lineRule="exact"/>
      </w:pPr>
    </w:p>
    <w:p>
      <w:pPr>
        <w:pStyle w:val="Style77"/>
        <w:keepNext/>
        <w:keepLines/>
        <w:widowControl w:val="0"/>
        <w:numPr>
          <w:ilvl w:val="0"/>
          <w:numId w:val="47"/>
        </w:numPr>
        <w:shd w:val="clear" w:color="auto" w:fill="auto"/>
        <w:bidi w:val="0"/>
        <w:spacing w:before="0" w:line="240" w:lineRule="auto"/>
        <w:ind w:left="0" w:right="0" w:firstLine="42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7"/>
      <w:bookmarkEnd w:id="1418"/>
      <w:bookmarkEnd w:id="1420"/>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36,469,284.57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26,564,563.24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8,706,976.34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6,702,612.24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6,033,250.48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84,476,686.87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6</w:t>
      </w:r>
      <w:r>
        <w:rPr>
          <w:color w:val="000000"/>
          <w:spacing w:val="0"/>
          <w:w w:val="100"/>
          <w:position w:val="0"/>
        </w:rPr>
        <w:t>、持有待售负债</w:t>
      </w:r>
      <w:bookmarkEnd w:id="1421"/>
      <w:bookmarkEnd w:id="1422"/>
      <w:bookmarkEnd w:id="1424"/>
    </w:p>
    <w:p>
      <w:pPr>
        <w:pStyle w:val="Style33"/>
        <w:keepNext w:val="0"/>
        <w:keepLines w:val="0"/>
        <w:widowControl w:val="0"/>
        <w:shd w:val="clear" w:color="auto" w:fill="auto"/>
        <w:bidi w:val="0"/>
        <w:spacing w:before="0" w:after="38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10,911,585.79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19,663,457.02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6,529,450.44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4,298,284.89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212,740,943.26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254,143,721.40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见附注持有待售资产。</w:t>
      </w:r>
    </w:p>
    <w:p>
      <w:pPr>
        <w:pStyle w:val="Style36"/>
        <w:keepNext/>
        <w:keepLines/>
        <w:widowControl w:val="0"/>
        <w:shd w:val="clear" w:color="auto" w:fill="auto"/>
        <w:bidi w:val="0"/>
        <w:spacing w:before="0" w:after="380" w:line="240" w:lineRule="auto"/>
        <w:ind w:left="0" w:right="0" w:firstLine="42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3</w:t>
      </w:r>
      <w:bookmarkEnd w:id="1427"/>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425"/>
      <w:bookmarkEnd w:id="1426"/>
      <w:bookmarkEnd w:id="1428"/>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16,517,289.83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16,517,289.83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年以内到期的股权支付价款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46,305,013.04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500,535,883.89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62,822,302.87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517,053,173.72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429"/>
      <w:bookmarkEnd w:id="1430"/>
      <w:bookmarkEnd w:id="1432"/>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1,339,080.05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8,397,157.29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1,339,080.05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8,397,157.29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433"/>
      <w:bookmarkEnd w:id="1434"/>
      <w:bookmarkEnd w:id="1436"/>
    </w:p>
    <w:p>
      <w:pPr>
        <w:pStyle w:val="Style42"/>
        <w:keepNext/>
        <w:keepLines/>
        <w:widowControl w:val="0"/>
        <w:shd w:val="clear" w:color="auto" w:fill="auto"/>
        <w:bidi w:val="0"/>
        <w:spacing w:before="0" w:after="80" w:line="240" w:lineRule="auto"/>
        <w:ind w:left="0" w:right="0" w:firstLine="420"/>
        <w:jc w:val="both"/>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7"/>
      <w:bookmarkEnd w:id="1438"/>
      <w:bookmarkEnd w:id="1439"/>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23,374,590.48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23,374,590.48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26,248,168.73</w:t>
            </w:r>
          </w:p>
        </w:tc>
      </w:tr>
    </w:tbl>
    <w:p>
      <w:pPr>
        <w:pStyle w:val="Style3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长期借款分类的说明：</w:t>
      </w:r>
    </w:p>
    <w:p>
      <w:pPr>
        <w:pStyle w:val="Style60"/>
        <w:keepNext w:val="0"/>
        <w:keepLines w:val="0"/>
        <w:widowControl w:val="0"/>
        <w:shd w:val="clear" w:color="auto" w:fill="auto"/>
        <w:bidi w:val="0"/>
        <w:spacing w:before="0" w:after="640" w:line="319" w:lineRule="exact"/>
        <w:ind w:left="400" w:right="0"/>
        <w:jc w:val="both"/>
      </w:pPr>
      <w:r>
        <w:rPr>
          <w:color w:val="000000"/>
          <w:spacing w:val="0"/>
          <w:w w:val="100"/>
          <w:position w:val="0"/>
        </w:rPr>
        <w:t>本公司抵押借款的借款期限为</w:t>
      </w:r>
      <w:r>
        <w:rPr>
          <w:rFonts w:ascii="Times New Roman" w:eastAsia="Times New Roman" w:hAnsi="Times New Roman" w:cs="Times New Roman"/>
          <w:color w:val="000000"/>
          <w:spacing w:val="0"/>
          <w:w w:val="100"/>
          <w:position w:val="0"/>
        </w:rPr>
        <w:t>12 0</w:t>
      </w:r>
      <w:r>
        <w:rPr>
          <w:color w:val="000000"/>
          <w:spacing w:val="0"/>
          <w:w w:val="100"/>
          <w:position w:val="0"/>
        </w:rPr>
        <w:t>个月，自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日，借款利率为浮动利率以 实际提款日为结算日；公司以账面净值为</w:t>
      </w:r>
      <w:r>
        <w:rPr>
          <w:rFonts w:ascii="Times New Roman" w:eastAsia="Times New Roman" w:hAnsi="Times New Roman" w:cs="Times New Roman"/>
          <w:color w:val="000000"/>
          <w:spacing w:val="0"/>
          <w:w w:val="100"/>
          <w:position w:val="0"/>
        </w:rPr>
        <w:t>12,247,328.47</w:t>
      </w:r>
      <w:r>
        <w:rPr>
          <w:color w:val="000000"/>
          <w:spacing w:val="0"/>
          <w:w w:val="100"/>
          <w:position w:val="0"/>
        </w:rPr>
        <w:t>元的固定资产及账面净值为</w:t>
      </w:r>
      <w:r>
        <w:rPr>
          <w:rFonts w:ascii="Times New Roman" w:eastAsia="Times New Roman" w:hAnsi="Times New Roman" w:cs="Times New Roman"/>
          <w:color w:val="000000"/>
          <w:spacing w:val="0"/>
          <w:w w:val="100"/>
          <w:position w:val="0"/>
        </w:rPr>
        <w:t>49,493,537.12</w:t>
      </w:r>
      <w:r>
        <w:rPr>
          <w:color w:val="000000"/>
          <w:spacing w:val="0"/>
          <w:w w:val="100"/>
          <w:position w:val="0"/>
        </w:rPr>
        <w:t>元的投资 性房地产作为抵押物。</w:t>
      </w: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其他说明，包括利率区间：</w:t>
      </w:r>
    </w:p>
    <w:p>
      <w:pPr>
        <w:pStyle w:val="Style36"/>
        <w:keepNext/>
        <w:keepLines/>
        <w:widowControl w:val="0"/>
        <w:shd w:val="clear" w:color="auto" w:fill="auto"/>
        <w:bidi w:val="0"/>
        <w:spacing w:before="0" w:after="300" w:line="334" w:lineRule="auto"/>
        <w:ind w:left="0" w:right="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440"/>
      <w:bookmarkEnd w:id="1441"/>
      <w:bookmarkEnd w:id="144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444"/>
      <w:bookmarkEnd w:id="1445"/>
      <w:bookmarkEnd w:id="144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after="380" w:line="240" w:lineRule="auto"/>
        <w:ind w:left="0" w:right="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448"/>
      <w:bookmarkEnd w:id="1449"/>
      <w:bookmarkEnd w:id="1451"/>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22"/>
        <w:gridCol w:w="1248"/>
        <w:gridCol w:w="984"/>
        <w:gridCol w:w="1037"/>
        <w:gridCol w:w="1008"/>
        <w:gridCol w:w="1032"/>
        <w:gridCol w:w="989"/>
        <w:gridCol w:w="1248"/>
        <w:gridCol w:w="1075"/>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tabs>
                <w:tab w:pos="2031" w:val="left"/>
              </w:tabs>
              <w:bidi w:val="0"/>
              <w:spacing w:before="0" w:after="0" w:line="240" w:lineRule="auto"/>
              <w:ind w:left="0" w:right="0" w:firstLine="62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452"/>
      <w:bookmarkEnd w:id="1453"/>
      <w:bookmarkEnd w:id="145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应付股权价款（注）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21,504,000.00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42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44</w:t>
      </w:r>
      <w:r>
        <w:rPr>
          <w:color w:val="000000"/>
          <w:spacing w:val="0"/>
          <w:w w:val="100"/>
          <w:position w:val="0"/>
        </w:rPr>
        <w:t>、股本</w:t>
      </w:r>
      <w:bookmarkEnd w:id="1456"/>
      <w:bookmarkEnd w:id="1457"/>
      <w:bookmarkEnd w:id="1458"/>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765,799,353.00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59"/>
      <w:bookmarkEnd w:id="1460"/>
      <w:bookmarkEnd w:id="146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1,938,116,888.94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1,938,116,888.94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23,807,028.74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14,535,528.74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1,952,652,417.68</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其他说明，包括本期增减变动情况、变动原因说明：</w:t>
      </w:r>
    </w:p>
    <w:p>
      <w:pPr>
        <w:pStyle w:val="Style60"/>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本期减少系因本公司股票期权激励计划因未达到行权条件而失效冲回以前年度确认的支付费用。</w:t>
      </w:r>
    </w:p>
    <w:p>
      <w:pPr>
        <w:pStyle w:val="Style36"/>
        <w:keepNext/>
        <w:keepLines/>
        <w:widowControl w:val="0"/>
        <w:shd w:val="clear" w:color="auto" w:fill="auto"/>
        <w:bidi w:val="0"/>
        <w:spacing w:before="0" w:after="380" w:line="240" w:lineRule="auto"/>
        <w:ind w:left="0" w:right="0" w:firstLine="42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63"/>
      <w:bookmarkEnd w:id="1464"/>
      <w:bookmarkEnd w:id="1466"/>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42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67"/>
      <w:bookmarkEnd w:id="1468"/>
      <w:bookmarkEnd w:id="1470"/>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1"/>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-29,140,382.</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-29,140,382.</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-29,140,382.</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382.44</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380" w:line="240" w:lineRule="auto"/>
        <w:ind w:left="0" w:right="0" w:firstLine="42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471"/>
      <w:bookmarkEnd w:id="1472"/>
      <w:bookmarkEnd w:id="147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after="380" w:line="240" w:lineRule="auto"/>
        <w:ind w:left="0" w:right="0" w:firstLine="42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475"/>
      <w:bookmarkEnd w:id="1476"/>
      <w:bookmarkEnd w:id="1478"/>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-50,318,173.32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-1,066,496,845.72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-50,318,173.32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-1,192,005,628.96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-1,016,178,672.40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-2,258,502,474.68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-1,066,496,845.72</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调整期初未分配利润明细：</w:t>
      </w:r>
    </w:p>
    <w:p>
      <w:pPr>
        <w:pStyle w:val="Style33"/>
        <w:keepNext w:val="0"/>
        <w:keepLines w:val="0"/>
        <w:widowControl w:val="0"/>
        <w:shd w:val="clear" w:color="auto" w:fill="auto"/>
        <w:tabs>
          <w:tab w:pos="750" w:val="left"/>
        </w:tabs>
        <w:bidi w:val="0"/>
        <w:spacing w:before="0" w:after="140" w:line="240" w:lineRule="auto"/>
        <w:ind w:left="0" w:right="0" w:firstLine="420"/>
        <w:jc w:val="left"/>
      </w:pPr>
      <w:bookmarkStart w:id="1479" w:name="bookmark1479"/>
      <w:r>
        <w:rPr>
          <w:rFonts w:ascii="Times New Roman" w:eastAsia="Times New Roman" w:hAnsi="Times New Roman" w:cs="Times New Roman"/>
          <w:color w:val="000000"/>
          <w:spacing w:val="0"/>
          <w:w w:val="100"/>
          <w:position w:val="0"/>
          <w:sz w:val="18"/>
          <w:szCs w:val="18"/>
        </w:rPr>
        <w:t>1</w:t>
      </w:r>
      <w:bookmarkEnd w:id="14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3"/>
        <w:keepNext w:val="0"/>
        <w:keepLines w:val="0"/>
        <w:widowControl w:val="0"/>
        <w:shd w:val="clear" w:color="auto" w:fill="auto"/>
        <w:tabs>
          <w:tab w:pos="769" w:val="left"/>
        </w:tabs>
        <w:bidi w:val="0"/>
        <w:spacing w:before="0" w:after="140" w:line="240" w:lineRule="auto"/>
        <w:ind w:left="0" w:right="0" w:firstLine="420"/>
        <w:jc w:val="left"/>
      </w:pPr>
      <w:bookmarkStart w:id="1480" w:name="bookmark1480"/>
      <w:r>
        <w:rPr>
          <w:rFonts w:ascii="Times New Roman" w:eastAsia="Times New Roman" w:hAnsi="Times New Roman" w:cs="Times New Roman"/>
          <w:color w:val="000000"/>
          <w:spacing w:val="0"/>
          <w:w w:val="100"/>
          <w:position w:val="0"/>
          <w:sz w:val="18"/>
          <w:szCs w:val="18"/>
        </w:rPr>
        <w:t>2</w:t>
      </w:r>
      <w:bookmarkEnd w:id="14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3"/>
        <w:keepNext w:val="0"/>
        <w:keepLines w:val="0"/>
        <w:widowControl w:val="0"/>
        <w:shd w:val="clear" w:color="auto" w:fill="auto"/>
        <w:tabs>
          <w:tab w:pos="769" w:val="left"/>
        </w:tabs>
        <w:bidi w:val="0"/>
        <w:spacing w:before="0" w:after="140" w:line="240" w:lineRule="auto"/>
        <w:ind w:left="0" w:right="0" w:firstLine="420"/>
        <w:jc w:val="left"/>
      </w:pPr>
      <w:bookmarkStart w:id="1481" w:name="bookmark1481"/>
      <w:r>
        <w:rPr>
          <w:rFonts w:ascii="Times New Roman" w:eastAsia="Times New Roman" w:hAnsi="Times New Roman" w:cs="Times New Roman"/>
          <w:color w:val="000000"/>
          <w:spacing w:val="0"/>
          <w:w w:val="100"/>
          <w:position w:val="0"/>
          <w:sz w:val="18"/>
          <w:szCs w:val="18"/>
        </w:rPr>
        <w:t>3</w:t>
      </w:r>
      <w:bookmarkEnd w:id="14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3"/>
        <w:keepNext w:val="0"/>
        <w:keepLines w:val="0"/>
        <w:widowControl w:val="0"/>
        <w:shd w:val="clear" w:color="auto" w:fill="auto"/>
        <w:tabs>
          <w:tab w:pos="769" w:val="left"/>
        </w:tabs>
        <w:bidi w:val="0"/>
        <w:spacing w:before="0" w:after="140" w:line="240" w:lineRule="auto"/>
        <w:ind w:left="0" w:right="0" w:firstLine="420"/>
        <w:jc w:val="left"/>
      </w:pPr>
      <w:bookmarkStart w:id="1482" w:name="bookmark1482"/>
      <w:r>
        <w:rPr>
          <w:rFonts w:ascii="Times New Roman" w:eastAsia="Times New Roman" w:hAnsi="Times New Roman" w:cs="Times New Roman"/>
          <w:color w:val="000000"/>
          <w:spacing w:val="0"/>
          <w:w w:val="100"/>
          <w:position w:val="0"/>
          <w:sz w:val="18"/>
          <w:szCs w:val="18"/>
        </w:rPr>
        <w:t>4</w:t>
      </w:r>
      <w:bookmarkEnd w:id="14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3"/>
        <w:keepNext w:val="0"/>
        <w:keepLines w:val="0"/>
        <w:widowControl w:val="0"/>
        <w:shd w:val="clear" w:color="auto" w:fill="auto"/>
        <w:tabs>
          <w:tab w:pos="769" w:val="left"/>
        </w:tabs>
        <w:bidi w:val="0"/>
        <w:spacing w:before="0" w:after="380" w:line="240" w:lineRule="auto"/>
        <w:ind w:left="0" w:right="0" w:firstLine="420"/>
        <w:jc w:val="left"/>
      </w:pPr>
      <w:bookmarkStart w:id="1483" w:name="bookmark1483"/>
      <w:r>
        <w:rPr>
          <w:rFonts w:ascii="Times New Roman" w:eastAsia="Times New Roman" w:hAnsi="Times New Roman" w:cs="Times New Roman"/>
          <w:color w:val="000000"/>
          <w:spacing w:val="0"/>
          <w:w w:val="100"/>
          <w:position w:val="0"/>
          <w:sz w:val="18"/>
          <w:szCs w:val="18"/>
        </w:rPr>
        <w:t>5</w:t>
      </w:r>
      <w:bookmarkEnd w:id="14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after="380" w:line="240" w:lineRule="auto"/>
        <w:ind w:left="0" w:right="0" w:firstLine="42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484"/>
      <w:bookmarkEnd w:id="1485"/>
      <w:bookmarkEnd w:id="1487"/>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481,931,836.68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2,022,690,017.02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1,651,221,355.39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1,554,511.92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2,347,851.88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2,096,669.28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483,486,348.60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2,025,037,868.90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1,653,318,024.67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经审计扣除非经常损益前后净利润孰低是否为负值</w:t>
      </w:r>
    </w:p>
    <w:p>
      <w:pPr>
        <w:pStyle w:val="Style33"/>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552"/>
        <w:gridCol w:w="1843"/>
        <w:gridCol w:w="1699"/>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2,025,037,868.90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公司主要从事人力资本、企</w:t>
            </w:r>
          </w:p>
        </w:tc>
      </w:tr>
    </w:tbl>
    <w:p>
      <w:pPr>
        <w:widowControl w:val="0"/>
        <w:spacing w:line="1" w:lineRule="exact"/>
      </w:pPr>
      <w:r>
        <w:br w:type="page"/>
      </w:r>
    </w:p>
    <w:tbl>
      <w:tblPr>
        <w:tblOverlap w:val="never"/>
        <w:jc w:val="center"/>
        <w:tblLayout w:type="fixed"/>
      </w:tblPr>
      <w:tblGrid>
        <w:gridCol w:w="3552"/>
        <w:gridCol w:w="1843"/>
        <w:gridCol w:w="1699"/>
        <w:gridCol w:w="218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业综合服务等业务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2,347,851.88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其他业务收入主要是租赁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收入、餐饮收入等</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2,347,851.88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不存在不具备商业实质</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2,022,690,017.02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公司人力资本、企业综合服 务等业务</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379" w:line="1" w:lineRule="exact"/>
      </w:pPr>
    </w:p>
    <w:p>
      <w:pPr>
        <w:pStyle w:val="Style33"/>
        <w:keepNext w:val="0"/>
        <w:keepLines w:val="0"/>
        <w:widowControl w:val="0"/>
        <w:shd w:val="clear" w:color="auto" w:fill="auto"/>
        <w:bidi w:val="0"/>
        <w:spacing w:before="0" w:after="0" w:line="317" w:lineRule="exact"/>
        <w:ind w:left="0" w:right="0" w:firstLine="42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17" w:lineRule="exact"/>
        <w:ind w:left="0" w:right="0" w:firstLine="420"/>
        <w:jc w:val="left"/>
      </w:pPr>
      <w:r>
        <w:rPr>
          <w:color w:val="000000"/>
          <w:spacing w:val="0"/>
          <w:w w:val="100"/>
          <w:position w:val="0"/>
        </w:rPr>
        <w:t>无</w:t>
      </w:r>
    </w:p>
    <w:p>
      <w:pPr>
        <w:pStyle w:val="Style33"/>
        <w:keepNext w:val="0"/>
        <w:keepLines w:val="0"/>
        <w:widowControl w:val="0"/>
        <w:shd w:val="clear" w:color="auto" w:fill="auto"/>
        <w:bidi w:val="0"/>
        <w:spacing w:before="0" w:after="0" w:line="317" w:lineRule="exact"/>
        <w:ind w:left="0" w:right="0" w:firstLine="420"/>
        <w:jc w:val="both"/>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17" w:lineRule="exact"/>
        <w:ind w:left="42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3"/>
        <w:keepNext w:val="0"/>
        <w:keepLines w:val="0"/>
        <w:widowControl w:val="0"/>
        <w:shd w:val="clear" w:color="auto" w:fill="auto"/>
        <w:bidi w:val="0"/>
        <w:spacing w:before="0" w:after="380" w:line="317" w:lineRule="exact"/>
        <w:ind w:left="42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488"/>
      <w:bookmarkEnd w:id="1489"/>
      <w:bookmarkEnd w:id="1491"/>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26,699,479.65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7,066,397.72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21,516,232.51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5,206,041.51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598,281.46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670,512.69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1,425,632.77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106,735.24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残保金等其他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207,511.95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50,430,589.28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13,319,249.63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5</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492"/>
      <w:bookmarkEnd w:id="1493"/>
      <w:bookmarkEnd w:id="149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21,900,516.87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19,318,078.89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1,317,782.78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909,976.10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134,505,210.45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52,476,783.33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1,430,381.47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608,420.29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42,631,690.32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17,657,154.95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1,470,000.59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1,509,944.16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154,651.11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299,648.24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累计折旧和摊销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998,041.23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893,874.16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1,666,529.73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1,000,677.84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206,074,804.55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94,674,557.96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496"/>
      <w:bookmarkEnd w:id="1497"/>
      <w:bookmarkEnd w:id="1499"/>
    </w:p>
    <w:p>
      <w:pPr>
        <w:pStyle w:val="Style3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38,747,118.98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49,245,857.66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9,838,859.49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7,967,449.03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5,070,696.36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4,146,303.08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12,485,508.34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26,865,958.60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31,101.89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2,497,027.86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79,826.81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810,835.12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40,788,591.35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19,873,716.20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3,287,505.30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4,870,963.63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2,002,457.48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2,672,092.22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108,000.00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150,943.39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335,970.12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3,620,129.37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1,756,874.66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120,887.00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1,876,641.92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1,129,057.14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91,897.17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1,975,567.80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557,629.83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4,154,941.03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4,422,289.39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8,580,431.49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8,782,834.78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4,032,800.00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123,267,877.61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140,439,386.88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100" w:line="240" w:lineRule="auto"/>
        <w:ind w:left="0" w:right="0" w:firstLine="42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w:t>
      </w:r>
      <w:bookmarkEnd w:id="1502"/>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500"/>
      <w:bookmarkEnd w:id="1501"/>
      <w:bookmarkEnd w:id="1503"/>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3,033,681.96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105,845.72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32,777.50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856,491.00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设施费用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3,273,681.96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1,854,023.23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5</w:t>
      </w:r>
      <w:bookmarkEnd w:id="1506"/>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04"/>
      <w:bookmarkEnd w:id="1505"/>
      <w:bookmarkEnd w:id="1507"/>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8,004,237.03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6,482,630.14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1,378,656.25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1,263,756.47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1,525,462.38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516,072.16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8,151,043.16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5,734,945.83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508"/>
      <w:bookmarkEnd w:id="1509"/>
      <w:bookmarkEnd w:id="1511"/>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1,387,102.90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1,760,674.21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5,082,176.60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4,509,553.80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16,633,181.73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1,135,048.35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8,826.03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23,123,301.27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7,414,102.39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42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512"/>
      <w:bookmarkEnd w:id="1513"/>
      <w:bookmarkEnd w:id="1515"/>
    </w:p>
    <w:p>
      <w:pPr>
        <w:pStyle w:val="Style33"/>
        <w:keepNext w:val="0"/>
        <w:keepLines w:val="0"/>
        <w:widowControl w:val="0"/>
        <w:shd w:val="clear" w:color="auto" w:fill="auto"/>
        <w:bidi w:val="0"/>
        <w:spacing w:before="0" w:after="20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4685"/>
        <w:gridCol w:w="2554"/>
        <w:gridCol w:w="241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-19,704,780.98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15,370,032.02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-16,301,533.98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-7,301,007.54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2,368,251.98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以公允价值计量且其变动计入当期损益的金融资产在持有 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1,539,214.87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-32,772,411.71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10,545,739.35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516"/>
      <w:bookmarkEnd w:id="1517"/>
      <w:bookmarkEnd w:id="1519"/>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559,786.67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559,786.67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520"/>
      <w:bookmarkEnd w:id="1521"/>
      <w:bookmarkEnd w:id="152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-128,217,756.61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-69,917,925.88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-16,328,789.15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-6,810,259.74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-144,546,545.76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-76,728,185.62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524"/>
      <w:bookmarkEnd w:id="1525"/>
      <w:bookmarkEnd w:id="152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-87,055,698.81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-33,319,333.79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-35,116,952.72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-89,784,876.13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-742,176,207.97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-759,456,954.57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-84,848,306.63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-949,197,166.13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-882,561,164.49</w:t>
            </w:r>
          </w:p>
        </w:tc>
      </w:tr>
    </w:tbl>
    <w:p>
      <w:pPr>
        <w:spacing w:lineRule="exact" w:line="1"/>
        <w:rPr>
          <w:sz w:val="2"/>
          <w:szCs w:val="2"/>
        </w:rPr>
      </w:pPr>
      <w:r>
        <w:br w:type="page"/>
      </w:r>
    </w:p>
    <w:p>
      <w:pPr>
        <w:pStyle w:val="Style33"/>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其他为持有待售资产减值损失。</w:t>
      </w:r>
    </w:p>
    <w:p>
      <w:pPr>
        <w:pStyle w:val="Style36"/>
        <w:keepNext/>
        <w:keepLines/>
        <w:widowControl w:val="0"/>
        <w:shd w:val="clear" w:color="auto" w:fill="auto"/>
        <w:bidi w:val="0"/>
        <w:spacing w:before="0" w:after="380" w:line="240" w:lineRule="auto"/>
        <w:ind w:left="0" w:right="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528"/>
      <w:bookmarkEnd w:id="1529"/>
      <w:bookmarkEnd w:id="153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3192"/>
        <w:gridCol w:w="29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非流动资产处置利得（损失以填列）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-2,632,923.53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其中：固定资产处置利得（损失以填列）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-2,632,923.53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-2,632,923.53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6</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532"/>
      <w:bookmarkEnd w:id="1533"/>
      <w:bookmarkEnd w:id="153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87"/>
        <w:gridCol w:w="2126"/>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111,784,769.73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24,208,325.49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111,784,769.73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20,898,714.19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726,122.08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1,873,199.61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726,122.08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转回不合作单位确认的超额利润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59,534.63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112,659,173.93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46,980,719.29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112,659,173.93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066"/>
        <w:gridCol w:w="1061"/>
        <w:gridCol w:w="1061"/>
        <w:gridCol w:w="1066"/>
        <w:gridCol w:w="744"/>
        <w:gridCol w:w="1416"/>
        <w:gridCol w:w="1277"/>
        <w:gridCol w:w="1075"/>
      </w:tblGrid>
      <w:tr>
        <w:trPr>
          <w:trHeight w:val="4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补助项目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补贴是否影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本期发生金额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各级区域政 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111,752,892.01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24,072,325.49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残疾人岗位补贴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21,877.72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疫情防控补贴款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人社部门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2018</w:t>
            </w:r>
            <w:r>
              <w:rPr>
                <w:color w:val="000000"/>
                <w:spacing w:val="0"/>
                <w:w w:val="100"/>
                <w:position w:val="0"/>
              </w:rPr>
              <w:t>年市泛</w:t>
            </w:r>
            <w:r>
              <w:rPr>
                <w:color w:val="000000"/>
                <w:spacing w:val="0"/>
                <w:w w:val="100"/>
                <w:position w:val="0"/>
                <w:sz w:val="18"/>
                <w:szCs w:val="18"/>
              </w:rPr>
              <w:t>3315</w:t>
            </w:r>
            <w:r>
              <w:rPr>
                <w:color w:val="000000"/>
                <w:spacing w:val="0"/>
                <w:w w:val="100"/>
                <w:position w:val="0"/>
              </w:rPr>
              <w:t>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划财政奖励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校企合作实习生补助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2018</w:t>
            </w:r>
            <w:r>
              <w:rPr>
                <w:color w:val="000000"/>
                <w:spacing w:val="0"/>
                <w:w w:val="100"/>
                <w:position w:val="0"/>
              </w:rPr>
              <w:t>年实训基地专项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536"/>
      <w:bookmarkEnd w:id="1537"/>
      <w:bookmarkEnd w:id="15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61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873,411.37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540,213.83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693,311.55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540,213.83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2,761,490.80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22,395,842.55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2,761,490.80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3,106,114.20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669,915.82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429,944.09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669,915.82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处置长期资产损失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89,376,844.42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161,113,677.20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89,376,844.42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93,498,944.57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188,612,300.96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93,498,944.57</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540"/>
      <w:bookmarkEnd w:id="1541"/>
      <w:bookmarkEnd w:id="1543"/>
    </w:p>
    <w:p>
      <w:pPr>
        <w:pStyle w:val="Style42"/>
        <w:keepNext/>
        <w:keepLines/>
        <w:widowControl w:val="0"/>
        <w:shd w:val="clear" w:color="auto" w:fill="auto"/>
        <w:bidi w:val="0"/>
        <w:spacing w:before="0" w:after="380" w:line="240" w:lineRule="auto"/>
        <w:ind w:left="0" w:right="0" w:firstLine="540"/>
        <w:jc w:val="both"/>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4"/>
      <w:bookmarkEnd w:id="1545"/>
      <w:bookmarkEnd w:id="154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8,257,453.89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41,787,806.77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727,887.99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-2,347,190.34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8,985,341.88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39,440,616.43</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4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47"/>
      <w:bookmarkEnd w:id="1548"/>
      <w:bookmarkEnd w:id="1549"/>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-1,184,555,528.62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-296,138,882.16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-56,315,118.11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2,436,740.95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183,280,271.80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1,877,561.47</w:t>
            </w:r>
          </w:p>
        </w:tc>
      </w:tr>
    </w:tbl>
    <w:p>
      <w:pPr>
        <w:widowControl w:val="0"/>
        <w:spacing w:line="1" w:lineRule="exact"/>
      </w:pPr>
      <w:r>
        <w:br w:type="page"/>
      </w:r>
    </w:p>
    <w:tbl>
      <w:tblPr>
        <w:tblOverlap w:val="never"/>
        <w:jc w:val="center"/>
        <w:tblLayout w:type="fixed"/>
      </w:tblPr>
      <w:tblGrid>
        <w:gridCol w:w="4786"/>
        <w:gridCol w:w="48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173,701,860.00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8,985,341.88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6"/>
        <w:keepNext/>
        <w:keepLines/>
        <w:widowControl w:val="0"/>
        <w:shd w:val="clear" w:color="auto" w:fill="auto"/>
        <w:tabs>
          <w:tab w:pos="883" w:val="left"/>
        </w:tabs>
        <w:bidi w:val="0"/>
        <w:spacing w:before="0" w:after="380" w:line="240" w:lineRule="auto"/>
        <w:ind w:left="0" w:right="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6</w:t>
      </w:r>
      <w:bookmarkEnd w:id="1552"/>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550"/>
      <w:bookmarkEnd w:id="1551"/>
      <w:bookmarkEnd w:id="1553"/>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详见附注。</w:t>
      </w:r>
    </w:p>
    <w:p>
      <w:pPr>
        <w:pStyle w:val="Style36"/>
        <w:keepNext/>
        <w:keepLines/>
        <w:widowControl w:val="0"/>
        <w:shd w:val="clear" w:color="auto" w:fill="auto"/>
        <w:tabs>
          <w:tab w:pos="883" w:val="left"/>
        </w:tabs>
        <w:bidi w:val="0"/>
        <w:spacing w:before="0" w:after="380" w:line="240" w:lineRule="auto"/>
        <w:ind w:left="0" w:right="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6</w:t>
      </w:r>
      <w:bookmarkEnd w:id="1556"/>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554"/>
      <w:bookmarkEnd w:id="1555"/>
      <w:bookmarkEnd w:id="1557"/>
    </w:p>
    <w:p>
      <w:pPr>
        <w:pStyle w:val="Style42"/>
        <w:keepNext/>
        <w:keepLines/>
        <w:widowControl w:val="0"/>
        <w:shd w:val="clear" w:color="auto" w:fill="auto"/>
        <w:bidi w:val="0"/>
        <w:spacing w:before="0" w:after="380" w:line="240" w:lineRule="auto"/>
        <w:ind w:left="0" w:right="0" w:firstLine="40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8"/>
      <w:bookmarkEnd w:id="1559"/>
      <w:bookmarkEnd w:id="1560"/>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1,378,656.25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1,263,756.47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补贴、扶持款收入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126,813,464.20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28,709,053.26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9,994,005.60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8,952,043.50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收税务返还个人所得税手续费及其他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667,718.59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12,372,278.40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收服务商保证金及其他押金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502,843.52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22,534,247.74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收到的代收代付款项收入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6,439,854,871.08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13,981,153.96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6,579,211,559.24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87,821,359.36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after="380" w:line="240" w:lineRule="auto"/>
        <w:ind w:left="0" w:right="0" w:firstLine="40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1"/>
      <w:bookmarkEnd w:id="1562"/>
      <w:bookmarkEnd w:id="156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付现销售费用、管理费用金额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209,222,216.49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133,802,708.44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4,007,976.80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5,065,976.43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罚款、赔偿及滞纳金支出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569,930.29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1,996,667.01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6,476,984,439.80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1,091,416.08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支付业绩对赌款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4,546,168.10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196,251.16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6,695,631,482.64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141,956,767.96</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2"/>
        <w:keepNext/>
        <w:keepLines/>
        <w:widowControl w:val="0"/>
        <w:shd w:val="clear" w:color="auto" w:fill="auto"/>
        <w:bidi w:val="0"/>
        <w:spacing w:before="0" w:after="380" w:line="240" w:lineRule="auto"/>
        <w:ind w:left="0" w:right="0" w:firstLine="54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4"/>
      <w:bookmarkEnd w:id="1565"/>
      <w:bookmarkEnd w:id="1567"/>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收回银行依法冻结受限货币资金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14,189,157.32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14,189,157.32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收到的其他与投资活动有关的现金说明：</w:t>
      </w:r>
    </w:p>
    <w:p>
      <w:pPr>
        <w:pStyle w:val="Style42"/>
        <w:keepNext/>
        <w:keepLines/>
        <w:widowControl w:val="0"/>
        <w:shd w:val="clear" w:color="auto" w:fill="auto"/>
        <w:bidi w:val="0"/>
        <w:spacing w:before="0" w:after="380" w:line="240" w:lineRule="auto"/>
        <w:ind w:left="0" w:right="0" w:firstLine="40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8"/>
      <w:bookmarkEnd w:id="1569"/>
      <w:bookmarkEnd w:id="1571"/>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处置长期资产收回的现金负数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43,380,300.89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41,534,649.06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账户冻结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2,661,132.64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43,397,559.16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44,195,781.70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支付的其他与投资活动有关的现金说明：</w:t>
      </w:r>
    </w:p>
    <w:p>
      <w:pPr>
        <w:pStyle w:val="Style42"/>
        <w:keepNext/>
        <w:keepLines/>
        <w:widowControl w:val="0"/>
        <w:shd w:val="clear" w:color="auto" w:fill="auto"/>
        <w:bidi w:val="0"/>
        <w:spacing w:before="0" w:after="380" w:line="240" w:lineRule="auto"/>
        <w:ind w:left="0" w:right="0" w:firstLine="40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2"/>
      <w:bookmarkEnd w:id="1573"/>
      <w:bookmarkEnd w:id="1575"/>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收股权退还款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37,488,462.00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41,098,103.00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37,488,462.00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41,098,103.00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收到的其他与筹资活动有关的现金说明：</w:t>
      </w:r>
    </w:p>
    <w:p>
      <w:pPr>
        <w:pStyle w:val="Style42"/>
        <w:keepNext/>
        <w:keepLines/>
        <w:widowControl w:val="0"/>
        <w:shd w:val="clear" w:color="auto" w:fill="auto"/>
        <w:bidi w:val="0"/>
        <w:spacing w:before="0" w:after="380" w:line="240" w:lineRule="auto"/>
        <w:ind w:left="0" w:right="0" w:firstLine="40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76"/>
      <w:bookmarkEnd w:id="1577"/>
      <w:bookmarkEnd w:id="1579"/>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552"/>
        <w:gridCol w:w="3192"/>
        <w:gridCol w:w="29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非同一控制下跨期支付的收购款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141,336,494.17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支付股权激励证券公司登记费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2,834,673.60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进一步收购少数股东权益支付的股权价款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孙公司注销向少数股东支付的现金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3,004,254.98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支付股权退还款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5,724,254.98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156,771,167.77</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6"/>
        <w:keepNext/>
        <w:keepLines/>
        <w:widowControl w:val="0"/>
        <w:shd w:val="clear" w:color="auto" w:fill="auto"/>
        <w:bidi w:val="0"/>
        <w:spacing w:before="0" w:line="240" w:lineRule="auto"/>
        <w:ind w:left="0" w:right="0" w:firstLine="42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580"/>
      <w:bookmarkEnd w:id="1581"/>
      <w:bookmarkEnd w:id="1583"/>
    </w:p>
    <w:p>
      <w:pPr>
        <w:pStyle w:val="Style42"/>
        <w:keepNext/>
        <w:keepLines/>
        <w:widowControl w:val="0"/>
        <w:shd w:val="clear" w:color="auto" w:fill="auto"/>
        <w:bidi w:val="0"/>
        <w:spacing w:before="0" w:after="80" w:line="240" w:lineRule="auto"/>
        <w:ind w:left="0" w:right="0" w:firstLine="42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4"/>
      <w:bookmarkEnd w:id="1585"/>
      <w:bookmarkEnd w:id="158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1982"/>
        <w:gridCol w:w="22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-1,193,540,870.50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-1,008,777,162.63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1,093,743,711.89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959,289,350.11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5,564,669.79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6,686,212.46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9,507,736.73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20,263,436.24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1,537,280.00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2,761,798.77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处置固定资产、无形资产和其他长期资产的损失（收益以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89,376,844.42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163,746,600.73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3,106,114.20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-559,786.67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8,004,237.03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6,482,630.14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32,772,411.71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-10,545,739.35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4,190,463.39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-3,493,181.35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-3,376,182.68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1,257,505.57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-106,048,432.21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-21,361,078.22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251,104,817.50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43,757,342.31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183,585,044.28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162,715,160.06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389,659,166.70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327,993,140.67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327,993,140.67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335,182,697.43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61,666,026.03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-7,189,556.76</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54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7"/>
      <w:bookmarkEnd w:id="1588"/>
      <w:bookmarkEnd w:id="1589"/>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41,233,812.70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霍尔果斯快马财税管理有限公司收购子公司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31,105,463.70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神州易桥（北京）财税有限公司收购青岛汇远捷运网络科技有 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216,349.00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霍尔果斯易桥快马企业咨询管理有限公司购买子公司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9,912,000.00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26,298,389.97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霍尔果斯快马财税管理有限公司收购子公司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17,824,593.88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霍尔果斯易桥快马企业咨询管理有限公司购买子公司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8,473,796.09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174,517,445.99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其中：霍尔果斯快马财税管理有限公司收购子公司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72,805,141.44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神州易桥（北京）财税有限公司收购宁波顺利办财税服务有限 公司少数股东权益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79,833,368.61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霍尔果斯易桥快马企业咨询管理有限公司购买子公司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21,878,935.94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189,452,868.72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40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90"/>
      <w:bookmarkEnd w:id="1591"/>
      <w:bookmarkEnd w:id="1593"/>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43,380,300.89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其中：霍尔果斯快马财税管理有限公司处置子公司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40,480,231.26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霍尔果斯易桥快马企业咨询管理有限公司处置子公司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2,895,389.51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财税科技有限公司处置子公司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-43,380,300.89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2"/>
        <w:keepNext/>
        <w:keepLines/>
        <w:widowControl w:val="0"/>
        <w:numPr>
          <w:ilvl w:val="0"/>
          <w:numId w:val="49"/>
        </w:numPr>
        <w:shd w:val="clear" w:color="auto" w:fill="auto"/>
        <w:bidi w:val="0"/>
        <w:spacing w:before="0" w:after="380" w:line="240" w:lineRule="auto"/>
        <w:ind w:left="0" w:right="0" w:firstLine="54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现金和现金等价物的构成</w:t>
      </w:r>
      <w:bookmarkEnd w:id="1594"/>
      <w:bookmarkEnd w:id="1595"/>
      <w:bookmarkEnd w:id="159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389,659,166.70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327,993,140.67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325,118.41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1,265,173.28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389,334,048.29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326,727,674.10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389,659,166.70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327,993,140.67</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2,039,005.17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16,210,904.21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tabs>
          <w:tab w:pos="903" w:val="left"/>
        </w:tabs>
        <w:bidi w:val="0"/>
        <w:spacing w:before="0" w:after="380" w:line="240" w:lineRule="auto"/>
        <w:ind w:left="0" w:right="0" w:firstLine="42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w:t>
        <w:tab/>
        <w:t>所有者权益变动表项目注释</w:t>
      </w:r>
      <w:bookmarkEnd w:id="1598"/>
      <w:bookmarkEnd w:id="1599"/>
      <w:bookmarkEnd w:id="1601"/>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6"/>
        <w:keepNext/>
        <w:keepLines/>
        <w:widowControl w:val="0"/>
        <w:shd w:val="clear" w:color="auto" w:fill="auto"/>
        <w:tabs>
          <w:tab w:pos="903" w:val="left"/>
        </w:tabs>
        <w:bidi w:val="0"/>
        <w:spacing w:before="0" w:after="380" w:line="240" w:lineRule="auto"/>
        <w:ind w:left="0" w:right="0" w:firstLine="42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w:t>
        <w:tab/>
        <w:t>所有权或使用权受到限制的资产</w:t>
      </w:r>
      <w:bookmarkEnd w:id="1602"/>
      <w:bookmarkEnd w:id="1603"/>
      <w:bookmarkEnd w:id="1605"/>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2,039,005.17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涉诉冻结</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12,247,328.47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取得抵押借款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49,493,537.12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取得抵押借款</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63,779,870.76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42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7</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606"/>
      <w:bookmarkEnd w:id="1607"/>
      <w:bookmarkEnd w:id="1609"/>
    </w:p>
    <w:p>
      <w:pPr>
        <w:pStyle w:val="Style42"/>
        <w:keepNext/>
        <w:keepLines/>
        <w:widowControl w:val="0"/>
        <w:shd w:val="clear" w:color="auto" w:fill="auto"/>
        <w:bidi w:val="0"/>
        <w:spacing w:before="0" w:after="380" w:line="240" w:lineRule="auto"/>
        <w:ind w:left="0" w:right="0" w:firstLine="54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10"/>
      <w:bookmarkEnd w:id="1611"/>
      <w:bookmarkEnd w:id="1612"/>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111,752,892.01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111,752,892.01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残疾人岗位补贴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疫情防控补贴款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中介服务奖励补贴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3,611,877.92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3,611,877.92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749,536.25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749,536.25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720,762.43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720,762.43</w:t>
            </w:r>
          </w:p>
        </w:tc>
      </w:tr>
    </w:tbl>
    <w:p>
      <w:pPr>
        <w:pStyle w:val="Style42"/>
        <w:keepNext/>
        <w:keepLines/>
        <w:widowControl w:val="0"/>
        <w:shd w:val="clear" w:color="auto" w:fill="auto"/>
        <w:bidi w:val="0"/>
        <w:spacing w:before="0" w:after="360" w:line="240" w:lineRule="auto"/>
        <w:ind w:left="0" w:right="0" w:firstLine="42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13"/>
      <w:bookmarkEnd w:id="1614"/>
      <w:bookmarkEnd w:id="1615"/>
    </w:p>
    <w:p>
      <w:pPr>
        <w:pStyle w:val="Style33"/>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42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71</w:t>
      </w:r>
      <w:r>
        <w:rPr>
          <w:color w:val="000000"/>
          <w:spacing w:val="0"/>
          <w:w w:val="100"/>
          <w:position w:val="0"/>
        </w:rPr>
        <w:t>、其他</w:t>
      </w:r>
      <w:bookmarkEnd w:id="1616"/>
      <w:bookmarkEnd w:id="1617"/>
      <w:bookmarkEnd w:id="1618"/>
    </w:p>
    <w:p>
      <w:pPr>
        <w:pStyle w:val="Style29"/>
        <w:keepNext/>
        <w:keepLines/>
        <w:widowControl w:val="0"/>
        <w:shd w:val="clear" w:color="auto" w:fill="auto"/>
        <w:bidi w:val="0"/>
        <w:spacing w:before="0" w:line="240" w:lineRule="auto"/>
        <w:ind w:left="0" w:right="0" w:firstLine="420"/>
        <w:jc w:val="left"/>
      </w:pPr>
      <w:bookmarkStart w:id="1619" w:name="bookmark1619"/>
      <w:bookmarkStart w:id="1620" w:name="bookmark1620"/>
      <w:bookmarkStart w:id="1621" w:name="bookmark1621"/>
      <w:bookmarkStart w:id="1622" w:name="bookmark1622"/>
      <w:r>
        <w:rPr>
          <w:color w:val="000000"/>
          <w:spacing w:val="0"/>
          <w:w w:val="100"/>
          <w:position w:val="0"/>
          <w:sz w:val="24"/>
          <w:szCs w:val="24"/>
        </w:rPr>
        <w:t>八</w:t>
      </w:r>
      <w:bookmarkEnd w:id="1621"/>
      <w:r>
        <w:rPr>
          <w:color w:val="000000"/>
          <w:spacing w:val="0"/>
          <w:w w:val="100"/>
          <w:position w:val="0"/>
          <w:sz w:val="24"/>
          <w:szCs w:val="24"/>
        </w:rPr>
        <w:t>、合并范围的变更</w:t>
      </w:r>
      <w:bookmarkEnd w:id="1619"/>
      <w:bookmarkEnd w:id="1620"/>
      <w:bookmarkEnd w:id="1622"/>
    </w:p>
    <w:p>
      <w:pPr>
        <w:pStyle w:val="Style36"/>
        <w:keepNext/>
        <w:keepLines/>
        <w:widowControl w:val="0"/>
        <w:shd w:val="clear" w:color="auto" w:fill="auto"/>
        <w:bidi w:val="0"/>
        <w:spacing w:before="0" w:line="240" w:lineRule="auto"/>
        <w:ind w:left="0" w:right="0" w:firstLine="42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23"/>
      <w:bookmarkEnd w:id="1624"/>
      <w:bookmarkEnd w:id="1625"/>
    </w:p>
    <w:p>
      <w:pPr>
        <w:pStyle w:val="Style42"/>
        <w:keepNext/>
        <w:keepLines/>
        <w:widowControl w:val="0"/>
        <w:shd w:val="clear" w:color="auto" w:fill="auto"/>
        <w:bidi w:val="0"/>
        <w:spacing w:before="0" w:after="360" w:line="240" w:lineRule="auto"/>
        <w:ind w:left="0" w:right="0" w:firstLine="42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26"/>
      <w:bookmarkEnd w:id="1627"/>
      <w:bookmarkEnd w:id="162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061"/>
        <w:gridCol w:w="1066"/>
        <w:gridCol w:w="1066"/>
        <w:gridCol w:w="1061"/>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贵港市易桥瑞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智会计服务有</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2,403,153.78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525,502.19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玉林市易桥瑞 智会计服务有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8,015,496.69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1,108,162.42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佛山市顺利办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金鼎壹财税有</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12,621,329.0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6,122,546.51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内蒙古顺利办 墨希财税顾问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5,138,626.93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2,672,432.30</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顺利办耀宗财 税（中山）有限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4,024,661.56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2,295,729.38</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42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29"/>
      <w:bookmarkEnd w:id="1630"/>
      <w:bookmarkEnd w:id="1631"/>
    </w:p>
    <w:p>
      <w:pPr>
        <w:pStyle w:val="Style18"/>
        <w:keepNext w:val="0"/>
        <w:keepLines w:val="0"/>
        <w:widowControl w:val="0"/>
        <w:shd w:val="clear" w:color="auto" w:fill="auto"/>
        <w:bidi w:val="0"/>
        <w:spacing w:before="0" w:after="0" w:line="240" w:lineRule="auto"/>
        <w:ind w:left="9115" w:right="0" w:firstLine="0"/>
        <w:jc w:val="left"/>
      </w:pPr>
      <w:r>
        <w:rPr>
          <w:color w:val="000000"/>
          <w:spacing w:val="0"/>
          <w:w w:val="100"/>
          <w:position w:val="0"/>
        </w:rPr>
        <w:t>单位：元</w:t>
      </w:r>
    </w:p>
    <w:tbl>
      <w:tblPr>
        <w:tblOverlap w:val="never"/>
        <w:jc w:val="center"/>
        <w:tblLayout w:type="fixed"/>
      </w:tblPr>
      <w:tblGrid>
        <w:gridCol w:w="207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贵港市易桥瑞智会 计服务有限公司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玉林市易桥瑞智会 计服务有限公司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佛山市顺利办金鼎 壹财税有限公司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内蒙古顺利办墨希 财税顾问有限公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顺利办耀宗财税（中 山）有限公司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9,562,500.00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9,187,500.00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78"/>
        <w:gridCol w:w="1594"/>
        <w:gridCol w:w="1598"/>
        <w:gridCol w:w="1594"/>
        <w:gridCol w:w="1594"/>
        <w:gridCol w:w="1603"/>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于购买日的公允价值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减：取得的可辨认净资产 公允价值份额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4,942,414.57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15,950,657.38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10,306,165.15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7,561,083.46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3,937,159.99</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 的可辨认净资产公允价值 份额的金额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13,807,585.43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44,049,342.62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44,893,834.85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24,838,916.54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15,262,840.01</w:t>
            </w:r>
          </w:p>
        </w:tc>
      </w:tr>
    </w:tbl>
    <w:p>
      <w:pPr>
        <w:pStyle w:val="Style18"/>
        <w:keepNext w:val="0"/>
        <w:keepLines w:val="0"/>
        <w:widowControl w:val="0"/>
        <w:shd w:val="clear" w:color="auto" w:fill="auto"/>
        <w:bidi w:val="0"/>
        <w:spacing w:before="0" w:after="0" w:line="240" w:lineRule="auto"/>
        <w:ind w:left="192"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0" w:line="314" w:lineRule="exact"/>
        <w:ind w:left="0" w:right="0" w:firstLine="6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）合并成本公允价值的确定</w:t>
      </w:r>
    </w:p>
    <w:p>
      <w:pPr>
        <w:pStyle w:val="Style33"/>
        <w:keepNext w:val="0"/>
        <w:keepLines w:val="0"/>
        <w:widowControl w:val="0"/>
        <w:numPr>
          <w:ilvl w:val="0"/>
          <w:numId w:val="51"/>
        </w:numPr>
        <w:shd w:val="clear" w:color="auto" w:fill="auto"/>
        <w:tabs>
          <w:tab w:pos="1153" w:val="left"/>
        </w:tabs>
        <w:bidi w:val="0"/>
        <w:spacing w:before="0" w:after="0" w:line="314" w:lineRule="exact"/>
        <w:ind w:left="420" w:right="0" w:firstLine="420"/>
        <w:jc w:val="both"/>
      </w:pPr>
      <w:bookmarkStart w:id="1632" w:name="bookmark1632"/>
      <w:bookmarkEnd w:id="1632"/>
      <w:r>
        <w:rPr>
          <w:color w:val="000000"/>
          <w:spacing w:val="0"/>
          <w:w w:val="100"/>
          <w:position w:val="0"/>
        </w:rPr>
        <w:t>本公司之孙公司霍尔果斯易桥快马企业管理咨询有限公司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日收购贵港市易桥瑞智会计服务有限公司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的股权。按照收购时账面净资产与实际支付的对价形成新商誉</w:t>
      </w:r>
      <w:r>
        <w:rPr>
          <w:rFonts w:ascii="Times New Roman" w:eastAsia="Times New Roman" w:hAnsi="Times New Roman" w:cs="Times New Roman"/>
          <w:color w:val="000000"/>
          <w:spacing w:val="0"/>
          <w:w w:val="100"/>
          <w:position w:val="0"/>
          <w:sz w:val="18"/>
          <w:szCs w:val="18"/>
        </w:rPr>
        <w:t>13,807,585.43</w:t>
      </w:r>
      <w:r>
        <w:rPr>
          <w:color w:val="000000"/>
          <w:spacing w:val="0"/>
          <w:w w:val="100"/>
          <w:position w:val="0"/>
        </w:rPr>
        <w:t>元。</w:t>
      </w:r>
    </w:p>
    <w:p>
      <w:pPr>
        <w:pStyle w:val="Style33"/>
        <w:keepNext w:val="0"/>
        <w:keepLines w:val="0"/>
        <w:widowControl w:val="0"/>
        <w:numPr>
          <w:ilvl w:val="0"/>
          <w:numId w:val="51"/>
        </w:numPr>
        <w:shd w:val="clear" w:color="auto" w:fill="auto"/>
        <w:tabs>
          <w:tab w:pos="1153" w:val="left"/>
        </w:tabs>
        <w:bidi w:val="0"/>
        <w:spacing w:before="0" w:after="0" w:line="314" w:lineRule="exact"/>
        <w:ind w:left="420" w:right="0" w:firstLine="420"/>
        <w:jc w:val="both"/>
      </w:pPr>
      <w:bookmarkStart w:id="1633" w:name="bookmark1633"/>
      <w:bookmarkEnd w:id="1633"/>
      <w:r>
        <w:rPr>
          <w:color w:val="000000"/>
          <w:spacing w:val="0"/>
          <w:w w:val="100"/>
          <w:position w:val="0"/>
        </w:rPr>
        <w:t>本公司之孙公司霍尔果斯易桥快马企业管理咨询有限公司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日收购玉林市易桥瑞智会计服务有限公司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的股权。按照收购时账面净资产与实际支付的对价形成新商誉</w:t>
      </w:r>
      <w:r>
        <w:rPr>
          <w:rFonts w:ascii="Times New Roman" w:eastAsia="Times New Roman" w:hAnsi="Times New Roman" w:cs="Times New Roman"/>
          <w:color w:val="000000"/>
          <w:spacing w:val="0"/>
          <w:w w:val="100"/>
          <w:position w:val="0"/>
          <w:sz w:val="18"/>
          <w:szCs w:val="18"/>
        </w:rPr>
        <w:t>44,049,342.62</w:t>
      </w:r>
      <w:r>
        <w:rPr>
          <w:color w:val="000000"/>
          <w:spacing w:val="0"/>
          <w:w w:val="100"/>
          <w:position w:val="0"/>
        </w:rPr>
        <w:t>元。</w:t>
      </w:r>
    </w:p>
    <w:p>
      <w:pPr>
        <w:pStyle w:val="Style33"/>
        <w:keepNext w:val="0"/>
        <w:keepLines w:val="0"/>
        <w:widowControl w:val="0"/>
        <w:numPr>
          <w:ilvl w:val="0"/>
          <w:numId w:val="51"/>
        </w:numPr>
        <w:shd w:val="clear" w:color="auto" w:fill="auto"/>
        <w:tabs>
          <w:tab w:pos="1167" w:val="left"/>
        </w:tabs>
        <w:bidi w:val="0"/>
        <w:spacing w:before="0" w:after="0" w:line="314" w:lineRule="exact"/>
        <w:ind w:left="420" w:right="0" w:firstLine="420"/>
        <w:jc w:val="both"/>
      </w:pPr>
      <w:bookmarkStart w:id="1634" w:name="bookmark1634"/>
      <w:bookmarkEnd w:id="1634"/>
      <w:r>
        <w:rPr>
          <w:color w:val="000000"/>
          <w:spacing w:val="0"/>
          <w:w w:val="100"/>
          <w:position w:val="0"/>
        </w:rPr>
        <w:t>本公司之全资子公司霍尔果斯快马财税管理服务有限公司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日从喀什耀峰创投有限公司购买了佛山市顺利 办金鼎壹财税有限公司</w:t>
      </w:r>
      <w:r>
        <w:rPr>
          <w:rFonts w:ascii="Times New Roman" w:eastAsia="Times New Roman" w:hAnsi="Times New Roman" w:cs="Times New Roman"/>
          <w:color w:val="000000"/>
          <w:spacing w:val="0"/>
          <w:w w:val="100"/>
          <w:position w:val="0"/>
          <w:sz w:val="18"/>
          <w:szCs w:val="18"/>
        </w:rPr>
        <w:t>75.02%</w:t>
      </w:r>
      <w:r>
        <w:rPr>
          <w:color w:val="000000"/>
          <w:spacing w:val="0"/>
          <w:w w:val="100"/>
          <w:position w:val="0"/>
        </w:rPr>
        <w:t>的股权，从天津滨海国泰投资有限公司购买了佛山市顺利办金鼎壹财税有限公司</w:t>
      </w:r>
      <w:r>
        <w:rPr>
          <w:rFonts w:ascii="Times New Roman" w:eastAsia="Times New Roman" w:hAnsi="Times New Roman" w:cs="Times New Roman"/>
          <w:color w:val="000000"/>
          <w:spacing w:val="0"/>
          <w:w w:val="100"/>
          <w:position w:val="0"/>
          <w:sz w:val="18"/>
          <w:szCs w:val="18"/>
        </w:rPr>
        <w:t>24.98%</w:t>
      </w:r>
      <w:r>
        <w:rPr>
          <w:color w:val="000000"/>
          <w:spacing w:val="0"/>
          <w:w w:val="100"/>
          <w:position w:val="0"/>
        </w:rPr>
        <w:t>的股 权。按照收购时账面净资产与实际支付的对价形成新商誉</w:t>
      </w:r>
      <w:r>
        <w:rPr>
          <w:rFonts w:ascii="Times New Roman" w:eastAsia="Times New Roman" w:hAnsi="Times New Roman" w:cs="Times New Roman"/>
          <w:color w:val="000000"/>
          <w:spacing w:val="0"/>
          <w:w w:val="100"/>
          <w:position w:val="0"/>
          <w:sz w:val="18"/>
          <w:szCs w:val="18"/>
        </w:rPr>
        <w:t>44,893,834.85</w:t>
      </w:r>
      <w:r>
        <w:rPr>
          <w:color w:val="000000"/>
          <w:spacing w:val="0"/>
          <w:w w:val="100"/>
          <w:position w:val="0"/>
        </w:rPr>
        <w:t>元。</w:t>
      </w:r>
    </w:p>
    <w:p>
      <w:pPr>
        <w:pStyle w:val="Style33"/>
        <w:keepNext w:val="0"/>
        <w:keepLines w:val="0"/>
        <w:widowControl w:val="0"/>
        <w:numPr>
          <w:ilvl w:val="0"/>
          <w:numId w:val="51"/>
        </w:numPr>
        <w:shd w:val="clear" w:color="auto" w:fill="auto"/>
        <w:tabs>
          <w:tab w:pos="1167" w:val="left"/>
        </w:tabs>
        <w:bidi w:val="0"/>
        <w:spacing w:before="0" w:after="0" w:line="314" w:lineRule="exact"/>
        <w:ind w:left="420" w:right="0" w:firstLine="420"/>
        <w:jc w:val="both"/>
      </w:pPr>
      <w:bookmarkStart w:id="1635" w:name="bookmark1635"/>
      <w:bookmarkEnd w:id="1635"/>
      <w:r>
        <w:rPr>
          <w:color w:val="000000"/>
          <w:spacing w:val="0"/>
          <w:w w:val="100"/>
          <w:position w:val="0"/>
        </w:rPr>
        <w:t>本公司全资子公司霍尔果斯快马财税管理服务有限公司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日从喀什耀峰创投有限公司购买了内蒙古顺利办 墨希财税顾问有限公司</w:t>
      </w:r>
      <w:r>
        <w:rPr>
          <w:rFonts w:ascii="Times New Roman" w:eastAsia="Times New Roman" w:hAnsi="Times New Roman" w:cs="Times New Roman"/>
          <w:color w:val="000000"/>
          <w:spacing w:val="0"/>
          <w:w w:val="100"/>
          <w:position w:val="0"/>
          <w:sz w:val="18"/>
          <w:szCs w:val="18"/>
        </w:rPr>
        <w:t>75.02%</w:t>
      </w:r>
      <w:r>
        <w:rPr>
          <w:color w:val="000000"/>
          <w:spacing w:val="0"/>
          <w:w w:val="100"/>
          <w:position w:val="0"/>
        </w:rPr>
        <w:t>的股权，从天津滨海国泰投资有限公司购买了内蒙古顺利办墨希财税顾问有限公司</w:t>
      </w:r>
      <w:r>
        <w:rPr>
          <w:rFonts w:ascii="Times New Roman" w:eastAsia="Times New Roman" w:hAnsi="Times New Roman" w:cs="Times New Roman"/>
          <w:color w:val="000000"/>
          <w:spacing w:val="0"/>
          <w:w w:val="100"/>
          <w:position w:val="0"/>
          <w:sz w:val="18"/>
          <w:szCs w:val="18"/>
        </w:rPr>
        <w:t>24.98%</w:t>
      </w:r>
      <w:r>
        <w:rPr>
          <w:color w:val="000000"/>
          <w:spacing w:val="0"/>
          <w:w w:val="100"/>
          <w:position w:val="0"/>
        </w:rPr>
        <w:t>的 股权。按照收购时账面净资产与实际支付的对价形成新商誉</w:t>
      </w:r>
      <w:r>
        <w:rPr>
          <w:rFonts w:ascii="Times New Roman" w:eastAsia="Times New Roman" w:hAnsi="Times New Roman" w:cs="Times New Roman"/>
          <w:color w:val="000000"/>
          <w:spacing w:val="0"/>
          <w:w w:val="100"/>
          <w:position w:val="0"/>
          <w:sz w:val="18"/>
          <w:szCs w:val="18"/>
        </w:rPr>
        <w:t>24,838,916.54</w:t>
      </w:r>
      <w:r>
        <w:rPr>
          <w:color w:val="000000"/>
          <w:spacing w:val="0"/>
          <w:w w:val="100"/>
          <w:position w:val="0"/>
        </w:rPr>
        <w:t>元。</w:t>
      </w:r>
    </w:p>
    <w:p>
      <w:pPr>
        <w:pStyle w:val="Style33"/>
        <w:keepNext w:val="0"/>
        <w:keepLines w:val="0"/>
        <w:widowControl w:val="0"/>
        <w:numPr>
          <w:ilvl w:val="0"/>
          <w:numId w:val="51"/>
        </w:numPr>
        <w:shd w:val="clear" w:color="auto" w:fill="auto"/>
        <w:tabs>
          <w:tab w:pos="1172" w:val="left"/>
        </w:tabs>
        <w:bidi w:val="0"/>
        <w:spacing w:before="0" w:after="300" w:line="314" w:lineRule="exact"/>
        <w:ind w:left="420" w:right="0" w:firstLine="420"/>
        <w:jc w:val="both"/>
        <w:rPr>
          <w:sz w:val="20"/>
          <w:szCs w:val="20"/>
        </w:rPr>
      </w:pPr>
      <w:bookmarkStart w:id="1636" w:name="bookmark1636"/>
      <w:bookmarkEnd w:id="1636"/>
      <w:r>
        <w:rPr>
          <w:color w:val="000000"/>
          <w:spacing w:val="0"/>
          <w:w w:val="100"/>
          <w:position w:val="0"/>
          <w:sz w:val="17"/>
          <w:szCs w:val="17"/>
        </w:rPr>
        <w:t>本公司全资子公司霍尔果斯快马财税管理服务有限公司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日从喀什耀峰创投有限公司购买了顺利办耀宗财 税（中山）有限公司</w:t>
      </w:r>
      <w:r>
        <w:rPr>
          <w:rFonts w:ascii="Times New Roman" w:eastAsia="Times New Roman" w:hAnsi="Times New Roman" w:cs="Times New Roman"/>
          <w:color w:val="000000"/>
          <w:spacing w:val="0"/>
          <w:w w:val="100"/>
          <w:position w:val="0"/>
          <w:sz w:val="18"/>
          <w:szCs w:val="18"/>
        </w:rPr>
        <w:t>75.02%</w:t>
      </w:r>
      <w:r>
        <w:rPr>
          <w:color w:val="000000"/>
          <w:spacing w:val="0"/>
          <w:w w:val="100"/>
          <w:position w:val="0"/>
          <w:sz w:val="17"/>
          <w:szCs w:val="17"/>
        </w:rPr>
        <w:t>的股权，从天津滨海国泰投资有限公司购买了顺利办耀宗财税（中山）有限公司</w:t>
      </w:r>
      <w:r>
        <w:rPr>
          <w:rFonts w:ascii="Times New Roman" w:eastAsia="Times New Roman" w:hAnsi="Times New Roman" w:cs="Times New Roman"/>
          <w:color w:val="000000"/>
          <w:spacing w:val="0"/>
          <w:w w:val="100"/>
          <w:position w:val="0"/>
          <w:sz w:val="18"/>
          <w:szCs w:val="18"/>
        </w:rPr>
        <w:t>24.98%</w:t>
      </w:r>
      <w:r>
        <w:rPr>
          <w:color w:val="000000"/>
          <w:spacing w:val="0"/>
          <w:w w:val="100"/>
          <w:position w:val="0"/>
          <w:sz w:val="17"/>
          <w:szCs w:val="17"/>
        </w:rPr>
        <w:t>的股权。 按照收购时账面净资产与实际支付的对价形成新商誉</w:t>
      </w:r>
      <w:r>
        <w:rPr>
          <w:rFonts w:ascii="Times New Roman" w:eastAsia="Times New Roman" w:hAnsi="Times New Roman" w:cs="Times New Roman"/>
          <w:color w:val="000000"/>
          <w:spacing w:val="0"/>
          <w:w w:val="100"/>
          <w:position w:val="0"/>
          <w:sz w:val="18"/>
          <w:szCs w:val="18"/>
        </w:rPr>
        <w:t>15,262,840.01</w:t>
      </w:r>
      <w:r>
        <w:rPr>
          <w:color w:val="000000"/>
          <w:spacing w:val="0"/>
          <w:w w:val="100"/>
          <w:position w:val="0"/>
          <w:sz w:val="17"/>
          <w:szCs w:val="17"/>
        </w:rPr>
        <w:t>元</w:t>
      </w:r>
      <w:r>
        <w:rPr>
          <w:color w:val="000000"/>
          <w:spacing w:val="0"/>
          <w:w w:val="100"/>
          <w:position w:val="0"/>
          <w:sz w:val="20"/>
          <w:szCs w:val="20"/>
        </w:rPr>
        <w:t>。</w:t>
      </w:r>
    </w:p>
    <w:p>
      <w:pPr>
        <w:pStyle w:val="Style33"/>
        <w:keepNext w:val="0"/>
        <w:keepLines w:val="0"/>
        <w:widowControl w:val="0"/>
        <w:shd w:val="clear" w:color="auto" w:fill="auto"/>
        <w:bidi w:val="0"/>
        <w:spacing w:before="0" w:after="380" w:line="350" w:lineRule="exact"/>
        <w:ind w:left="420" w:right="0" w:firstLine="0"/>
        <w:jc w:val="left"/>
      </w:pPr>
      <w:r>
        <w:rPr>
          <w:color w:val="000000"/>
          <w:spacing w:val="0"/>
          <w:w w:val="100"/>
          <w:position w:val="0"/>
        </w:rPr>
        <w:t>大额商誉形成的主要原因： 其他说明：</w:t>
      </w:r>
    </w:p>
    <w:p>
      <w:pPr>
        <w:pStyle w:val="Style42"/>
        <w:keepNext/>
        <w:keepLines/>
        <w:widowControl w:val="0"/>
        <w:shd w:val="clear" w:color="auto" w:fill="auto"/>
        <w:bidi w:val="0"/>
        <w:spacing w:before="0" w:after="380" w:line="240" w:lineRule="auto"/>
        <w:ind w:left="0" w:right="0" w:firstLine="420"/>
        <w:jc w:val="both"/>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37"/>
      <w:bookmarkEnd w:id="1638"/>
      <w:bookmarkEnd w:id="164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69"/>
        <w:gridCol w:w="869"/>
        <w:gridCol w:w="869"/>
        <w:gridCol w:w="869"/>
        <w:gridCol w:w="869"/>
        <w:gridCol w:w="869"/>
        <w:gridCol w:w="874"/>
        <w:gridCol w:w="869"/>
        <w:gridCol w:w="869"/>
        <w:gridCol w:w="878"/>
      </w:tblGrid>
      <w:tr>
        <w:trPr>
          <w:trHeight w:val="720"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玉林市易桥瑞智会计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服务有限公司</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贵港市易桥瑞智会计 服务有限公司</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佛山市顺利办金鼎壹 财税有限公司</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内蒙古顺利办墨希财 税顾问有限公司</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顺利办耀宗财税（中 山）有限公司</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购买日公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购买日账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购买日公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购买日账</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面价值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允价值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面价值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面价值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允价值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面价值</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允价值</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面价值</w:t>
            </w: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16,645,012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16,645,012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5,372,739.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5,372,739.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13,301,810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13,301,810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8,377,055.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4,153,198.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4,153,198.</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7,686,830.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6,522,555.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3,615,208.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9,500,351.</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9,500,351.</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3,171,243.</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3,171,243.</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5,582,850.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5,582,850.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1,811,780.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1,811,780.</w:t>
            </w:r>
          </w:p>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507,014.15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507,014.15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330,626.35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330,626.35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30,975.89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433,168.50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433,168.50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6"/>
        <w:gridCol w:w="869"/>
        <w:gridCol w:w="869"/>
        <w:gridCol w:w="869"/>
        <w:gridCol w:w="869"/>
        <w:gridCol w:w="869"/>
        <w:gridCol w:w="869"/>
        <w:gridCol w:w="874"/>
        <w:gridCol w:w="869"/>
        <w:gridCol w:w="869"/>
        <w:gridCol w:w="8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694,354.93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694,354.93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430,324.98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430,324.98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815,972.46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815,972.46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216,038.46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216,038.46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694,354.93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694,354.93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430,324.98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430,324.98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815,972.46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815,972.46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216,038.46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216,038.46</w:t>
            </w: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10,306,165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3,937,159.</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15,950,657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10,306,165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3,937,159.</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其他说明：</w:t>
      </w:r>
    </w:p>
    <w:p>
      <w:pPr>
        <w:pStyle w:val="Style42"/>
        <w:keepNext/>
        <w:keepLines/>
        <w:widowControl w:val="0"/>
        <w:numPr>
          <w:ilvl w:val="0"/>
          <w:numId w:val="53"/>
        </w:numPr>
        <w:shd w:val="clear" w:color="auto" w:fill="auto"/>
        <w:bidi w:val="0"/>
        <w:spacing w:before="0" w:after="360" w:line="240" w:lineRule="auto"/>
        <w:ind w:left="0" w:right="0" w:firstLine="40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购买日之前持有的股权按照公允价值重新计量产生的利得或损失</w:t>
      </w:r>
      <w:bookmarkEnd w:id="1641"/>
      <w:bookmarkEnd w:id="1642"/>
      <w:bookmarkEnd w:id="1644"/>
    </w:p>
    <w:p>
      <w:pPr>
        <w:pStyle w:val="Style33"/>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购买日之前原持有 股权在购买日的公 允价值的确定方法</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购买日之前与原持 有股权相关的其他 综合收益转入投资 收益的金额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贵港市易桥瑞智会 计服务有限公司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8,618,903.96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568,596.04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双方签订的股权转 让合同</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玉林市易桥瑞智会 计服务有限公司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27,600,344.06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1,799,655.94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双方签订的股权转 让合同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numPr>
          <w:ilvl w:val="0"/>
          <w:numId w:val="53"/>
        </w:numPr>
        <w:shd w:val="clear" w:color="auto" w:fill="auto"/>
        <w:bidi w:val="0"/>
        <w:spacing w:before="0" w:after="360" w:line="240" w:lineRule="auto"/>
        <w:ind w:left="0" w:right="0" w:firstLine="40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 xml:space="preserve"> 购买日或合并当期期末无法合理确定合并对价或被购买方可辨认资产、负债公允价值的相关说明</w:t>
      </w:r>
      <w:bookmarkEnd w:id="1645"/>
      <w:bookmarkEnd w:id="1646"/>
      <w:bookmarkEnd w:id="1648"/>
    </w:p>
    <w:p>
      <w:pPr>
        <w:pStyle w:val="Style42"/>
        <w:keepNext/>
        <w:keepLines/>
        <w:widowControl w:val="0"/>
        <w:numPr>
          <w:ilvl w:val="0"/>
          <w:numId w:val="53"/>
        </w:numPr>
        <w:shd w:val="clear" w:color="auto" w:fill="auto"/>
        <w:tabs>
          <w:tab w:pos="893" w:val="left"/>
        </w:tabs>
        <w:bidi w:val="0"/>
        <w:spacing w:before="0" w:after="360" w:line="240" w:lineRule="auto"/>
        <w:ind w:left="0" w:right="0" w:firstLine="400"/>
        <w:jc w:val="left"/>
      </w:pPr>
      <w:bookmarkStart w:id="1645" w:name="bookmark1645"/>
      <w:bookmarkStart w:id="1646" w:name="bookmark1646"/>
      <w:bookmarkStart w:id="1649" w:name="bookmark1649"/>
      <w:bookmarkStart w:id="1650" w:name="bookmark1650"/>
      <w:bookmarkEnd w:id="1649"/>
      <w:r>
        <w:rPr>
          <w:color w:val="000000"/>
          <w:spacing w:val="0"/>
          <w:w w:val="100"/>
          <w:position w:val="0"/>
        </w:rPr>
        <w:t>其他说明</w:t>
      </w:r>
      <w:bookmarkEnd w:id="1645"/>
      <w:bookmarkEnd w:id="1646"/>
      <w:bookmarkEnd w:id="1650"/>
    </w:p>
    <w:p>
      <w:pPr>
        <w:pStyle w:val="Style36"/>
        <w:keepNext/>
        <w:keepLines/>
        <w:widowControl w:val="0"/>
        <w:shd w:val="clear" w:color="auto" w:fill="auto"/>
        <w:bidi w:val="0"/>
        <w:spacing w:before="0" w:line="240" w:lineRule="auto"/>
        <w:ind w:left="0" w:right="0"/>
        <w:jc w:val="left"/>
      </w:pPr>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51"/>
      <w:bookmarkEnd w:id="1652"/>
      <w:bookmarkEnd w:id="1653"/>
    </w:p>
    <w:p>
      <w:pPr>
        <w:pStyle w:val="Style42"/>
        <w:keepNext/>
        <w:keepLines/>
        <w:widowControl w:val="0"/>
        <w:shd w:val="clear" w:color="auto" w:fill="auto"/>
        <w:bidi w:val="0"/>
        <w:spacing w:before="0" w:after="360" w:line="240" w:lineRule="auto"/>
        <w:ind w:left="0" w:right="0" w:firstLine="40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54"/>
      <w:bookmarkEnd w:id="1655"/>
      <w:bookmarkEnd w:id="1656"/>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合并方的净 利润</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其他说明：</w:t>
      </w:r>
    </w:p>
    <w:p>
      <w:pPr>
        <w:pStyle w:val="Style42"/>
        <w:keepNext/>
        <w:keepLines/>
        <w:widowControl w:val="0"/>
        <w:shd w:val="clear" w:color="auto" w:fill="auto"/>
        <w:bidi w:val="0"/>
        <w:spacing w:before="0" w:after="120" w:line="240" w:lineRule="auto"/>
        <w:ind w:left="0" w:right="0" w:firstLine="28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57"/>
      <w:bookmarkEnd w:id="1658"/>
      <w:bookmarkEnd w:id="1659"/>
    </w:p>
    <w:p>
      <w:pPr>
        <w:pStyle w:val="Style33"/>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或有对价及其变动的说明：</w:t>
      </w:r>
    </w:p>
    <w:p>
      <w:pPr>
        <w:pStyle w:val="Style33"/>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其他说明：</w:t>
      </w:r>
    </w:p>
    <w:p>
      <w:pPr>
        <w:pStyle w:val="Style42"/>
        <w:keepNext/>
        <w:keepLines/>
        <w:widowControl w:val="0"/>
        <w:shd w:val="clear" w:color="auto" w:fill="auto"/>
        <w:bidi w:val="0"/>
        <w:spacing w:before="0" w:after="120" w:line="240" w:lineRule="auto"/>
        <w:ind w:left="0" w:right="0" w:firstLine="28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60"/>
      <w:bookmarkEnd w:id="1661"/>
      <w:bookmarkEnd w:id="166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企业合并中承担的被合并方的或有负债:</w:t>
      </w:r>
    </w:p>
    <w:p>
      <w:pPr>
        <w:pStyle w:val="Style33"/>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28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3</w:t>
      </w:r>
      <w:bookmarkEnd w:id="1666"/>
      <w:r>
        <w:rPr>
          <w:color w:val="000000"/>
          <w:spacing w:val="0"/>
          <w:w w:val="100"/>
          <w:position w:val="0"/>
        </w:rPr>
        <w:t>、处置子公司</w:t>
      </w:r>
      <w:bookmarkEnd w:id="1664"/>
      <w:bookmarkEnd w:id="1665"/>
      <w:bookmarkEnd w:id="1667"/>
    </w:p>
    <w:p>
      <w:pPr>
        <w:pStyle w:val="Style33"/>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0" w:line="240" w:lineRule="auto"/>
        <w:ind w:left="9211" w:right="0" w:firstLine="0"/>
        <w:jc w:val="left"/>
      </w:pPr>
      <w:r>
        <w:rPr>
          <w:color w:val="000000"/>
          <w:spacing w:val="0"/>
          <w:w w:val="100"/>
          <w:position w:val="0"/>
        </w:rPr>
        <w:t>单位：元</w:t>
      </w:r>
    </w:p>
    <w:tbl>
      <w:tblPr>
        <w:tblOverlap w:val="never"/>
        <w:jc w:val="center"/>
        <w:tblLayout w:type="fixed"/>
      </w:tblPr>
      <w:tblGrid>
        <w:gridCol w:w="1200"/>
        <w:gridCol w:w="734"/>
        <w:gridCol w:w="734"/>
        <w:gridCol w:w="739"/>
        <w:gridCol w:w="734"/>
        <w:gridCol w:w="734"/>
        <w:gridCol w:w="950"/>
        <w:gridCol w:w="734"/>
        <w:gridCol w:w="739"/>
        <w:gridCol w:w="734"/>
        <w:gridCol w:w="734"/>
        <w:gridCol w:w="739"/>
        <w:gridCol w:w="744"/>
      </w:tblGrid>
      <w:tr>
        <w:trPr>
          <w:trHeight w:val="289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 与处置投 资对应的 合并财务 报表层面 享有该子 公司净资 产份额的 差额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霍尔果斯快马 财税管理服务 有限公司所属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家子公司处 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263,845,</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起诉、出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-14,303,573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大连易桥益盛 财税服务有限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4,492,00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-834,355.02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神州易桥（北 京）财税科技 有限公司处置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3,519,55</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注销、转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-1,163,605.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50" w:lineRule="exact"/>
        <w:ind w:left="30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140" w:line="350" w:lineRule="exact"/>
        <w:ind w:left="300" w:right="0" w:firstLine="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240" w:line="406" w:lineRule="auto"/>
        <w:ind w:left="3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678" w:val="left"/>
        </w:tabs>
        <w:bidi w:val="0"/>
        <w:spacing w:before="0" w:after="240" w:line="240" w:lineRule="auto"/>
        <w:ind w:left="30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4</w:t>
      </w:r>
      <w:bookmarkEnd w:id="1670"/>
      <w:r>
        <w:rPr>
          <w:color w:val="000000"/>
          <w:spacing w:val="0"/>
          <w:w w:val="100"/>
          <w:position w:val="0"/>
        </w:rPr>
        <w:t>、</w:t>
        <w:tab/>
        <w:t>其他原因的合并范围变动</w:t>
      </w:r>
      <w:bookmarkEnd w:id="1668"/>
      <w:bookmarkEnd w:id="1669"/>
      <w:bookmarkEnd w:id="1671"/>
    </w:p>
    <w:p>
      <w:pPr>
        <w:pStyle w:val="Style33"/>
        <w:keepNext w:val="0"/>
        <w:keepLines w:val="0"/>
        <w:widowControl w:val="0"/>
        <w:shd w:val="clear" w:color="auto" w:fill="auto"/>
        <w:bidi w:val="0"/>
        <w:spacing w:before="0" w:after="400" w:line="350" w:lineRule="exact"/>
        <w:ind w:left="300" w:right="0" w:firstLine="0"/>
        <w:jc w:val="left"/>
      </w:pPr>
      <w:r>
        <w:rPr>
          <w:color w:val="000000"/>
          <w:spacing w:val="0"/>
          <w:w w:val="100"/>
          <w:position w:val="0"/>
        </w:rPr>
        <w:t>说明其他原因导致的合并范围变动（如，新设子公司、清算子公司等）及其相关情况: 其他新设子公司信息见报告正文公司子公司重大事项部分。</w:t>
      </w:r>
    </w:p>
    <w:p>
      <w:pPr>
        <w:pStyle w:val="Style36"/>
        <w:keepNext/>
        <w:keepLines/>
        <w:widowControl w:val="0"/>
        <w:shd w:val="clear" w:color="auto" w:fill="auto"/>
        <w:tabs>
          <w:tab w:pos="678" w:val="left"/>
        </w:tabs>
        <w:bidi w:val="0"/>
        <w:spacing w:before="0" w:line="240" w:lineRule="auto"/>
        <w:ind w:left="0" w:right="0" w:firstLine="30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color w:val="000000"/>
          <w:spacing w:val="0"/>
          <w:w w:val="100"/>
          <w:position w:val="0"/>
        </w:rPr>
        <w:t>、</w:t>
        <w:tab/>
        <w:t>其他</w:t>
      </w:r>
      <w:bookmarkEnd w:id="1672"/>
      <w:bookmarkEnd w:id="1673"/>
      <w:bookmarkEnd w:id="1675"/>
    </w:p>
    <w:p>
      <w:pPr>
        <w:pStyle w:val="Style29"/>
        <w:keepNext/>
        <w:keepLines/>
        <w:widowControl w:val="0"/>
        <w:shd w:val="clear" w:color="auto" w:fill="auto"/>
        <w:bidi w:val="0"/>
        <w:spacing w:before="0" w:line="240" w:lineRule="auto"/>
        <w:ind w:left="0" w:right="0" w:firstLine="300"/>
        <w:jc w:val="left"/>
      </w:pPr>
      <w:bookmarkStart w:id="1676" w:name="bookmark1676"/>
      <w:bookmarkStart w:id="1677" w:name="bookmark1677"/>
      <w:bookmarkStart w:id="1678" w:name="bookmark1678"/>
      <w:bookmarkStart w:id="1679" w:name="bookmark1679"/>
      <w:r>
        <w:rPr>
          <w:color w:val="000000"/>
          <w:spacing w:val="0"/>
          <w:w w:val="100"/>
          <w:position w:val="0"/>
          <w:sz w:val="24"/>
          <w:szCs w:val="24"/>
        </w:rPr>
        <w:t>九</w:t>
      </w:r>
      <w:bookmarkEnd w:id="1678"/>
      <w:r>
        <w:rPr>
          <w:color w:val="000000"/>
          <w:spacing w:val="0"/>
          <w:w w:val="100"/>
          <w:position w:val="0"/>
          <w:sz w:val="24"/>
          <w:szCs w:val="24"/>
        </w:rPr>
        <w:t>、在其他主体中的权益</w:t>
      </w:r>
      <w:bookmarkEnd w:id="1676"/>
      <w:bookmarkEnd w:id="1677"/>
      <w:bookmarkEnd w:id="1679"/>
    </w:p>
    <w:p>
      <w:pPr>
        <w:pStyle w:val="Style36"/>
        <w:keepNext/>
        <w:keepLines/>
        <w:widowControl w:val="0"/>
        <w:shd w:val="clear" w:color="auto" w:fill="auto"/>
        <w:bidi w:val="0"/>
        <w:spacing w:before="0" w:line="240" w:lineRule="auto"/>
        <w:ind w:left="0" w:right="0" w:firstLine="30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80"/>
      <w:bookmarkEnd w:id="1681"/>
      <w:bookmarkEnd w:id="1682"/>
    </w:p>
    <w:p>
      <w:pPr>
        <w:pStyle w:val="Style42"/>
        <w:keepNext/>
        <w:keepLines/>
        <w:widowControl w:val="0"/>
        <w:shd w:val="clear" w:color="auto" w:fill="auto"/>
        <w:bidi w:val="0"/>
        <w:spacing w:before="0" w:after="360" w:line="240" w:lineRule="auto"/>
        <w:ind w:left="0" w:right="0" w:firstLine="420"/>
        <w:jc w:val="left"/>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83"/>
      <w:bookmarkEnd w:id="1684"/>
      <w:bookmarkEnd w:id="1685"/>
    </w:p>
    <w:tbl>
      <w:tblPr>
        <w:tblOverlap w:val="never"/>
        <w:jc w:val="center"/>
        <w:tblLayout w:type="fixed"/>
      </w:tblPr>
      <w:tblGrid>
        <w:gridCol w:w="1565"/>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青海宁达创业投资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通过设立或投资 等方式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神州易桥（北京） 财税科技有限公司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北京办饭餐饮服务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霍尔果斯快马财税 管理服务有限公司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顺利办（贵州）数 据服务有限公司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w:t>
            </w:r>
          </w:p>
        </w:tc>
      </w:tr>
    </w:tbl>
    <w:p>
      <w:pPr>
        <w:pStyle w:val="Style33"/>
        <w:keepNext w:val="0"/>
        <w:keepLines w:val="0"/>
        <w:widowControl w:val="0"/>
        <w:shd w:val="clear" w:color="auto" w:fill="auto"/>
        <w:bidi w:val="0"/>
        <w:spacing w:before="0" w:after="0" w:line="346" w:lineRule="exact"/>
        <w:ind w:left="30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46" w:lineRule="exact"/>
        <w:ind w:left="30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46" w:lineRule="exact"/>
        <w:ind w:left="30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60" w:line="346" w:lineRule="exact"/>
        <w:ind w:left="0" w:right="0" w:firstLine="300"/>
        <w:jc w:val="left"/>
      </w:pPr>
      <w:r>
        <w:rPr>
          <w:color w:val="000000"/>
          <w:spacing w:val="0"/>
          <w:w w:val="100"/>
          <w:position w:val="0"/>
        </w:rPr>
        <w:t>其他说明：</w:t>
      </w:r>
    </w:p>
    <w:p>
      <w:pPr>
        <w:pStyle w:val="Style42"/>
        <w:keepNext/>
        <w:keepLines/>
        <w:widowControl w:val="0"/>
        <w:shd w:val="clear" w:color="auto" w:fill="auto"/>
        <w:bidi w:val="0"/>
        <w:spacing w:before="0" w:after="400" w:line="240" w:lineRule="auto"/>
        <w:ind w:left="0" w:right="0" w:firstLine="300"/>
        <w:jc w:val="left"/>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86"/>
      <w:bookmarkEnd w:id="1687"/>
      <w:bookmarkEnd w:id="1688"/>
    </w:p>
    <w:p>
      <w:pPr>
        <w:pStyle w:val="Style33"/>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3034"/>
        <w:gridCol w:w="1094"/>
        <w:gridCol w:w="1718"/>
        <w:gridCol w:w="1469"/>
        <w:gridCol w:w="1925"/>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少数股东持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青海宁达创业投资有限责任公司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21,053,119.75</w:t>
            </w: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28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89"/>
      <w:bookmarkEnd w:id="1690"/>
      <w:bookmarkEnd w:id="1692"/>
    </w:p>
    <w:p>
      <w:pPr>
        <w:pStyle w:val="Style33"/>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青海宁 达创业 投资有 限责任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71,341,8</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88,841,8</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45,876,3</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45,876,3</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青海宁达创 业投资有限 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-934,255.10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-934,255.10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155,897.90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489,522.34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-19,210,477.6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77,455.12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shd w:val="clear" w:color="auto" w:fill="auto"/>
        <w:tabs>
          <w:tab w:pos="773" w:val="left"/>
        </w:tabs>
        <w:bidi w:val="0"/>
        <w:spacing w:before="0" w:after="380" w:line="240" w:lineRule="auto"/>
        <w:ind w:left="0" w:right="0" w:firstLine="28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93"/>
      <w:bookmarkEnd w:id="1694"/>
      <w:bookmarkEnd w:id="1696"/>
    </w:p>
    <w:p>
      <w:pPr>
        <w:pStyle w:val="Style42"/>
        <w:keepNext/>
        <w:keepLines/>
        <w:widowControl w:val="0"/>
        <w:shd w:val="clear" w:color="auto" w:fill="auto"/>
        <w:tabs>
          <w:tab w:pos="773" w:val="left"/>
        </w:tabs>
        <w:bidi w:val="0"/>
        <w:spacing w:before="0" w:after="380" w:line="240" w:lineRule="auto"/>
        <w:ind w:left="0" w:right="0" w:firstLine="28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97"/>
      <w:bookmarkEnd w:id="1698"/>
      <w:bookmarkEnd w:id="1700"/>
    </w:p>
    <w:p>
      <w:pPr>
        <w:pStyle w:val="Style33"/>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28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01"/>
      <w:bookmarkEnd w:id="1702"/>
      <w:bookmarkEnd w:id="1703"/>
    </w:p>
    <w:p>
      <w:pPr>
        <w:pStyle w:val="Style42"/>
        <w:keepNext/>
        <w:keepLines/>
        <w:widowControl w:val="0"/>
        <w:shd w:val="clear" w:color="auto" w:fill="auto"/>
        <w:tabs>
          <w:tab w:pos="773" w:val="left"/>
        </w:tabs>
        <w:bidi w:val="0"/>
        <w:spacing w:before="0" w:after="380" w:line="240" w:lineRule="auto"/>
        <w:ind w:left="0" w:right="0" w:firstLine="28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04"/>
      <w:bookmarkEnd w:id="1705"/>
      <w:bookmarkEnd w:id="1707"/>
    </w:p>
    <w:p>
      <w:pPr>
        <w:pStyle w:val="Style42"/>
        <w:keepNext/>
        <w:keepLines/>
        <w:widowControl w:val="0"/>
        <w:shd w:val="clear" w:color="auto" w:fill="auto"/>
        <w:tabs>
          <w:tab w:pos="773" w:val="left"/>
        </w:tabs>
        <w:bidi w:val="0"/>
        <w:spacing w:before="0" w:after="380" w:line="240" w:lineRule="auto"/>
        <w:ind w:left="0" w:right="0" w:firstLine="28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08"/>
      <w:bookmarkEnd w:id="1709"/>
      <w:bookmarkEnd w:id="1711"/>
    </w:p>
    <w:p>
      <w:pPr>
        <w:pStyle w:val="Style33"/>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18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3</w:t>
      </w:r>
      <w:bookmarkEnd w:id="1714"/>
      <w:r>
        <w:rPr>
          <w:color w:val="000000"/>
          <w:spacing w:val="0"/>
          <w:w w:val="100"/>
          <w:position w:val="0"/>
        </w:rPr>
        <w:t>、在合营安排或联营企业中的权益</w:t>
      </w:r>
      <w:bookmarkEnd w:id="1712"/>
      <w:bookmarkEnd w:id="1713"/>
      <w:bookmarkEnd w:id="1715"/>
    </w:p>
    <w:p>
      <w:pPr>
        <w:pStyle w:val="Style42"/>
        <w:keepNext/>
        <w:keepLines/>
        <w:widowControl w:val="0"/>
        <w:shd w:val="clear" w:color="auto" w:fill="auto"/>
        <w:bidi w:val="0"/>
        <w:spacing w:before="0" w:after="360" w:line="240" w:lineRule="auto"/>
        <w:ind w:left="0" w:right="0" w:firstLine="320"/>
        <w:jc w:val="both"/>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16"/>
      <w:bookmarkEnd w:id="1717"/>
      <w:bookmarkEnd w:id="1718"/>
    </w:p>
    <w:tbl>
      <w:tblPr>
        <w:tblOverlap w:val="never"/>
        <w:jc w:val="center"/>
        <w:tblLayout w:type="fixed"/>
      </w:tblPr>
      <w:tblGrid>
        <w:gridCol w:w="184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合营企业或联营企业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吉林省嘉孚化学工业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河北兴石创业投资有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广西海东科技创业投</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广州网融信息技术有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霍尔果斯神州易桥股 权投资合伙企业（有限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霍尔果斯中企易桥股 权投资合伙企业（有限 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18"/>
        <w:keepNext w:val="0"/>
        <w:keepLines w:val="0"/>
        <w:widowControl w:val="0"/>
        <w:shd w:val="clear" w:color="auto" w:fill="auto"/>
        <w:bidi w:val="0"/>
        <w:spacing w:before="0" w:after="0" w:line="240" w:lineRule="auto"/>
        <w:ind w:left="187"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0" w:line="311" w:lineRule="exact"/>
        <w:ind w:left="180" w:right="0" w:firstLine="5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、易桥财税科技持有霍尔果斯神州易桥股权投资合伙企业（有限合伙）</w:t>
      </w:r>
      <w:r>
        <w:rPr>
          <w:rFonts w:ascii="Times New Roman" w:eastAsia="Times New Roman" w:hAnsi="Times New Roman" w:cs="Times New Roman"/>
          <w:color w:val="000000"/>
          <w:spacing w:val="0"/>
          <w:w w:val="100"/>
          <w:position w:val="0"/>
          <w:sz w:val="18"/>
          <w:szCs w:val="18"/>
        </w:rPr>
        <w:t xml:space="preserve">10.23% </w:t>
      </w:r>
      <w:r>
        <w:rPr>
          <w:color w:val="000000"/>
          <w:spacing w:val="0"/>
          <w:w w:val="100"/>
          <w:position w:val="0"/>
        </w:rPr>
        <w:t>（按照实缴比例计算）的股权具有重 大影响的原因：霍尔果斯神州易桥股权投资合伙企业（有限合伙）设有投资决策委员会，投资决策委员会设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名成员，易桥 财税科技委派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人，投资决策委员会作出的决议一人一票，必须经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名以上委员同意方可通过。</w:t>
      </w:r>
    </w:p>
    <w:p>
      <w:pPr>
        <w:pStyle w:val="Style33"/>
        <w:keepNext w:val="0"/>
        <w:keepLines w:val="0"/>
        <w:widowControl w:val="0"/>
        <w:shd w:val="clear" w:color="auto" w:fill="auto"/>
        <w:bidi w:val="0"/>
        <w:spacing w:before="0" w:after="360" w:line="311" w:lineRule="exact"/>
        <w:ind w:left="180" w:right="0" w:firstLine="5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、本公司持有霍尔果斯中企易桥股权投资合伙企业（有限合伙）</w:t>
      </w:r>
      <w:r>
        <w:rPr>
          <w:rFonts w:ascii="Times New Roman" w:eastAsia="Times New Roman" w:hAnsi="Times New Roman" w:cs="Times New Roman"/>
          <w:color w:val="000000"/>
          <w:spacing w:val="0"/>
          <w:w w:val="100"/>
          <w:position w:val="0"/>
          <w:sz w:val="18"/>
          <w:szCs w:val="18"/>
        </w:rPr>
        <w:t xml:space="preserve">7.02% </w:t>
      </w:r>
      <w:r>
        <w:rPr>
          <w:color w:val="000000"/>
          <w:spacing w:val="0"/>
          <w:w w:val="100"/>
          <w:position w:val="0"/>
        </w:rPr>
        <w:t>（按照实缴比例计算）股权具有重大影响的原 因：霍尔果斯中企易桥股权投资合伙企业（有限合伙）设有投资决策委员会，投资决策委员会设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名成员，本公司委派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 投资决策委员会作出的决议一人一票，必须经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名以上委员同意方可通过。</w:t>
      </w:r>
    </w:p>
    <w:p>
      <w:pPr>
        <w:pStyle w:val="Style33"/>
        <w:keepNext w:val="0"/>
        <w:keepLines w:val="0"/>
        <w:widowControl w:val="0"/>
        <w:shd w:val="clear" w:color="auto" w:fill="auto"/>
        <w:bidi w:val="0"/>
        <w:spacing w:before="0" w:after="360" w:line="311" w:lineRule="exact"/>
        <w:ind w:left="0" w:right="0" w:firstLine="18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2"/>
        <w:keepNext/>
        <w:keepLines/>
        <w:widowControl w:val="0"/>
        <w:shd w:val="clear" w:color="auto" w:fill="auto"/>
        <w:bidi w:val="0"/>
        <w:spacing w:before="0" w:after="360" w:line="240" w:lineRule="auto"/>
        <w:ind w:left="0" w:right="0" w:firstLine="18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19"/>
      <w:bookmarkEnd w:id="1720"/>
      <w:bookmarkEnd w:id="172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320"/>
        <w:jc w:val="both"/>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22"/>
      <w:bookmarkEnd w:id="1723"/>
      <w:bookmarkEnd w:id="1725"/>
    </w:p>
    <w:p>
      <w:pPr>
        <w:pStyle w:val="Style33"/>
        <w:keepNext w:val="0"/>
        <w:keepLines w:val="0"/>
        <w:widowControl w:val="0"/>
        <w:shd w:val="clear" w:color="auto" w:fill="auto"/>
        <w:bidi w:val="0"/>
        <w:spacing w:before="0" w:after="360" w:line="240" w:lineRule="auto"/>
        <w:ind w:left="0" w:right="180" w:firstLine="0"/>
        <w:jc w:val="right"/>
      </w:pPr>
      <w:r>
        <w:rPr>
          <w:color w:val="000000"/>
          <w:spacing w:val="0"/>
          <w:w w:val="100"/>
          <w:position w:val="0"/>
        </w:rPr>
        <w:t>单位：元</w:t>
      </w: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霍尔果斯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霍尔果斯神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霍尔果斯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州易桥股权</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中企易桥股</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广西海东科</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广州网融信</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州易桥股权</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中企易桥股</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广西海东科</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广州网融信</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投资合伙企</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权投资合伙</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技创业投资</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息技术有限</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投资合伙企</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权投资合伙</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技创业投资</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息技术有限</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有限公司</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业（有限合</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企业（有限合</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有限公司</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公司</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伙）</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伙）</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伙）</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300,168,687.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145,057,847.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7,208,378.52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39,302,694.6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527,323,140.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217,269,585.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6,904,796.86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48,063,604.7</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9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40,049,948.0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40,049,948.0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9,095,234.53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5,812.72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9,099,179.83</w:t>
            </w: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300,168,687.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145,059,672.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47,258,326.5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48,397,929.2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618,503,940.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217,275,398.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46,954,744.8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57,162,784.5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5,966,870.75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164,952,014.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11,311,461.9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175,315,061.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207,002,122.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11,570,498.5</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38,371.27</w:t>
            </w:r>
          </w:p>
        </w:tc>
      </w:tr>
      <w:tr>
        <w:trPr>
          <w:trHeight w:val="2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164,952,014.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11,336,901.8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175,315,061.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207,002,122.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11,608,869.8</w:t>
            </w: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5,966,870.75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少数股东权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-15,350,391.7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-330,666.79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-15,162,193.7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5,577.13</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 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294,201,816.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-4,541,950.19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47,258,326.5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37,391,694.1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443,188,878.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25,435,469.8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46,954,744.8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45,548,337.6</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8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计算的净资</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30,096,845.8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19,848,497.1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45,338,222.2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19,720,992.8</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11,387,084.4</w:t>
            </w:r>
          </w:p>
        </w:tc>
      </w:tr>
      <w:tr>
        <w:trPr>
          <w:trHeight w:val="226"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9,347,923.55</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1,785,569.98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产份额</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2,652,076.45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45,531,971.2</w:t>
            </w: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-7,117,479.29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-9,832,547.26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1,761,334.58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2,652,076.45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45,531,971.2</w:t>
            </w:r>
          </w:p>
        </w:tc>
      </w:tr>
      <w:tr>
        <w:trPr>
          <w:trHeight w:val="41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-7,117,479.29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-9,832,547.26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1,761,334.58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权益投资的</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22,979,366.5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19,848,497.1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35,505,674.9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19,720,992.8</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56,919,055.7</w:t>
            </w:r>
          </w:p>
        </w:tc>
      </w:tr>
      <w:tr>
        <w:trPr>
          <w:trHeight w:val="22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3,546,904.56</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25,004,665.0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19,103,342.1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37,710,015.9</w:t>
            </w: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5,346,200.00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8,882,800.24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9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-138,987,061.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-30,165,618.0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-12,299,612.9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-11,328,314.9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20,819,788.1</w:t>
            </w: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303,581.66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-8,156,643.45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443,945.15</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5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综合收益总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-138,987,061.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-30,165,618.0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303,581.66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-8,156,643.45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-12,299,612.9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-11,328,314.9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443,945.15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20,819,788.1</w:t>
            </w:r>
          </w:p>
        </w:tc>
      </w:tr>
      <w:tr>
        <w:trPr>
          <w:trHeight w:val="26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14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26"/>
      <w:bookmarkEnd w:id="1727"/>
      <w:bookmarkEnd w:id="172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30"/>
      <w:bookmarkEnd w:id="1731"/>
      <w:bookmarkEnd w:id="1733"/>
    </w:p>
    <w:p>
      <w:pPr>
        <w:pStyle w:val="Style42"/>
        <w:keepNext/>
        <w:keepLines/>
        <w:widowControl w:val="0"/>
        <w:shd w:val="clear" w:color="auto" w:fill="auto"/>
        <w:tabs>
          <w:tab w:pos="493" w:val="left"/>
        </w:tabs>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34"/>
      <w:bookmarkEnd w:id="1735"/>
      <w:bookmarkEnd w:id="173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38"/>
      <w:bookmarkEnd w:id="1739"/>
      <w:bookmarkEnd w:id="1741"/>
    </w:p>
    <w:p>
      <w:pPr>
        <w:pStyle w:val="Style42"/>
        <w:keepNext/>
        <w:keepLines/>
        <w:widowControl w:val="0"/>
        <w:shd w:val="clear" w:color="auto" w:fill="auto"/>
        <w:tabs>
          <w:tab w:pos="493" w:val="left"/>
        </w:tabs>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42"/>
      <w:bookmarkEnd w:id="1743"/>
      <w:bookmarkEnd w:id="1745"/>
    </w:p>
    <w:p>
      <w:pPr>
        <w:pStyle w:val="Style36"/>
        <w:keepNext/>
        <w:keepLines/>
        <w:widowControl w:val="0"/>
        <w:shd w:val="clear" w:color="auto" w:fill="auto"/>
        <w:bidi w:val="0"/>
        <w:spacing w:before="0" w:after="32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4</w:t>
      </w:r>
      <w:bookmarkEnd w:id="1748"/>
      <w:r>
        <w:rPr>
          <w:color w:val="000000"/>
          <w:spacing w:val="0"/>
          <w:w w:val="100"/>
          <w:position w:val="0"/>
        </w:rPr>
        <w:t>、重要的共同经营</w:t>
      </w:r>
      <w:bookmarkEnd w:id="1746"/>
      <w:bookmarkEnd w:id="1747"/>
      <w:bookmarkEnd w:id="1749"/>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80" w:val="left"/>
        </w:tabs>
        <w:bidi w:val="0"/>
        <w:spacing w:before="0" w:after="320" w:line="331"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5</w:t>
      </w:r>
      <w:bookmarkEnd w:id="1752"/>
      <w:r>
        <w:rPr>
          <w:color w:val="000000"/>
          <w:spacing w:val="0"/>
          <w:w w:val="100"/>
          <w:position w:val="0"/>
        </w:rPr>
        <w:t>、</w:t>
        <w:tab/>
        <w:t>在未纳入合并财务报表范围的结构化主体中的权益</w:t>
      </w:r>
      <w:bookmarkEnd w:id="1750"/>
      <w:bookmarkEnd w:id="1751"/>
      <w:bookmarkEnd w:id="175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6"/>
        <w:keepNext/>
        <w:keepLines/>
        <w:widowControl w:val="0"/>
        <w:shd w:val="clear" w:color="auto" w:fill="auto"/>
        <w:tabs>
          <w:tab w:pos="380" w:val="left"/>
        </w:tabs>
        <w:bidi w:val="0"/>
        <w:spacing w:before="0" w:after="260" w:line="331"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6</w:t>
      </w:r>
      <w:bookmarkEnd w:id="1756"/>
      <w:r>
        <w:rPr>
          <w:color w:val="000000"/>
          <w:spacing w:val="0"/>
          <w:w w:val="100"/>
          <w:position w:val="0"/>
        </w:rPr>
        <w:t>、</w:t>
        <w:tab/>
        <w:t>其他</w:t>
      </w:r>
      <w:bookmarkEnd w:id="1754"/>
      <w:bookmarkEnd w:id="1755"/>
      <w:bookmarkEnd w:id="1757"/>
    </w:p>
    <w:p>
      <w:pPr>
        <w:pStyle w:val="Style29"/>
        <w:keepNext/>
        <w:keepLines/>
        <w:widowControl w:val="0"/>
        <w:shd w:val="clear" w:color="auto" w:fill="auto"/>
        <w:bidi w:val="0"/>
        <w:spacing w:before="0" w:after="260" w:line="240" w:lineRule="auto"/>
        <w:ind w:left="0" w:right="0" w:firstLine="0"/>
        <w:jc w:val="left"/>
      </w:pPr>
      <w:bookmarkStart w:id="1758" w:name="bookmark1758"/>
      <w:bookmarkStart w:id="1759" w:name="bookmark1759"/>
      <w:bookmarkStart w:id="1760" w:name="bookmark1760"/>
      <w:r>
        <w:rPr>
          <w:color w:val="000000"/>
          <w:spacing w:val="0"/>
          <w:w w:val="100"/>
          <w:position w:val="0"/>
          <w:sz w:val="24"/>
          <w:szCs w:val="24"/>
        </w:rPr>
        <w:t>十、与金融工具相关的风险</w:t>
      </w:r>
      <w:bookmarkEnd w:id="1758"/>
      <w:bookmarkEnd w:id="1759"/>
      <w:bookmarkEnd w:id="1760"/>
    </w:p>
    <w:p>
      <w:pPr>
        <w:pStyle w:val="Style60"/>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本公司的主要金融工具包括股权投资、借款、应收账款、应付账款等，各项金融工具的详细情况说明 见本附注相关项目。与这些金融工具有关的风险，以及本公司为降低这些风险所采取的风险管理政策如下 </w:t>
      </w:r>
      <w:r>
        <w:rPr>
          <w:color w:val="000000"/>
          <w:spacing w:val="0"/>
          <w:w w:val="100"/>
          <w:position w:val="0"/>
        </w:rPr>
        <w:t>所述。本公司管理层对这些风险敞口进行管理和监控以确保将上述风险控制在限定的范围之内。</w:t>
      </w:r>
    </w:p>
    <w:p>
      <w:pPr>
        <w:pStyle w:val="Style60"/>
        <w:keepNext w:val="0"/>
        <w:keepLines w:val="0"/>
        <w:widowControl w:val="0"/>
        <w:shd w:val="clear" w:color="auto" w:fill="auto"/>
        <w:bidi w:val="0"/>
        <w:spacing w:before="0" w:after="0"/>
        <w:ind w:left="0" w:right="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60"/>
        <w:keepNext w:val="0"/>
        <w:keepLines w:val="0"/>
        <w:widowControl w:val="0"/>
        <w:shd w:val="clear" w:color="auto" w:fill="auto"/>
        <w:bidi w:val="0"/>
        <w:spacing w:before="0" w:after="0"/>
        <w:ind w:left="0" w:right="0"/>
        <w:jc w:val="both"/>
      </w:pPr>
      <w:r>
        <w:rPr>
          <w:b/>
          <w:bCs/>
          <w:color w:val="000000"/>
          <w:spacing w:val="0"/>
          <w:w w:val="100"/>
          <w:position w:val="0"/>
        </w:rPr>
        <w:t>信用风险</w:t>
      </w:r>
    </w:p>
    <w:p>
      <w:pPr>
        <w:pStyle w:val="Style60"/>
        <w:keepNext w:val="0"/>
        <w:keepLines w:val="0"/>
        <w:widowControl w:val="0"/>
        <w:shd w:val="clear" w:color="auto" w:fill="auto"/>
        <w:bidi w:val="0"/>
        <w:spacing w:before="0" w:after="0"/>
        <w:ind w:left="0" w:right="0"/>
        <w:jc w:val="both"/>
      </w:pPr>
      <w:r>
        <w:rPr>
          <w:color w:val="000000"/>
          <w:spacing w:val="0"/>
          <w:w w:val="100"/>
          <w:position w:val="0"/>
        </w:rPr>
        <w:t>信用风险是指金融工具的一方不履行义务，造成另一方发生财务损失的风险。可能引起本公司财务损 失的最大信用风险敞口主要来自于合同另一方未能履行义务而导致本公司金融资产产生的损失。</w:t>
      </w:r>
    </w:p>
    <w:p>
      <w:pPr>
        <w:pStyle w:val="Style60"/>
        <w:keepNext w:val="0"/>
        <w:keepLines w:val="0"/>
        <w:widowControl w:val="0"/>
        <w:shd w:val="clear" w:color="auto" w:fill="auto"/>
        <w:bidi w:val="0"/>
        <w:spacing w:before="0" w:after="0"/>
        <w:ind w:left="0" w:right="0"/>
        <w:jc w:val="both"/>
      </w:pPr>
      <w:r>
        <w:rPr>
          <w:color w:val="000000"/>
          <w:spacing w:val="0"/>
          <w:w w:val="100"/>
          <w:position w:val="0"/>
        </w:rPr>
        <w:t>为降低信用风险，本公司专人负责确定信用额度、进行信用审批，并执行其他监控程序以确保采取必 要的措施回收过期债权。本公司于每个资产负债表日审核每一单项应收款的回收情况，以确保就无法回收 的款项计提充分的坏账准备。因此，本公司管理层认为本公司所承担的信用风险已经大为降低。本公司的 流动资金存放在信用评级较高的银行，故流动资金的信用风险较低。</w:t>
      </w:r>
    </w:p>
    <w:p>
      <w:pPr>
        <w:pStyle w:val="Style60"/>
        <w:keepNext w:val="0"/>
        <w:keepLines w:val="0"/>
        <w:widowControl w:val="0"/>
        <w:shd w:val="clear" w:color="auto" w:fill="auto"/>
        <w:bidi w:val="0"/>
        <w:spacing w:before="0" w:after="0"/>
        <w:ind w:left="0" w:right="0"/>
        <w:jc w:val="both"/>
      </w:pPr>
      <w:r>
        <w:rPr>
          <w:b/>
          <w:bCs/>
          <w:color w:val="000000"/>
          <w:spacing w:val="0"/>
          <w:w w:val="100"/>
          <w:position w:val="0"/>
        </w:rPr>
        <w:t>利率风险</w:t>
      </w:r>
    </w:p>
    <w:p>
      <w:pPr>
        <w:pStyle w:val="Style60"/>
        <w:keepNext w:val="0"/>
        <w:keepLines w:val="0"/>
        <w:widowControl w:val="0"/>
        <w:shd w:val="clear" w:color="auto" w:fill="auto"/>
        <w:bidi w:val="0"/>
        <w:spacing w:before="0" w:after="0"/>
        <w:ind w:left="0" w:right="0"/>
        <w:jc w:val="both"/>
      </w:pPr>
      <w:r>
        <w:rPr>
          <w:color w:val="000000"/>
          <w:spacing w:val="0"/>
          <w:w w:val="100"/>
          <w:position w:val="0"/>
        </w:rPr>
        <w:t>利率风险，是指金融工具的公允价值或未来现金流量因市场利率变动而发生波动的风险。本公司因利 率变动引起金融工具现金流量变动的风险主要与银行借款利率有关。市场利率变化影响公司金融工具的利 息收入或利息支出。</w:t>
      </w:r>
    </w:p>
    <w:p>
      <w:pPr>
        <w:pStyle w:val="Style60"/>
        <w:keepNext w:val="0"/>
        <w:keepLines w:val="0"/>
        <w:widowControl w:val="0"/>
        <w:shd w:val="clear" w:color="auto" w:fill="auto"/>
        <w:bidi w:val="0"/>
        <w:spacing w:before="0" w:after="0"/>
        <w:ind w:left="0" w:right="0"/>
        <w:jc w:val="both"/>
      </w:pPr>
      <w:r>
        <w:rPr>
          <w:b/>
          <w:bCs/>
          <w:color w:val="000000"/>
          <w:spacing w:val="0"/>
          <w:w w:val="100"/>
          <w:position w:val="0"/>
        </w:rPr>
        <w:t>流动性风险</w:t>
      </w:r>
    </w:p>
    <w:p>
      <w:pPr>
        <w:pStyle w:val="Style60"/>
        <w:keepNext w:val="0"/>
        <w:keepLines w:val="0"/>
        <w:widowControl w:val="0"/>
        <w:shd w:val="clear" w:color="auto" w:fill="auto"/>
        <w:bidi w:val="0"/>
        <w:spacing w:before="0" w:after="0"/>
        <w:ind w:left="0" w:right="0"/>
        <w:jc w:val="both"/>
      </w:pPr>
      <w:r>
        <w:rPr>
          <w:color w:val="000000"/>
          <w:spacing w:val="0"/>
          <w:w w:val="100"/>
          <w:position w:val="0"/>
        </w:rPr>
        <w:t>流动性风险，是指企业在履行以交付现金或其他金融资产的方式结算的义务时发生资金短缺的风险。 本公司保持管理层认为充分的现金及现金等价物并对其进行监控，以满足本公司经营需要，并降低现金流 量波动的影响。本公司管理层对银行借款的使用情况进行监控并确保遵守借款协议。</w:t>
      </w:r>
    </w:p>
    <w:p>
      <w:pPr>
        <w:pStyle w:val="Style60"/>
        <w:keepNext w:val="0"/>
        <w:keepLines w:val="0"/>
        <w:widowControl w:val="0"/>
        <w:shd w:val="clear" w:color="auto" w:fill="auto"/>
        <w:bidi w:val="0"/>
        <w:spacing w:before="0" w:after="0"/>
        <w:ind w:left="0" w:right="0"/>
        <w:jc w:val="both"/>
      </w:pPr>
      <w:r>
        <w:rPr>
          <w:color w:val="000000"/>
          <w:spacing w:val="0"/>
          <w:w w:val="100"/>
          <w:position w:val="0"/>
        </w:rPr>
        <w:t>本公司的主要金融工具包括股权投资、借款、应收账款、应付账款等，各项金融工具的详细情况说明 见本附注相关项目。与这些金融工具有关的风险，以及本公司为降低这些风险所采取的风险管理政策如下 所述。本公司管理层对这些风险敞口进行管理和监控以确保将上述风险控制在限定的范围之内。</w:t>
      </w:r>
    </w:p>
    <w:p>
      <w:pPr>
        <w:pStyle w:val="Style60"/>
        <w:keepNext w:val="0"/>
        <w:keepLines w:val="0"/>
        <w:widowControl w:val="0"/>
        <w:shd w:val="clear" w:color="auto" w:fill="auto"/>
        <w:bidi w:val="0"/>
        <w:spacing w:before="0" w:after="360"/>
        <w:ind w:left="0" w:right="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w:t>
      </w:r>
    </w:p>
    <w:p>
      <w:pPr>
        <w:pStyle w:val="Style29"/>
        <w:keepNext/>
        <w:keepLines/>
        <w:widowControl w:val="0"/>
        <w:shd w:val="clear" w:color="auto" w:fill="auto"/>
        <w:bidi w:val="0"/>
        <w:spacing w:before="0" w:line="240" w:lineRule="auto"/>
        <w:ind w:left="0" w:right="0" w:firstLine="0"/>
        <w:jc w:val="both"/>
      </w:pPr>
      <w:bookmarkStart w:id="1761" w:name="bookmark1761"/>
      <w:bookmarkStart w:id="1762" w:name="bookmark1762"/>
      <w:bookmarkStart w:id="1763" w:name="bookmark1763"/>
      <w:r>
        <w:rPr>
          <w:color w:val="000000"/>
          <w:spacing w:val="0"/>
          <w:w w:val="100"/>
          <w:position w:val="0"/>
          <w:sz w:val="24"/>
          <w:szCs w:val="24"/>
        </w:rPr>
        <w:t>十一、公允价值的披露</w:t>
      </w:r>
      <w:bookmarkEnd w:id="1761"/>
      <w:bookmarkEnd w:id="1762"/>
      <w:bookmarkEnd w:id="1763"/>
    </w:p>
    <w:p>
      <w:pPr>
        <w:pStyle w:val="Style36"/>
        <w:keepNext/>
        <w:keepLines/>
        <w:widowControl w:val="0"/>
        <w:shd w:val="clear" w:color="auto" w:fill="auto"/>
        <w:bidi w:val="0"/>
        <w:spacing w:before="0" w:after="260" w:line="326" w:lineRule="auto"/>
        <w:ind w:left="0" w:right="0" w:firstLine="0"/>
        <w:jc w:val="both"/>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64"/>
      <w:bookmarkEnd w:id="1765"/>
      <w:bookmarkEnd w:id="176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21,813,140.39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21,813,140.39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21,813,140.39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21,813,140.39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keepLines/>
        <w:widowControl w:val="0"/>
        <w:shd w:val="clear" w:color="auto" w:fill="auto"/>
        <w:tabs>
          <w:tab w:pos="378" w:val="left"/>
        </w:tabs>
        <w:bidi w:val="0"/>
        <w:spacing w:before="0" w:after="300" w:line="317" w:lineRule="exact"/>
        <w:ind w:left="0" w:right="0" w:firstLine="0"/>
        <w:jc w:val="both"/>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2</w:t>
      </w:r>
      <w:bookmarkEnd w:id="1769"/>
      <w:r>
        <w:rPr>
          <w:color w:val="000000"/>
          <w:spacing w:val="0"/>
          <w:w w:val="100"/>
          <w:position w:val="0"/>
        </w:rPr>
        <w:t>、</w:t>
        <w:tab/>
        <w:t>持续和非持续第一层次公允价值计量项目市价的确定依据</w:t>
      </w:r>
      <w:bookmarkEnd w:id="1767"/>
      <w:bookmarkEnd w:id="1768"/>
      <w:bookmarkEnd w:id="1770"/>
    </w:p>
    <w:p>
      <w:pPr>
        <w:pStyle w:val="Style6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第一层次输入值是在计量日能够取得的相同资产或负债在活跃市场上未经调整的报价。</w:t>
      </w:r>
    </w:p>
    <w:p>
      <w:pPr>
        <w:pStyle w:val="Style36"/>
        <w:keepNext/>
        <w:keepLines/>
        <w:widowControl w:val="0"/>
        <w:shd w:val="clear" w:color="auto" w:fill="auto"/>
        <w:tabs>
          <w:tab w:pos="378" w:val="left"/>
        </w:tabs>
        <w:bidi w:val="0"/>
        <w:spacing w:before="0" w:after="300" w:line="317" w:lineRule="exact"/>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3</w:t>
      </w:r>
      <w:bookmarkEnd w:id="1773"/>
      <w:r>
        <w:rPr>
          <w:color w:val="000000"/>
          <w:spacing w:val="0"/>
          <w:w w:val="100"/>
          <w:position w:val="0"/>
        </w:rPr>
        <w:t>、</w:t>
        <w:tab/>
        <w:t>持续和非持续第二层次公允价值计量项目，采用的估值技术和重要参数的定性及定量信息</w:t>
      </w:r>
      <w:bookmarkEnd w:id="1771"/>
      <w:bookmarkEnd w:id="1772"/>
      <w:bookmarkEnd w:id="1774"/>
    </w:p>
    <w:p>
      <w:pPr>
        <w:pStyle w:val="Style6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第二层次输入值是除第一层次输入值外相关资产或负债直接或间接可观察的输入值。</w:t>
      </w:r>
    </w:p>
    <w:p>
      <w:pPr>
        <w:pStyle w:val="Style36"/>
        <w:keepNext/>
        <w:keepLines/>
        <w:widowControl w:val="0"/>
        <w:shd w:val="clear" w:color="auto" w:fill="auto"/>
        <w:tabs>
          <w:tab w:pos="378" w:val="left"/>
        </w:tabs>
        <w:bidi w:val="0"/>
        <w:spacing w:before="0" w:after="300" w:line="317" w:lineRule="exact"/>
        <w:ind w:left="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4</w:t>
      </w:r>
      <w:bookmarkEnd w:id="1777"/>
      <w:r>
        <w:rPr>
          <w:color w:val="000000"/>
          <w:spacing w:val="0"/>
          <w:w w:val="100"/>
          <w:position w:val="0"/>
        </w:rPr>
        <w:t>、</w:t>
        <w:tab/>
        <w:t>持续和非持续第三层次公允价值计量项目，采用的估值技术和重要参数的定性及定量信息</w:t>
      </w:r>
      <w:bookmarkEnd w:id="1775"/>
      <w:bookmarkEnd w:id="1776"/>
      <w:bookmarkEnd w:id="1778"/>
    </w:p>
    <w:p>
      <w:pPr>
        <w:pStyle w:val="Style60"/>
        <w:keepNext w:val="0"/>
        <w:keepLines w:val="0"/>
        <w:widowControl w:val="0"/>
        <w:shd w:val="clear" w:color="auto" w:fill="auto"/>
        <w:bidi w:val="0"/>
        <w:spacing w:before="0" w:after="300" w:line="317" w:lineRule="exact"/>
        <w:ind w:left="0" w:right="0" w:firstLine="0"/>
        <w:jc w:val="both"/>
      </w:pPr>
      <w:r>
        <w:rPr>
          <w:color w:val="000000"/>
          <w:spacing w:val="0"/>
          <w:w w:val="100"/>
          <w:position w:val="0"/>
        </w:rPr>
        <w:t>第三层次输入值是相关资产或负债的不可观察输入值。公允价值计量结果所属的层次，由对公允价值计量 整体而言具有重要意义的输入值所属的最低层次决定。</w:t>
      </w:r>
    </w:p>
    <w:p>
      <w:pPr>
        <w:pStyle w:val="Style36"/>
        <w:keepNext/>
        <w:keepLines/>
        <w:widowControl w:val="0"/>
        <w:shd w:val="clear" w:color="auto" w:fill="auto"/>
        <w:tabs>
          <w:tab w:pos="378" w:val="left"/>
        </w:tabs>
        <w:bidi w:val="0"/>
        <w:spacing w:before="0" w:after="300" w:line="317" w:lineRule="exact"/>
        <w:ind w:left="0" w:right="0" w:firstLine="0"/>
        <w:jc w:val="both"/>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5</w:t>
      </w:r>
      <w:bookmarkEnd w:id="1781"/>
      <w:r>
        <w:rPr>
          <w:color w:val="000000"/>
          <w:spacing w:val="0"/>
          <w:w w:val="100"/>
          <w:position w:val="0"/>
        </w:rPr>
        <w:t>、</w:t>
        <w:tab/>
        <w:t>持续的第三层次公允价值计量项目，期初与期末账面价值间的调节信息及不可观察参数敏感性分析</w:t>
      </w:r>
      <w:bookmarkEnd w:id="1779"/>
      <w:bookmarkEnd w:id="1780"/>
      <w:bookmarkEnd w:id="1782"/>
    </w:p>
    <w:p>
      <w:pPr>
        <w:pStyle w:val="Style36"/>
        <w:keepNext/>
        <w:keepLines/>
        <w:widowControl w:val="0"/>
        <w:shd w:val="clear" w:color="auto" w:fill="auto"/>
        <w:tabs>
          <w:tab w:pos="378" w:val="left"/>
        </w:tabs>
        <w:bidi w:val="0"/>
        <w:spacing w:before="0" w:after="300" w:line="317" w:lineRule="exact"/>
        <w:ind w:left="0" w:right="0" w:firstLine="0"/>
        <w:jc w:val="both"/>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6</w:t>
      </w:r>
      <w:bookmarkEnd w:id="1785"/>
      <w:r>
        <w:rPr>
          <w:color w:val="000000"/>
          <w:spacing w:val="0"/>
          <w:w w:val="100"/>
          <w:position w:val="0"/>
        </w:rPr>
        <w:t>、</w:t>
        <w:tab/>
        <w:t>持续的公允价值计量项目，本期内发生各层级之间转换的，转换的原因及确定转换时点的政策</w:t>
      </w:r>
      <w:bookmarkEnd w:id="1783"/>
      <w:bookmarkEnd w:id="1784"/>
      <w:bookmarkEnd w:id="1786"/>
    </w:p>
    <w:p>
      <w:pPr>
        <w:pStyle w:val="Style36"/>
        <w:keepNext/>
        <w:keepLines/>
        <w:widowControl w:val="0"/>
        <w:shd w:val="clear" w:color="auto" w:fill="auto"/>
        <w:tabs>
          <w:tab w:pos="378" w:val="left"/>
        </w:tabs>
        <w:bidi w:val="0"/>
        <w:spacing w:before="0" w:after="300" w:line="317" w:lineRule="exact"/>
        <w:ind w:left="0" w:right="0" w:firstLine="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7</w:t>
      </w:r>
      <w:bookmarkEnd w:id="1789"/>
      <w:r>
        <w:rPr>
          <w:color w:val="000000"/>
          <w:spacing w:val="0"/>
          <w:w w:val="100"/>
          <w:position w:val="0"/>
        </w:rPr>
        <w:t>、</w:t>
        <w:tab/>
        <w:t>本期内发生的估值技术变更及变更原因</w:t>
      </w:r>
      <w:bookmarkEnd w:id="1787"/>
      <w:bookmarkEnd w:id="1788"/>
      <w:bookmarkEnd w:id="1790"/>
    </w:p>
    <w:p>
      <w:pPr>
        <w:pStyle w:val="Style36"/>
        <w:keepNext/>
        <w:keepLines/>
        <w:widowControl w:val="0"/>
        <w:shd w:val="clear" w:color="auto" w:fill="auto"/>
        <w:tabs>
          <w:tab w:pos="378" w:val="left"/>
        </w:tabs>
        <w:bidi w:val="0"/>
        <w:spacing w:before="0" w:after="300" w:line="317" w:lineRule="exact"/>
        <w:ind w:left="0" w:right="0" w:firstLine="0"/>
        <w:jc w:val="both"/>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8</w:t>
      </w:r>
      <w:bookmarkEnd w:id="1793"/>
      <w:r>
        <w:rPr>
          <w:color w:val="000000"/>
          <w:spacing w:val="0"/>
          <w:w w:val="100"/>
          <w:position w:val="0"/>
        </w:rPr>
        <w:t>、</w:t>
        <w:tab/>
        <w:t>不以公允价值计量的金融资产和金融负债的公允价值情况</w:t>
      </w:r>
      <w:bookmarkEnd w:id="1791"/>
      <w:bookmarkEnd w:id="1792"/>
      <w:bookmarkEnd w:id="1794"/>
    </w:p>
    <w:p>
      <w:pPr>
        <w:pStyle w:val="Style36"/>
        <w:keepNext/>
        <w:keepLines/>
        <w:widowControl w:val="0"/>
        <w:shd w:val="clear" w:color="auto" w:fill="auto"/>
        <w:tabs>
          <w:tab w:pos="378" w:val="left"/>
        </w:tabs>
        <w:bidi w:val="0"/>
        <w:spacing w:before="0" w:after="300" w:line="317" w:lineRule="exact"/>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9</w:t>
      </w:r>
      <w:bookmarkEnd w:id="1797"/>
      <w:r>
        <w:rPr>
          <w:color w:val="000000"/>
          <w:spacing w:val="0"/>
          <w:w w:val="100"/>
          <w:position w:val="0"/>
        </w:rPr>
        <w:t>、</w:t>
        <w:tab/>
        <w:t>其他</w:t>
      </w:r>
      <w:bookmarkEnd w:id="1795"/>
      <w:bookmarkEnd w:id="1796"/>
      <w:bookmarkEnd w:id="1798"/>
    </w:p>
    <w:p>
      <w:pPr>
        <w:pStyle w:val="Style29"/>
        <w:keepNext/>
        <w:keepLines/>
        <w:widowControl w:val="0"/>
        <w:shd w:val="clear" w:color="auto" w:fill="auto"/>
        <w:bidi w:val="0"/>
        <w:spacing w:before="0" w:after="300" w:line="240" w:lineRule="auto"/>
        <w:ind w:left="0" w:right="0" w:firstLine="0"/>
        <w:jc w:val="both"/>
      </w:pPr>
      <w:bookmarkStart w:id="1799" w:name="bookmark1799"/>
      <w:bookmarkStart w:id="1800" w:name="bookmark1800"/>
      <w:bookmarkStart w:id="1801" w:name="bookmark1801"/>
      <w:r>
        <w:rPr>
          <w:color w:val="000000"/>
          <w:spacing w:val="0"/>
          <w:w w:val="100"/>
          <w:position w:val="0"/>
          <w:sz w:val="24"/>
          <w:szCs w:val="24"/>
        </w:rPr>
        <w:t>十二、关联方及关联交易</w:t>
      </w:r>
      <w:bookmarkEnd w:id="1799"/>
      <w:bookmarkEnd w:id="1800"/>
      <w:bookmarkEnd w:id="1801"/>
    </w:p>
    <w:p>
      <w:pPr>
        <w:pStyle w:val="Style36"/>
        <w:keepNext/>
        <w:keepLines/>
        <w:widowControl w:val="0"/>
        <w:shd w:val="clear" w:color="auto" w:fill="auto"/>
        <w:bidi w:val="0"/>
        <w:spacing w:before="0" w:after="300" w:line="317" w:lineRule="exact"/>
        <w:ind w:left="0" w:right="0" w:firstLine="0"/>
        <w:jc w:val="both"/>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02"/>
      <w:bookmarkEnd w:id="1803"/>
      <w:bookmarkEnd w:id="1804"/>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本企业最终控制方是无。</w:t>
      </w:r>
    </w:p>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本年本公司无母公司及最终控制人，本公司第一大股东彭聪及其控制的顺利办控股有限公司及百达永信投资有限公司一致行 动人。</w:t>
      </w:r>
    </w:p>
    <w:p>
      <w:pPr>
        <w:widowControl w:val="0"/>
        <w:spacing w:after="399" w:line="1" w:lineRule="exact"/>
      </w:pPr>
    </w:p>
    <w:p>
      <w:pPr>
        <w:pStyle w:val="Style36"/>
        <w:keepNext/>
        <w:keepLines/>
        <w:widowControl w:val="0"/>
        <w:shd w:val="clear" w:color="auto" w:fill="auto"/>
        <w:tabs>
          <w:tab w:pos="378" w:val="left"/>
        </w:tabs>
        <w:bidi w:val="0"/>
        <w:spacing w:before="0" w:after="240" w:line="240" w:lineRule="auto"/>
        <w:ind w:left="0" w:right="0" w:firstLine="0"/>
        <w:jc w:val="both"/>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bookmarkEnd w:id="1807"/>
      <w:r>
        <w:rPr>
          <w:color w:val="000000"/>
          <w:spacing w:val="0"/>
          <w:w w:val="100"/>
          <w:position w:val="0"/>
        </w:rPr>
        <w:t>、</w:t>
        <w:tab/>
        <w:t>本企业的子公司情况</w:t>
      </w:r>
      <w:bookmarkEnd w:id="1805"/>
      <w:bookmarkEnd w:id="1806"/>
      <w:bookmarkEnd w:id="1808"/>
    </w:p>
    <w:p>
      <w:pPr>
        <w:pStyle w:val="Style33"/>
        <w:keepNext w:val="0"/>
        <w:keepLines w:val="0"/>
        <w:widowControl w:val="0"/>
        <w:shd w:val="clear" w:color="auto" w:fill="auto"/>
        <w:bidi w:val="0"/>
        <w:spacing w:before="0" w:after="400" w:line="346" w:lineRule="exact"/>
        <w:ind w:left="0" w:right="0" w:firstLine="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378" w:val="left"/>
        </w:tabs>
        <w:bidi w:val="0"/>
        <w:spacing w:before="0" w:after="240" w:line="240" w:lineRule="auto"/>
        <w:ind w:left="0" w:right="0" w:firstLine="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color w:val="000000"/>
          <w:spacing w:val="0"/>
          <w:w w:val="100"/>
          <w:position w:val="0"/>
        </w:rPr>
        <w:t>、</w:t>
        <w:tab/>
        <w:t>本企业合营和联营企业情况</w:t>
      </w:r>
      <w:bookmarkEnd w:id="1809"/>
      <w:bookmarkEnd w:id="1810"/>
      <w:bookmarkEnd w:id="1812"/>
    </w:p>
    <w:p>
      <w:pPr>
        <w:pStyle w:val="Style33"/>
        <w:keepNext w:val="0"/>
        <w:keepLines w:val="0"/>
        <w:widowControl w:val="0"/>
        <w:shd w:val="clear" w:color="auto" w:fill="auto"/>
        <w:bidi w:val="0"/>
        <w:spacing w:before="0" w:after="0" w:line="346" w:lineRule="exact"/>
        <w:ind w:left="0" w:right="0" w:firstLine="0"/>
        <w:jc w:val="both"/>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185" w:line="346"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r>
        <w:br w:type="page"/>
      </w:r>
    </w:p>
    <w:p>
      <w:pPr>
        <w:pStyle w:val="Style33"/>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5045" w:val="left"/>
        </w:tabs>
        <w:bidi w:val="0"/>
        <w:spacing w:before="0" w:after="0" w:line="240" w:lineRule="auto"/>
        <w:ind w:left="0" w:right="0" w:firstLine="0"/>
        <w:jc w:val="center"/>
      </w:pPr>
      <w:r>
        <mc:AlternateContent>
          <mc:Choice Requires="wps">
            <w:drawing>
              <wp:anchor distT="0" distB="0" distL="0" distR="0" simplePos="0" relativeHeight="125829386" behindDoc="0" locked="0" layoutInCell="1" allowOverlap="1">
                <wp:simplePos x="0" y="0"/>
                <wp:positionH relativeFrom="page">
                  <wp:posOffset>714375</wp:posOffset>
                </wp:positionH>
                <wp:positionV relativeFrom="margin">
                  <wp:posOffset>125095</wp:posOffset>
                </wp:positionV>
                <wp:extent cx="6087110" cy="265430"/>
                <wp:wrapTopAndBottom/>
                <wp:docPr id="94" name="Shape 94"/>
                <a:graphic xmlns:a="http://schemas.openxmlformats.org/drawingml/2006/main">
                  <a:graphicData uri="http://schemas.microsoft.com/office/word/2010/wordprocessingShape">
                    <wps:wsp>
                      <wps:cNvSpPr txBox="1"/>
                      <wps:spPr>
                        <a:xfrm>
                          <a:ext cx="6087110" cy="265430"/>
                        </a:xfrm>
                        <a:prstGeom prst="rect"/>
                        <a:noFill/>
                      </wps:spPr>
                      <wps:txbx>
                        <w:txbxContent>
                          <w:tbl>
                            <w:tblPr>
                              <w:tblOverlap w:val="never"/>
                              <w:jc w:val="left"/>
                              <w:tblLayout w:type="fixed"/>
                            </w:tblPr>
                            <w:tblGrid>
                              <w:gridCol w:w="4790"/>
                              <w:gridCol w:w="4795"/>
                            </w:tblGrid>
                            <w:tr>
                              <w:trPr>
                                <w:tblHeade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line="1" w:lineRule="exact"/>
                            </w:pPr>
                          </w:p>
                        </w:txbxContent>
                      </wps:txbx>
                      <wps:bodyPr lIns="0" tIns="0" rIns="0" bIns="0">
                        <a:noAutoFit/>
                      </wps:bodyPr>
                    </wps:wsp>
                  </a:graphicData>
                </a:graphic>
              </wp:anchor>
            </w:drawing>
          </mc:Choice>
          <mc:Fallback>
            <w:pict>
              <v:shape id="_x0000_s1120" type="#_x0000_t202" style="position:absolute;margin-left:56.25pt;margin-top:9.8499999999999996pt;width:479.30000000000001pt;height:20.900000000000002pt;z-index:-125829367;mso-wrap-distance-left:0;mso-wrap-distance-right:0;mso-position-horizontal-relative:page;mso-position-vertical-relative:margin" filled="f" stroked="f">
                <v:textbox inset="0,0,0,0">
                  <w:txbxContent>
                    <w:tbl>
                      <w:tblPr>
                        <w:tblOverlap w:val="never"/>
                        <w:jc w:val="left"/>
                        <w:tblLayout w:type="fixed"/>
                      </w:tblPr>
                      <w:tblGrid>
                        <w:gridCol w:w="4790"/>
                        <w:gridCol w:w="4795"/>
                      </w:tblGrid>
                      <w:tr>
                        <w:trPr>
                          <w:tblHeade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合营或联营企业名称</w:t>
        <w:tab/>
        <w:t>与本企业关系</w:t>
      </w:r>
    </w:p>
    <w:p>
      <w:pPr>
        <w:pStyle w:val="Style33"/>
        <w:keepNext w:val="0"/>
        <w:keepLines w:val="0"/>
        <w:widowControl w:val="0"/>
        <w:shd w:val="clear" w:color="auto" w:fill="auto"/>
        <w:bidi w:val="0"/>
        <w:spacing w:before="10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2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4</w:t>
      </w:r>
      <w:bookmarkEnd w:id="1815"/>
      <w:r>
        <w:rPr>
          <w:color w:val="000000"/>
          <w:spacing w:val="0"/>
          <w:w w:val="100"/>
          <w:position w:val="0"/>
        </w:rPr>
        <w:t>、其他关联方情况</w:t>
      </w:r>
      <w:bookmarkEnd w:id="1813"/>
      <w:bookmarkEnd w:id="1814"/>
      <w:bookmarkEnd w:id="181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股东、原董事长</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股东、原董事长之妻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杭州顺利办企业管理咨询有限公司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神州顺利办（深圳）科技有限公司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财合税（北京）信息技术有限公司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浙江自贸区顺利办资产管理合伙企业（有限合伙）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浙江自贸区顺利办贰号资产管理合伙企业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山西易桥商务服务有限公司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5</w:t>
      </w:r>
      <w:bookmarkEnd w:id="1819"/>
      <w:r>
        <w:rPr>
          <w:color w:val="000000"/>
          <w:spacing w:val="0"/>
          <w:w w:val="100"/>
          <w:position w:val="0"/>
        </w:rPr>
        <w:t>、关联交易情况</w:t>
      </w:r>
      <w:bookmarkEnd w:id="1817"/>
      <w:bookmarkEnd w:id="1818"/>
      <w:bookmarkEnd w:id="1820"/>
    </w:p>
    <w:p>
      <w:pPr>
        <w:pStyle w:val="Style42"/>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21"/>
      <w:bookmarkEnd w:id="1822"/>
      <w:bookmarkEnd w:id="182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982"/>
        <w:gridCol w:w="2261"/>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霍尔果斯神州易桥股权投资合伙 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神州顺利办（深圳）科技有限公司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7,669.81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广西泰达新源股权投资有限公司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1,111,132.08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1,111,132.08</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2"/>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24"/>
      <w:bookmarkEnd w:id="1825"/>
      <w:bookmarkEnd w:id="182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3"/>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3"/>
        <w:keepNext w:val="0"/>
        <w:keepLines w:val="0"/>
        <w:widowControl w:val="0"/>
        <w:shd w:val="clear" w:color="auto" w:fill="auto"/>
        <w:bidi w:val="0"/>
        <w:spacing w:before="0" w:after="120" w:line="240" w:lineRule="auto"/>
        <w:ind w:left="936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56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27"/>
      <w:bookmarkEnd w:id="1828"/>
      <w:bookmarkEnd w:id="1830"/>
    </w:p>
    <w:p>
      <w:pPr>
        <w:pStyle w:val="Style33"/>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本公司作为出租方:</w:t>
      </w:r>
    </w:p>
    <w:p>
      <w:pPr>
        <w:pStyle w:val="Style33"/>
        <w:keepNext w:val="0"/>
        <w:keepLines w:val="0"/>
        <w:widowControl w:val="0"/>
        <w:shd w:val="clear" w:color="auto" w:fill="auto"/>
        <w:bidi w:val="0"/>
        <w:spacing w:before="0" w:after="120" w:line="240" w:lineRule="auto"/>
        <w:ind w:left="936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3"/>
        <w:keepNext w:val="0"/>
        <w:keepLines w:val="0"/>
        <w:widowControl w:val="0"/>
        <w:shd w:val="clear" w:color="auto" w:fill="auto"/>
        <w:bidi w:val="0"/>
        <w:spacing w:before="0" w:after="120" w:line="240" w:lineRule="auto"/>
        <w:ind w:left="93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56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31"/>
      <w:bookmarkEnd w:id="1832"/>
      <w:bookmarkEnd w:id="1834"/>
    </w:p>
    <w:p>
      <w:pPr>
        <w:pStyle w:val="Style33"/>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本公司作为担保方</w:t>
      </w: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神州易桥（北京）财税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彭聪、王茜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关联担保情况说明</w:t>
      </w:r>
    </w:p>
    <w:p>
      <w:pPr>
        <w:pStyle w:val="Style33"/>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本公司为子公司神州易桥（北京）财税科技有限公司担保事项已到期。公司对外担保实际发生额为零。</w:t>
      </w:r>
    </w:p>
    <w:p>
      <w:pPr>
        <w:pStyle w:val="Style42"/>
        <w:keepNext/>
        <w:keepLines/>
        <w:widowControl w:val="0"/>
        <w:shd w:val="clear" w:color="auto" w:fill="auto"/>
        <w:bidi w:val="0"/>
        <w:spacing w:before="0" w:after="380" w:line="240" w:lineRule="auto"/>
        <w:ind w:left="0" w:right="0" w:firstLine="560"/>
        <w:jc w:val="both"/>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35"/>
      <w:bookmarkEnd w:id="1836"/>
      <w:bookmarkEnd w:id="1838"/>
    </w:p>
    <w:p>
      <w:pPr>
        <w:widowControl w:val="0"/>
        <w:jc w:val="center"/>
        <w:rPr>
          <w:sz w:val="2"/>
          <w:szCs w:val="2"/>
        </w:rPr>
      </w:pPr>
      <w:r>
        <w:drawing>
          <wp:inline>
            <wp:extent cx="6126480" cy="95123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39"/>
                    <a:stretch/>
                  </pic:blipFill>
                  <pic:spPr>
                    <a:xfrm>
                      <a:ext cx="6126480" cy="951230"/>
                    </a:xfrm>
                    <a:prstGeom prst="rect"/>
                  </pic:spPr>
                </pic:pic>
              </a:graphicData>
            </a:graphic>
          </wp:inline>
        </w:drawing>
      </w:r>
      <w:r>
        <w:br w:type="page"/>
      </w:r>
    </w:p>
    <w:p>
      <w:pPr>
        <w:pStyle w:val="Style42"/>
        <w:keepNext/>
        <w:keepLines/>
        <w:widowControl w:val="0"/>
        <w:shd w:val="clear" w:color="auto" w:fill="auto"/>
        <w:bidi w:val="0"/>
        <w:spacing w:before="0" w:after="380" w:line="240" w:lineRule="auto"/>
        <w:ind w:left="0" w:right="0" w:firstLine="56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39"/>
      <w:bookmarkEnd w:id="1840"/>
      <w:bookmarkEnd w:id="1842"/>
    </w:p>
    <w:p>
      <w:pPr>
        <w:pStyle w:val="Style33"/>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霍尔果斯神州易桥股权投资 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177,761,300.00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浙江自贸区顺利办资产管理 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5,970,421.72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60,630,995.41</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浙江自贸区顺利办贰号资产 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2"/>
        <w:keepNext/>
        <w:keepLines/>
        <w:widowControl w:val="0"/>
        <w:shd w:val="clear" w:color="auto" w:fill="auto"/>
        <w:bidi w:val="0"/>
        <w:spacing w:before="0" w:after="380" w:line="240" w:lineRule="auto"/>
        <w:ind w:left="0" w:right="0" w:firstLine="56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w:t>
      </w:r>
      <w:bookmarkEnd w:id="184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43"/>
      <w:bookmarkEnd w:id="1844"/>
      <w:bookmarkEnd w:id="1846"/>
    </w:p>
    <w:p>
      <w:pPr>
        <w:pStyle w:val="Style33"/>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2,211,800.00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1,249,900.00</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44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47"/>
      <w:bookmarkEnd w:id="1848"/>
      <w:bookmarkEnd w:id="1850"/>
    </w:p>
    <w:p>
      <w:pPr>
        <w:pStyle w:val="Style36"/>
        <w:keepNext/>
        <w:keepLines/>
        <w:widowControl w:val="0"/>
        <w:shd w:val="clear" w:color="auto" w:fill="auto"/>
        <w:bidi w:val="0"/>
        <w:spacing w:before="0" w:after="380" w:line="240" w:lineRule="auto"/>
        <w:ind w:left="0" w:right="0" w:firstLine="44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6</w:t>
      </w:r>
      <w:bookmarkEnd w:id="1853"/>
      <w:r>
        <w:rPr>
          <w:color w:val="000000"/>
          <w:spacing w:val="0"/>
          <w:w w:val="100"/>
          <w:position w:val="0"/>
        </w:rPr>
        <w:t>、关联方应收应付款项</w:t>
      </w:r>
      <w:bookmarkEnd w:id="1851"/>
      <w:bookmarkEnd w:id="1852"/>
      <w:bookmarkEnd w:id="1854"/>
    </w:p>
    <w:p>
      <w:pPr>
        <w:pStyle w:val="Style42"/>
        <w:keepNext/>
        <w:keepLines/>
        <w:widowControl w:val="0"/>
        <w:shd w:val="clear" w:color="auto" w:fill="auto"/>
        <w:bidi w:val="0"/>
        <w:spacing w:before="0" w:after="340" w:line="240" w:lineRule="auto"/>
        <w:ind w:left="0" w:right="0" w:firstLine="44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55"/>
      <w:bookmarkEnd w:id="1856"/>
      <w:bookmarkEnd w:id="185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2851"/>
        <w:gridCol w:w="1594"/>
        <w:gridCol w:w="1594"/>
        <w:gridCol w:w="1598"/>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神州顺利办（深圳）科技有限公司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霍尔果斯神州易桥股权投资合伙企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财合税（北京）信息技术有限公司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山西易桥商务服务有限公司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9,227.64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广州网融信息技术有限公司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杭州顺利办企业管理咨询有限公司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浙江自贸区顺利办资产管理合伙企 业（有限合伙）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37,462,234.15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18,702,779.53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62,691,812.43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9,915,828.76</w:t>
            </w:r>
          </w:p>
        </w:tc>
      </w:tr>
    </w:tbl>
    <w:p>
      <w:pPr>
        <w:widowControl w:val="0"/>
        <w:spacing w:line="1" w:lineRule="exact"/>
      </w:pPr>
      <w:r>
        <w:br w:type="page"/>
      </w:r>
    </w:p>
    <w:tbl>
      <w:tblPr>
        <w:tblOverlap w:val="never"/>
        <w:jc w:val="center"/>
        <w:tblLayout w:type="fixed"/>
      </w:tblPr>
      <w:tblGrid>
        <w:gridCol w:w="1306"/>
        <w:gridCol w:w="2851"/>
        <w:gridCol w:w="1594"/>
        <w:gridCol w:w="1594"/>
        <w:gridCol w:w="1598"/>
        <w:gridCol w:w="1603"/>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霍尔果斯神州易桥股权投资合伙企 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123,916,588.64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123,916,588.64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123,916,588.64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36,555,000.00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浙江自贸区顺利办贰号资产管理合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神州顺利办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560"/>
        <w:jc w:val="left"/>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58"/>
      <w:bookmarkEnd w:id="1859"/>
      <w:bookmarkEnd w:id="1860"/>
    </w:p>
    <w:p>
      <w:pPr>
        <w:pStyle w:val="Style33"/>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山西易桥商务服务有限公司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17,950.00</w:t>
            </w:r>
          </w:p>
        </w:tc>
      </w:tr>
    </w:tbl>
    <w:p>
      <w:pPr>
        <w:widowControl w:val="0"/>
        <w:spacing w:after="359" w:line="1" w:lineRule="exact"/>
      </w:pPr>
    </w:p>
    <w:p>
      <w:pPr>
        <w:pStyle w:val="Style36"/>
        <w:keepNext/>
        <w:keepLines/>
        <w:widowControl w:val="0"/>
        <w:shd w:val="clear" w:color="auto" w:fill="auto"/>
        <w:tabs>
          <w:tab w:pos="813" w:val="left"/>
        </w:tabs>
        <w:bidi w:val="0"/>
        <w:spacing w:before="0" w:line="240" w:lineRule="auto"/>
        <w:ind w:left="0" w:right="0" w:firstLine="44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7</w:t>
      </w:r>
      <w:bookmarkEnd w:id="1863"/>
      <w:r>
        <w:rPr>
          <w:color w:val="000000"/>
          <w:spacing w:val="0"/>
          <w:w w:val="100"/>
          <w:position w:val="0"/>
        </w:rPr>
        <w:t>、</w:t>
        <w:tab/>
        <w:t>关联方承诺</w:t>
      </w:r>
      <w:bookmarkEnd w:id="1861"/>
      <w:bookmarkEnd w:id="1862"/>
      <w:bookmarkEnd w:id="1864"/>
    </w:p>
    <w:p>
      <w:pPr>
        <w:pStyle w:val="Style36"/>
        <w:keepNext/>
        <w:keepLines/>
        <w:widowControl w:val="0"/>
        <w:shd w:val="clear" w:color="auto" w:fill="auto"/>
        <w:tabs>
          <w:tab w:pos="818" w:val="left"/>
        </w:tabs>
        <w:bidi w:val="0"/>
        <w:spacing w:before="0" w:line="240" w:lineRule="auto"/>
        <w:ind w:left="0" w:right="0" w:firstLine="44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color w:val="000000"/>
          <w:spacing w:val="0"/>
          <w:w w:val="100"/>
          <w:position w:val="0"/>
        </w:rPr>
        <w:t>、</w:t>
        <w:tab/>
        <w:t>其他</w:t>
      </w:r>
      <w:bookmarkEnd w:id="1865"/>
      <w:bookmarkEnd w:id="1866"/>
      <w:bookmarkEnd w:id="1868"/>
    </w:p>
    <w:p>
      <w:pPr>
        <w:pStyle w:val="Style29"/>
        <w:keepNext/>
        <w:keepLines/>
        <w:widowControl w:val="0"/>
        <w:shd w:val="clear" w:color="auto" w:fill="auto"/>
        <w:bidi w:val="0"/>
        <w:spacing w:before="0" w:line="240" w:lineRule="auto"/>
        <w:ind w:left="0" w:right="0" w:firstLine="440"/>
        <w:jc w:val="left"/>
      </w:pPr>
      <w:bookmarkStart w:id="1869" w:name="bookmark1869"/>
      <w:bookmarkStart w:id="1870" w:name="bookmark1870"/>
      <w:bookmarkStart w:id="1871" w:name="bookmark1871"/>
      <w:r>
        <w:rPr>
          <w:color w:val="000000"/>
          <w:spacing w:val="0"/>
          <w:w w:val="100"/>
          <w:position w:val="0"/>
          <w:sz w:val="24"/>
          <w:szCs w:val="24"/>
        </w:rPr>
        <w:t>十三、股份支付</w:t>
      </w:r>
      <w:bookmarkEnd w:id="1869"/>
      <w:bookmarkEnd w:id="1870"/>
      <w:bookmarkEnd w:id="1871"/>
    </w:p>
    <w:p>
      <w:pPr>
        <w:pStyle w:val="Style36"/>
        <w:keepNext/>
        <w:keepLines/>
        <w:widowControl w:val="0"/>
        <w:shd w:val="clear" w:color="auto" w:fill="auto"/>
        <w:bidi w:val="0"/>
        <w:spacing w:before="0" w:line="240" w:lineRule="auto"/>
        <w:ind w:left="0" w:right="0" w:firstLine="440"/>
        <w:jc w:val="left"/>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72"/>
      <w:bookmarkEnd w:id="1873"/>
      <w:bookmarkEnd w:id="1874"/>
    </w:p>
    <w:p>
      <w:pPr>
        <w:pStyle w:val="Style33"/>
        <w:keepNext w:val="0"/>
        <w:keepLines w:val="0"/>
        <w:widowControl w:val="0"/>
        <w:shd w:val="clear" w:color="auto" w:fill="auto"/>
        <w:bidi w:val="0"/>
        <w:spacing w:before="0" w:after="140" w:line="240" w:lineRule="auto"/>
        <w:ind w:left="0" w:right="0" w:firstLine="4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44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75"/>
      <w:bookmarkEnd w:id="1876"/>
      <w:bookmarkEnd w:id="1877"/>
    </w:p>
    <w:p>
      <w:pPr>
        <w:pStyle w:val="Style33"/>
        <w:keepNext w:val="0"/>
        <w:keepLines w:val="0"/>
        <w:widowControl w:val="0"/>
        <w:shd w:val="clear" w:color="auto" w:fill="auto"/>
        <w:bidi w:val="0"/>
        <w:spacing w:before="0" w:after="140" w:line="240" w:lineRule="auto"/>
        <w:ind w:left="0" w:right="0" w:firstLine="4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激励计划草案公告前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个交易日的公司股票交易均价， 为每股</w:t>
            </w:r>
            <w:r>
              <w:rPr>
                <w:rFonts w:ascii="Times New Roman" w:eastAsia="Times New Roman" w:hAnsi="Times New Roman" w:cs="Times New Roman"/>
                <w:color w:val="000000"/>
                <w:spacing w:val="0"/>
                <w:w w:val="100"/>
                <w:position w:val="0"/>
                <w:sz w:val="18"/>
                <w:szCs w:val="18"/>
              </w:rPr>
              <w:t>8.22</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各期可行权数量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各期可行权额度</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考核指标完成率。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r>
    </w:tbl>
    <w:p>
      <w:pPr>
        <w:pStyle w:val="Style3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60"/>
        <w:keepNext w:val="0"/>
        <w:keepLines w:val="0"/>
        <w:widowControl w:val="0"/>
        <w:shd w:val="clear" w:color="auto" w:fill="auto"/>
        <w:bidi w:val="0"/>
        <w:spacing w:before="0" w:after="0" w:line="314" w:lineRule="exact"/>
        <w:ind w:left="4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年度公司经审计实现归属于上市公司股东的净利润亏损</w:t>
      </w:r>
      <w:r>
        <w:rPr>
          <w:rFonts w:ascii="Times New Roman" w:eastAsia="Times New Roman" w:hAnsi="Times New Roman" w:cs="Times New Roman"/>
          <w:color w:val="000000"/>
          <w:spacing w:val="0"/>
          <w:w w:val="100"/>
          <w:position w:val="0"/>
        </w:rPr>
        <w:t>11.92</w:t>
      </w:r>
      <w:r>
        <w:rPr>
          <w:color w:val="000000"/>
          <w:spacing w:val="0"/>
          <w:w w:val="100"/>
          <w:position w:val="0"/>
        </w:rPr>
        <w:t>亿元，扣除股权激励成本后，未达到 业绩考核目标下限，行权条件未达成。公司按照激励计划相关规定，注销激励对象所获授股票期权的当期 可行权份额，注销权益总额</w:t>
      </w:r>
      <w:r>
        <w:rPr>
          <w:rFonts w:ascii="Times New Roman" w:eastAsia="Times New Roman" w:hAnsi="Times New Roman" w:cs="Times New Roman"/>
          <w:color w:val="000000"/>
          <w:spacing w:val="0"/>
          <w:w w:val="100"/>
          <w:position w:val="0"/>
        </w:rPr>
        <w:t>508.5</w:t>
      </w:r>
      <w:r>
        <w:rPr>
          <w:color w:val="000000"/>
          <w:spacing w:val="0"/>
          <w:w w:val="100"/>
          <w:position w:val="0"/>
        </w:rPr>
        <w:t>万份。</w:t>
      </w:r>
    </w:p>
    <w:p>
      <w:pPr>
        <w:pStyle w:val="Style60"/>
        <w:keepNext w:val="0"/>
        <w:keepLines w:val="0"/>
        <w:widowControl w:val="0"/>
        <w:shd w:val="clear" w:color="auto" w:fill="auto"/>
        <w:bidi w:val="0"/>
        <w:spacing w:before="0" w:after="300" w:line="314" w:lineRule="exact"/>
        <w:ind w:left="42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日，本公司行权期结束且均未达到行权条件，本公司转回以权益结算的股份支付计 入资本公积的累计金额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,271,500.00</w:t>
      </w:r>
      <w:r>
        <w:rPr>
          <w:color w:val="000000"/>
          <w:spacing w:val="0"/>
          <w:w w:val="100"/>
          <w:position w:val="0"/>
        </w:rPr>
        <w:t>元，冲销以权益结算的股份支付确认的费用总额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,271,500.00</w:t>
      </w:r>
      <w:r>
        <w:rPr>
          <w:color w:val="000000"/>
          <w:spacing w:val="0"/>
          <w:w w:val="100"/>
          <w:position w:val="0"/>
        </w:rPr>
        <w:t>元。</w:t>
      </w:r>
    </w:p>
    <w:p>
      <w:pPr>
        <w:pStyle w:val="Style36"/>
        <w:keepNext/>
        <w:keepLines/>
        <w:widowControl w:val="0"/>
        <w:shd w:val="clear" w:color="auto" w:fill="auto"/>
        <w:tabs>
          <w:tab w:pos="798" w:val="left"/>
        </w:tabs>
        <w:bidi w:val="0"/>
        <w:spacing w:before="0" w:after="380" w:line="314" w:lineRule="exact"/>
        <w:ind w:left="0" w:right="0" w:firstLine="42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3</w:t>
      </w:r>
      <w:bookmarkEnd w:id="1880"/>
      <w:r>
        <w:rPr>
          <w:color w:val="000000"/>
          <w:spacing w:val="0"/>
          <w:w w:val="100"/>
          <w:position w:val="0"/>
        </w:rPr>
        <w:t>、</w:t>
        <w:tab/>
        <w:t>以现金结算的股份支付情况</w:t>
      </w:r>
      <w:bookmarkEnd w:id="1878"/>
      <w:bookmarkEnd w:id="1879"/>
      <w:bookmarkEnd w:id="1881"/>
    </w:p>
    <w:p>
      <w:pPr>
        <w:pStyle w:val="Style33"/>
        <w:keepNext w:val="0"/>
        <w:keepLines w:val="0"/>
        <w:widowControl w:val="0"/>
        <w:shd w:val="clear" w:color="auto" w:fill="auto"/>
        <w:bidi w:val="0"/>
        <w:spacing w:before="0" w:after="30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798" w:val="left"/>
        </w:tabs>
        <w:bidi w:val="0"/>
        <w:spacing w:before="0" w:after="380" w:line="314" w:lineRule="exact"/>
        <w:ind w:left="0" w:right="0" w:firstLine="42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4</w:t>
      </w:r>
      <w:bookmarkEnd w:id="1884"/>
      <w:r>
        <w:rPr>
          <w:color w:val="000000"/>
          <w:spacing w:val="0"/>
          <w:w w:val="100"/>
          <w:position w:val="0"/>
        </w:rPr>
        <w:t>、</w:t>
        <w:tab/>
        <w:t>股份支付的修改、终止情况</w:t>
      </w:r>
      <w:bookmarkEnd w:id="1882"/>
      <w:bookmarkEnd w:id="1883"/>
      <w:bookmarkEnd w:id="1885"/>
    </w:p>
    <w:p>
      <w:pPr>
        <w:pStyle w:val="Style3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截止本报告期末，可行权条件已不满足非市场业绩条件，公司预计将注销激励对象所获授股票期权的可行权份额。</w:t>
      </w:r>
    </w:p>
    <w:p>
      <w:pPr>
        <w:pStyle w:val="Style36"/>
        <w:keepNext/>
        <w:keepLines/>
        <w:widowControl w:val="0"/>
        <w:shd w:val="clear" w:color="auto" w:fill="auto"/>
        <w:tabs>
          <w:tab w:pos="798" w:val="left"/>
        </w:tabs>
        <w:bidi w:val="0"/>
        <w:spacing w:before="0" w:after="300" w:line="314" w:lineRule="exact"/>
        <w:ind w:left="0" w:right="0" w:firstLine="42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5</w:t>
      </w:r>
      <w:bookmarkEnd w:id="1888"/>
      <w:r>
        <w:rPr>
          <w:color w:val="000000"/>
          <w:spacing w:val="0"/>
          <w:w w:val="100"/>
          <w:position w:val="0"/>
        </w:rPr>
        <w:t>、</w:t>
        <w:tab/>
        <w:t>其他</w:t>
      </w:r>
      <w:bookmarkEnd w:id="1886"/>
      <w:bookmarkEnd w:id="1887"/>
      <w:bookmarkEnd w:id="1889"/>
    </w:p>
    <w:p>
      <w:pPr>
        <w:pStyle w:val="Style29"/>
        <w:keepNext/>
        <w:keepLines/>
        <w:widowControl w:val="0"/>
        <w:shd w:val="clear" w:color="auto" w:fill="auto"/>
        <w:bidi w:val="0"/>
        <w:spacing w:before="0" w:after="300" w:line="240" w:lineRule="auto"/>
        <w:ind w:left="0" w:right="0" w:firstLine="420"/>
        <w:jc w:val="left"/>
      </w:pPr>
      <w:bookmarkStart w:id="1890" w:name="bookmark1890"/>
      <w:bookmarkStart w:id="1891" w:name="bookmark1891"/>
      <w:bookmarkStart w:id="1892" w:name="bookmark1892"/>
      <w:r>
        <w:rPr>
          <w:color w:val="000000"/>
          <w:spacing w:val="0"/>
          <w:w w:val="100"/>
          <w:position w:val="0"/>
          <w:sz w:val="24"/>
          <w:szCs w:val="24"/>
        </w:rPr>
        <w:t>十四、承诺及或有事项</w:t>
      </w:r>
      <w:bookmarkEnd w:id="1890"/>
      <w:bookmarkEnd w:id="1891"/>
      <w:bookmarkEnd w:id="1892"/>
    </w:p>
    <w:p>
      <w:pPr>
        <w:pStyle w:val="Style36"/>
        <w:keepNext/>
        <w:keepLines/>
        <w:widowControl w:val="0"/>
        <w:shd w:val="clear" w:color="auto" w:fill="auto"/>
        <w:tabs>
          <w:tab w:pos="788" w:val="left"/>
        </w:tabs>
        <w:bidi w:val="0"/>
        <w:spacing w:before="0" w:after="380" w:line="314" w:lineRule="exact"/>
        <w:ind w:left="0" w:right="0" w:firstLine="42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1</w:t>
      </w:r>
      <w:bookmarkEnd w:id="1895"/>
      <w:r>
        <w:rPr>
          <w:color w:val="000000"/>
          <w:spacing w:val="0"/>
          <w:w w:val="100"/>
          <w:position w:val="0"/>
        </w:rPr>
        <w:t>、</w:t>
        <w:tab/>
        <w:t>重要承诺事项</w:t>
      </w:r>
      <w:bookmarkEnd w:id="1893"/>
      <w:bookmarkEnd w:id="1894"/>
      <w:bookmarkEnd w:id="1896"/>
    </w:p>
    <w:p>
      <w:pPr>
        <w:pStyle w:val="Style3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资产负债表日存在的重要承诺</w:t>
      </w:r>
    </w:p>
    <w:p>
      <w:pPr>
        <w:pStyle w:val="Style60"/>
        <w:keepNext w:val="0"/>
        <w:keepLines w:val="0"/>
        <w:widowControl w:val="0"/>
        <w:shd w:val="clear" w:color="auto" w:fill="auto"/>
        <w:bidi w:val="0"/>
        <w:spacing w:before="0" w:after="300" w:line="314" w:lineRule="exact"/>
        <w:ind w:left="0" w:right="0" w:firstLine="8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日，本公司无需披露的重大承诺事项。</w:t>
      </w:r>
    </w:p>
    <w:p>
      <w:pPr>
        <w:pStyle w:val="Style36"/>
        <w:keepNext/>
        <w:keepLines/>
        <w:widowControl w:val="0"/>
        <w:shd w:val="clear" w:color="auto" w:fill="auto"/>
        <w:tabs>
          <w:tab w:pos="798" w:val="left"/>
        </w:tabs>
        <w:bidi w:val="0"/>
        <w:spacing w:before="0" w:after="300" w:line="314" w:lineRule="exact"/>
        <w:ind w:left="0" w:right="0" w:firstLine="420"/>
        <w:jc w:val="both"/>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2</w:t>
      </w:r>
      <w:bookmarkEnd w:id="1899"/>
      <w:r>
        <w:rPr>
          <w:color w:val="000000"/>
          <w:spacing w:val="0"/>
          <w:w w:val="100"/>
          <w:position w:val="0"/>
        </w:rPr>
        <w:t>、</w:t>
        <w:tab/>
        <w:t>或有事项</w:t>
      </w:r>
      <w:bookmarkEnd w:id="1897"/>
      <w:bookmarkEnd w:id="1898"/>
      <w:bookmarkEnd w:id="1900"/>
    </w:p>
    <w:p>
      <w:pPr>
        <w:pStyle w:val="Style42"/>
        <w:keepNext/>
        <w:keepLines/>
        <w:widowControl w:val="0"/>
        <w:shd w:val="clear" w:color="auto" w:fill="auto"/>
        <w:tabs>
          <w:tab w:pos="913" w:val="left"/>
        </w:tabs>
        <w:bidi w:val="0"/>
        <w:spacing w:before="0" w:after="300" w:line="314" w:lineRule="exact"/>
        <w:ind w:left="0" w:right="0" w:firstLine="420"/>
        <w:jc w:val="both"/>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01"/>
      <w:bookmarkEnd w:id="1902"/>
      <w:bookmarkEnd w:id="1904"/>
    </w:p>
    <w:p>
      <w:pPr>
        <w:pStyle w:val="Style60"/>
        <w:keepNext w:val="0"/>
        <w:keepLines w:val="0"/>
        <w:widowControl w:val="0"/>
        <w:shd w:val="clear" w:color="auto" w:fill="auto"/>
        <w:bidi w:val="0"/>
        <w:spacing w:before="0" w:after="300" w:line="314" w:lineRule="exact"/>
        <w:ind w:left="0" w:right="0" w:firstLine="8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日，本公司无需披露的重大或有事项。</w:t>
      </w:r>
    </w:p>
    <w:p>
      <w:pPr>
        <w:pStyle w:val="Style42"/>
        <w:keepNext/>
        <w:keepLines/>
        <w:widowControl w:val="0"/>
        <w:shd w:val="clear" w:color="auto" w:fill="auto"/>
        <w:tabs>
          <w:tab w:pos="913" w:val="left"/>
        </w:tabs>
        <w:bidi w:val="0"/>
        <w:spacing w:before="0" w:after="380" w:line="314" w:lineRule="exact"/>
        <w:ind w:left="0" w:right="0" w:firstLine="42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05"/>
      <w:bookmarkEnd w:id="1906"/>
      <w:bookmarkEnd w:id="1908"/>
    </w:p>
    <w:p>
      <w:pPr>
        <w:pStyle w:val="Style3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公司不存在需要披露的重要或有事项。</w:t>
      </w:r>
    </w:p>
    <w:p>
      <w:pPr>
        <w:pStyle w:val="Style36"/>
        <w:keepNext/>
        <w:keepLines/>
        <w:widowControl w:val="0"/>
        <w:shd w:val="clear" w:color="auto" w:fill="auto"/>
        <w:tabs>
          <w:tab w:pos="798" w:val="left"/>
        </w:tabs>
        <w:bidi w:val="0"/>
        <w:spacing w:before="0" w:after="380" w:line="314" w:lineRule="exact"/>
        <w:ind w:left="0" w:right="0" w:firstLine="42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w:t>
        <w:tab/>
        <w:t>其他</w:t>
      </w:r>
      <w:bookmarkEnd w:id="1909"/>
      <w:bookmarkEnd w:id="1910"/>
      <w:bookmarkEnd w:id="1912"/>
    </w:p>
    <w:p>
      <w:pPr>
        <w:pStyle w:val="Style29"/>
        <w:keepNext/>
        <w:keepLines/>
        <w:widowControl w:val="0"/>
        <w:shd w:val="clear" w:color="auto" w:fill="auto"/>
        <w:bidi w:val="0"/>
        <w:spacing w:before="0" w:after="300" w:line="240" w:lineRule="auto"/>
        <w:ind w:left="0" w:right="0" w:firstLine="420"/>
        <w:jc w:val="left"/>
      </w:pPr>
      <w:bookmarkStart w:id="1913" w:name="bookmark1913"/>
      <w:bookmarkStart w:id="1914" w:name="bookmark1914"/>
      <w:bookmarkStart w:id="1915" w:name="bookmark1915"/>
      <w:r>
        <w:rPr>
          <w:color w:val="000000"/>
          <w:spacing w:val="0"/>
          <w:w w:val="100"/>
          <w:position w:val="0"/>
          <w:sz w:val="24"/>
          <w:szCs w:val="24"/>
        </w:rPr>
        <w:t>十五、资产负债表日后事项</w:t>
      </w:r>
      <w:bookmarkEnd w:id="1913"/>
      <w:bookmarkEnd w:id="1914"/>
      <w:bookmarkEnd w:id="1915"/>
    </w:p>
    <w:p>
      <w:pPr>
        <w:pStyle w:val="Style36"/>
        <w:keepNext/>
        <w:keepLines/>
        <w:widowControl w:val="0"/>
        <w:shd w:val="clear" w:color="auto" w:fill="auto"/>
        <w:bidi w:val="0"/>
        <w:spacing w:before="0" w:after="380" w:line="314" w:lineRule="exact"/>
        <w:ind w:left="0" w:right="0" w:firstLine="420"/>
        <w:jc w:val="both"/>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16"/>
      <w:bookmarkEnd w:id="1917"/>
      <w:bookmarkEnd w:id="191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6"/>
        <w:keepNext/>
        <w:keepLines/>
        <w:widowControl w:val="0"/>
        <w:shd w:val="clear" w:color="auto" w:fill="auto"/>
        <w:tabs>
          <w:tab w:pos="798" w:val="left"/>
        </w:tabs>
        <w:bidi w:val="0"/>
        <w:spacing w:before="0" w:after="400" w:line="326" w:lineRule="exact"/>
        <w:ind w:left="0" w:right="0" w:firstLine="420"/>
        <w:jc w:val="both"/>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bookmarkEnd w:id="1921"/>
      <w:r>
        <w:rPr>
          <w:color w:val="000000"/>
          <w:spacing w:val="0"/>
          <w:w w:val="100"/>
          <w:position w:val="0"/>
        </w:rPr>
        <w:t>、</w:t>
        <w:tab/>
        <w:t>利润分配情况</w:t>
      </w:r>
      <w:bookmarkEnd w:id="1919"/>
      <w:bookmarkEnd w:id="1920"/>
      <w:bookmarkEnd w:id="1922"/>
    </w:p>
    <w:p>
      <w:pPr>
        <w:pStyle w:val="Style33"/>
        <w:keepNext w:val="0"/>
        <w:keepLines w:val="0"/>
        <w:widowControl w:val="0"/>
        <w:shd w:val="clear" w:color="auto" w:fill="auto"/>
        <w:bidi w:val="0"/>
        <w:spacing w:before="0" w:after="280" w:line="240" w:lineRule="auto"/>
        <w:ind w:left="0" w:right="420" w:firstLine="0"/>
        <w:jc w:val="right"/>
      </w:pPr>
      <w:r>
        <w:rPr>
          <w:color w:val="000000"/>
          <w:spacing w:val="0"/>
          <w:w w:val="100"/>
          <w:position w:val="0"/>
        </w:rPr>
        <w:t>单位：元</w:t>
      </w:r>
    </w:p>
    <w:p>
      <w:pPr>
        <w:pStyle w:val="Style36"/>
        <w:keepNext/>
        <w:keepLines/>
        <w:widowControl w:val="0"/>
        <w:shd w:val="clear" w:color="auto" w:fill="auto"/>
        <w:tabs>
          <w:tab w:pos="798" w:val="left"/>
        </w:tabs>
        <w:bidi w:val="0"/>
        <w:spacing w:before="0" w:after="280" w:line="326" w:lineRule="exact"/>
        <w:ind w:left="0" w:right="0" w:firstLine="42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3</w:t>
      </w:r>
      <w:bookmarkEnd w:id="1925"/>
      <w:r>
        <w:rPr>
          <w:color w:val="000000"/>
          <w:spacing w:val="0"/>
          <w:w w:val="100"/>
          <w:position w:val="0"/>
        </w:rPr>
        <w:t>、</w:t>
        <w:tab/>
        <w:t>销售退回</w:t>
      </w:r>
      <w:bookmarkEnd w:id="1923"/>
      <w:bookmarkEnd w:id="1924"/>
      <w:bookmarkEnd w:id="1926"/>
    </w:p>
    <w:p>
      <w:pPr>
        <w:pStyle w:val="Style36"/>
        <w:keepNext/>
        <w:keepLines/>
        <w:widowControl w:val="0"/>
        <w:shd w:val="clear" w:color="auto" w:fill="auto"/>
        <w:tabs>
          <w:tab w:pos="798" w:val="left"/>
        </w:tabs>
        <w:bidi w:val="0"/>
        <w:spacing w:before="0" w:after="280" w:line="326" w:lineRule="exact"/>
        <w:ind w:left="0" w:right="0" w:firstLine="42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4</w:t>
      </w:r>
      <w:bookmarkEnd w:id="1929"/>
      <w:r>
        <w:rPr>
          <w:color w:val="000000"/>
          <w:spacing w:val="0"/>
          <w:w w:val="100"/>
          <w:position w:val="0"/>
        </w:rPr>
        <w:t>、</w:t>
        <w:tab/>
        <w:t>其他资产负债表日后事项说明</w:t>
      </w:r>
      <w:bookmarkEnd w:id="1927"/>
      <w:bookmarkEnd w:id="1928"/>
      <w:bookmarkEnd w:id="1930"/>
    </w:p>
    <w:p>
      <w:pPr>
        <w:pStyle w:val="Style60"/>
        <w:keepNext w:val="0"/>
        <w:keepLines w:val="0"/>
        <w:widowControl w:val="0"/>
        <w:shd w:val="clear" w:color="auto" w:fill="auto"/>
        <w:bidi w:val="0"/>
        <w:spacing w:before="0" w:after="0" w:line="326" w:lineRule="exact"/>
        <w:ind w:left="42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年公司收购陈颖、陈勇及谢鹏所持广州网融信息技术有限公司</w:t>
      </w:r>
      <w:r>
        <w:rPr>
          <w:rFonts w:ascii="Times New Roman" w:eastAsia="Times New Roman" w:hAnsi="Times New Roman" w:cs="Times New Roman"/>
          <w:color w:val="000000"/>
          <w:spacing w:val="0"/>
          <w:w w:val="100"/>
          <w:position w:val="0"/>
        </w:rPr>
        <w:t>25%</w:t>
      </w:r>
      <w:r>
        <w:rPr>
          <w:color w:val="000000"/>
          <w:spacing w:val="0"/>
          <w:w w:val="100"/>
          <w:position w:val="0"/>
        </w:rPr>
        <w:t>股权。近日公司收到青海省西 宁市中级人民法院《民事裁定书》：</w:t>
      </w:r>
    </w:p>
    <w:p>
      <w:pPr>
        <w:pStyle w:val="Style60"/>
        <w:keepNext w:val="0"/>
        <w:keepLines w:val="0"/>
        <w:widowControl w:val="0"/>
        <w:shd w:val="clear" w:color="auto" w:fill="auto"/>
        <w:bidi w:val="0"/>
        <w:spacing w:before="0" w:after="0" w:line="326" w:lineRule="exact"/>
        <w:ind w:left="0" w:right="0" w:firstLine="860"/>
        <w:jc w:val="left"/>
      </w:pPr>
      <w:bookmarkStart w:id="1931" w:name="bookmark1931"/>
      <w:r>
        <w:rPr>
          <w:rFonts w:ascii="Times New Roman" w:eastAsia="Times New Roman" w:hAnsi="Times New Roman" w:cs="Times New Roman"/>
          <w:color w:val="000000"/>
          <w:spacing w:val="0"/>
          <w:w w:val="100"/>
          <w:position w:val="0"/>
        </w:rPr>
        <w:t>1</w:t>
      </w:r>
      <w:bookmarkEnd w:id="1931"/>
      <w:r>
        <w:rPr>
          <w:color w:val="000000"/>
          <w:spacing w:val="0"/>
          <w:w w:val="100"/>
          <w:position w:val="0"/>
        </w:rPr>
        <w:t>、 根据</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）青</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8</w:t>
      </w:r>
      <w:r>
        <w:rPr>
          <w:color w:val="000000"/>
          <w:spacing w:val="0"/>
          <w:w w:val="100"/>
          <w:position w:val="0"/>
        </w:rPr>
        <w:t>号，查封、扣押、冻结公司名下价值</w:t>
      </w:r>
      <w:r>
        <w:rPr>
          <w:rFonts w:ascii="Times New Roman" w:eastAsia="Times New Roman" w:hAnsi="Times New Roman" w:cs="Times New Roman"/>
          <w:color w:val="000000"/>
          <w:spacing w:val="0"/>
          <w:w w:val="100"/>
          <w:position w:val="0"/>
        </w:rPr>
        <w:t xml:space="preserve">53,523,860. </w:t>
      </w:r>
      <w:r>
        <w:rPr>
          <w:rFonts w:ascii="Times New Roman" w:eastAsia="Times New Roman" w:hAnsi="Times New Roman" w:cs="Times New Roman"/>
          <w:color w:val="000000"/>
          <w:spacing w:val="0"/>
          <w:w w:val="100"/>
          <w:position w:val="0"/>
        </w:rPr>
        <w:t>1</w:t>
      </w:r>
      <w:r>
        <w:rPr>
          <w:color w:val="000000"/>
          <w:spacing w:val="0"/>
          <w:w w:val="100"/>
          <w:position w:val="0"/>
        </w:rPr>
        <w:t>元的财产。</w:t>
      </w:r>
    </w:p>
    <w:p>
      <w:pPr>
        <w:pStyle w:val="Style60"/>
        <w:keepNext w:val="0"/>
        <w:keepLines w:val="0"/>
        <w:widowControl w:val="0"/>
        <w:shd w:val="clear" w:color="auto" w:fill="auto"/>
        <w:tabs>
          <w:tab w:pos="1196" w:val="left"/>
        </w:tabs>
        <w:bidi w:val="0"/>
        <w:spacing w:before="0" w:after="0" w:line="326" w:lineRule="exact"/>
        <w:ind w:left="420" w:right="0"/>
        <w:jc w:val="both"/>
      </w:pPr>
      <w:bookmarkStart w:id="1932" w:name="bookmark1932"/>
      <w:r>
        <w:rPr>
          <w:rFonts w:ascii="Times New Roman" w:eastAsia="Times New Roman" w:hAnsi="Times New Roman" w:cs="Times New Roman"/>
          <w:color w:val="000000"/>
          <w:spacing w:val="0"/>
          <w:w w:val="100"/>
          <w:position w:val="0"/>
        </w:rPr>
        <w:t>2</w:t>
      </w:r>
      <w:bookmarkEnd w:id="1932"/>
      <w:r>
        <w:rPr>
          <w:color w:val="000000"/>
          <w:spacing w:val="0"/>
          <w:w w:val="100"/>
          <w:position w:val="0"/>
        </w:rPr>
        <w:t>、</w:t>
        <w:tab/>
        <w:t>根据</w:t>
      </w:r>
      <w:r>
        <w:rPr>
          <w:rFonts w:ascii="Times New Roman" w:eastAsia="Times New Roman" w:hAnsi="Times New Roman" w:cs="Times New Roman"/>
          <w:color w:val="000000"/>
          <w:spacing w:val="0"/>
          <w:w w:val="100"/>
          <w:position w:val="0"/>
        </w:rPr>
        <w:t>（2021</w:t>
      </w:r>
      <w:r>
        <w:rPr>
          <w:color w:val="000000"/>
          <w:spacing w:val="0"/>
          <w:w w:val="100"/>
          <w:position w:val="0"/>
        </w:rPr>
        <w:t>）青</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8</w:t>
      </w:r>
      <w:r>
        <w:rPr>
          <w:color w:val="000000"/>
          <w:spacing w:val="0"/>
          <w:w w:val="100"/>
          <w:position w:val="0"/>
        </w:rPr>
        <w:t>号之一，公司对管辖权提出异议成立，裁定本案移送北京市海淀区人民法 院处理。</w:t>
      </w:r>
    </w:p>
    <w:p>
      <w:pPr>
        <w:pStyle w:val="Style60"/>
        <w:keepNext w:val="0"/>
        <w:keepLines w:val="0"/>
        <w:widowControl w:val="0"/>
        <w:shd w:val="clear" w:color="auto" w:fill="auto"/>
        <w:bidi w:val="0"/>
        <w:spacing w:before="0" w:after="0" w:line="326" w:lineRule="exact"/>
        <w:ind w:left="0" w:right="0" w:firstLine="860"/>
        <w:jc w:val="both"/>
      </w:pPr>
      <w:r>
        <w:rPr>
          <w:color w:val="000000"/>
          <w:spacing w:val="0"/>
          <w:w w:val="100"/>
          <w:position w:val="0"/>
        </w:rPr>
        <w:t>截至本公告披露日，该案件尚未正式开庭审理。</w:t>
      </w:r>
    </w:p>
    <w:p>
      <w:pPr>
        <w:pStyle w:val="Style60"/>
        <w:keepNext w:val="0"/>
        <w:keepLines w:val="0"/>
        <w:widowControl w:val="0"/>
        <w:shd w:val="clear" w:color="auto" w:fill="auto"/>
        <w:bidi w:val="0"/>
        <w:spacing w:before="0" w:after="340" w:line="326" w:lineRule="exact"/>
        <w:ind w:left="0" w:right="0" w:firstLine="420"/>
        <w:jc w:val="left"/>
      </w:pPr>
      <w:r>
        <w:rPr>
          <w:color w:val="000000"/>
          <w:spacing w:val="0"/>
          <w:w w:val="100"/>
          <w:position w:val="0"/>
        </w:rPr>
        <w:t>除以上事项外，本公司无需披露的资产负债表日后事项。</w:t>
      </w:r>
    </w:p>
    <w:p>
      <w:pPr>
        <w:pStyle w:val="Style29"/>
        <w:keepNext/>
        <w:keepLines/>
        <w:widowControl w:val="0"/>
        <w:shd w:val="clear" w:color="auto" w:fill="auto"/>
        <w:bidi w:val="0"/>
        <w:spacing w:before="0" w:after="280" w:line="240" w:lineRule="auto"/>
        <w:ind w:left="0" w:right="0" w:firstLine="420"/>
        <w:jc w:val="left"/>
      </w:pPr>
      <w:bookmarkStart w:id="1933" w:name="bookmark1933"/>
      <w:bookmarkStart w:id="1934" w:name="bookmark1934"/>
      <w:bookmarkStart w:id="1935" w:name="bookmark1935"/>
      <w:r>
        <w:rPr>
          <w:color w:val="000000"/>
          <w:spacing w:val="0"/>
          <w:w w:val="100"/>
          <w:position w:val="0"/>
          <w:sz w:val="24"/>
          <w:szCs w:val="24"/>
        </w:rPr>
        <w:t>十六、其他重要事项</w:t>
      </w:r>
      <w:bookmarkEnd w:id="1933"/>
      <w:bookmarkEnd w:id="1934"/>
      <w:bookmarkEnd w:id="1935"/>
    </w:p>
    <w:p>
      <w:pPr>
        <w:pStyle w:val="Style36"/>
        <w:keepNext/>
        <w:keepLines/>
        <w:widowControl w:val="0"/>
        <w:shd w:val="clear" w:color="auto" w:fill="auto"/>
        <w:bidi w:val="0"/>
        <w:spacing w:before="0" w:after="280" w:line="326" w:lineRule="exact"/>
        <w:ind w:left="0" w:right="0" w:firstLine="42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36"/>
      <w:bookmarkEnd w:id="1937"/>
      <w:bookmarkEnd w:id="1938"/>
    </w:p>
    <w:p>
      <w:pPr>
        <w:pStyle w:val="Style42"/>
        <w:keepNext/>
        <w:keepLines/>
        <w:widowControl w:val="0"/>
        <w:shd w:val="clear" w:color="auto" w:fill="auto"/>
        <w:bidi w:val="0"/>
        <w:spacing w:before="0" w:after="100" w:line="326" w:lineRule="exact"/>
        <w:ind w:left="0" w:right="0" w:firstLine="42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39"/>
      <w:bookmarkEnd w:id="1940"/>
      <w:bookmarkEnd w:id="194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101" w:right="0" w:firstLine="0"/>
        <w:jc w:val="left"/>
        <w:rPr>
          <w:sz w:val="20"/>
          <w:szCs w:val="20"/>
        </w:rPr>
      </w:pPr>
      <w:bookmarkStart w:id="1942" w:name="bookmark194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942"/>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6"/>
        <w:keepNext/>
        <w:keepLines/>
        <w:widowControl w:val="0"/>
        <w:shd w:val="clear" w:color="auto" w:fill="auto"/>
        <w:tabs>
          <w:tab w:pos="798" w:val="left"/>
        </w:tabs>
        <w:bidi w:val="0"/>
        <w:spacing w:before="0" w:after="340" w:line="240" w:lineRule="auto"/>
        <w:ind w:left="0" w:right="0" w:firstLine="42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2</w:t>
      </w:r>
      <w:bookmarkEnd w:id="1945"/>
      <w:r>
        <w:rPr>
          <w:color w:val="000000"/>
          <w:spacing w:val="0"/>
          <w:w w:val="100"/>
          <w:position w:val="0"/>
        </w:rPr>
        <w:t>、</w:t>
        <w:tab/>
        <w:t>债务重组</w:t>
      </w:r>
      <w:bookmarkEnd w:id="1943"/>
      <w:bookmarkEnd w:id="1944"/>
      <w:bookmarkEnd w:id="1946"/>
    </w:p>
    <w:p>
      <w:pPr>
        <w:pStyle w:val="Style36"/>
        <w:keepNext/>
        <w:keepLines/>
        <w:widowControl w:val="0"/>
        <w:shd w:val="clear" w:color="auto" w:fill="auto"/>
        <w:tabs>
          <w:tab w:pos="798" w:val="left"/>
        </w:tabs>
        <w:bidi w:val="0"/>
        <w:spacing w:before="0" w:after="400" w:line="240" w:lineRule="auto"/>
        <w:ind w:left="0" w:right="0" w:firstLine="42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3</w:t>
      </w:r>
      <w:bookmarkEnd w:id="1949"/>
      <w:r>
        <w:rPr>
          <w:color w:val="000000"/>
          <w:spacing w:val="0"/>
          <w:w w:val="100"/>
          <w:position w:val="0"/>
        </w:rPr>
        <w:t>、</w:t>
        <w:tab/>
        <w:t>资产置换</w:t>
      </w:r>
      <w:bookmarkEnd w:id="1947"/>
      <w:bookmarkEnd w:id="1948"/>
      <w:bookmarkEnd w:id="1950"/>
    </w:p>
    <w:p>
      <w:pPr>
        <w:pStyle w:val="Style42"/>
        <w:keepNext/>
        <w:keepLines/>
        <w:widowControl w:val="0"/>
        <w:shd w:val="clear" w:color="auto" w:fill="auto"/>
        <w:tabs>
          <w:tab w:pos="913" w:val="left"/>
        </w:tabs>
        <w:bidi w:val="0"/>
        <w:spacing w:before="0" w:after="340" w:line="240" w:lineRule="auto"/>
        <w:ind w:left="0" w:right="0" w:firstLine="42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51"/>
      <w:bookmarkEnd w:id="1952"/>
      <w:bookmarkEnd w:id="1954"/>
    </w:p>
    <w:p>
      <w:pPr>
        <w:pStyle w:val="Style42"/>
        <w:keepNext/>
        <w:keepLines/>
        <w:widowControl w:val="0"/>
        <w:shd w:val="clear" w:color="auto" w:fill="auto"/>
        <w:tabs>
          <w:tab w:pos="913" w:val="left"/>
        </w:tabs>
        <w:bidi w:val="0"/>
        <w:spacing w:before="0" w:after="340" w:line="240" w:lineRule="auto"/>
        <w:ind w:left="0" w:right="0" w:firstLine="420"/>
        <w:jc w:val="both"/>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55"/>
      <w:bookmarkEnd w:id="1956"/>
      <w:bookmarkEnd w:id="1958"/>
    </w:p>
    <w:p>
      <w:pPr>
        <w:pStyle w:val="Style36"/>
        <w:keepNext/>
        <w:keepLines/>
        <w:widowControl w:val="0"/>
        <w:shd w:val="clear" w:color="auto" w:fill="auto"/>
        <w:tabs>
          <w:tab w:pos="798" w:val="left"/>
        </w:tabs>
        <w:bidi w:val="0"/>
        <w:spacing w:before="0" w:after="340" w:line="240" w:lineRule="auto"/>
        <w:ind w:left="0" w:right="0" w:firstLine="420"/>
        <w:jc w:val="both"/>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4</w:t>
      </w:r>
      <w:bookmarkEnd w:id="1961"/>
      <w:r>
        <w:rPr>
          <w:color w:val="000000"/>
          <w:spacing w:val="0"/>
          <w:w w:val="100"/>
          <w:position w:val="0"/>
        </w:rPr>
        <w:t>、</w:t>
        <w:tab/>
        <w:t>年金计划</w:t>
      </w:r>
      <w:bookmarkEnd w:id="1959"/>
      <w:bookmarkEnd w:id="1960"/>
      <w:bookmarkEnd w:id="1962"/>
    </w:p>
    <w:p>
      <w:pPr>
        <w:pStyle w:val="Style36"/>
        <w:keepNext/>
        <w:keepLines/>
        <w:widowControl w:val="0"/>
        <w:shd w:val="clear" w:color="auto" w:fill="auto"/>
        <w:tabs>
          <w:tab w:pos="798" w:val="left"/>
        </w:tabs>
        <w:bidi w:val="0"/>
        <w:spacing w:before="0" w:after="400" w:line="240" w:lineRule="auto"/>
        <w:ind w:left="0" w:right="0" w:firstLine="42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5</w:t>
      </w:r>
      <w:bookmarkEnd w:id="1965"/>
      <w:r>
        <w:rPr>
          <w:color w:val="000000"/>
          <w:spacing w:val="0"/>
          <w:w w:val="100"/>
          <w:position w:val="0"/>
        </w:rPr>
        <w:t>、</w:t>
        <w:tab/>
        <w:t>终止经营</w:t>
      </w:r>
      <w:bookmarkEnd w:id="1963"/>
      <w:bookmarkEnd w:id="1964"/>
      <w:bookmarkEnd w:id="196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989"/>
        <w:gridCol w:w="994"/>
        <w:gridCol w:w="1368"/>
        <w:gridCol w:w="1368"/>
        <w:gridCol w:w="1363"/>
        <w:gridCol w:w="257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归属于母公司所有者的终止经 营利润</w:t>
            </w:r>
          </w:p>
        </w:tc>
      </w:tr>
    </w:tbl>
    <w:p>
      <w:pPr>
        <w:pStyle w:val="Style33"/>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jc w:val="both"/>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6</w:t>
      </w:r>
      <w:bookmarkEnd w:id="1969"/>
      <w:r>
        <w:rPr>
          <w:color w:val="000000"/>
          <w:spacing w:val="0"/>
          <w:w w:val="100"/>
          <w:position w:val="0"/>
        </w:rPr>
        <w:t>、分部信息</w:t>
      </w:r>
      <w:bookmarkEnd w:id="1967"/>
      <w:bookmarkEnd w:id="1968"/>
      <w:bookmarkEnd w:id="1970"/>
    </w:p>
    <w:p>
      <w:pPr>
        <w:pStyle w:val="Style42"/>
        <w:keepNext/>
        <w:keepLines/>
        <w:widowControl w:val="0"/>
        <w:shd w:val="clear" w:color="auto" w:fill="auto"/>
        <w:tabs>
          <w:tab w:pos="889" w:val="left"/>
        </w:tabs>
        <w:bidi w:val="0"/>
        <w:spacing w:before="0" w:after="380" w:line="240" w:lineRule="auto"/>
        <w:ind w:left="0" w:right="0" w:firstLine="400"/>
        <w:jc w:val="both"/>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71"/>
      <w:bookmarkEnd w:id="1972"/>
      <w:bookmarkEnd w:id="1974"/>
    </w:p>
    <w:p>
      <w:pPr>
        <w:pStyle w:val="Style42"/>
        <w:keepNext/>
        <w:keepLines/>
        <w:widowControl w:val="0"/>
        <w:shd w:val="clear" w:color="auto" w:fill="auto"/>
        <w:tabs>
          <w:tab w:pos="889" w:val="left"/>
        </w:tabs>
        <w:bidi w:val="0"/>
        <w:spacing w:before="0" w:after="380" w:line="240" w:lineRule="auto"/>
        <w:ind w:left="0" w:right="0" w:firstLine="400"/>
        <w:jc w:val="both"/>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75"/>
      <w:bookmarkEnd w:id="1976"/>
      <w:bookmarkEnd w:id="197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79" w:line="1" w:lineRule="exact"/>
      </w:pPr>
    </w:p>
    <w:p>
      <w:pPr>
        <w:pStyle w:val="Style42"/>
        <w:keepNext/>
        <w:keepLines/>
        <w:widowControl w:val="0"/>
        <w:shd w:val="clear" w:color="auto" w:fill="auto"/>
        <w:tabs>
          <w:tab w:pos="889" w:val="left"/>
        </w:tabs>
        <w:bidi w:val="0"/>
        <w:spacing w:before="0" w:after="280" w:line="313" w:lineRule="exact"/>
        <w:ind w:left="0" w:right="0" w:firstLine="400"/>
        <w:jc w:val="both"/>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979"/>
      <w:bookmarkEnd w:id="1980"/>
      <w:bookmarkEnd w:id="1982"/>
    </w:p>
    <w:p>
      <w:pPr>
        <w:pStyle w:val="Style42"/>
        <w:keepNext/>
        <w:keepLines/>
        <w:widowControl w:val="0"/>
        <w:shd w:val="clear" w:color="auto" w:fill="auto"/>
        <w:tabs>
          <w:tab w:pos="889" w:val="left"/>
        </w:tabs>
        <w:bidi w:val="0"/>
        <w:spacing w:before="0" w:after="280" w:line="313" w:lineRule="exact"/>
        <w:ind w:left="0" w:right="0" w:firstLine="40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83"/>
      <w:bookmarkEnd w:id="1984"/>
      <w:bookmarkEnd w:id="1986"/>
    </w:p>
    <w:p>
      <w:pPr>
        <w:pStyle w:val="Style36"/>
        <w:keepNext/>
        <w:keepLines/>
        <w:widowControl w:val="0"/>
        <w:shd w:val="clear" w:color="auto" w:fill="auto"/>
        <w:bidi w:val="0"/>
        <w:spacing w:before="0" w:after="280" w:line="313" w:lineRule="exact"/>
        <w:ind w:left="0" w:right="0"/>
        <w:jc w:val="both"/>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7</w:t>
      </w:r>
      <w:bookmarkEnd w:id="1989"/>
      <w:r>
        <w:rPr>
          <w:color w:val="000000"/>
          <w:spacing w:val="0"/>
          <w:w w:val="100"/>
          <w:position w:val="0"/>
        </w:rPr>
        <w:t>、其他对投资者决策有影响的重要交易和事项</w:t>
      </w:r>
      <w:bookmarkEnd w:id="1987"/>
      <w:bookmarkEnd w:id="1988"/>
      <w:bookmarkEnd w:id="1990"/>
    </w:p>
    <w:p>
      <w:pPr>
        <w:pStyle w:val="Style60"/>
        <w:keepNext w:val="0"/>
        <w:keepLines w:val="0"/>
        <w:widowControl w:val="0"/>
        <w:shd w:val="clear" w:color="auto" w:fill="auto"/>
        <w:tabs>
          <w:tab w:pos="1504" w:val="left"/>
        </w:tabs>
        <w:bidi w:val="0"/>
        <w:spacing w:before="0" w:after="0" w:line="313" w:lineRule="exact"/>
        <w:ind w:left="400" w:right="0"/>
        <w:jc w:val="both"/>
      </w:pPr>
      <w:bookmarkStart w:id="1991" w:name="bookmark1991"/>
      <w:r>
        <w:rPr>
          <w:color w:val="000000"/>
          <w:spacing w:val="0"/>
          <w:w w:val="100"/>
          <w:position w:val="0"/>
        </w:rPr>
        <w:t>（</w:t>
      </w:r>
      <w:bookmarkEnd w:id="1991"/>
      <w:r>
        <w:rPr>
          <w:color w:val="000000"/>
          <w:spacing w:val="0"/>
          <w:w w:val="100"/>
          <w:position w:val="0"/>
        </w:rPr>
        <w:t>一）</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日，经公司总裁办公会审议，同意公司向兴业银行股份有限公司北京分行申请人 民币壹亿元流动资金借款，借款期限一年。截至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日，该笔借款已全部偿还完毕。</w:t>
      </w:r>
    </w:p>
    <w:p>
      <w:pPr>
        <w:pStyle w:val="Style60"/>
        <w:keepNext w:val="0"/>
        <w:keepLines w:val="0"/>
        <w:widowControl w:val="0"/>
        <w:shd w:val="clear" w:color="auto" w:fill="auto"/>
        <w:tabs>
          <w:tab w:pos="1523" w:val="left"/>
        </w:tabs>
        <w:bidi w:val="0"/>
        <w:spacing w:before="0" w:after="0" w:line="313" w:lineRule="exact"/>
        <w:ind w:left="400" w:right="0"/>
        <w:jc w:val="both"/>
      </w:pPr>
      <w:bookmarkStart w:id="1992" w:name="bookmark1992"/>
      <w:r>
        <w:rPr>
          <w:color w:val="000000"/>
          <w:spacing w:val="0"/>
          <w:w w:val="100"/>
          <w:position w:val="0"/>
        </w:rPr>
        <w:t>（</w:t>
      </w:r>
      <w:bookmarkEnd w:id="1992"/>
      <w:r>
        <w:rPr>
          <w:color w:val="000000"/>
          <w:spacing w:val="0"/>
          <w:w w:val="100"/>
          <w:position w:val="0"/>
        </w:rPr>
        <w:t>二）</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日，公司披露了《关于股东减持股份的预披露公告》，持有本公司股份</w:t>
      </w:r>
      <w:r>
        <w:rPr>
          <w:rFonts w:ascii="Times New Roman" w:eastAsia="Times New Roman" w:hAnsi="Times New Roman" w:cs="Times New Roman"/>
          <w:color w:val="000000"/>
          <w:spacing w:val="0"/>
          <w:w w:val="100"/>
          <w:position w:val="0"/>
        </w:rPr>
        <w:t xml:space="preserve">38,290,007 </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5%</w:t>
      </w:r>
      <w:r>
        <w:rPr>
          <w:color w:val="000000"/>
          <w:spacing w:val="0"/>
          <w:w w:val="100"/>
          <w:position w:val="0"/>
        </w:rPr>
        <w:t>）的股东天津泰达科技投资股份有限公司及其全资子公司广西泰达新原股权投资 有限公司计划自本次减持预披露公告之日起</w:t>
      </w:r>
      <w:r>
        <w:rPr>
          <w:rFonts w:ascii="Times New Roman" w:eastAsia="Times New Roman" w:hAnsi="Times New Roman" w:cs="Times New Roman"/>
          <w:color w:val="000000"/>
          <w:spacing w:val="0"/>
          <w:w w:val="100"/>
          <w:position w:val="0"/>
        </w:rPr>
        <w:t>15</w:t>
      </w:r>
      <w:r>
        <w:rPr>
          <w:color w:val="000000"/>
          <w:spacing w:val="0"/>
          <w:w w:val="100"/>
          <w:position w:val="0"/>
        </w:rPr>
        <w:t>个交易日之后的六个月时间内通过证券交易所集中竞价交 易、大宗交易方式减持本公司股份合计不超过</w:t>
      </w:r>
      <w:r>
        <w:rPr>
          <w:rFonts w:ascii="Times New Roman" w:eastAsia="Times New Roman" w:hAnsi="Times New Roman" w:cs="Times New Roman"/>
          <w:color w:val="000000"/>
          <w:spacing w:val="0"/>
          <w:w w:val="100"/>
          <w:position w:val="0"/>
        </w:rPr>
        <w:t>30,630,000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w:t>
      </w:r>
      <w:r>
        <w:rPr>
          <w:color w:val="000000"/>
          <w:spacing w:val="0"/>
          <w:w w:val="100"/>
          <w:position w:val="0"/>
        </w:rPr>
        <w:t>）。截至本报告披露日， 该事项已实施完成。</w:t>
      </w:r>
    </w:p>
    <w:p>
      <w:pPr>
        <w:pStyle w:val="Style60"/>
        <w:keepNext w:val="0"/>
        <w:keepLines w:val="0"/>
        <w:widowControl w:val="0"/>
        <w:shd w:val="clear" w:color="auto" w:fill="auto"/>
        <w:tabs>
          <w:tab w:pos="1523" w:val="left"/>
        </w:tabs>
        <w:bidi w:val="0"/>
        <w:spacing w:before="0" w:after="0" w:line="313" w:lineRule="exact"/>
        <w:ind w:left="400" w:right="0"/>
        <w:jc w:val="both"/>
      </w:pPr>
      <w:bookmarkStart w:id="1993" w:name="bookmark1993"/>
      <w:r>
        <w:rPr>
          <w:color w:val="000000"/>
          <w:spacing w:val="0"/>
          <w:w w:val="100"/>
          <w:position w:val="0"/>
        </w:rPr>
        <w:t>（</w:t>
      </w:r>
      <w:bookmarkEnd w:id="1993"/>
      <w:r>
        <w:rPr>
          <w:color w:val="000000"/>
          <w:spacing w:val="0"/>
          <w:w w:val="100"/>
          <w:position w:val="0"/>
        </w:rPr>
        <w:t>三）</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日，公司收到董事长彭聪先生出具的《股份增持告知函》，彭聪先生及其控制的 关联方拟于增持股份计划公告披露之日起六个月内（敏感期除外）通过深圳证券交易所证券交易系统（包 括但不限于参与定增、集中竞价、大宗交易等方式）增持公司股份，拟增持股份的金额不低于</w:t>
      </w:r>
      <w:r>
        <w:rPr>
          <w:rFonts w:ascii="Times New Roman" w:eastAsia="Times New Roman" w:hAnsi="Times New Roman" w:cs="Times New Roman"/>
          <w:color w:val="000000"/>
          <w:spacing w:val="0"/>
          <w:w w:val="100"/>
          <w:position w:val="0"/>
        </w:rPr>
        <w:t>10,000</w:t>
      </w:r>
      <w:r>
        <w:rPr>
          <w:color w:val="000000"/>
          <w:spacing w:val="0"/>
          <w:w w:val="100"/>
          <w:position w:val="0"/>
        </w:rPr>
        <w:t>万元 人民币，且不超过</w:t>
      </w:r>
      <w:r>
        <w:rPr>
          <w:rFonts w:ascii="Times New Roman" w:eastAsia="Times New Roman" w:hAnsi="Times New Roman" w:cs="Times New Roman"/>
          <w:color w:val="000000"/>
          <w:spacing w:val="0"/>
          <w:w w:val="100"/>
          <w:position w:val="0"/>
        </w:rPr>
        <w:t>20,000</w:t>
      </w:r>
      <w:r>
        <w:rPr>
          <w:color w:val="000000"/>
          <w:spacing w:val="0"/>
          <w:w w:val="100"/>
          <w:position w:val="0"/>
        </w:rPr>
        <w:t>万元人民币。截至本报告披露日，该事项已实施完成。</w:t>
      </w:r>
    </w:p>
    <w:p>
      <w:pPr>
        <w:pStyle w:val="Style60"/>
        <w:keepNext w:val="0"/>
        <w:keepLines w:val="0"/>
        <w:widowControl w:val="0"/>
        <w:shd w:val="clear" w:color="auto" w:fill="auto"/>
        <w:tabs>
          <w:tab w:pos="1523" w:val="left"/>
        </w:tabs>
        <w:bidi w:val="0"/>
        <w:spacing w:before="0" w:after="0" w:line="313" w:lineRule="exact"/>
        <w:ind w:left="400" w:right="0"/>
        <w:jc w:val="both"/>
      </w:pPr>
      <w:bookmarkStart w:id="1994" w:name="bookmark1994"/>
      <w:r>
        <w:rPr>
          <w:color w:val="000000"/>
          <w:spacing w:val="0"/>
          <w:w w:val="100"/>
          <w:position w:val="0"/>
        </w:rPr>
        <w:t>（</w:t>
      </w:r>
      <w:bookmarkEnd w:id="1994"/>
      <w:r>
        <w:rPr>
          <w:color w:val="000000"/>
          <w:spacing w:val="0"/>
          <w:w w:val="100"/>
          <w:position w:val="0"/>
        </w:rPr>
        <w:t>四）</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日，经公司总裁办公会审议，同意公司出资设立全资子公司顺利办（贵州）数据 服务有限公司，注册资本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日完成工商登记手续。</w:t>
      </w:r>
    </w:p>
    <w:p>
      <w:pPr>
        <w:pStyle w:val="Style60"/>
        <w:keepNext w:val="0"/>
        <w:keepLines w:val="0"/>
        <w:widowControl w:val="0"/>
        <w:shd w:val="clear" w:color="auto" w:fill="auto"/>
        <w:bidi w:val="0"/>
        <w:spacing w:before="0" w:after="380" w:line="313" w:lineRule="exact"/>
        <w:ind w:left="400" w:right="0"/>
        <w:jc w:val="both"/>
      </w:pPr>
      <w:bookmarkStart w:id="1995" w:name="bookmark1995"/>
      <w:r>
        <w:rPr>
          <w:color w:val="000000"/>
          <w:spacing w:val="0"/>
          <w:w w:val="100"/>
          <w:position w:val="0"/>
        </w:rPr>
        <w:t>（</w:t>
      </w:r>
      <w:bookmarkEnd w:id="1995"/>
      <w:r>
        <w:rPr>
          <w:color w:val="000000"/>
          <w:spacing w:val="0"/>
          <w:w w:val="100"/>
          <w:position w:val="0"/>
        </w:rPr>
        <w:t xml:space="preserve">五）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日，经公司总裁办公会审议，同意子公司顺利办（贵州）数据服务有限公司出资 设立参股公司福州经济技术开发区顺荣基金管理有限公司，注册资本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万元，其中顺利办（贵州）数据 服务有限公司股权比例为</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日完成工商登记手续。</w:t>
      </w:r>
    </w:p>
    <w:p>
      <w:pPr>
        <w:pStyle w:val="Style18"/>
        <w:keepNext w:val="0"/>
        <w:keepLines w:val="0"/>
        <w:widowControl w:val="0"/>
        <w:shd w:val="clear" w:color="auto" w:fill="auto"/>
        <w:bidi w:val="0"/>
        <w:spacing w:before="0" w:after="0" w:line="240" w:lineRule="auto"/>
        <w:ind w:left="408" w:right="0" w:firstLine="0"/>
        <w:jc w:val="left"/>
        <w:rPr>
          <w:sz w:val="20"/>
          <w:szCs w:val="20"/>
        </w:rPr>
      </w:pPr>
      <w:bookmarkStart w:id="1996" w:name="bookmark1996"/>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w:t>
      </w:r>
      <w:bookmarkEnd w:id="1996"/>
    </w:p>
    <w:tbl>
      <w:tblPr>
        <w:tblOverlap w:val="never"/>
        <w:jc w:val="center"/>
        <w:tblLayout w:type="fixed"/>
      </w:tblPr>
      <w:tblGrid>
        <w:gridCol w:w="2702"/>
        <w:gridCol w:w="2654"/>
        <w:gridCol w:w="1589"/>
        <w:gridCol w:w="1834"/>
        <w:gridCol w:w="1723"/>
      </w:tblGrid>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起诉单位（原告）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被诉单位（被告）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涉案标的（万元）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案件进展状态</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李艺苹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1" w:lineRule="exact"/>
              <w:ind w:left="0" w:right="0" w:firstLine="0"/>
              <w:jc w:val="center"/>
            </w:pPr>
            <w:r>
              <w:rPr>
                <w:color w:val="000000"/>
                <w:spacing w:val="0"/>
                <w:w w:val="100"/>
                <w:position w:val="0"/>
              </w:rPr>
              <w:t>霍尔果斯快马财税管理服务有限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27 0，</w:t>
            </w:r>
            <w:r>
              <w:rPr>
                <w:color w:val="000000"/>
                <w:spacing w:val="0"/>
                <w:w w:val="100"/>
                <w:position w:val="0"/>
              </w:rPr>
              <w:t>向 北京三中院提起上 诉，目前该案尚在二 审程序中。</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霍尔果斯易桥快马企业管理咨询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大连益字号企业服务有限公司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2020</w:t>
            </w:r>
            <w:r>
              <w:rPr>
                <w:color w:val="000000"/>
                <w:spacing w:val="0"/>
                <w:w w:val="100"/>
                <w:position w:val="0"/>
              </w:rPr>
              <w:t>年新增，开庭审 理中，尚未判决。</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浙江戴卫资产管理有限公司、陈荣 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768. </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2020</w:t>
            </w:r>
            <w:r>
              <w:rPr>
                <w:color w:val="000000"/>
                <w:spacing w:val="0"/>
                <w:w w:val="100"/>
                <w:position w:val="0"/>
              </w:rPr>
              <w:t>年新增，开庭审 理中，尚未判决。</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霍尔果斯快马财税管理服务有限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杭州天慧财务管理咨询有限公司、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330.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年新增，开庭审</w:t>
            </w:r>
          </w:p>
        </w:tc>
      </w:tr>
    </w:tbl>
    <w:p>
      <w:pPr>
        <w:widowControl w:val="0"/>
        <w:spacing w:line="1" w:lineRule="exact"/>
      </w:pPr>
      <w:r>
        <w:br w:type="page"/>
      </w:r>
    </w:p>
    <w:tbl>
      <w:tblPr>
        <w:tblOverlap w:val="never"/>
        <w:jc w:val="center"/>
        <w:tblLayout w:type="fixed"/>
      </w:tblPr>
      <w:tblGrid>
        <w:gridCol w:w="2702"/>
        <w:gridCol w:w="2654"/>
        <w:gridCol w:w="1589"/>
        <w:gridCol w:w="1834"/>
        <w:gridCol w:w="1723"/>
      </w:tblGrid>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理中，尚未判决。</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pPr>
            <w:r>
              <w:rPr>
                <w:color w:val="000000"/>
                <w:spacing w:val="0"/>
                <w:w w:val="100"/>
                <w:position w:val="0"/>
              </w:rPr>
              <w:t>丽水锦联创业投资合伙企业（有限 合伙）、杭州至通投资管理咨询有 限公司、卢伟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160.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2020</w:t>
            </w:r>
            <w:r>
              <w:rPr>
                <w:color w:val="000000"/>
                <w:spacing w:val="0"/>
                <w:w w:val="100"/>
                <w:position w:val="0"/>
              </w:rPr>
              <w:t>年新增，开庭审 理中，尚未判决。</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264.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2020</w:t>
            </w:r>
            <w:r>
              <w:rPr>
                <w:color w:val="000000"/>
                <w:spacing w:val="0"/>
                <w:w w:val="100"/>
                <w:position w:val="0"/>
              </w:rPr>
              <w:t>年新增，开庭审 理中，尚未判决。</w:t>
            </w:r>
          </w:p>
        </w:tc>
      </w:tr>
      <w:tr>
        <w:trPr>
          <w:trHeight w:val="5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北京一九九九知识产权代理有限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566.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2020</w:t>
            </w:r>
            <w:r>
              <w:rPr>
                <w:color w:val="000000"/>
                <w:spacing w:val="0"/>
                <w:w w:val="100"/>
                <w:position w:val="0"/>
              </w:rPr>
              <w:t>年新增，开庭审 理中，尚未判决。</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pPr>
            <w:r>
              <w:rPr>
                <w:color w:val="000000"/>
                <w:spacing w:val="0"/>
                <w:w w:val="100"/>
                <w:position w:val="0"/>
              </w:rPr>
              <w:t>丽水锦联创业投资合伙企业（有限 合伙）、杭州至通投资管理咨询有 限公司、卢伟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1"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3,311.60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2020</w:t>
            </w:r>
            <w:r>
              <w:rPr>
                <w:color w:val="000000"/>
                <w:spacing w:val="0"/>
                <w:w w:val="100"/>
                <w:position w:val="0"/>
              </w:rPr>
              <w:t>年新增，尚未开 庭。</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丽水鑫立达创业投资合伙企业（有 限合伙）、绍兴柯桥和达企业管理 咨询有限公司、章勇坚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500.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2020</w:t>
            </w:r>
            <w:r>
              <w:rPr>
                <w:color w:val="000000"/>
                <w:spacing w:val="0"/>
                <w:w w:val="100"/>
                <w:position w:val="0"/>
              </w:rPr>
              <w:t>年新增，尚未开 庭。</w:t>
            </w:r>
          </w:p>
        </w:tc>
      </w:tr>
      <w:tr>
        <w:trPr>
          <w:trHeight w:val="50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北京小胚芽科技有限公司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509.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2020</w:t>
            </w:r>
            <w:r>
              <w:rPr>
                <w:color w:val="000000"/>
                <w:spacing w:val="0"/>
                <w:w w:val="100"/>
                <w:position w:val="0"/>
              </w:rPr>
              <w:t>年新增，开庭审 理中，尚未判决。</w:t>
            </w:r>
          </w:p>
        </w:tc>
      </w:tr>
      <w:tr>
        <w:trPr>
          <w:trHeight w:val="73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1"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both"/>
            </w:pPr>
            <w:r>
              <w:rPr>
                <w:color w:val="000000"/>
                <w:spacing w:val="0"/>
                <w:w w:val="100"/>
                <w:position w:val="0"/>
              </w:rPr>
              <w:t>丽水鑫立达创业投资合伙企业（有 限合伙）、绍兴柯桥和达企业管理 咨询有限公司、章勇坚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股权转让纠纷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3,120.00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月立案，开 庭审理中，尚未判决。</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14,598.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400"/>
        <w:jc w:val="both"/>
      </w:pPr>
      <w:bookmarkStart w:id="1997" w:name="bookmark1997"/>
      <w:bookmarkStart w:id="1998" w:name="bookmark1998"/>
      <w:bookmarkStart w:id="1999" w:name="bookmark1999"/>
      <w:r>
        <w:rPr>
          <w:color w:val="000000"/>
          <w:spacing w:val="0"/>
          <w:w w:val="100"/>
          <w:position w:val="0"/>
          <w:sz w:val="24"/>
          <w:szCs w:val="24"/>
        </w:rPr>
        <w:t>十七、母公司财务报表主要项目注释</w:t>
      </w:r>
      <w:bookmarkEnd w:id="1997"/>
      <w:bookmarkEnd w:id="1998"/>
      <w:bookmarkEnd w:id="1999"/>
    </w:p>
    <w:p>
      <w:pPr>
        <w:pStyle w:val="Style36"/>
        <w:keepNext/>
        <w:keepLines/>
        <w:widowControl w:val="0"/>
        <w:shd w:val="clear" w:color="auto" w:fill="auto"/>
        <w:bidi w:val="0"/>
        <w:spacing w:before="0" w:after="380" w:line="240" w:lineRule="auto"/>
        <w:ind w:left="0" w:right="0"/>
        <w:jc w:val="both"/>
      </w:pPr>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00"/>
      <w:bookmarkEnd w:id="2001"/>
      <w:bookmarkEnd w:id="2002"/>
    </w:p>
    <w:p>
      <w:pPr>
        <w:pStyle w:val="Style42"/>
        <w:keepNext/>
        <w:keepLines/>
        <w:widowControl w:val="0"/>
        <w:shd w:val="clear" w:color="auto" w:fill="auto"/>
        <w:bidi w:val="0"/>
        <w:spacing w:before="0" w:after="380" w:line="240" w:lineRule="auto"/>
        <w:ind w:left="0" w:right="0" w:firstLine="400"/>
        <w:jc w:val="both"/>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03"/>
      <w:bookmarkEnd w:id="2004"/>
      <w:bookmarkEnd w:id="2005"/>
    </w:p>
    <w:p>
      <w:pPr>
        <w:pStyle w:val="Style33"/>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113,077.55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113,077.55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w:t>
            </w:r>
          </w:p>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30,751.56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113,077.55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p>
      <w:pPr>
        <w:widowControl w:val="0"/>
        <w:jc w:val="center"/>
        <w:rPr>
          <w:sz w:val="2"/>
          <w:szCs w:val="2"/>
        </w:rPr>
      </w:pPr>
      <w:r>
        <w:drawing>
          <wp:inline>
            <wp:extent cx="6089650" cy="143256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1"/>
                    <a:stretch/>
                  </pic:blipFill>
                  <pic:spPr>
                    <a:xfrm>
                      <a:ext cx="6089650" cy="1432560"/>
                    </a:xfrm>
                    <a:prstGeom prst="rect"/>
                  </pic:spPr>
                </pic:pic>
              </a:graphicData>
            </a:graphic>
          </wp:inline>
        </w:drawing>
      </w:r>
    </w:p>
    <w:p>
      <w:pPr>
        <w:widowControl w:val="0"/>
        <w:spacing w:after="159" w:line="1" w:lineRule="exact"/>
      </w:pPr>
    </w:p>
    <w:p>
      <w:pPr>
        <w:pStyle w:val="Style33"/>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after="1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按账龄披露</w:t>
      </w:r>
    </w:p>
    <w:p>
      <w:pPr>
        <w:pStyle w:val="Style33"/>
        <w:keepNext w:val="0"/>
        <w:keepLines w:val="0"/>
        <w:widowControl w:val="0"/>
        <w:shd w:val="clear" w:color="auto" w:fill="auto"/>
        <w:bidi w:val="0"/>
        <w:spacing w:before="0" w:after="120" w:line="240" w:lineRule="auto"/>
        <w:ind w:left="93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32,370.06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32,370.06</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4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6"/>
      <w:bookmarkEnd w:id="2007"/>
      <w:bookmarkEnd w:id="2008"/>
    </w:p>
    <w:p>
      <w:pPr>
        <w:pStyle w:val="Style33"/>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3"/>
        <w:keepNext w:val="0"/>
        <w:keepLines w:val="0"/>
        <w:widowControl w:val="0"/>
        <w:shd w:val="clear" w:color="auto" w:fill="auto"/>
        <w:bidi w:val="0"/>
        <w:spacing w:before="0" w:after="120" w:line="240" w:lineRule="auto"/>
        <w:ind w:left="93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54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09"/>
      <w:bookmarkEnd w:id="2010"/>
      <w:bookmarkEnd w:id="2012"/>
    </w:p>
    <w:p>
      <w:pPr>
        <w:pStyle w:val="Style33"/>
        <w:keepNext w:val="0"/>
        <w:keepLines w:val="0"/>
        <w:widowControl w:val="0"/>
        <w:shd w:val="clear" w:color="auto" w:fill="auto"/>
        <w:bidi w:val="0"/>
        <w:spacing w:before="0" w:after="120" w:line="240" w:lineRule="auto"/>
        <w:ind w:left="93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其中重要的应收账款核销情况：</w:t>
      </w:r>
    </w:p>
    <w:p>
      <w:pPr>
        <w:pStyle w:val="Style33"/>
        <w:keepNext w:val="0"/>
        <w:keepLines w:val="0"/>
        <w:widowControl w:val="0"/>
        <w:shd w:val="clear" w:color="auto" w:fill="auto"/>
        <w:bidi w:val="0"/>
        <w:spacing w:before="0" w:after="120" w:line="240" w:lineRule="auto"/>
        <w:ind w:left="93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42"/>
        <w:keepNext/>
        <w:keepLines/>
        <w:widowControl w:val="0"/>
        <w:shd w:val="clear" w:color="auto" w:fill="auto"/>
        <w:bidi w:val="0"/>
        <w:spacing w:before="0" w:after="360" w:line="240" w:lineRule="auto"/>
        <w:ind w:left="0" w:right="0" w:firstLine="54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13"/>
      <w:bookmarkEnd w:id="2014"/>
      <w:bookmarkEnd w:id="2016"/>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27,841.75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32,370.06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tabs>
          <w:tab w:pos="913" w:val="left"/>
        </w:tabs>
        <w:bidi w:val="0"/>
        <w:spacing w:before="0" w:after="360" w:line="240" w:lineRule="auto"/>
        <w:ind w:left="0" w:right="0" w:firstLine="420"/>
        <w:jc w:val="left"/>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17"/>
      <w:bookmarkEnd w:id="2018"/>
      <w:bookmarkEnd w:id="2020"/>
    </w:p>
    <w:p>
      <w:pPr>
        <w:pStyle w:val="Style42"/>
        <w:keepNext/>
        <w:keepLines/>
        <w:widowControl w:val="0"/>
        <w:shd w:val="clear" w:color="auto" w:fill="auto"/>
        <w:tabs>
          <w:tab w:pos="913" w:val="left"/>
        </w:tabs>
        <w:bidi w:val="0"/>
        <w:spacing w:before="0" w:after="360" w:line="240" w:lineRule="auto"/>
        <w:ind w:left="0" w:right="0" w:firstLine="420"/>
        <w:jc w:val="left"/>
      </w:pPr>
      <w:bookmarkStart w:id="2021" w:name="bookmark2021"/>
      <w:bookmarkStart w:id="2022" w:name="bookmark2022"/>
      <w:bookmarkStart w:id="2023" w:name="bookmark2023"/>
      <w:bookmarkStart w:id="2024" w:name="bookmark2024"/>
      <w:r>
        <w:rPr>
          <w:color w:val="000000"/>
          <w:spacing w:val="0"/>
          <w:w w:val="100"/>
          <w:position w:val="0"/>
        </w:rPr>
        <w:t>（</w:t>
      </w:r>
      <w:bookmarkEnd w:id="202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21"/>
      <w:bookmarkEnd w:id="2022"/>
      <w:bookmarkEnd w:id="2024"/>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42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25"/>
      <w:bookmarkEnd w:id="2026"/>
      <w:bookmarkEnd w:id="2027"/>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226,241,581.39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140,222,881.28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227,491,581.39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141,472,881.28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420"/>
        <w:jc w:val="left"/>
      </w:pPr>
      <w:bookmarkStart w:id="2028" w:name="bookmark2028"/>
      <w:bookmarkStart w:id="2029" w:name="bookmark2029"/>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28"/>
      <w:bookmarkEnd w:id="2029"/>
      <w:bookmarkEnd w:id="2030"/>
    </w:p>
    <w:p>
      <w:pPr>
        <w:pStyle w:val="Style77"/>
        <w:keepNext/>
        <w:keepLines/>
        <w:widowControl w:val="0"/>
        <w:shd w:val="clear" w:color="auto" w:fill="auto"/>
        <w:bidi w:val="0"/>
        <w:spacing w:before="0" w:after="360" w:line="240" w:lineRule="auto"/>
        <w:ind w:left="0" w:right="0" w:firstLine="42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1</w:t>
      </w:r>
      <w:bookmarkEnd w:id="2033"/>
      <w:r>
        <w:rPr>
          <w:color w:val="000000"/>
          <w:spacing w:val="0"/>
          <w:w w:val="100"/>
          <w:position w:val="0"/>
        </w:rPr>
        <w:t>）应收利息分类</w:t>
      </w:r>
      <w:bookmarkEnd w:id="2031"/>
      <w:bookmarkEnd w:id="2032"/>
      <w:bookmarkEnd w:id="2034"/>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42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bookmarkEnd w:id="2037"/>
      <w:r>
        <w:rPr>
          <w:color w:val="000000"/>
          <w:spacing w:val="0"/>
          <w:w w:val="100"/>
          <w:position w:val="0"/>
        </w:rPr>
        <w:t>）重要逾期利息</w:t>
      </w:r>
      <w:bookmarkEnd w:id="2035"/>
      <w:bookmarkEnd w:id="2036"/>
      <w:bookmarkEnd w:id="2038"/>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w:t>
      </w:r>
    </w:p>
    <w:p>
      <w:pPr>
        <w:pStyle w:val="Style77"/>
        <w:keepNext/>
        <w:keepLines/>
        <w:widowControl w:val="0"/>
        <w:shd w:val="clear" w:color="auto" w:fill="auto"/>
        <w:bidi w:val="0"/>
        <w:spacing w:before="0" w:after="360" w:line="240" w:lineRule="auto"/>
        <w:ind w:left="0" w:right="0" w:firstLine="42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3</w:t>
      </w:r>
      <w:bookmarkEnd w:id="2041"/>
      <w:r>
        <w:rPr>
          <w:color w:val="000000"/>
          <w:spacing w:val="0"/>
          <w:w w:val="100"/>
          <w:position w:val="0"/>
        </w:rPr>
        <w:t>）坏账准备计提情况</w:t>
      </w:r>
      <w:bookmarkEnd w:id="2039"/>
      <w:bookmarkEnd w:id="2040"/>
      <w:bookmarkEnd w:id="2042"/>
    </w:p>
    <w:p>
      <w:pPr>
        <w:pStyle w:val="Style33"/>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bidi w:val="0"/>
        <w:spacing w:before="0" w:after="380" w:line="240" w:lineRule="auto"/>
        <w:ind w:left="0" w:right="0" w:firstLine="420"/>
        <w:jc w:val="left"/>
      </w:pPr>
      <w:bookmarkStart w:id="2043" w:name="bookmark2043"/>
      <w:bookmarkStart w:id="2044" w:name="bookmark2044"/>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43"/>
      <w:bookmarkEnd w:id="2044"/>
      <w:bookmarkEnd w:id="2045"/>
    </w:p>
    <w:p>
      <w:pPr>
        <w:pStyle w:val="Style77"/>
        <w:keepNext/>
        <w:keepLines/>
        <w:widowControl w:val="0"/>
        <w:shd w:val="clear" w:color="auto" w:fill="auto"/>
        <w:bidi w:val="0"/>
        <w:spacing w:before="0" w:line="240" w:lineRule="auto"/>
        <w:ind w:left="0" w:right="0" w:firstLine="42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1</w:t>
      </w:r>
      <w:bookmarkEnd w:id="2048"/>
      <w:r>
        <w:rPr>
          <w:color w:val="000000"/>
          <w:spacing w:val="0"/>
          <w:w w:val="100"/>
          <w:position w:val="0"/>
        </w:rPr>
        <w:t>）应收股利分类</w:t>
      </w:r>
      <w:bookmarkEnd w:id="2046"/>
      <w:bookmarkEnd w:id="2047"/>
      <w:bookmarkEnd w:id="2049"/>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42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bookmarkEnd w:id="205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50"/>
      <w:bookmarkEnd w:id="2051"/>
      <w:bookmarkEnd w:id="205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提起诉讼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42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3</w:t>
      </w:r>
      <w:bookmarkEnd w:id="2056"/>
      <w:r>
        <w:rPr>
          <w:color w:val="000000"/>
          <w:spacing w:val="0"/>
          <w:w w:val="100"/>
          <w:position w:val="0"/>
        </w:rPr>
        <w:t>）坏账准备计提情况</w:t>
      </w:r>
      <w:bookmarkEnd w:id="2054"/>
      <w:bookmarkEnd w:id="2055"/>
      <w:bookmarkEnd w:id="2057"/>
    </w:p>
    <w:p>
      <w:pPr>
        <w:pStyle w:val="Style33"/>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42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58"/>
      <w:bookmarkEnd w:id="2059"/>
      <w:bookmarkEnd w:id="2061"/>
    </w:p>
    <w:p>
      <w:pPr>
        <w:pStyle w:val="Style77"/>
        <w:keepNext/>
        <w:keepLines/>
        <w:widowControl w:val="0"/>
        <w:shd w:val="clear" w:color="auto" w:fill="auto"/>
        <w:bidi w:val="0"/>
        <w:spacing w:before="0" w:line="240" w:lineRule="auto"/>
        <w:ind w:left="0" w:right="0" w:firstLine="420"/>
        <w:jc w:val="left"/>
      </w:pPr>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62"/>
      <w:bookmarkEnd w:id="2063"/>
      <w:bookmarkEnd w:id="2064"/>
    </w:p>
    <w:p>
      <w:pPr>
        <w:pStyle w:val="Style33"/>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246,428,669.97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150,313,562.09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应收投资转让款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14,334,237.34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268,901,610.81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171,132,113.24</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42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65"/>
      <w:bookmarkEnd w:id="2066"/>
      <w:bookmarkEnd w:id="2067"/>
    </w:p>
    <w:p>
      <w:pPr>
        <w:pStyle w:val="Style33"/>
        <w:keepNext w:val="0"/>
        <w:keepLines w:val="0"/>
        <w:widowControl w:val="0"/>
        <w:shd w:val="clear" w:color="auto" w:fill="auto"/>
        <w:bidi w:val="0"/>
        <w:spacing w:before="0" w:after="38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9,580,362.85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21,328,869.11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30,909,231.96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11,382,497.75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368,299.71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11,750,797.46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20,962,860.60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21,697,168.82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42,660,029.42</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154,392,320.26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73,324,429.97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11,006,675.00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30,178,185.58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30,178,185.58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268,901,610.81</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40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3</w:t>
      </w:r>
      <w:bookmarkEnd w:id="2070"/>
      <w:r>
        <w:rPr>
          <w:color w:val="000000"/>
          <w:spacing w:val="0"/>
          <w:w w:val="100"/>
          <w:position w:val="0"/>
        </w:rPr>
        <w:t>）本期计提、收回或转回的坏账准备情况</w:t>
      </w:r>
      <w:bookmarkEnd w:id="2068"/>
      <w:bookmarkEnd w:id="2069"/>
      <w:bookmarkEnd w:id="2071"/>
    </w:p>
    <w:p>
      <w:pPr>
        <w:pStyle w:val="Style33"/>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21,328,869.11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368,299.71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21,697,168.82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9,580,362.85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11,382,497.75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20,962,860.60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30,909,231.9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11,750,797.46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42,660,029.42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77"/>
        <w:keepNext/>
        <w:keepLines/>
        <w:widowControl w:val="0"/>
        <w:shd w:val="clear" w:color="auto" w:fill="auto"/>
        <w:bidi w:val="0"/>
        <w:spacing w:before="0" w:after="360" w:line="240" w:lineRule="auto"/>
        <w:ind w:left="0" w:right="0" w:firstLine="42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4</w:t>
      </w:r>
      <w:bookmarkEnd w:id="2074"/>
      <w:r>
        <w:rPr>
          <w:color w:val="000000"/>
          <w:spacing w:val="0"/>
          <w:w w:val="100"/>
          <w:position w:val="0"/>
        </w:rPr>
        <w:t>）本期实际核销的其他应收款情况</w:t>
      </w:r>
      <w:bookmarkEnd w:id="2072"/>
      <w:bookmarkEnd w:id="2073"/>
      <w:bookmarkEnd w:id="207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其他应收款核销说明：</w:t>
      </w:r>
    </w:p>
    <w:p>
      <w:pPr>
        <w:pStyle w:val="Style77"/>
        <w:keepNext/>
        <w:keepLines/>
        <w:widowControl w:val="0"/>
        <w:shd w:val="clear" w:color="auto" w:fill="auto"/>
        <w:bidi w:val="0"/>
        <w:spacing w:before="0" w:after="360" w:line="240" w:lineRule="auto"/>
        <w:ind w:left="0" w:right="0" w:firstLine="42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5</w:t>
      </w:r>
      <w:bookmarkEnd w:id="2078"/>
      <w:r>
        <w:rPr>
          <w:color w:val="000000"/>
          <w:spacing w:val="0"/>
          <w:w w:val="100"/>
          <w:position w:val="0"/>
        </w:rPr>
        <w:t>）按欠款方归集的期末余额前五名的其他应收款情况</w:t>
      </w:r>
      <w:bookmarkEnd w:id="2076"/>
      <w:bookmarkEnd w:id="2077"/>
      <w:bookmarkEnd w:id="2079"/>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205,242,836.64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17,518,524.09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41,185,833.33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2,059,291.67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12,670,000.00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613,832.85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613,832.85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267,826,796.89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40,975,942.68</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42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6</w:t>
      </w:r>
      <w:bookmarkEnd w:id="2082"/>
      <w:r>
        <w:rPr>
          <w:color w:val="000000"/>
          <w:spacing w:val="0"/>
          <w:w w:val="100"/>
          <w:position w:val="0"/>
        </w:rPr>
        <w:t>）涉及政府补助的应收款项</w:t>
      </w:r>
      <w:bookmarkEnd w:id="2080"/>
      <w:bookmarkEnd w:id="2081"/>
      <w:bookmarkEnd w:id="2083"/>
    </w:p>
    <w:p>
      <w:pPr>
        <w:pStyle w:val="Style33"/>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77"/>
        <w:keepNext/>
        <w:keepLines/>
        <w:widowControl w:val="0"/>
        <w:shd w:val="clear" w:color="auto" w:fill="auto"/>
        <w:tabs>
          <w:tab w:pos="807" w:val="left"/>
        </w:tabs>
        <w:bidi w:val="0"/>
        <w:spacing w:before="0" w:after="360" w:line="240" w:lineRule="auto"/>
        <w:ind w:left="0" w:right="0" w:firstLine="42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7</w:t>
      </w:r>
      <w:bookmarkEnd w:id="2086"/>
      <w:r>
        <w:rPr>
          <w:color w:val="000000"/>
          <w:spacing w:val="0"/>
          <w:w w:val="100"/>
          <w:position w:val="0"/>
        </w:rPr>
        <w:t>）</w:t>
        <w:tab/>
        <w:t>因金融资产转移而终止确认的其他应收款</w:t>
      </w:r>
      <w:bookmarkEnd w:id="2084"/>
      <w:bookmarkEnd w:id="2085"/>
      <w:bookmarkEnd w:id="2087"/>
    </w:p>
    <w:p>
      <w:pPr>
        <w:pStyle w:val="Style77"/>
        <w:keepNext/>
        <w:keepLines/>
        <w:widowControl w:val="0"/>
        <w:shd w:val="clear" w:color="auto" w:fill="auto"/>
        <w:tabs>
          <w:tab w:pos="812" w:val="left"/>
        </w:tabs>
        <w:bidi w:val="0"/>
        <w:spacing w:before="0" w:after="360" w:line="240" w:lineRule="auto"/>
        <w:ind w:left="0" w:right="0" w:firstLine="42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8</w:t>
      </w:r>
      <w:bookmarkEnd w:id="2090"/>
      <w:r>
        <w:rPr>
          <w:color w:val="000000"/>
          <w:spacing w:val="0"/>
          <w:w w:val="100"/>
          <w:position w:val="0"/>
        </w:rPr>
        <w:t>）</w:t>
        <w:tab/>
        <w:t>转移其他应收款且继续涉入形成的资产、负债金额</w:t>
      </w:r>
      <w:bookmarkEnd w:id="2088"/>
      <w:bookmarkEnd w:id="2089"/>
      <w:bookmarkEnd w:id="2091"/>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420"/>
        <w:jc w:val="both"/>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3</w:t>
      </w:r>
      <w:bookmarkEnd w:id="2094"/>
      <w:r>
        <w:rPr>
          <w:color w:val="000000"/>
          <w:spacing w:val="0"/>
          <w:w w:val="100"/>
          <w:position w:val="0"/>
        </w:rPr>
        <w:t>、长期股权投资</w:t>
      </w:r>
      <w:bookmarkEnd w:id="2092"/>
      <w:bookmarkEnd w:id="2093"/>
      <w:bookmarkEnd w:id="2095"/>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2,735,033,900.00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2,404,340,000.00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330,693,900.00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2,735,033,900.00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2,124,033,900.00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101,178,607.16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49,991,419.12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51,187,188.04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177,506,441.97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5,669,034.60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171,837,407.37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2,836,212,507.16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2,454,331,419.12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381,881,088.04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2,912,540,341.97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616,669,034.60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2,295,871,307.37</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540"/>
        <w:jc w:val="left"/>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96"/>
      <w:bookmarkEnd w:id="2097"/>
      <w:bookmarkEnd w:id="209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青海宁达创业投资有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30,033,900.00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30,033,900.00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神州易桥（北京）财 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789,000,000.0</w:t>
            </w:r>
          </w:p>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企业管家（北京）科 技服务有限公司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704,000,000.0</w:t>
            </w:r>
          </w:p>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北京办饭餐饮管理有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霍尔果斯快马财税管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386,340,000.00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2,124,033,900.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1,793,340,000.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330,693,900.00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2,404,340,000.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54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99"/>
      <w:bookmarkEnd w:id="2100"/>
      <w:bookmarkEnd w:id="210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吉林省嘉孚化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学工业股份有</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河北兴石创业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12,558,99</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2,080,992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广西海东创业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19,720,99</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127,504.3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802"/>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广州网融信息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56,919,05</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-2,039,16</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42,879,89</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霍尔果斯中企 易桥股权投资 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3,546,904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-2,104,41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1,442,489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霍尔果斯易桥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快马企业管理</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79,091,46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-47,592,6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-14,241,1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17,257,69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171,837,4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10,478,00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-51,608,6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44,322,38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-14,241,1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51,187,18</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49,991,41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171,837,4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10,478,00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-51,608,6</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44,322,38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-14,241,1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51,187,18</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49,991,41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bl>
    <w:p>
      <w:pPr>
        <w:widowControl w:val="0"/>
        <w:spacing w:after="319" w:line="1" w:lineRule="exact"/>
      </w:pPr>
    </w:p>
    <w:p>
      <w:pPr>
        <w:pStyle w:val="Style42"/>
        <w:keepNext/>
        <w:keepLines/>
        <w:widowControl w:val="0"/>
        <w:numPr>
          <w:ilvl w:val="0"/>
          <w:numId w:val="55"/>
        </w:numPr>
        <w:shd w:val="clear" w:color="auto" w:fill="auto"/>
        <w:bidi w:val="0"/>
        <w:spacing w:before="0" w:after="320" w:line="240" w:lineRule="auto"/>
        <w:ind w:left="0" w:right="0" w:firstLine="54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其他说明</w:t>
      </w:r>
      <w:bookmarkEnd w:id="2102"/>
      <w:bookmarkEnd w:id="2103"/>
      <w:bookmarkEnd w:id="2105"/>
    </w:p>
    <w:p>
      <w:pPr>
        <w:pStyle w:val="Style36"/>
        <w:keepNext/>
        <w:keepLines/>
        <w:widowControl w:val="0"/>
        <w:shd w:val="clear" w:color="auto" w:fill="auto"/>
        <w:bidi w:val="0"/>
        <w:spacing w:before="0" w:after="100" w:line="240" w:lineRule="auto"/>
        <w:ind w:left="0" w:right="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4</w:t>
      </w:r>
      <w:bookmarkEnd w:id="2108"/>
      <w:r>
        <w:rPr>
          <w:color w:val="000000"/>
          <w:spacing w:val="0"/>
          <w:w w:val="100"/>
          <w:position w:val="0"/>
        </w:rPr>
        <w:t>、营业收入和营业成本</w:t>
      </w:r>
      <w:bookmarkEnd w:id="2106"/>
      <w:bookmarkEnd w:id="2107"/>
      <w:bookmarkEnd w:id="210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3,282,016.03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1,554,511.92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2,347,851.88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985,537.20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3,282,016.03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1,554,511.92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2,451,388.13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985,537.20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479" w:line="1" w:lineRule="exact"/>
      </w:pPr>
    </w:p>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3"/>
        <w:keepNext w:val="0"/>
        <w:keepLines w:val="0"/>
        <w:widowControl w:val="0"/>
        <w:shd w:val="clear" w:color="auto" w:fill="auto"/>
        <w:bidi w:val="0"/>
        <w:spacing w:before="0" w:after="360" w:line="317" w:lineRule="exact"/>
        <w:ind w:left="0" w:right="0" w:firstLine="420"/>
        <w:jc w:val="left"/>
      </w:pPr>
      <w:r>
        <w:rPr>
          <w:color w:val="000000"/>
          <w:spacing w:val="0"/>
          <w:w w:val="100"/>
          <w:position w:val="0"/>
        </w:rPr>
        <w:t>其他说明：</w:t>
      </w:r>
    </w:p>
    <w:p>
      <w:pPr>
        <w:pStyle w:val="Style36"/>
        <w:keepNext/>
        <w:keepLines/>
        <w:widowControl w:val="0"/>
        <w:shd w:val="clear" w:color="auto" w:fill="auto"/>
        <w:bidi w:val="0"/>
        <w:spacing w:before="0" w:after="120" w:line="240" w:lineRule="auto"/>
        <w:ind w:left="0" w:right="0" w:firstLine="42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5</w:t>
      </w:r>
      <w:bookmarkEnd w:id="2112"/>
      <w:r>
        <w:rPr>
          <w:color w:val="000000"/>
          <w:spacing w:val="0"/>
          <w:w w:val="100"/>
          <w:position w:val="0"/>
        </w:rPr>
        <w:t>、投资收益</w:t>
      </w:r>
      <w:bookmarkEnd w:id="2110"/>
      <w:bookmarkEnd w:id="2111"/>
      <w:bookmarkEnd w:id="2113"/>
    </w:p>
    <w:p>
      <w:pPr>
        <w:pStyle w:val="Style33"/>
        <w:keepNext w:val="0"/>
        <w:keepLines w:val="0"/>
        <w:widowControl w:val="0"/>
        <w:shd w:val="clear" w:color="auto" w:fill="auto"/>
        <w:bidi w:val="0"/>
        <w:spacing w:before="0" w:after="120" w:line="240" w:lineRule="auto"/>
        <w:ind w:left="0" w:right="42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-11,878,274.01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-4,086,848.26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-15,965,122.27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42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6</w:t>
      </w:r>
      <w:bookmarkEnd w:id="2116"/>
      <w:r>
        <w:rPr>
          <w:color w:val="000000"/>
          <w:spacing w:val="0"/>
          <w:w w:val="100"/>
          <w:position w:val="0"/>
        </w:rPr>
        <w:t>、其他</w:t>
      </w:r>
      <w:bookmarkEnd w:id="2114"/>
      <w:bookmarkEnd w:id="2115"/>
      <w:bookmarkEnd w:id="2117"/>
    </w:p>
    <w:p>
      <w:pPr>
        <w:pStyle w:val="Style29"/>
        <w:keepNext/>
        <w:keepLines/>
        <w:widowControl w:val="0"/>
        <w:shd w:val="clear" w:color="auto" w:fill="auto"/>
        <w:bidi w:val="0"/>
        <w:spacing w:before="0" w:line="240" w:lineRule="auto"/>
        <w:ind w:left="0" w:right="0" w:firstLine="420"/>
        <w:jc w:val="left"/>
      </w:pPr>
      <w:bookmarkStart w:id="2118" w:name="bookmark2118"/>
      <w:bookmarkStart w:id="2119" w:name="bookmark2119"/>
      <w:bookmarkStart w:id="2120" w:name="bookmark2120"/>
      <w:r>
        <w:rPr>
          <w:color w:val="000000"/>
          <w:spacing w:val="0"/>
          <w:w w:val="100"/>
          <w:position w:val="0"/>
          <w:sz w:val="24"/>
          <w:szCs w:val="24"/>
        </w:rPr>
        <w:t>十八、补充资料</w:t>
      </w:r>
      <w:bookmarkEnd w:id="2118"/>
      <w:bookmarkEnd w:id="2119"/>
      <w:bookmarkEnd w:id="2120"/>
    </w:p>
    <w:p>
      <w:pPr>
        <w:pStyle w:val="Style36"/>
        <w:keepNext/>
        <w:keepLines/>
        <w:widowControl w:val="0"/>
        <w:shd w:val="clear" w:color="auto" w:fill="auto"/>
        <w:bidi w:val="0"/>
        <w:spacing w:before="0" w:line="240" w:lineRule="auto"/>
        <w:ind w:left="0" w:right="0" w:firstLine="42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21"/>
      <w:bookmarkEnd w:id="2122"/>
      <w:bookmarkEnd w:id="2123"/>
    </w:p>
    <w:p>
      <w:pPr>
        <w:pStyle w:val="Style33"/>
        <w:keepNext w:val="0"/>
        <w:keepLines w:val="0"/>
        <w:widowControl w:val="0"/>
        <w:shd w:val="clear" w:color="auto" w:fill="auto"/>
        <w:bidi w:val="0"/>
        <w:spacing w:before="0" w:after="120" w:line="240" w:lineRule="auto"/>
        <w:ind w:left="0" w:right="0" w:firstLine="4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6811"/>
        <w:gridCol w:w="1781"/>
        <w:gridCol w:w="11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-103,476,295.82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计入当期损益的政府补助（与企业业务密切相关，按照国家统一标准定额或定量享受 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134,924,357.55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除同公司正常经营业务相关的有效套期保值业务外，持有交易性金融资产、衍生金融 资产、交易性金融负债、衍生金融负债产生的公允价值变动损益，以及处置交易性金 融资产、衍生金融资产、交易性金融负债、衍生金融负债和其他债权投资取得的投资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-3,240,425.29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购买日之前持有的股权按照公允价值重新计量产生的利得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1,557,241.38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-3,662,814.49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31,178,860.82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20" w:line="312" w:lineRule="exact"/>
        <w:ind w:left="42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3"/>
        <w:keepNext w:val="0"/>
        <w:keepLines w:val="0"/>
        <w:widowControl w:val="0"/>
        <w:shd w:val="clear" w:color="auto" w:fill="auto"/>
        <w:bidi w:val="0"/>
        <w:spacing w:before="0" w:after="320" w:line="36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420"/>
        <w:jc w:val="left"/>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24"/>
      <w:bookmarkEnd w:id="2125"/>
      <w:bookmarkEnd w:id="2126"/>
    </w:p>
    <w:tbl>
      <w:tblPr>
        <w:tblOverlap w:val="never"/>
        <w:jc w:val="center"/>
        <w:tblLayout w:type="fixed"/>
      </w:tblPr>
      <w:tblGrid>
        <w:gridCol w:w="2669"/>
        <w:gridCol w:w="3082"/>
        <w:gridCol w:w="383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widowControl w:val="0"/>
        <w:spacing w:line="1" w:lineRule="exact"/>
      </w:pPr>
    </w:p>
    <w:tbl>
      <w:tblPr>
        <w:tblOverlap w:val="never"/>
        <w:jc w:val="center"/>
        <w:tblLayout w:type="fixed"/>
      </w:tblPr>
      <w:tblGrid>
        <w:gridCol w:w="2669"/>
        <w:gridCol w:w="3082"/>
        <w:gridCol w:w="1915"/>
        <w:gridCol w:w="19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w:t>
            </w:r>
          </w:p>
        </w:tc>
      </w:tr>
    </w:tbl>
    <w:p>
      <w:pPr>
        <w:widowControl w:val="0"/>
        <w:spacing w:after="279" w:line="1" w:lineRule="exact"/>
      </w:pPr>
    </w:p>
    <w:p>
      <w:pPr>
        <w:pStyle w:val="Style36"/>
        <w:keepNext/>
        <w:keepLines/>
        <w:widowControl w:val="0"/>
        <w:shd w:val="clear" w:color="auto" w:fill="auto"/>
        <w:tabs>
          <w:tab w:pos="798" w:val="left"/>
        </w:tabs>
        <w:bidi w:val="0"/>
        <w:spacing w:before="0" w:after="280" w:line="331" w:lineRule="exact"/>
        <w:ind w:left="0" w:right="0" w:firstLine="42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3</w:t>
      </w:r>
      <w:bookmarkEnd w:id="2129"/>
      <w:r>
        <w:rPr>
          <w:color w:val="000000"/>
          <w:spacing w:val="0"/>
          <w:w w:val="100"/>
          <w:position w:val="0"/>
        </w:rPr>
        <w:t>、</w:t>
        <w:tab/>
        <w:t>境内外会计准则下会计数据差异</w:t>
      </w:r>
      <w:bookmarkEnd w:id="2127"/>
      <w:bookmarkEnd w:id="2128"/>
      <w:bookmarkEnd w:id="2130"/>
    </w:p>
    <w:p>
      <w:pPr>
        <w:pStyle w:val="Style42"/>
        <w:keepNext/>
        <w:keepLines/>
        <w:widowControl w:val="0"/>
        <w:shd w:val="clear" w:color="auto" w:fill="auto"/>
        <w:tabs>
          <w:tab w:pos="913" w:val="left"/>
        </w:tabs>
        <w:bidi w:val="0"/>
        <w:spacing w:before="0" w:after="360" w:line="331" w:lineRule="exact"/>
        <w:ind w:left="0" w:right="0" w:firstLine="42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31"/>
      <w:bookmarkEnd w:id="2132"/>
      <w:bookmarkEnd w:id="2134"/>
    </w:p>
    <w:p>
      <w:pPr>
        <w:pStyle w:val="Style33"/>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913" w:val="left"/>
        </w:tabs>
        <w:bidi w:val="0"/>
        <w:spacing w:before="0" w:after="360" w:line="331" w:lineRule="exact"/>
        <w:ind w:left="0" w:right="0" w:firstLine="42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35"/>
      <w:bookmarkEnd w:id="2136"/>
      <w:bookmarkEnd w:id="2138"/>
    </w:p>
    <w:p>
      <w:pPr>
        <w:pStyle w:val="Style33"/>
        <w:keepNext w:val="0"/>
        <w:keepLines w:val="0"/>
        <w:widowControl w:val="0"/>
        <w:shd w:val="clear" w:color="auto" w:fill="auto"/>
        <w:bidi w:val="0"/>
        <w:spacing w:before="0" w:after="2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280" w:line="331" w:lineRule="exact"/>
        <w:ind w:left="42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39"/>
      <w:bookmarkEnd w:id="2140"/>
      <w:bookmarkEnd w:id="2142"/>
    </w:p>
    <w:p>
      <w:pPr>
        <w:pStyle w:val="Style36"/>
        <w:keepNext/>
        <w:keepLines/>
        <w:widowControl w:val="0"/>
        <w:shd w:val="clear" w:color="auto" w:fill="auto"/>
        <w:tabs>
          <w:tab w:pos="798" w:val="left"/>
        </w:tabs>
        <w:bidi w:val="0"/>
        <w:spacing w:before="0" w:after="280" w:line="331" w:lineRule="exact"/>
        <w:ind w:left="42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244" w:right="674" w:bottom="1436" w:left="681" w:header="0" w:footer="3" w:gutter="0"/>
          <w:cols w:space="720"/>
          <w:noEndnote/>
          <w:rtlGutter w:val="0"/>
          <w:docGrid w:linePitch="360"/>
        </w:sectPr>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w:t>
        <w:tab/>
        <w:t>其他</w:t>
      </w:r>
      <w:bookmarkEnd w:id="2143"/>
      <w:bookmarkEnd w:id="2144"/>
      <w:bookmarkEnd w:id="2146"/>
    </w:p>
    <w:p>
      <w:pPr>
        <w:pStyle w:val="Style14"/>
        <w:keepNext/>
        <w:keepLines/>
        <w:widowControl w:val="0"/>
        <w:shd w:val="clear" w:color="auto" w:fill="auto"/>
        <w:bidi w:val="0"/>
        <w:spacing w:before="0" w:after="580" w:line="240" w:lineRule="auto"/>
        <w:ind w:left="0" w:right="0" w:firstLine="0"/>
        <w:jc w:val="center"/>
      </w:pPr>
      <w:bookmarkStart w:id="2147" w:name="bookmark2147"/>
      <w:bookmarkStart w:id="2148" w:name="bookmark2148"/>
      <w:bookmarkStart w:id="2149" w:name="bookmark2149"/>
      <w:r>
        <w:rPr>
          <w:color w:val="000000"/>
          <w:spacing w:val="0"/>
          <w:w w:val="100"/>
          <w:position w:val="0"/>
        </w:rPr>
        <w:t>第十三节备查文件目录</w:t>
      </w:r>
      <w:bookmarkEnd w:id="2147"/>
      <w:bookmarkEnd w:id="2148"/>
      <w:bookmarkEnd w:id="2149"/>
    </w:p>
    <w:p>
      <w:pPr>
        <w:pStyle w:val="Style60"/>
        <w:keepNext w:val="0"/>
        <w:keepLines w:val="0"/>
        <w:widowControl w:val="0"/>
        <w:shd w:val="clear" w:color="auto" w:fill="auto"/>
        <w:tabs>
          <w:tab w:pos="889" w:val="left"/>
        </w:tabs>
        <w:bidi w:val="0"/>
        <w:spacing w:before="0" w:after="200" w:line="240" w:lineRule="auto"/>
        <w:ind w:left="0" w:right="0" w:firstLine="420"/>
        <w:jc w:val="left"/>
      </w:pPr>
      <w:bookmarkStart w:id="2150" w:name="bookmark2150"/>
      <w:r>
        <w:rPr>
          <w:color w:val="000000"/>
          <w:spacing w:val="0"/>
          <w:w w:val="100"/>
          <w:position w:val="0"/>
        </w:rPr>
        <w:t>一</w:t>
      </w:r>
      <w:bookmarkEnd w:id="2150"/>
      <w:r>
        <w:rPr>
          <w:color w:val="000000"/>
          <w:spacing w:val="0"/>
          <w:w w:val="100"/>
          <w:position w:val="0"/>
        </w:rPr>
        <w:t>、</w:t>
        <w:tab/>
        <w:t>载有公司负责人、主管会计工作负责人、会计机构负责人签名并盖章的会计报表。</w:t>
      </w:r>
    </w:p>
    <w:p>
      <w:pPr>
        <w:pStyle w:val="Style60"/>
        <w:keepNext w:val="0"/>
        <w:keepLines w:val="0"/>
        <w:widowControl w:val="0"/>
        <w:shd w:val="clear" w:color="auto" w:fill="auto"/>
        <w:bidi w:val="0"/>
        <w:spacing w:before="0" w:after="200" w:line="240" w:lineRule="auto"/>
        <w:ind w:left="0" w:right="0" w:firstLine="420"/>
        <w:jc w:val="left"/>
      </w:pPr>
      <w:bookmarkStart w:id="2151" w:name="bookmark2151"/>
      <w:r>
        <w:rPr>
          <w:color w:val="000000"/>
          <w:spacing w:val="0"/>
          <w:w w:val="100"/>
          <w:position w:val="0"/>
        </w:rPr>
        <w:t>二</w:t>
      </w:r>
      <w:bookmarkEnd w:id="2151"/>
      <w:r>
        <w:rPr>
          <w:color w:val="000000"/>
          <w:spacing w:val="0"/>
          <w:w w:val="100"/>
          <w:position w:val="0"/>
        </w:rPr>
        <w:t>、 载有会计师事务所盖章、注册会计师签名并盖章的审计报告原件。</w:t>
      </w:r>
    </w:p>
    <w:p>
      <w:pPr>
        <w:pStyle w:val="Style60"/>
        <w:keepNext w:val="0"/>
        <w:keepLines w:val="0"/>
        <w:widowControl w:val="0"/>
        <w:shd w:val="clear" w:color="auto" w:fill="auto"/>
        <w:tabs>
          <w:tab w:pos="894" w:val="left"/>
        </w:tabs>
        <w:bidi w:val="0"/>
        <w:spacing w:before="0" w:after="380" w:line="240" w:lineRule="auto"/>
        <w:ind w:left="0" w:right="0" w:firstLine="420"/>
        <w:jc w:val="left"/>
      </w:pPr>
      <w:bookmarkStart w:id="2152" w:name="bookmark2152"/>
      <w:r>
        <w:rPr>
          <w:color w:val="000000"/>
          <w:spacing w:val="0"/>
          <w:w w:val="100"/>
          <w:position w:val="0"/>
        </w:rPr>
        <w:t>三</w:t>
      </w:r>
      <w:bookmarkEnd w:id="2152"/>
      <w:r>
        <w:rPr>
          <w:color w:val="000000"/>
          <w:spacing w:val="0"/>
          <w:w w:val="100"/>
          <w:position w:val="0"/>
        </w:rPr>
        <w:t>、</w:t>
        <w:tab/>
        <w:t>报告期内在中国证监会指定网站上公开披露过的所有公司文件的正本及公告的原稿。</w:t>
      </w:r>
    </w:p>
    <w:sectPr>
      <w:footnotePr>
        <w:pos w:val="pageBottom"/>
        <w:numFmt w:val="decimal"/>
        <w:numRestart w:val="continuous"/>
      </w:footnotePr>
      <w:pgSz w:w="11900" w:h="16840"/>
      <w:pgMar w:top="1657" w:right="701" w:bottom="1657" w:left="69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3730625</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75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6392545</wp:posOffset>
              </wp:positionH>
              <wp:positionV relativeFrom="page">
                <wp:posOffset>9748520</wp:posOffset>
              </wp:positionV>
              <wp:extent cx="445135" cy="106680"/>
              <wp:wrapNone/>
              <wp:docPr id="51" name="Shape 5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77" type="#_x0000_t202" style="position:absolute;margin-left:503.35000000000002pt;margin-top:767.60000000000002pt;width:35.050000000000004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3734435</wp:posOffset>
              </wp:positionH>
              <wp:positionV relativeFrom="page">
                <wp:posOffset>10081260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4.05000000000001pt;margin-top:793.80000000000007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5288915</wp:posOffset>
              </wp:positionH>
              <wp:positionV relativeFrom="page">
                <wp:posOffset>6844665</wp:posOffset>
              </wp:positionV>
              <wp:extent cx="109855" cy="79375"/>
              <wp:wrapNone/>
              <wp:docPr id="58" name="Shape 5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416.44999999999999pt;margin-top:538.95000000000005pt;width:8.6500000000000004pt;height:6.2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5288915</wp:posOffset>
              </wp:positionH>
              <wp:positionV relativeFrom="page">
                <wp:posOffset>6844665</wp:posOffset>
              </wp:positionV>
              <wp:extent cx="109855" cy="79375"/>
              <wp:wrapNone/>
              <wp:docPr id="63" name="Shape 6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416.44999999999999pt;margin-top:538.95000000000005pt;width:8.6500000000000004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3709670</wp:posOffset>
              </wp:positionH>
              <wp:positionV relativeFrom="page">
                <wp:posOffset>9955530</wp:posOffset>
              </wp:positionV>
              <wp:extent cx="103505" cy="79375"/>
              <wp:wrapNone/>
              <wp:docPr id="69" name="Shape 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292.10000000000002pt;margin-top:783.89999999999998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3709670</wp:posOffset>
              </wp:positionH>
              <wp:positionV relativeFrom="page">
                <wp:posOffset>9955530</wp:posOffset>
              </wp:positionV>
              <wp:extent cx="103505" cy="79375"/>
              <wp:wrapNone/>
              <wp:docPr id="74" name="Shape 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292.10000000000002pt;margin-top:783.89999999999998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5290820</wp:posOffset>
              </wp:positionH>
              <wp:positionV relativeFrom="page">
                <wp:posOffset>6831330</wp:posOffset>
              </wp:positionV>
              <wp:extent cx="109855" cy="79375"/>
              <wp:wrapNone/>
              <wp:docPr id="87" name="Shape 8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416.60000000000002pt;margin-top:537.89999999999998pt;width:8.6500000000000004pt;height:6.25pt;z-index:-1887440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5290820</wp:posOffset>
              </wp:positionH>
              <wp:positionV relativeFrom="page">
                <wp:posOffset>6831330</wp:posOffset>
              </wp:positionV>
              <wp:extent cx="109855" cy="79375"/>
              <wp:wrapNone/>
              <wp:docPr id="92" name="Shape 9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416.60000000000002pt;margin-top:537.89999999999998pt;width:8.6500000000000004pt;height:6.25pt;z-index:-1887439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3707130</wp:posOffset>
              </wp:positionH>
              <wp:positionV relativeFrom="page">
                <wp:posOffset>9955530</wp:posOffset>
              </wp:positionV>
              <wp:extent cx="155575" cy="79375"/>
              <wp:wrapNone/>
              <wp:docPr id="101" name="Shape 1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291.90000000000003pt;margin-top:783.89999999999998pt;width:12.25pt;height:6.25pt;z-index:-18874399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3707130</wp:posOffset>
              </wp:positionH>
              <wp:positionV relativeFrom="page">
                <wp:posOffset>9955530</wp:posOffset>
              </wp:positionV>
              <wp:extent cx="155575" cy="79375"/>
              <wp:wrapNone/>
              <wp:docPr id="106" name="Shape 10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1.90000000000003pt;margin-top:783.89999999999998pt;width:12.25pt;height:6.25pt;z-index:-1887439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3730625</wp:posOffset>
              </wp:positionH>
              <wp:positionV relativeFrom="page">
                <wp:posOffset>9955530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75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3748405</wp:posOffset>
              </wp:positionH>
              <wp:positionV relativeFrom="page">
                <wp:posOffset>10193655</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5.15000000000003pt;margin-top:802.64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3730625</wp:posOffset>
              </wp:positionH>
              <wp:positionV relativeFrom="page">
                <wp:posOffset>9955530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3.75pt;margin-top:783.89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6392545</wp:posOffset>
              </wp:positionH>
              <wp:positionV relativeFrom="page">
                <wp:posOffset>9748520</wp:posOffset>
              </wp:positionV>
              <wp:extent cx="445135" cy="106680"/>
              <wp:wrapNone/>
              <wp:docPr id="24" name="Shape 2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50" type="#_x0000_t202" style="position:absolute;margin-left:503.35000000000002pt;margin-top:767.60000000000002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3734435</wp:posOffset>
              </wp:positionH>
              <wp:positionV relativeFrom="page">
                <wp:posOffset>10081260</wp:posOffset>
              </wp:positionV>
              <wp:extent cx="97790" cy="79375"/>
              <wp:wrapNone/>
              <wp:docPr id="26" name="Shape 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4.05000000000001pt;margin-top:793.80000000000007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3730625</wp:posOffset>
              </wp:positionH>
              <wp:positionV relativeFrom="page">
                <wp:posOffset>9955530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3.75pt;margin-top:783.89999999999998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3730625</wp:posOffset>
              </wp:positionH>
              <wp:positionV relativeFrom="page">
                <wp:posOffset>9955530</wp:posOffset>
              </wp:positionV>
              <wp:extent cx="97790" cy="79375"/>
              <wp:wrapNone/>
              <wp:docPr id="36" name="Shape 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293.75pt;margin-top:783.89999999999998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3730625</wp:posOffset>
              </wp:positionH>
              <wp:positionV relativeFrom="page">
                <wp:posOffset>9955530</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3.75pt;margin-top:783.89999999999998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3730625</wp:posOffset>
              </wp:positionH>
              <wp:positionV relativeFrom="page">
                <wp:posOffset>9955530</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3.75pt;margin-top:783.89999999999998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4257040</wp:posOffset>
              </wp:positionH>
              <wp:positionV relativeFrom="page">
                <wp:posOffset>541020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5.19999999999999pt;margin-top:42.600000000000001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4274185</wp:posOffset>
              </wp:positionH>
              <wp:positionV relativeFrom="page">
                <wp:posOffset>683895</wp:posOffset>
              </wp:positionV>
              <wp:extent cx="2563495" cy="106680"/>
              <wp:wrapNone/>
              <wp:docPr id="48" name="Shape 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336.55000000000001pt;margin-top:53.850000000000001pt;width:201.8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828675</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65.25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7212330</wp:posOffset>
              </wp:positionH>
              <wp:positionV relativeFrom="page">
                <wp:posOffset>553720</wp:posOffset>
              </wp:positionV>
              <wp:extent cx="2563495" cy="106680"/>
              <wp:wrapNone/>
              <wp:docPr id="55" name="Shape 5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1" type="#_x0000_t202" style="position:absolute;margin-left:567.89999999999998pt;margin-top:43.600000000000001pt;width:201.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698500</wp:posOffset>
              </wp:positionV>
              <wp:extent cx="8906510" cy="0"/>
              <wp:wrapNone/>
              <wp:docPr id="57" name="Shape 5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7212330</wp:posOffset>
              </wp:positionH>
              <wp:positionV relativeFrom="page">
                <wp:posOffset>553720</wp:posOffset>
              </wp:positionV>
              <wp:extent cx="2563495" cy="106680"/>
              <wp:wrapNone/>
              <wp:docPr id="60" name="Shape 6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567.89999999999998pt;margin-top:43.600000000000001pt;width:201.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698500</wp:posOffset>
              </wp:positionV>
              <wp:extent cx="8906510" cy="0"/>
              <wp:wrapNone/>
              <wp:docPr id="62" name="Shape 6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4255135</wp:posOffset>
              </wp:positionH>
              <wp:positionV relativeFrom="page">
                <wp:posOffset>561340</wp:posOffset>
              </wp:positionV>
              <wp:extent cx="2563495" cy="106680"/>
              <wp:wrapNone/>
              <wp:docPr id="66" name="Shape 6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335.05000000000001pt;margin-top:44.200000000000003pt;width:201.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4255135</wp:posOffset>
              </wp:positionH>
              <wp:positionV relativeFrom="page">
                <wp:posOffset>561340</wp:posOffset>
              </wp:positionV>
              <wp:extent cx="2563495" cy="106680"/>
              <wp:wrapNone/>
              <wp:docPr id="71" name="Shape 7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335.05000000000001pt;margin-top:44.200000000000003pt;width:201.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7211060</wp:posOffset>
              </wp:positionH>
              <wp:positionV relativeFrom="page">
                <wp:posOffset>556895</wp:posOffset>
              </wp:positionV>
              <wp:extent cx="2563495" cy="106680"/>
              <wp:wrapNone/>
              <wp:docPr id="84" name="Shape 84"/>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0" type="#_x0000_t202" style="position:absolute;margin-left:567.80000000000007pt;margin-top:43.850000000000001pt;width:201.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701675</wp:posOffset>
              </wp:positionV>
              <wp:extent cx="8906510" cy="0"/>
              <wp:wrapNone/>
              <wp:docPr id="86" name="Shape 8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299999999999997pt;margin-top:55.25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7211060</wp:posOffset>
              </wp:positionH>
              <wp:positionV relativeFrom="page">
                <wp:posOffset>556895</wp:posOffset>
              </wp:positionV>
              <wp:extent cx="2563495" cy="106680"/>
              <wp:wrapNone/>
              <wp:docPr id="89" name="Shape 8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567.80000000000007pt;margin-top:43.850000000000001pt;width:201.84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701675</wp:posOffset>
              </wp:positionV>
              <wp:extent cx="8906510" cy="0"/>
              <wp:wrapNone/>
              <wp:docPr id="91" name="Shape 9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299999999999997pt;margin-top:55.25pt;width:701.30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4240530</wp:posOffset>
              </wp:positionH>
              <wp:positionV relativeFrom="page">
                <wp:posOffset>561340</wp:posOffset>
              </wp:positionV>
              <wp:extent cx="2563495" cy="106680"/>
              <wp:wrapNone/>
              <wp:docPr id="98" name="Shape 9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4" type="#_x0000_t202" style="position:absolute;margin-left:333.90000000000003pt;margin-top:44.200000000000003pt;width:201.8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4240530</wp:posOffset>
              </wp:positionH>
              <wp:positionV relativeFrom="page">
                <wp:posOffset>561340</wp:posOffset>
              </wp:positionV>
              <wp:extent cx="2563495" cy="106680"/>
              <wp:wrapNone/>
              <wp:docPr id="103" name="Shape 10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9" type="#_x0000_t202" style="position:absolute;margin-left:333.90000000000003pt;margin-top:44.200000000000003pt;width:201.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706120</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99999999999999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4257040</wp:posOffset>
              </wp:positionH>
              <wp:positionV relativeFrom="page">
                <wp:posOffset>541020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5.19999999999999pt;margin-top:42.600000000000001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4257040</wp:posOffset>
              </wp:positionH>
              <wp:positionV relativeFrom="page">
                <wp:posOffset>541020</wp:posOffset>
              </wp:positionV>
              <wp:extent cx="2563495" cy="106680"/>
              <wp:wrapNone/>
              <wp:docPr id="11" name="Shape 1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35.19999999999999pt;margin-top:42.600000000000001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4257040</wp:posOffset>
              </wp:positionH>
              <wp:positionV relativeFrom="page">
                <wp:posOffset>541020</wp:posOffset>
              </wp:positionV>
              <wp:extent cx="2563495" cy="106680"/>
              <wp:wrapNone/>
              <wp:docPr id="16" name="Shape 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35.19999999999999pt;margin-top:42.600000000000001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4274185</wp:posOffset>
              </wp:positionH>
              <wp:positionV relativeFrom="page">
                <wp:posOffset>683895</wp:posOffset>
              </wp:positionV>
              <wp:extent cx="2563495" cy="106680"/>
              <wp:wrapNone/>
              <wp:docPr id="21" name="Shape 2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7" type="#_x0000_t202" style="position:absolute;margin-left:336.55000000000001pt;margin-top:53.850000000000001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828675</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65.2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4257040</wp:posOffset>
              </wp:positionH>
              <wp:positionV relativeFrom="page">
                <wp:posOffset>541020</wp:posOffset>
              </wp:positionV>
              <wp:extent cx="2563495" cy="106680"/>
              <wp:wrapNone/>
              <wp:docPr id="28" name="Shape 2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335.19999999999999pt;margin-top:42.600000000000001pt;width:201.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4257040</wp:posOffset>
              </wp:positionH>
              <wp:positionV relativeFrom="page">
                <wp:posOffset>541020</wp:posOffset>
              </wp:positionV>
              <wp:extent cx="2563495" cy="106680"/>
              <wp:wrapNone/>
              <wp:docPr id="33" name="Shape 3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335.19999999999999pt;margin-top:42.600000000000001pt;width:201.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4257040</wp:posOffset>
              </wp:positionH>
              <wp:positionV relativeFrom="page">
                <wp:posOffset>541020</wp:posOffset>
              </wp:positionV>
              <wp:extent cx="2563495" cy="106680"/>
              <wp:wrapNone/>
              <wp:docPr id="38" name="Shape 3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35.19999999999999pt;margin-top:42.600000000000001pt;width:201.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4257040</wp:posOffset>
              </wp:positionH>
              <wp:positionV relativeFrom="page">
                <wp:posOffset>541020</wp:posOffset>
              </wp:positionV>
              <wp:extent cx="2563495" cy="106680"/>
              <wp:wrapNone/>
              <wp:docPr id="43" name="Shape 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9" type="#_x0000_t202" style="position:absolute;margin-left:335.19999999999999pt;margin-top:42.600000000000001pt;width:201.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顺利办信息服务股份有限公司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685165</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3.9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7"/>
      <w:szCs w:val="17"/>
      <w:u w:val="none"/>
      <w:shd w:val="clear" w:color="auto" w:fill="auto"/>
    </w:rPr>
  </w:style>
  <w:style w:type="character" w:customStyle="1" w:styleId="CharStyle54">
    <w:name w:val="正文文本 (8)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正文文本 (9)_"/>
    <w:basedOn w:val="DefaultParagraphFont"/>
    <w:link w:val="Style60"/>
    <w:rPr>
      <w:rFonts w:ascii="SimSun" w:eastAsia="SimSun" w:hAnsi="SimSun" w:cs="SimSun"/>
      <w:b w:val="0"/>
      <w:bCs w:val="0"/>
      <w:i w:val="0"/>
      <w:iCs w:val="0"/>
      <w:smallCaps w:val="0"/>
      <w:strike w:val="0"/>
      <w:sz w:val="20"/>
      <w:szCs w:val="20"/>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before="78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目录"/>
    <w:basedOn w:val="Normal"/>
    <w:link w:val="CharStyle27"/>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9">
    <w:name w:val="标题 #2"/>
    <w:basedOn w:val="Normal"/>
    <w:link w:val="CharStyle30"/>
    <w:pPr>
      <w:widowControl w:val="0"/>
      <w:shd w:val="clear" w:color="auto" w:fill="auto"/>
      <w:spacing w:after="360"/>
      <w:ind w:firstLine="140"/>
      <w:outlineLvl w:val="1"/>
    </w:pPr>
    <w:rPr>
      <w:rFonts w:ascii="SimSun" w:eastAsia="SimSun" w:hAnsi="SimSun" w:cs="SimSun"/>
      <w:b/>
      <w:bCs/>
      <w:i w:val="0"/>
      <w:iCs w:val="0"/>
      <w:smallCaps w:val="0"/>
      <w:strike w:val="0"/>
      <w:u w:val="none"/>
      <w:shd w:val="clear" w:color="auto" w:fill="auto"/>
    </w:rPr>
  </w:style>
  <w:style w:type="paragraph" w:customStyle="1" w:styleId="Style33">
    <w:name w:val="正文文本"/>
    <w:basedOn w:val="Normal"/>
    <w:link w:val="CharStyle34"/>
    <w:pPr>
      <w:widowControl w:val="0"/>
      <w:shd w:val="clear" w:color="auto" w:fill="auto"/>
      <w:spacing w:line="43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ind w:firstLine="4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标题 #4"/>
    <w:basedOn w:val="Normal"/>
    <w:link w:val="CharStyle43"/>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3">
    <w:name w:val="正文文本 (8)"/>
    <w:basedOn w:val="Normal"/>
    <w:link w:val="CharStyle54"/>
    <w:pPr>
      <w:widowControl w:val="0"/>
      <w:shd w:val="clear" w:color="auto" w:fill="auto"/>
      <w:spacing w:after="140"/>
      <w:ind w:firstLine="29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正文文本 (9)"/>
    <w:basedOn w:val="Normal"/>
    <w:link w:val="CharStyle61"/>
    <w:pPr>
      <w:widowControl w:val="0"/>
      <w:shd w:val="clear" w:color="auto" w:fill="auto"/>
      <w:spacing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77">
    <w:name w:val="标题 #5"/>
    <w:basedOn w:val="Normal"/>
    <w:link w:val="CharStyle78"/>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image" Target="media/image1.jpeg"/><Relationship Id="rId30" Type="http://schemas.openxmlformats.org/officeDocument/2006/relationships/image" Target="media/image1.jpeg" TargetMode="Externa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image" Target="media/image2.jpeg"/><Relationship Id="rId40" Type="http://schemas.openxmlformats.org/officeDocument/2006/relationships/image" Target="media/image2.jpeg" TargetMode="External"/><Relationship Id="rId41" Type="http://schemas.openxmlformats.org/officeDocument/2006/relationships/image" Target="media/image3.jpeg"/><Relationship Id="rId42" Type="http://schemas.openxmlformats.org/officeDocument/2006/relationships/image" Target="media/image3.jpeg" TargetMode="Externa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s>
</file>

<file path=docProps/core.xml><?xml version="1.0" encoding="utf-8"?>
<cp:coreProperties xmlns:cp="http://schemas.openxmlformats.org/package/2006/metadata/core-properties" xmlns:dc="http://purl.org/dc/elements/1.1/">
  <dc:title>顺利办信息服务股份有限公司2020年年度报告全文</dc:title>
  <dc:subject/>
  <dc:creator>顺利办信息服务股份有限公司</dc:creator>
  <cp:keywords/>
</cp:coreProperties>
</file>